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277" w:rsidRDefault="00390277" w:rsidP="0039027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390277" w:rsidRDefault="00390277" w:rsidP="003902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390277" w:rsidRDefault="00390277" w:rsidP="0039027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URZĄDZEŃ TECHNICZNYCH DOSTĘPNYCH WYKONAWCY W CELU WYKONANIA ZAMÓWIENIA PUBLICZNEGO </w:t>
      </w:r>
    </w:p>
    <w:p w:rsidR="00390277" w:rsidRDefault="00390277" w:rsidP="0039027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„Wykonywanie usług z zakresu gospodarki leśnej na terenie Nadleśnictwa Gniewkowo w roku 2025, Pakiet 4 – Specjalistyczn – przetarg </w:t>
      </w:r>
      <w:r w:rsidR="00D24DE6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390277" w:rsidTr="00D44AD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seryjny,</w:t>
            </w:r>
            <w:r>
              <w:t xml:space="preserve"> </w:t>
            </w:r>
            <w:r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390277" w:rsidTr="00D44AD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F47FCC">
              <w:rPr>
                <w:rFonts w:ascii="Cambria" w:hAnsi="Cambria"/>
                <w:sz w:val="22"/>
                <w:szCs w:val="22"/>
                <w:lang w:eastAsia="pl-PL"/>
              </w:rPr>
              <w:t>1 ciągnik o mocy 140 KM o dwóch napędach</w:t>
            </w:r>
          </w:p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Rozdrabniacz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frez leśny</w:t>
            </w:r>
          </w:p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390277" w:rsidRDefault="00390277" w:rsidP="0039027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346B9A" w:rsidRPr="00390277" w:rsidRDefault="00390277" w:rsidP="0039027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. </w:t>
      </w:r>
    </w:p>
    <w:sectPr w:rsidR="00346B9A" w:rsidRPr="00390277" w:rsidSect="003902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77"/>
    <w:rsid w:val="0025602B"/>
    <w:rsid w:val="00346B9A"/>
    <w:rsid w:val="00390277"/>
    <w:rsid w:val="00834D20"/>
    <w:rsid w:val="00AC109B"/>
    <w:rsid w:val="00CC78CE"/>
    <w:rsid w:val="00D24DE6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AA42"/>
  <w15:chartTrackingRefBased/>
  <w15:docId w15:val="{5FD5A9F4-637E-4BBE-82D5-F4B49A8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2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27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27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27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27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27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27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27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27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27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2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2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2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2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2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2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27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27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27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02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27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02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2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3</cp:revision>
  <dcterms:created xsi:type="dcterms:W3CDTF">2025-06-27T07:28:00Z</dcterms:created>
  <dcterms:modified xsi:type="dcterms:W3CDTF">2025-07-14T11:20:00Z</dcterms:modified>
</cp:coreProperties>
</file>