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AF017" w14:textId="77777777" w:rsidR="00D00088" w:rsidRPr="0058225D" w:rsidRDefault="00D00088" w:rsidP="00D00088">
      <w:pPr>
        <w:tabs>
          <w:tab w:val="left" w:pos="284"/>
          <w:tab w:val="right" w:pos="8931"/>
        </w:tabs>
        <w:spacing w:after="120"/>
        <w:jc w:val="center"/>
        <w:rPr>
          <w:rFonts w:ascii="Arial" w:eastAsiaTheme="majorEastAsia" w:hAnsi="Arial" w:cs="Arial"/>
          <w:caps/>
          <w:color w:val="5B9BD5" w:themeColor="accent1"/>
          <w:kern w:val="28"/>
          <w:lang w:val="sk-SK"/>
          <w14:ligatures w14:val="standardContextual"/>
        </w:rPr>
      </w:pPr>
      <w:r w:rsidRPr="0058225D">
        <w:rPr>
          <w:rFonts w:ascii="Arial" w:eastAsiaTheme="majorEastAsia" w:hAnsi="Arial" w:cs="Arial"/>
          <w:caps/>
          <w:color w:val="5B9BD5" w:themeColor="accent1"/>
          <w:kern w:val="28"/>
          <w:lang w:val="sk-SK"/>
          <w14:ligatures w14:val="standardContextual"/>
        </w:rPr>
        <w:t>Minimálny rozsah a špecifikácia bezpečnostných opatrení pre dodávateľa</w:t>
      </w:r>
    </w:p>
    <w:p w14:paraId="1FD9935A" w14:textId="5E994F2E" w:rsidR="00D00088" w:rsidRPr="0058225D" w:rsidRDefault="00D00088" w:rsidP="00D00088">
      <w:pPr>
        <w:pStyle w:val="Nadpis1"/>
        <w:numPr>
          <w:ilvl w:val="0"/>
          <w:numId w:val="1"/>
        </w:numPr>
        <w:spacing w:line="278" w:lineRule="auto"/>
        <w:rPr>
          <w:rStyle w:val="Aucun"/>
          <w:rFonts w:ascii="Arial" w:eastAsia="Calibri" w:hAnsi="Arial" w:cs="Arial"/>
          <w:b/>
          <w:bCs/>
          <w:sz w:val="24"/>
          <w:szCs w:val="24"/>
        </w:rPr>
      </w:pPr>
      <w:r w:rsidRPr="0058225D">
        <w:rPr>
          <w:rFonts w:ascii="Arial" w:hAnsi="Arial" w:cs="Arial"/>
          <w:caps/>
          <w:color w:val="5B9BD5" w:themeColor="accent1"/>
          <w:kern w:val="28"/>
          <w:sz w:val="28"/>
          <w:szCs w:val="28"/>
          <w:lang w:val="sk-SK"/>
          <w14:ligatures w14:val="standardContextual"/>
        </w:rPr>
        <w:t xml:space="preserve"> </w:t>
      </w:r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Všeobecné zásady</w:t>
      </w:r>
    </w:p>
    <w:p w14:paraId="78F693DF" w14:textId="5983B825" w:rsidR="00D00088" w:rsidRPr="0058225D" w:rsidRDefault="00D00088" w:rsidP="00D00088">
      <w:pPr>
        <w:pStyle w:val="Normlnywebov"/>
        <w:spacing w:before="0" w:beforeAutospacing="0" w:after="60" w:afterAutospacing="0" w:line="300" w:lineRule="atLeast"/>
        <w:jc w:val="both"/>
        <w:rPr>
          <w:rStyle w:val="notranslate"/>
          <w:rFonts w:ascii="Arial" w:eastAsia="Arial" w:hAnsi="Arial" w:cs="Arial"/>
          <w:sz w:val="22"/>
          <w:szCs w:val="22"/>
        </w:rPr>
      </w:pPr>
      <w:r w:rsidRPr="0058225D">
        <w:rPr>
          <w:rStyle w:val="notranslate"/>
          <w:rFonts w:ascii="Arial" w:eastAsia="Arial" w:hAnsi="Arial" w:cs="Arial"/>
          <w:sz w:val="22"/>
          <w:szCs w:val="22"/>
        </w:rPr>
        <w:t>Minimálny rozsah a špecifikácia bezpečnostných opatrení v oblasti informačnej a </w:t>
      </w:r>
      <w:r w:rsidRPr="0058225D">
        <w:rPr>
          <w:rStyle w:val="notranslate"/>
          <w:rFonts w:ascii="Arial" w:eastAsia="Arial" w:hAnsi="Arial" w:cs="Arial"/>
          <w:sz w:val="22"/>
          <w:szCs w:val="22"/>
        </w:rPr>
        <w:t xml:space="preserve">kybernetickej bezpečnosti (ďalej aj </w:t>
      </w:r>
      <w:r w:rsidR="00443A4D">
        <w:rPr>
          <w:rStyle w:val="notranslate"/>
          <w:rFonts w:ascii="Arial" w:eastAsia="Arial" w:hAnsi="Arial" w:cs="Arial"/>
          <w:sz w:val="22"/>
          <w:szCs w:val="22"/>
        </w:rPr>
        <w:t>"</w:t>
      </w:r>
      <w:r w:rsidRPr="00572125">
        <w:rPr>
          <w:rStyle w:val="notranslate"/>
          <w:rFonts w:ascii="Arial" w:eastAsia="Arial" w:hAnsi="Arial" w:cs="Arial"/>
          <w:b/>
          <w:bCs/>
          <w:sz w:val="22"/>
          <w:szCs w:val="22"/>
        </w:rPr>
        <w:t>IaKB</w:t>
      </w:r>
      <w:r w:rsidR="00443A4D">
        <w:rPr>
          <w:rStyle w:val="notranslate"/>
          <w:rFonts w:ascii="Arial" w:eastAsia="Arial" w:hAnsi="Arial" w:cs="Arial"/>
          <w:sz w:val="22"/>
          <w:szCs w:val="22"/>
        </w:rPr>
        <w:t>“</w:t>
      </w:r>
      <w:r w:rsidRPr="0058225D">
        <w:rPr>
          <w:rStyle w:val="notranslate"/>
          <w:rFonts w:ascii="Arial" w:eastAsia="Arial" w:hAnsi="Arial" w:cs="Arial"/>
          <w:sz w:val="22"/>
          <w:szCs w:val="22"/>
        </w:rPr>
        <w:t xml:space="preserve">) pre </w:t>
      </w:r>
      <w:r w:rsidR="00572125">
        <w:rPr>
          <w:rStyle w:val="notranslate"/>
          <w:rFonts w:ascii="Arial" w:eastAsia="Arial" w:hAnsi="Arial" w:cs="Arial"/>
          <w:sz w:val="22"/>
          <w:szCs w:val="22"/>
        </w:rPr>
        <w:t>D</w:t>
      </w:r>
      <w:r w:rsidRPr="0058225D">
        <w:rPr>
          <w:rStyle w:val="notranslate"/>
          <w:rFonts w:ascii="Arial" w:eastAsia="Arial" w:hAnsi="Arial" w:cs="Arial"/>
          <w:sz w:val="22"/>
          <w:szCs w:val="22"/>
        </w:rPr>
        <w:t xml:space="preserve">odávateľa v prostredí </w:t>
      </w:r>
      <w:r w:rsidR="00572125">
        <w:rPr>
          <w:rStyle w:val="notranslate"/>
          <w:rFonts w:ascii="Arial" w:eastAsia="Arial" w:hAnsi="Arial" w:cs="Arial"/>
          <w:sz w:val="22"/>
          <w:szCs w:val="22"/>
        </w:rPr>
        <w:t>Prevádzkovateľa pri plnení Hlavnej zmluvy</w:t>
      </w:r>
      <w:r w:rsidRPr="0058225D">
        <w:rPr>
          <w:rStyle w:val="notranslate"/>
          <w:rFonts w:ascii="Arial" w:eastAsia="Arial" w:hAnsi="Arial" w:cs="Arial"/>
          <w:sz w:val="22"/>
          <w:szCs w:val="22"/>
        </w:rPr>
        <w:t xml:space="preserve"> je stanoven</w:t>
      </w:r>
      <w:r w:rsidR="00572125">
        <w:rPr>
          <w:rStyle w:val="notranslate"/>
          <w:rFonts w:ascii="Arial" w:eastAsia="Arial" w:hAnsi="Arial" w:cs="Arial"/>
          <w:sz w:val="22"/>
          <w:szCs w:val="22"/>
        </w:rPr>
        <w:t>ý</w:t>
      </w:r>
      <w:r w:rsidRPr="0058225D">
        <w:rPr>
          <w:rStyle w:val="notranslate"/>
          <w:rFonts w:ascii="Arial" w:eastAsia="Arial" w:hAnsi="Arial" w:cs="Arial"/>
          <w:sz w:val="22"/>
          <w:szCs w:val="22"/>
        </w:rPr>
        <w:t xml:space="preserve"> v týchto Pravidlách. Dodávateľ je povinný opatrenia uvedené v týchto Pravidlách uplatniť ako minimálne bezpečnostné štandardy a tieto opatrenia musia byť uplatňované po celú dobu </w:t>
      </w:r>
      <w:r w:rsidR="00443A4D">
        <w:rPr>
          <w:rStyle w:val="notranslate"/>
          <w:rFonts w:ascii="Arial" w:eastAsia="Arial" w:hAnsi="Arial" w:cs="Arial"/>
          <w:sz w:val="22"/>
          <w:szCs w:val="22"/>
        </w:rPr>
        <w:t>plnenia</w:t>
      </w:r>
      <w:r w:rsidR="00443A4D" w:rsidRPr="0058225D">
        <w:rPr>
          <w:rStyle w:val="notranslate"/>
          <w:rFonts w:ascii="Arial" w:eastAsia="Arial" w:hAnsi="Arial" w:cs="Arial"/>
          <w:sz w:val="22"/>
          <w:szCs w:val="22"/>
        </w:rPr>
        <w:t xml:space="preserve"> </w:t>
      </w:r>
      <w:r w:rsidRPr="0058225D">
        <w:rPr>
          <w:rStyle w:val="notranslate"/>
          <w:rFonts w:ascii="Arial" w:eastAsia="Arial" w:hAnsi="Arial" w:cs="Arial"/>
          <w:sz w:val="22"/>
          <w:szCs w:val="22"/>
        </w:rPr>
        <w:t>Zmluvy</w:t>
      </w:r>
      <w:r w:rsidR="00443A4D">
        <w:rPr>
          <w:rStyle w:val="notranslate"/>
          <w:rFonts w:ascii="Arial" w:eastAsia="Arial" w:hAnsi="Arial" w:cs="Arial"/>
          <w:sz w:val="22"/>
          <w:szCs w:val="22"/>
        </w:rPr>
        <w:t>,</w:t>
      </w:r>
      <w:r w:rsidRPr="0058225D">
        <w:rPr>
          <w:rStyle w:val="notranslate"/>
          <w:rFonts w:ascii="Arial" w:eastAsia="Arial" w:hAnsi="Arial" w:cs="Arial"/>
          <w:sz w:val="22"/>
          <w:szCs w:val="22"/>
        </w:rPr>
        <w:t> a to aj v prípade ak je plnenie zabezpečované na základe Zmluvy s dodávateľom alebo prostredníctvom tretích osôb.</w:t>
      </w:r>
    </w:p>
    <w:p w14:paraId="2693CA59" w14:textId="6BC1B11B" w:rsidR="00D00088" w:rsidRPr="0058225D" w:rsidRDefault="00D00088" w:rsidP="00D00088">
      <w:pPr>
        <w:pStyle w:val="Normlnywebov"/>
        <w:spacing w:before="0" w:beforeAutospacing="0" w:after="60" w:afterAutospacing="0" w:line="300" w:lineRule="atLeast"/>
        <w:jc w:val="both"/>
        <w:rPr>
          <w:rStyle w:val="notranslate"/>
          <w:rFonts w:ascii="Arial" w:eastAsia="Arial" w:hAnsi="Arial" w:cs="Arial"/>
          <w:sz w:val="22"/>
          <w:szCs w:val="22"/>
        </w:rPr>
      </w:pPr>
      <w:r w:rsidRPr="0058225D">
        <w:rPr>
          <w:rStyle w:val="notranslate"/>
          <w:rFonts w:ascii="Arial" w:eastAsia="Arial" w:hAnsi="Arial" w:cs="Arial"/>
          <w:sz w:val="22"/>
          <w:szCs w:val="22"/>
        </w:rPr>
        <w:t>Pravidlá a v nich uvedené opatrenia pokrývajú rôzne aspekty IaKB a vzťahujú sa na Plnenia uvedené v</w:t>
      </w:r>
      <w:r w:rsidR="00443A4D">
        <w:rPr>
          <w:rStyle w:val="notranslate"/>
          <w:rFonts w:ascii="Arial" w:eastAsia="Arial" w:hAnsi="Arial" w:cs="Arial"/>
          <w:sz w:val="22"/>
          <w:szCs w:val="22"/>
        </w:rPr>
        <w:t> </w:t>
      </w:r>
      <w:r w:rsidRPr="0058225D">
        <w:rPr>
          <w:rStyle w:val="notranslate"/>
          <w:rFonts w:ascii="Arial" w:eastAsia="Arial" w:hAnsi="Arial" w:cs="Arial"/>
          <w:sz w:val="22"/>
          <w:szCs w:val="22"/>
        </w:rPr>
        <w:t>Zmluve</w:t>
      </w:r>
      <w:r w:rsidR="00443A4D">
        <w:rPr>
          <w:rStyle w:val="notranslate"/>
          <w:rFonts w:ascii="Arial" w:eastAsia="Arial" w:hAnsi="Arial" w:cs="Arial"/>
          <w:sz w:val="22"/>
          <w:szCs w:val="22"/>
        </w:rPr>
        <w:t xml:space="preserve"> (ďalej aj „</w:t>
      </w:r>
      <w:r w:rsidR="00443A4D" w:rsidRPr="00572125">
        <w:rPr>
          <w:rStyle w:val="notranslate"/>
          <w:rFonts w:ascii="Arial" w:eastAsia="Arial" w:hAnsi="Arial" w:cs="Arial"/>
          <w:b/>
          <w:bCs/>
          <w:sz w:val="22"/>
          <w:szCs w:val="22"/>
        </w:rPr>
        <w:t>Plnenia</w:t>
      </w:r>
      <w:r w:rsidR="00443A4D">
        <w:rPr>
          <w:rStyle w:val="notranslate"/>
          <w:rFonts w:ascii="Arial" w:eastAsia="Arial" w:hAnsi="Arial" w:cs="Arial"/>
          <w:sz w:val="22"/>
          <w:szCs w:val="22"/>
        </w:rPr>
        <w:t xml:space="preserve">“), </w:t>
      </w:r>
      <w:r w:rsidRPr="0058225D">
        <w:rPr>
          <w:rStyle w:val="notranslate"/>
          <w:rFonts w:ascii="Arial" w:eastAsia="Arial" w:hAnsi="Arial" w:cs="Arial"/>
          <w:sz w:val="22"/>
          <w:szCs w:val="22"/>
        </w:rPr>
        <w:t>v závislosti od povahy takých Plnení ako je definované nižšie.</w:t>
      </w:r>
    </w:p>
    <w:p w14:paraId="0EC68762" w14:textId="2FD4EF08" w:rsidR="00D00088" w:rsidRPr="0058225D" w:rsidRDefault="00D00088" w:rsidP="00D00088">
      <w:pPr>
        <w:pStyle w:val="Normlnywebov"/>
        <w:spacing w:before="0" w:beforeAutospacing="0" w:after="60" w:afterAutospacing="0" w:line="300" w:lineRule="atLeast"/>
        <w:jc w:val="both"/>
        <w:rPr>
          <w:rStyle w:val="notranslate"/>
          <w:rFonts w:ascii="Arial" w:eastAsia="Arial" w:hAnsi="Arial" w:cs="Arial"/>
          <w:sz w:val="22"/>
          <w:szCs w:val="22"/>
        </w:rPr>
      </w:pPr>
      <w:r w:rsidRPr="0058225D">
        <w:rPr>
          <w:rStyle w:val="notranslate"/>
          <w:rFonts w:ascii="Arial" w:eastAsia="Arial" w:hAnsi="Arial" w:cs="Arial"/>
          <w:sz w:val="22"/>
          <w:szCs w:val="22"/>
        </w:rPr>
        <w:t>Tieto opatrenia môžu byť navyše posilnené o dodatočné bezpečnostné opatrenia, ktoré budú dohodnuté medzi Zmluvnými stranami v dokumentoch priložených k Zmluve, a/alebo Objednávke, alebo akoukoľvek inou súvisiacou zmluvou, ktorá takéto bezpečnostné opatrenia bude riešiť (napr. zmluva uzatvorená podľa Zákona o kybernetickej bezpečnosti).</w:t>
      </w:r>
    </w:p>
    <w:p w14:paraId="71448647" w14:textId="49F81E6D" w:rsidR="00D00088" w:rsidRPr="0058225D" w:rsidRDefault="00D00088" w:rsidP="00D00088">
      <w:pPr>
        <w:pStyle w:val="Normlnywebov"/>
        <w:spacing w:before="0" w:beforeAutospacing="0" w:after="60" w:afterAutospacing="0" w:line="300" w:lineRule="atLeast"/>
        <w:jc w:val="both"/>
        <w:rPr>
          <w:rStyle w:val="notranslate"/>
          <w:rFonts w:ascii="Arial" w:eastAsia="Arial" w:hAnsi="Arial" w:cs="Arial"/>
          <w:sz w:val="22"/>
          <w:szCs w:val="22"/>
        </w:rPr>
      </w:pPr>
      <w:r w:rsidRPr="0058225D">
        <w:rPr>
          <w:rStyle w:val="notranslate"/>
          <w:rFonts w:ascii="Arial" w:eastAsia="Arial" w:hAnsi="Arial" w:cs="Arial"/>
          <w:sz w:val="22"/>
          <w:szCs w:val="22"/>
        </w:rPr>
        <w:t xml:space="preserve">Ak Dodávateľ v rámci svojho Plnenia zistí akúkoľvek nezhodu s bezpečnostnými opatreniami uvedenými v týchto Pravidlách, potom Dodávateľ </w:t>
      </w:r>
      <w:r w:rsidR="00F619B9">
        <w:rPr>
          <w:rStyle w:val="notranslate"/>
          <w:rFonts w:ascii="Arial" w:eastAsia="Arial" w:hAnsi="Arial" w:cs="Arial"/>
          <w:sz w:val="22"/>
          <w:szCs w:val="22"/>
        </w:rPr>
        <w:t>Prevádzkovateľovi</w:t>
      </w:r>
      <w:r w:rsidRPr="0058225D">
        <w:rPr>
          <w:rStyle w:val="notranslate"/>
          <w:rFonts w:ascii="Arial" w:eastAsia="Arial" w:hAnsi="Arial" w:cs="Arial"/>
          <w:sz w:val="22"/>
          <w:szCs w:val="22"/>
        </w:rPr>
        <w:t xml:space="preserve"> bezodkladne predloží analýzu situácie a plán pre zabezpečenie nápravy. Ak bude plán pre zabezpečenie nápravy </w:t>
      </w:r>
      <w:r w:rsidR="00F619B9">
        <w:rPr>
          <w:rStyle w:val="notranslate"/>
          <w:rFonts w:ascii="Arial" w:eastAsia="Arial" w:hAnsi="Arial" w:cs="Arial"/>
          <w:sz w:val="22"/>
          <w:szCs w:val="22"/>
        </w:rPr>
        <w:t>Prevádzkovateľom</w:t>
      </w:r>
      <w:r w:rsidRPr="0058225D">
        <w:rPr>
          <w:rStyle w:val="notranslate"/>
          <w:rFonts w:ascii="Arial" w:eastAsia="Arial" w:hAnsi="Arial" w:cs="Arial"/>
          <w:sz w:val="22"/>
          <w:szCs w:val="22"/>
        </w:rPr>
        <w:t xml:space="preserve"> schválený, bude Dodávateľom implementovaný bez akýchkoľvek nákladov pre </w:t>
      </w:r>
      <w:r w:rsidR="00F619B9">
        <w:rPr>
          <w:rStyle w:val="notranslate"/>
          <w:rFonts w:ascii="Arial" w:eastAsia="Arial" w:hAnsi="Arial" w:cs="Arial"/>
          <w:sz w:val="22"/>
          <w:szCs w:val="22"/>
        </w:rPr>
        <w:t>Prevádzkovateľa</w:t>
      </w:r>
      <w:r w:rsidRPr="0058225D">
        <w:rPr>
          <w:rStyle w:val="notranslate"/>
          <w:rFonts w:ascii="Arial" w:eastAsia="Arial" w:hAnsi="Arial" w:cs="Arial"/>
          <w:sz w:val="22"/>
          <w:szCs w:val="22"/>
        </w:rPr>
        <w:t xml:space="preserve"> a Dodávateľ poskytne dôkaz o účinnosti plánu pre zabezpečenie nápravy.</w:t>
      </w:r>
    </w:p>
    <w:p w14:paraId="6CE03D2A" w14:textId="5A348999" w:rsidR="00D00088" w:rsidRPr="0058225D" w:rsidRDefault="00D00088" w:rsidP="00D00088">
      <w:pPr>
        <w:pStyle w:val="Normlnywebov"/>
        <w:spacing w:before="0" w:beforeAutospacing="0" w:after="60" w:afterAutospacing="0" w:line="300" w:lineRule="atLeast"/>
        <w:jc w:val="both"/>
        <w:rPr>
          <w:rStyle w:val="notranslate"/>
          <w:rFonts w:ascii="Arial" w:eastAsia="Arial" w:hAnsi="Arial" w:cs="Arial"/>
          <w:sz w:val="22"/>
          <w:szCs w:val="22"/>
        </w:rPr>
      </w:pPr>
      <w:r w:rsidRPr="0058225D">
        <w:rPr>
          <w:rStyle w:val="notranslate"/>
          <w:rFonts w:ascii="Arial" w:eastAsia="Arial" w:hAnsi="Arial" w:cs="Arial"/>
          <w:sz w:val="22"/>
          <w:szCs w:val="22"/>
        </w:rPr>
        <w:t xml:space="preserve">Ak nedodržanie požiadaviek pretrváva po dobu viac ako 30 dní, ak nebude v konkrétnom prípade dohodnutá iná lehota a/alebo plán pre zabezpečenie nápravy nebude schválený Dodávateľom alebo taký plán nezaistí nápravu, bude taký stav automaticky považovaný za podstatné porušenie zmluvy, pričom </w:t>
      </w:r>
      <w:r w:rsidR="00F619B9">
        <w:rPr>
          <w:rStyle w:val="notranslate"/>
          <w:rFonts w:ascii="Arial" w:eastAsia="Arial" w:hAnsi="Arial" w:cs="Arial"/>
          <w:sz w:val="22"/>
          <w:szCs w:val="22"/>
        </w:rPr>
        <w:t>Prevádzkovateľ</w:t>
      </w:r>
      <w:r w:rsidRPr="0058225D">
        <w:rPr>
          <w:rStyle w:val="notranslate"/>
          <w:rFonts w:ascii="Arial" w:eastAsia="Arial" w:hAnsi="Arial" w:cs="Arial"/>
          <w:sz w:val="22"/>
          <w:szCs w:val="22"/>
        </w:rPr>
        <w:t xml:space="preserve"> je v takom prípade oprávnený odstúpiť od Zmluvy.</w:t>
      </w:r>
    </w:p>
    <w:p w14:paraId="71975955" w14:textId="77777777" w:rsidR="00D00088" w:rsidRPr="0058225D" w:rsidRDefault="00D00088" w:rsidP="00D00088">
      <w:pPr>
        <w:pStyle w:val="Nadpis1"/>
        <w:numPr>
          <w:ilvl w:val="0"/>
          <w:numId w:val="1"/>
        </w:numPr>
        <w:spacing w:line="278" w:lineRule="auto"/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</w:pPr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 xml:space="preserve">   PRIORITA DOKUMENTOV</w:t>
      </w:r>
    </w:p>
    <w:p w14:paraId="564B136E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Pravidlá sa vzťahujú na všetky zmluvy uzatvorené s Dodávateľom, v ktorých je uvedený odkaz na tieto Pravidlá.</w:t>
      </w:r>
    </w:p>
    <w:p w14:paraId="19353F0D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bookmarkStart w:id="0" w:name="_Ref471052787"/>
      <w:r w:rsidRPr="0058225D">
        <w:rPr>
          <w:rFonts w:ascii="Arial" w:hAnsi="Arial" w:cs="Arial"/>
          <w:sz w:val="22"/>
          <w:szCs w:val="22"/>
          <w:lang w:val="sk-SK" w:eastAsia="sk-SK"/>
        </w:rPr>
        <w:t>Ak nebude v Zmluve stanovené iné poradie priorít dokumentov, budú mať ustanovenia Zmluvy prednosť pred ustanoveniami týchto Pravidiel</w:t>
      </w:r>
      <w:bookmarkEnd w:id="0"/>
      <w:r w:rsidRPr="0058225D">
        <w:rPr>
          <w:rFonts w:ascii="Arial" w:hAnsi="Arial" w:cs="Arial"/>
          <w:sz w:val="22"/>
          <w:szCs w:val="22"/>
          <w:lang w:val="sk-SK" w:eastAsia="sk-SK"/>
        </w:rPr>
        <w:t>.</w:t>
      </w:r>
    </w:p>
    <w:p w14:paraId="2AC09244" w14:textId="77777777" w:rsidR="00D00088" w:rsidRPr="0058225D" w:rsidRDefault="00D00088" w:rsidP="00D00088">
      <w:pPr>
        <w:pStyle w:val="Nadpis1"/>
        <w:numPr>
          <w:ilvl w:val="0"/>
          <w:numId w:val="1"/>
        </w:numPr>
        <w:spacing w:line="278" w:lineRule="auto"/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</w:pPr>
      <w:bookmarkStart w:id="1" w:name="_Toc472340960"/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 xml:space="preserve">  DODRŽIAVANIE ZMLUVY A NORIEM</w:t>
      </w:r>
      <w:bookmarkEnd w:id="1"/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 (ODPORÚČANÝCH TECHNICKÝCH ŠTANDARDOV)</w:t>
      </w:r>
    </w:p>
    <w:p w14:paraId="38B80B8D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2" w:name="_Toc472340961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Hodnotenie bezpečnosti Plneni</w:t>
      </w:r>
      <w:bookmarkEnd w:id="2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a</w:t>
      </w:r>
    </w:p>
    <w:p w14:paraId="079FF9B1" w14:textId="6E775D8F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Na žiadosť </w:t>
      </w:r>
      <w:r w:rsidR="00F619B9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 poskytne Dodávateľ </w:t>
      </w:r>
      <w:r w:rsidR="00F619B9">
        <w:rPr>
          <w:rFonts w:ascii="Arial" w:hAnsi="Arial" w:cs="Arial"/>
          <w:sz w:val="22"/>
          <w:szCs w:val="22"/>
          <w:lang w:val="sk-SK" w:eastAsia="sk-SK"/>
        </w:rPr>
        <w:t>Prevádzkovateľovi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 do 10 pracovných dní všetky informácie potrebné pre zhodnotenie bezpečnosti Plnenia, ako sú správy o skúškach / </w:t>
      </w:r>
      <w:r w:rsidRPr="0058225D">
        <w:rPr>
          <w:rFonts w:ascii="Arial" w:hAnsi="Arial" w:cs="Arial"/>
          <w:sz w:val="22"/>
          <w:szCs w:val="22"/>
          <w:lang w:val="sk-SK" w:eastAsia="sk-SK"/>
        </w:rPr>
        <w:lastRenderedPageBreak/>
        <w:t xml:space="preserve">auditoch bezpečnosti, kontroly zraniteľnosti, či analýzy robustnosti kódu. Pokiaľ Dodávateľ poskytuje </w:t>
      </w:r>
      <w:r w:rsidR="00F619B9">
        <w:rPr>
          <w:rFonts w:ascii="Arial" w:hAnsi="Arial" w:cs="Arial"/>
          <w:sz w:val="22"/>
          <w:szCs w:val="22"/>
          <w:lang w:val="sk-SK" w:eastAsia="sk-SK"/>
        </w:rPr>
        <w:t>Prevádzkovateľovi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 Plnenia týkajúce sa kybernetickej bezpečnosti, je povinný poskytovať </w:t>
      </w:r>
      <w:r w:rsidR="00F619B9">
        <w:rPr>
          <w:rFonts w:ascii="Arial" w:hAnsi="Arial" w:cs="Arial"/>
          <w:sz w:val="22"/>
          <w:szCs w:val="22"/>
          <w:lang w:val="sk-SK" w:eastAsia="sk-SK"/>
        </w:rPr>
        <w:t>Prevádzkovateľovi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 všetky potrebné informácie, súčinnosť a spoluprácu.</w:t>
      </w:r>
    </w:p>
    <w:p w14:paraId="289DA1FC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3" w:name="_Toc472340962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Bezpečnostné</w:t>
      </w:r>
      <w:bookmarkEnd w:id="3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 politiky</w:t>
      </w:r>
    </w:p>
    <w:p w14:paraId="425C0CE6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Dodávateľ musí mať zavedenú firemnú politiku bezpečnosti informácií, ktoré svojím obsahom zodpovedá norme ISO/IEC 27001 alebo inému podobnému štandardu uznávanému v danom odvetví.</w:t>
      </w:r>
    </w:p>
    <w:p w14:paraId="6067B0EA" w14:textId="3E5CC366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Ak je Dodávateľ certifikovaný, musí </w:t>
      </w:r>
      <w:r w:rsidR="00F619B9">
        <w:rPr>
          <w:rFonts w:ascii="Arial" w:hAnsi="Arial" w:cs="Arial"/>
          <w:sz w:val="22"/>
          <w:szCs w:val="22"/>
          <w:lang w:val="sk-SK" w:eastAsia="sk-SK"/>
        </w:rPr>
        <w:t>Prevádzkovateľovi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 predložiť svoju bezpečnostnú certifikáciu a priebežne ho informovať o obnovení alebo odstránení svojich certifikátov.</w:t>
      </w:r>
    </w:p>
    <w:p w14:paraId="04FAE74A" w14:textId="113FFEF1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Ak bol Dodávateľ </w:t>
      </w:r>
      <w:r w:rsidR="00F619B9">
        <w:rPr>
          <w:rFonts w:ascii="Arial" w:hAnsi="Arial" w:cs="Arial"/>
          <w:sz w:val="22"/>
          <w:szCs w:val="22"/>
          <w:lang w:val="sk-SK" w:eastAsia="sk-SK"/>
        </w:rPr>
        <w:t>Prevádzkovateľom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 vybraný na základe určitej certifikácie (napr. ISO / IEC 27001), potom je Dodávateľ povinný takúto certifikáciu udržiavať po celú dobu plnenia svojich zmluvných záväzkov.</w:t>
      </w:r>
    </w:p>
    <w:p w14:paraId="2887B30A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4" w:name="_Toc472340963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Audit</w:t>
      </w:r>
      <w:bookmarkEnd w:id="4"/>
    </w:p>
    <w:p w14:paraId="78EC401A" w14:textId="1FB9FA19" w:rsidR="00D00088" w:rsidRPr="0058225D" w:rsidRDefault="00F619B9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ascii="Arial" w:hAnsi="Arial" w:cs="Arial"/>
          <w:sz w:val="22"/>
          <w:szCs w:val="22"/>
          <w:lang w:val="sk-SK" w:eastAsia="sk-SK"/>
        </w:rPr>
        <w:t>Prevádzkovateľ</w:t>
      </w:r>
      <w:r w:rsidR="00D00088" w:rsidRPr="0058225D">
        <w:rPr>
          <w:rFonts w:ascii="Arial" w:hAnsi="Arial" w:cs="Arial"/>
          <w:sz w:val="22"/>
          <w:szCs w:val="22"/>
          <w:lang w:val="sk-SK" w:eastAsia="sk-SK"/>
        </w:rPr>
        <w:t xml:space="preserve">  je oprávnený vykonávať audity u Dodávateľa s cieľom overiť dodržiavanie bezpečnostných požiadaviek </w:t>
      </w:r>
      <w:r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="00D00088" w:rsidRPr="0058225D">
        <w:rPr>
          <w:rFonts w:ascii="Arial" w:hAnsi="Arial" w:cs="Arial"/>
          <w:sz w:val="22"/>
          <w:szCs w:val="22"/>
          <w:lang w:val="sk-SK" w:eastAsia="sk-SK"/>
        </w:rPr>
        <w:t xml:space="preserve"> definovaných v Zmluve.</w:t>
      </w:r>
    </w:p>
    <w:p w14:paraId="1A640B80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5" w:name="_Toc472340964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Tretie osoby</w:t>
      </w:r>
      <w:bookmarkEnd w:id="5"/>
    </w:p>
    <w:p w14:paraId="0B19F044" w14:textId="298746FC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V prípade, že Dodávateľ pri poskytovaní Plnenia </w:t>
      </w:r>
      <w:r w:rsidR="00F619B9">
        <w:rPr>
          <w:rFonts w:ascii="Arial" w:hAnsi="Arial" w:cs="Arial"/>
          <w:sz w:val="22"/>
          <w:szCs w:val="22"/>
          <w:lang w:val="sk-SK" w:eastAsia="sk-SK"/>
        </w:rPr>
        <w:t>Prevádzkovateľovi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 využíva tretie osoby, je Dodávateľ povinný zabezpečiť, aby tieto tretie osoby spĺňali bezpečnostné opatrenia dohodnuté v Zmluve.</w:t>
      </w:r>
    </w:p>
    <w:p w14:paraId="7D230E1B" w14:textId="77777777" w:rsidR="00D00088" w:rsidRPr="0058225D" w:rsidRDefault="00D00088" w:rsidP="00D00088">
      <w:pPr>
        <w:pStyle w:val="Nadpis1"/>
        <w:numPr>
          <w:ilvl w:val="0"/>
          <w:numId w:val="1"/>
        </w:numPr>
        <w:spacing w:line="278" w:lineRule="auto"/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</w:pPr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ORGANIZÁCIA BEZPEČNOSTI</w:t>
      </w:r>
    </w:p>
    <w:p w14:paraId="44E124DC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Štruktúra</w:t>
      </w:r>
    </w:p>
    <w:p w14:paraId="0C4FD9ED" w14:textId="68F7A8E2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Na žiadosť </w:t>
      </w:r>
      <w:r w:rsidR="00F619B9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je Dodávateľ povinný poskytnúť informácie o organizácii svojej bezpečnosti, vrátane systému riadenia kybernetickej bezpečnosti pokiaľ sa táto povinnosť Dodávateľa týka.</w:t>
      </w:r>
    </w:p>
    <w:p w14:paraId="6E680FF1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Kontaktné miesto</w:t>
      </w:r>
    </w:p>
    <w:p w14:paraId="29388F42" w14:textId="13EDB095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Dodávateľ menuje kontaktnú osobu pre bezpečnostné otázky. Kontaktné osoby budú zabezpečené pre každé plnenie a ich zmeny je nutné okamžite oznámiť </w:t>
      </w:r>
      <w:r w:rsidR="00F619B9">
        <w:rPr>
          <w:rFonts w:ascii="Arial" w:hAnsi="Arial" w:cs="Arial"/>
          <w:sz w:val="22"/>
          <w:szCs w:val="22"/>
          <w:lang w:val="sk-SK" w:eastAsia="sk-SK"/>
        </w:rPr>
        <w:t>Prevádzkovateľovi</w:t>
      </w:r>
      <w:r w:rsidRPr="0058225D">
        <w:rPr>
          <w:rFonts w:ascii="Arial" w:hAnsi="Arial" w:cs="Arial"/>
          <w:sz w:val="22"/>
          <w:szCs w:val="22"/>
          <w:lang w:val="sk-SK" w:eastAsia="sk-SK"/>
        </w:rPr>
        <w:t>.</w:t>
      </w:r>
    </w:p>
    <w:p w14:paraId="79DC9072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Kontroly bezpečnosti</w:t>
      </w:r>
    </w:p>
    <w:p w14:paraId="1D9E4B78" w14:textId="256C4773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Raz ročne, na žiadosť jednej alebo oboch Zmluvných strán, usporiadajú Dodávateľ a</w:t>
      </w:r>
      <w:r w:rsidR="00F619B9">
        <w:rPr>
          <w:rFonts w:ascii="Arial" w:hAnsi="Arial" w:cs="Arial"/>
          <w:sz w:val="22"/>
          <w:szCs w:val="22"/>
          <w:lang w:val="sk-SK" w:eastAsia="sk-SK"/>
        </w:rPr>
        <w:t xml:space="preserve"> Prevádzkovateľ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stretnutie, ktorého cieľom bude vykonať kontrolu bezpečnostných otázok (napr. vývoj a plánované aktivity, ktoré môžu mať vplyv na bezpečnosť).</w:t>
      </w:r>
    </w:p>
    <w:p w14:paraId="5CC1FD5A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Každá Zmluvná strana môže požiadať o mimoriadne stretnutie v záležitostiach týkajúcich sa bezpečnosti, pričom druhá Zmluvná strana je povinná túto požiadavku akceptovať v prípadoch, keď situácia vyžaduje spoločnú analýzu alebo okamžité rozhodnutie (napríklad v prípade vážneho incidentu alebo veľkého nárastu hrozieb).</w:t>
      </w:r>
    </w:p>
    <w:p w14:paraId="19215FD5" w14:textId="4ECE37E9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 xml:space="preserve">Bezpečnostné opatrenia pre dáta </w:t>
      </w:r>
      <w:r w:rsidR="00AD6387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Prevádzkovateľa</w:t>
      </w:r>
    </w:p>
    <w:p w14:paraId="306624B4" w14:textId="4DBA6330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Údaje </w:t>
      </w:r>
      <w:r w:rsidR="00F619B9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sú všetky druhy aktív </w:t>
      </w:r>
      <w:r w:rsidR="00F619B9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sz w:val="22"/>
          <w:szCs w:val="22"/>
          <w:lang w:val="sk-SK" w:eastAsia="sk-SK"/>
        </w:rPr>
        <w:t>, napr.  informácie ako zmluvy alebo plány alebo technické informácie (ako sieťové schémy).</w:t>
      </w:r>
    </w:p>
    <w:p w14:paraId="599ADB51" w14:textId="73CEAB9F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Dodávateľ zavedie a dodržiava bezpečnostné opatrenia na </w:t>
      </w:r>
      <w:r w:rsidR="00F619B9">
        <w:rPr>
          <w:rFonts w:ascii="Arial" w:hAnsi="Arial" w:cs="Arial"/>
          <w:sz w:val="22"/>
          <w:szCs w:val="22"/>
          <w:lang w:val="sk-SK" w:eastAsia="sk-SK"/>
        </w:rPr>
        <w:t xml:space="preserve">Prevádzkovateľom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sprístupnené údaje podľa stupňa klasifikácie dát </w:t>
      </w:r>
      <w:r w:rsidR="00F619B9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. Dodávateľ je povinný zaviesť nasledujúce opatrenia vzťahujúce sa na dáta </w:t>
      </w:r>
      <w:r w:rsidR="00F619B9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t. j. údaje zašifrované </w:t>
      </w:r>
      <w:r w:rsidR="00F619B9">
        <w:rPr>
          <w:rFonts w:ascii="Arial" w:hAnsi="Arial" w:cs="Arial"/>
          <w:sz w:val="22"/>
          <w:szCs w:val="22"/>
          <w:lang w:val="sk-SK" w:eastAsia="sk-SK"/>
        </w:rPr>
        <w:t xml:space="preserve">Prevádzkovateľom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a/alebo označené ako Chránené:</w:t>
      </w:r>
    </w:p>
    <w:p w14:paraId="24DC88AC" w14:textId="77777777" w:rsidR="00D00088" w:rsidRPr="0058225D" w:rsidRDefault="00D00088" w:rsidP="00572125">
      <w:pPr>
        <w:pStyle w:val="Odsekzoznamu"/>
        <w:numPr>
          <w:ilvl w:val="1"/>
          <w:numId w:val="8"/>
        </w:numPr>
        <w:spacing w:after="120" w:line="300" w:lineRule="atLeast"/>
        <w:ind w:left="284" w:hanging="283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takéto  dáta musia byť zašifrované keď sú uložené a prenášané,</w:t>
      </w:r>
    </w:p>
    <w:p w14:paraId="3B73E495" w14:textId="77777777" w:rsidR="00D00088" w:rsidRPr="0058225D" w:rsidRDefault="00D00088" w:rsidP="00572125">
      <w:pPr>
        <w:pStyle w:val="Odsekzoznamu"/>
        <w:numPr>
          <w:ilvl w:val="1"/>
          <w:numId w:val="8"/>
        </w:numPr>
        <w:spacing w:after="120" w:line="300" w:lineRule="atLeast"/>
        <w:ind w:left="284" w:hanging="283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bude implementovaný silný autentizačný systém (napr. dvojfaktorová autentizácie).</w:t>
      </w:r>
    </w:p>
    <w:p w14:paraId="68150783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V prípade nutnosti výmeny zašifrovaných informácií sa zmluvné strany vopred dohodnú na spôsobe ich výmeny. </w:t>
      </w:r>
    </w:p>
    <w:p w14:paraId="09CE0F33" w14:textId="77777777" w:rsidR="00D00088" w:rsidRPr="0058225D" w:rsidRDefault="00D00088" w:rsidP="00D00088">
      <w:pPr>
        <w:pStyle w:val="Nadpis1"/>
        <w:numPr>
          <w:ilvl w:val="0"/>
          <w:numId w:val="1"/>
        </w:numPr>
        <w:spacing w:line="278" w:lineRule="auto"/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</w:pPr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 </w:t>
      </w:r>
      <w:bookmarkStart w:id="6" w:name="_Toc472340971"/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RIEŠENIE INCIDENTOV</w:t>
      </w:r>
      <w:bookmarkEnd w:id="6"/>
    </w:p>
    <w:p w14:paraId="4129CC80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7" w:name="_Toc472340972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Odhaľovanie</w:t>
      </w:r>
      <w:bookmarkEnd w:id="7"/>
    </w:p>
    <w:p w14:paraId="7B973472" w14:textId="7538F07F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Dodávateľ bude mať zavedené opatrenia na detekciu bezpečnostných incidentov, ktoré majú vplyv na </w:t>
      </w:r>
      <w:r w:rsidR="00F619B9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, a ku ktorým dôjde v prostredí Dodávateľa. Medzi bezpečnostné incidenty patria okrem iného strata, zmena, vyzradenie alebo neoprávnený prístup k dátam či informáciám </w:t>
      </w:r>
      <w:r w:rsidR="00F619B9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a ďalej neoprávnené zverejnenie proprietárneho zdrojového kódu alebo iných práv duševného vlastníctva a taktiež kybernetické bezpečnostné incidenty podľa Zákona o kybernetickej bezpečnosti.</w:t>
      </w:r>
    </w:p>
    <w:p w14:paraId="72C3F378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8" w:name="_Toc472340973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Oznamovanie</w:t>
      </w:r>
      <w:bookmarkEnd w:id="8"/>
    </w:p>
    <w:p w14:paraId="62603EC0" w14:textId="34A869CF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Dodávateľ akýkoľvek bezpečnostný incident vrátane všetkých skutočností majúcich vplyv na zabezpečovanie kybernetickej bezpečnosti bezodkladne oznámi </w:t>
      </w:r>
      <w:r w:rsidR="00F619B9">
        <w:rPr>
          <w:rFonts w:ascii="Arial" w:hAnsi="Arial" w:cs="Arial"/>
          <w:sz w:val="22"/>
          <w:szCs w:val="22"/>
          <w:lang w:val="sk-SK" w:eastAsia="sk-SK"/>
        </w:rPr>
        <w:t>Prevádzkovateľovi</w:t>
      </w:r>
      <w:r w:rsidRPr="0058225D">
        <w:rPr>
          <w:rFonts w:ascii="Arial" w:hAnsi="Arial" w:cs="Arial"/>
          <w:sz w:val="22"/>
          <w:szCs w:val="22"/>
          <w:lang w:val="sk-SK" w:eastAsia="sk-SK"/>
        </w:rPr>
        <w:t>.</w:t>
      </w:r>
    </w:p>
    <w:p w14:paraId="215424D8" w14:textId="53C005CD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V prípadoch, keď dôjde k zisteniu akéhokoľvek narušenia a / alebo zneužitia dát alebo informácií </w:t>
      </w:r>
      <w:r w:rsidR="00F619B9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, je Dodávateľ povinný </w:t>
      </w:r>
      <w:r w:rsidR="00F619B9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informovať v súlade s príslušnými právnymi predpismi, bezodkladne, najneskôr však do 24 hodín.</w:t>
      </w:r>
    </w:p>
    <w:p w14:paraId="341624D2" w14:textId="77777777" w:rsidR="00D00088" w:rsidRPr="0058225D" w:rsidRDefault="00D00088" w:rsidP="00D00088">
      <w:pPr>
        <w:spacing w:before="160"/>
        <w:jc w:val="both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Podrobnosti o bezpečnostných incidentoch budú Dodávateľom uchované v súlade s príslušnými právnymi predpismi, najmenej do ďalšej bezpečnostnej kontroly vykonávanej Zmluvnými stranami.</w:t>
      </w:r>
    </w:p>
    <w:p w14:paraId="508F6886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9" w:name="_Toc472340974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Vyriešenie</w:t>
      </w:r>
      <w:bookmarkEnd w:id="9"/>
    </w:p>
    <w:p w14:paraId="28A9CD86" w14:textId="6BA942F8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Dodávateľ vynaloží všetko úsilie na to, aby bezpečnostné incidenty ihneď vyriešil a bude </w:t>
      </w:r>
      <w:r w:rsidR="00F619B9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informovať o postupe a vyriešení incidentu vrátane prijatia nápravných </w:t>
      </w:r>
      <w:r w:rsidR="00676798">
        <w:rPr>
          <w:rFonts w:ascii="Arial" w:hAnsi="Arial" w:cs="Arial"/>
          <w:sz w:val="22"/>
          <w:szCs w:val="22"/>
          <w:lang w:val="sk-SK" w:eastAsia="sk-SK"/>
        </w:rPr>
        <w:t xml:space="preserve">a nových prevenčných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opatrení</w:t>
      </w:r>
      <w:r w:rsidR="00676798">
        <w:rPr>
          <w:rFonts w:ascii="Arial" w:hAnsi="Arial" w:cs="Arial"/>
          <w:sz w:val="22"/>
          <w:szCs w:val="22"/>
          <w:lang w:val="sk-SK" w:eastAsia="sk-SK"/>
        </w:rPr>
        <w:t xml:space="preserve"> pre účely zamedzenia výskytu toho istého incidentu</w:t>
      </w:r>
      <w:r w:rsidRPr="0058225D">
        <w:rPr>
          <w:rFonts w:ascii="Arial" w:hAnsi="Arial" w:cs="Arial"/>
          <w:sz w:val="22"/>
          <w:szCs w:val="22"/>
          <w:lang w:val="sk-SK" w:eastAsia="sk-SK"/>
        </w:rPr>
        <w:t>.</w:t>
      </w:r>
    </w:p>
    <w:p w14:paraId="153E564A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0" w:name="_Toc472340977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Správa o bezpečnosti</w:t>
      </w:r>
      <w:bookmarkEnd w:id="10"/>
    </w:p>
    <w:p w14:paraId="138108BC" w14:textId="749D5222" w:rsidR="00D00088" w:rsidRPr="0058225D" w:rsidRDefault="00F619B9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>
        <w:rPr>
          <w:rFonts w:ascii="Arial" w:hAnsi="Arial" w:cs="Arial"/>
          <w:sz w:val="22"/>
          <w:szCs w:val="22"/>
          <w:lang w:val="sk-SK" w:eastAsia="sk-SK"/>
        </w:rPr>
        <w:t xml:space="preserve">Prevádzkovateľ </w:t>
      </w:r>
      <w:r w:rsidR="00D00088" w:rsidRPr="0058225D">
        <w:rPr>
          <w:rFonts w:ascii="Arial" w:hAnsi="Arial" w:cs="Arial"/>
          <w:sz w:val="22"/>
          <w:szCs w:val="22"/>
          <w:lang w:val="sk-SK" w:eastAsia="sk-SK"/>
        </w:rPr>
        <w:t xml:space="preserve">môže od Dodávateľa požadovať predloženie správy o bezpečnosti týkajúce sa poskytovaných Plnení a to najviac jedenkrát ročne; tým nie je dotknuté právo </w:t>
      </w:r>
      <w:r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="00D00088" w:rsidRPr="0058225D">
        <w:rPr>
          <w:rFonts w:ascii="Arial" w:hAnsi="Arial" w:cs="Arial"/>
          <w:sz w:val="22"/>
          <w:szCs w:val="22"/>
          <w:lang w:val="sk-SK" w:eastAsia="sk-SK"/>
        </w:rPr>
        <w:t>požadovať potrebné informácie priebežne kedykoľvek, ak je to potrebné v súvislosti s plnením jeho zákonných povinností. Táto správa o bezpečnosti musí okrem iného obsahovať tieto informácie:</w:t>
      </w:r>
    </w:p>
    <w:p w14:paraId="5838E272" w14:textId="77777777" w:rsidR="00D00088" w:rsidRPr="0058225D" w:rsidRDefault="00D00088" w:rsidP="00572125">
      <w:pPr>
        <w:pStyle w:val="Odsekzoznamu"/>
        <w:numPr>
          <w:ilvl w:val="0"/>
          <w:numId w:val="9"/>
        </w:numPr>
        <w:spacing w:after="120" w:line="300" w:lineRule="atLeast"/>
        <w:ind w:left="426" w:hanging="426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počet bezpečnostných incidentov zistených za posledných 12 mesiacov, a to oddelene pre vnútorné a vonkajšie príčiny, ak je toto rozdelenie relevantné,</w:t>
      </w:r>
    </w:p>
    <w:p w14:paraId="19541A90" w14:textId="77777777" w:rsidR="00D00088" w:rsidRPr="0058225D" w:rsidRDefault="00D00088" w:rsidP="00572125">
      <w:pPr>
        <w:pStyle w:val="Odsekzoznamu"/>
        <w:numPr>
          <w:ilvl w:val="0"/>
          <w:numId w:val="9"/>
        </w:numPr>
        <w:spacing w:after="120" w:line="300" w:lineRule="atLeast"/>
        <w:ind w:left="426" w:hanging="426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podrobnosti o bezpečnostných incidentoch v danom období (čas ich odhalenia, povaha a dopad, vyriešenie, doba obnovy služieb, čas uzavretia, čas nutný na vyriešenie problému),</w:t>
      </w:r>
    </w:p>
    <w:p w14:paraId="4A8BD669" w14:textId="311AD9E3" w:rsidR="00D00088" w:rsidRPr="0058225D" w:rsidRDefault="00D00088" w:rsidP="00572125">
      <w:pPr>
        <w:numPr>
          <w:ilvl w:val="0"/>
          <w:numId w:val="9"/>
        </w:numPr>
        <w:spacing w:after="120" w:line="300" w:lineRule="atLeast"/>
        <w:ind w:left="426" w:hanging="426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všetky informácie, ktoré bude </w:t>
      </w:r>
      <w:r w:rsidR="00F619B9">
        <w:rPr>
          <w:rFonts w:ascii="Arial" w:hAnsi="Arial" w:cs="Arial"/>
          <w:sz w:val="22"/>
          <w:szCs w:val="22"/>
          <w:lang w:val="sk-SK" w:eastAsia="sk-SK"/>
        </w:rPr>
        <w:t xml:space="preserve">Prevádzkovateľ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požadovať v súvislosti s plnením jeho zákonných povinností a požiadaviek, najmä v súvislosti s platnou legislatívou v oblasti kybernetickej bezpečnosti a ochrany súkromia. </w:t>
      </w:r>
    </w:p>
    <w:p w14:paraId="71AD5AA6" w14:textId="77777777" w:rsidR="00D00088" w:rsidRPr="0058225D" w:rsidRDefault="00D00088" w:rsidP="00D00088">
      <w:pPr>
        <w:pStyle w:val="Nadpis1"/>
        <w:numPr>
          <w:ilvl w:val="0"/>
          <w:numId w:val="1"/>
        </w:numPr>
        <w:spacing w:line="278" w:lineRule="auto"/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</w:pPr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 </w:t>
      </w:r>
      <w:bookmarkStart w:id="11" w:name="_Ref472290067"/>
      <w:bookmarkStart w:id="12" w:name="_Toc472340978"/>
      <w:bookmarkStart w:id="13" w:name="_Ref471052808"/>
      <w:bookmarkStart w:id="14" w:name="_Ref471052825"/>
      <w:bookmarkEnd w:id="11"/>
      <w:bookmarkEnd w:id="12"/>
      <w:bookmarkEnd w:id="13"/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ŠIFROVANIE A AUTENTIZÁCI</w:t>
      </w:r>
      <w:bookmarkEnd w:id="14"/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A</w:t>
      </w:r>
    </w:p>
    <w:p w14:paraId="227B90B6" w14:textId="56E1B932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5" w:name="_Toc472069758"/>
      <w:bookmarkStart w:id="16" w:name="_Toc472077738"/>
      <w:bookmarkStart w:id="17" w:name="_Toc472069759"/>
      <w:bookmarkStart w:id="18" w:name="_Toc472077739"/>
      <w:bookmarkStart w:id="19" w:name="_Toc472340979"/>
      <w:bookmarkEnd w:id="15"/>
      <w:bookmarkEnd w:id="16"/>
      <w:bookmarkEnd w:id="17"/>
      <w:bookmarkEnd w:id="18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 xml:space="preserve">Zmena autentizačných údajov a šifrovacích kľúčov </w:t>
      </w:r>
      <w:bookmarkEnd w:id="19"/>
      <w:r w:rsidR="00F619B9" w:rsidRPr="00F619B9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Prevádzkovateľom</w:t>
      </w:r>
    </w:p>
    <w:p w14:paraId="796B5A13" w14:textId="2065B5A0" w:rsidR="00D00088" w:rsidRPr="0058225D" w:rsidRDefault="00D00088" w:rsidP="00D00088">
      <w:pPr>
        <w:spacing w:after="120" w:line="300" w:lineRule="atLeast"/>
        <w:jc w:val="both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Všetky autentizačné údaje a šifrovacie kľúče (napr. certifikáty, páry kľúčov, symetrické kľúče, heslá) Plnení v oblasti Softvéru, Hardvéru,  Plnení týkajúcich sa kybernetickej bezpečnosti bude </w:t>
      </w:r>
      <w:r w:rsidR="00EF6B09">
        <w:rPr>
          <w:rFonts w:ascii="Arial" w:hAnsi="Arial" w:cs="Arial"/>
          <w:sz w:val="22"/>
          <w:szCs w:val="22"/>
          <w:lang w:val="sk-SK" w:eastAsia="sk-SK"/>
        </w:rPr>
        <w:t xml:space="preserve">Prevádzkovateľ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môcť zmeniť a budú chránené pomocou najmodernejších (state-of- the- art) technológií. U autentizačných údajov a šifrovacích kľúčov, ktoré </w:t>
      </w:r>
      <w:r w:rsidR="00EF6B09">
        <w:rPr>
          <w:rFonts w:ascii="Arial" w:hAnsi="Arial" w:cs="Arial"/>
          <w:sz w:val="22"/>
          <w:szCs w:val="22"/>
          <w:lang w:val="sk-SK" w:eastAsia="sk-SK"/>
        </w:rPr>
        <w:t xml:space="preserve">Prevádzkovateľ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nemôže zmeniť, predloží Dodávateľ </w:t>
      </w:r>
      <w:r w:rsidR="00EF6B09">
        <w:rPr>
          <w:rFonts w:ascii="Arial" w:hAnsi="Arial" w:cs="Arial"/>
          <w:sz w:val="22"/>
          <w:szCs w:val="22"/>
          <w:lang w:val="sk-SK" w:eastAsia="sk-SK"/>
        </w:rPr>
        <w:t xml:space="preserve">Prevádzkovateľovi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zoznam takýchto údajov vrátane informácií o ich účele. V prípade XaaS / cloudových služieb sa táto požiadavka vzťahuje len na autentizačné údaje včítane administrátorských účtov využívané </w:t>
      </w:r>
      <w:r w:rsidR="00EF6B09">
        <w:rPr>
          <w:rFonts w:ascii="Arial" w:hAnsi="Arial" w:cs="Arial"/>
          <w:sz w:val="22"/>
          <w:szCs w:val="22"/>
          <w:lang w:val="sk-SK" w:eastAsia="sk-SK"/>
        </w:rPr>
        <w:t xml:space="preserve">Prevádzkovateľom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pre ochranu jeho dát.</w:t>
      </w:r>
    </w:p>
    <w:p w14:paraId="266B8171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20" w:name="_Toc472077741"/>
      <w:bookmarkStart w:id="21" w:name="_Toc472069761"/>
      <w:bookmarkStart w:id="22" w:name="_Toc472077742"/>
      <w:bookmarkStart w:id="23" w:name="_Toc472069762"/>
      <w:bookmarkStart w:id="24" w:name="_Toc472077743"/>
      <w:bookmarkStart w:id="25" w:name="_Toc472069763"/>
      <w:bookmarkStart w:id="26" w:name="_Toc472077744"/>
      <w:bookmarkStart w:id="27" w:name="_Toc472069764"/>
      <w:bookmarkStart w:id="28" w:name="_Toc472077745"/>
      <w:bookmarkStart w:id="29" w:name="_Toc472069765"/>
      <w:bookmarkStart w:id="30" w:name="_Toc472077746"/>
      <w:bookmarkStart w:id="31" w:name="_Toc472069766"/>
      <w:bookmarkStart w:id="32" w:name="_Toc472077747"/>
      <w:bookmarkStart w:id="33" w:name="_Toc472069767"/>
      <w:bookmarkStart w:id="34" w:name="_Toc472077748"/>
      <w:bookmarkStart w:id="35" w:name="_Toc472069768"/>
      <w:bookmarkStart w:id="36" w:name="_Toc472077749"/>
      <w:bookmarkStart w:id="37" w:name="_Toc472069769"/>
      <w:bookmarkStart w:id="38" w:name="_Toc472077750"/>
      <w:bookmarkStart w:id="39" w:name="_Toc472340981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Sila šifrovacích algoritmov a kľúčov</w:t>
      </w:r>
      <w:bookmarkEnd w:id="39"/>
    </w:p>
    <w:p w14:paraId="05518D51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Dodávateľ implementuje len štandardizované šifrovacie algoritmy a dĺžky kľúčov odporúčané verejnoprávnymi bezpečnostnými autoritami (napr. BSI, Anssi a NIST) v čase uzavretia alebo predĺženia Zmluvy a pravidelne aktualizuje takéto štandardizované kryptografické algoritmy a dĺžky kľúčov pre nové Plnenia.</w:t>
      </w:r>
      <w:bookmarkStart w:id="40" w:name="_Toc472077754"/>
      <w:bookmarkStart w:id="41" w:name="_Ref472339887"/>
      <w:bookmarkStart w:id="42" w:name="_Ref472339926"/>
      <w:bookmarkStart w:id="43" w:name="_Toc472340983"/>
      <w:bookmarkEnd w:id="40"/>
      <w:bookmarkEnd w:id="41"/>
      <w:bookmarkEnd w:id="42"/>
    </w:p>
    <w:p w14:paraId="24A717EC" w14:textId="77777777" w:rsidR="00D00088" w:rsidRPr="0058225D" w:rsidRDefault="00D00088" w:rsidP="00D00088">
      <w:pPr>
        <w:pStyle w:val="Nadpis1"/>
        <w:numPr>
          <w:ilvl w:val="0"/>
          <w:numId w:val="1"/>
        </w:numPr>
        <w:spacing w:line="278" w:lineRule="auto"/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</w:pPr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BEZPEČNOSŤ NÁVRHU</w:t>
      </w:r>
      <w:bookmarkEnd w:id="43"/>
    </w:p>
    <w:p w14:paraId="394D74C1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44" w:name="_Toc472340984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Zvýšenie odolnosti</w:t>
      </w:r>
      <w:bookmarkEnd w:id="44"/>
    </w:p>
    <w:p w14:paraId="6B84D68B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Dodávateľ pri systémoch uplatní najlepšie postupy pre zvyšovanie odolnosti (hardening). Tieto postupy zahŕňajú, okrem iného, obmedzenia protokolov pre prístup, odstránenie alebo deaktiváciu nepotrebného softvéru, sieťových portov a služieb, odstránenie nepotrebných súborov, užívateľských účtov, obmedzenie povolenia k súborom, správu záplat a protokolovanie.</w:t>
      </w:r>
    </w:p>
    <w:p w14:paraId="622788CE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Dodávateľ poskytne Plnenie (vrátane súčastí a služieb tretích osôb), ktoré bude štandardne (by default) bezpečne nakonfigurované v súlade s najmodernejšími (state-of-the-art) postupmi pre konfiguráciu bezpečnosti (ako sú uvedené napríklad na stránkach </w:t>
      </w:r>
      <w:hyperlink r:id="rId10" w:history="1">
        <w:r w:rsidRPr="0058225D">
          <w:rPr>
            <w:rFonts w:ascii="Arial" w:hAnsi="Arial" w:cs="Arial"/>
            <w:color w:val="4472C4"/>
            <w:sz w:val="22"/>
            <w:szCs w:val="22"/>
            <w:u w:val="single"/>
            <w:lang w:val="sk-SK" w:eastAsia="sk-SK"/>
          </w:rPr>
          <w:t>https: //www.cisecurity. org /</w:t>
        </w:r>
      </w:hyperlink>
      <w:r w:rsidRPr="0058225D">
        <w:rPr>
          <w:rFonts w:ascii="Arial" w:hAnsi="Arial" w:cs="Arial"/>
          <w:sz w:val="22"/>
          <w:szCs w:val="22"/>
          <w:lang w:val="sk-SK" w:eastAsia="sk-SK"/>
        </w:rPr>
        <w:t> ).</w:t>
      </w:r>
    </w:p>
    <w:p w14:paraId="21B83FD9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Okrem toho je Dodávateľ povinný zabezpečiť, aby Plnenie neobsahovalo žiadne tzv. Zadné vrátka (Back Doors).</w:t>
      </w:r>
    </w:p>
    <w:p w14:paraId="347628B9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45" w:name="_Toc472077762"/>
      <w:bookmarkStart w:id="46" w:name="_Toc471885793"/>
      <w:bookmarkStart w:id="47" w:name="_Toc471888759"/>
      <w:bookmarkStart w:id="48" w:name="_Toc471889008"/>
      <w:bookmarkStart w:id="49" w:name="_Toc472069776"/>
      <w:bookmarkStart w:id="50" w:name="_Toc472077765"/>
      <w:bookmarkStart w:id="51" w:name="_Toc471885794"/>
      <w:bookmarkStart w:id="52" w:name="_Toc471888760"/>
      <w:bookmarkStart w:id="53" w:name="_Toc471889009"/>
      <w:bookmarkStart w:id="54" w:name="_Toc472069777"/>
      <w:bookmarkStart w:id="55" w:name="_Toc472077766"/>
      <w:bookmarkStart w:id="56" w:name="_Toc471885795"/>
      <w:bookmarkStart w:id="57" w:name="_Toc471888761"/>
      <w:bookmarkStart w:id="58" w:name="_Toc471889010"/>
      <w:bookmarkStart w:id="59" w:name="_Toc472069778"/>
      <w:bookmarkStart w:id="60" w:name="_Toc472077767"/>
      <w:bookmarkStart w:id="61" w:name="_Toc471885796"/>
      <w:bookmarkStart w:id="62" w:name="_Toc471888762"/>
      <w:bookmarkStart w:id="63" w:name="_Toc471889011"/>
      <w:bookmarkStart w:id="64" w:name="_Toc472069779"/>
      <w:bookmarkStart w:id="65" w:name="_Toc472077768"/>
      <w:bookmarkStart w:id="66" w:name="_Toc471885797"/>
      <w:bookmarkStart w:id="67" w:name="_Toc471888763"/>
      <w:bookmarkStart w:id="68" w:name="_Toc471889012"/>
      <w:bookmarkStart w:id="69" w:name="_Toc472069780"/>
      <w:bookmarkStart w:id="70" w:name="_Toc472077769"/>
      <w:bookmarkStart w:id="71" w:name="_Toc471884345"/>
      <w:bookmarkStart w:id="72" w:name="_Toc471885801"/>
      <w:bookmarkStart w:id="73" w:name="_Toc471888767"/>
      <w:bookmarkStart w:id="74" w:name="_Toc471889016"/>
      <w:bookmarkStart w:id="75" w:name="_Toc472069784"/>
      <w:bookmarkStart w:id="76" w:name="_Toc472077773"/>
      <w:bookmarkStart w:id="77" w:name="_Toc472340987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Testovanie softwaru vzhľadom na bezpečnostné chyby</w:t>
      </w:r>
      <w:bookmarkEnd w:id="77"/>
    </w:p>
    <w:p w14:paraId="34050039" w14:textId="77777777" w:rsidR="00D00088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Dodávateľ je povinný vykonať testy Plnenia s cieľom zabezpečiť, že Plnenie nebude k dátumu odovzdania obsahovať žiadne nebezpečné softvérové chyby uvedené v "CWE / SANS Top 25" ( </w:t>
      </w:r>
      <w:hyperlink r:id="rId11" w:history="1">
        <w:r w:rsidRPr="0058225D">
          <w:rPr>
            <w:rFonts w:ascii="Arial" w:hAnsi="Arial" w:cs="Arial"/>
            <w:color w:val="4472C4"/>
            <w:sz w:val="22"/>
            <w:szCs w:val="22"/>
            <w:u w:val="single"/>
            <w:lang w:val="sk-SK" w:eastAsia="sk-SK"/>
          </w:rPr>
          <w:t>http://cwe.mitre.org</w:t>
        </w:r>
      </w:hyperlink>
      <w:r w:rsidRPr="0058225D">
        <w:rPr>
          <w:rFonts w:ascii="Arial" w:hAnsi="Arial" w:cs="Arial"/>
          <w:sz w:val="22"/>
          <w:szCs w:val="22"/>
          <w:lang w:val="sk-SK" w:eastAsia="sk-SK"/>
        </w:rPr>
        <w:t> ) a/alebo v "OWASP TOP 10" ( </w:t>
      </w:r>
      <w:hyperlink r:id="rId12" w:history="1">
        <w:r w:rsidRPr="0058225D">
          <w:rPr>
            <w:rFonts w:ascii="Arial" w:hAnsi="Arial" w:cs="Arial"/>
            <w:color w:val="4472C4"/>
            <w:sz w:val="22"/>
            <w:szCs w:val="22"/>
            <w:u w:val="single"/>
            <w:lang w:val="sk-SK" w:eastAsia="sk-SK"/>
          </w:rPr>
          <w:t>http://www.owasp.org</w:t>
        </w:r>
      </w:hyperlink>
      <w:r w:rsidRPr="0058225D">
        <w:rPr>
          <w:rFonts w:ascii="Arial" w:hAnsi="Arial" w:cs="Arial"/>
          <w:sz w:val="22"/>
          <w:szCs w:val="22"/>
          <w:lang w:val="sk-SK" w:eastAsia="sk-SK"/>
        </w:rPr>
        <w:t> ) (napr. odolnosť voči neočakávaným vstupom, ako je SQL Injection, predvídateľnosť správania v prípadoch preťaženia).</w:t>
      </w:r>
    </w:p>
    <w:p w14:paraId="3C140A64" w14:textId="77777777" w:rsidR="00443A4D" w:rsidRPr="0058225D" w:rsidRDefault="00443A4D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3EE65B55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Transparentnosť dokumentácie</w:t>
      </w:r>
    </w:p>
    <w:p w14:paraId="264A9071" w14:textId="1C57048D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Dodávateľ poskytne </w:t>
      </w:r>
      <w:r w:rsidR="00443A4D">
        <w:rPr>
          <w:rFonts w:ascii="Arial" w:hAnsi="Arial" w:cs="Arial"/>
          <w:sz w:val="22"/>
          <w:szCs w:val="22"/>
          <w:lang w:val="sk-SK" w:eastAsia="sk-SK"/>
        </w:rPr>
        <w:t>Prevádzkovateľovi</w:t>
      </w:r>
      <w:r w:rsidRPr="0058225D">
        <w:rPr>
          <w:rFonts w:ascii="Arial" w:hAnsi="Arial" w:cs="Arial"/>
          <w:sz w:val="22"/>
          <w:szCs w:val="22"/>
          <w:lang w:val="sk-SK" w:eastAsia="sk-SK"/>
        </w:rPr>
        <w:t>:</w:t>
      </w:r>
    </w:p>
    <w:p w14:paraId="1593FA3F" w14:textId="77777777" w:rsidR="00D00088" w:rsidRPr="0058225D" w:rsidRDefault="00D00088" w:rsidP="00572125">
      <w:pPr>
        <w:pStyle w:val="Odsekzoznamu"/>
        <w:numPr>
          <w:ilvl w:val="0"/>
          <w:numId w:val="11"/>
        </w:numPr>
        <w:spacing w:after="120" w:line="300" w:lineRule="atLeast"/>
        <w:ind w:left="426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dokumentáciu potrebnú na bezpečnú konfiguráciu Plnení a bude udržiavať túto dokumentáciu v aktuálnom stave,</w:t>
      </w:r>
    </w:p>
    <w:p w14:paraId="68F40964" w14:textId="77777777" w:rsidR="00D00088" w:rsidRPr="0058225D" w:rsidRDefault="00D00088" w:rsidP="00572125">
      <w:pPr>
        <w:pStyle w:val="Odsekzoznamu"/>
        <w:numPr>
          <w:ilvl w:val="0"/>
          <w:numId w:val="11"/>
        </w:numPr>
        <w:spacing w:after="120" w:line="300" w:lineRule="atLeast"/>
        <w:ind w:left="426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súpis softvéru v strojovo čitateľnom formáte (vrátane názvu dodávateľa, ak je to vhodné, názvu softvéru a/alebo otvoreného zdroja a jeho verzie) a bude udržiavať tento súpis aktuálny.</w:t>
      </w:r>
    </w:p>
    <w:p w14:paraId="75193E9B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78" w:name="_Toc471888769"/>
      <w:bookmarkStart w:id="79" w:name="_Toc471889018"/>
      <w:bookmarkStart w:id="80" w:name="_Toc472069786"/>
      <w:bookmarkStart w:id="81" w:name="_Toc472077775"/>
      <w:bookmarkStart w:id="82" w:name="_Toc471888770"/>
      <w:bookmarkStart w:id="83" w:name="_Toc471889019"/>
      <w:bookmarkStart w:id="84" w:name="_Toc472069787"/>
      <w:bookmarkStart w:id="85" w:name="_Toc472077776"/>
      <w:bookmarkStart w:id="86" w:name="_Toc471888771"/>
      <w:bookmarkStart w:id="87" w:name="_Toc471889020"/>
      <w:bookmarkStart w:id="88" w:name="_Toc472069788"/>
      <w:bookmarkStart w:id="89" w:name="_Toc472077777"/>
      <w:bookmarkStart w:id="90" w:name="_Toc471888772"/>
      <w:bookmarkStart w:id="91" w:name="_Toc471889021"/>
      <w:bookmarkStart w:id="92" w:name="_Toc472069789"/>
      <w:bookmarkStart w:id="93" w:name="_Toc472077778"/>
      <w:bookmarkStart w:id="94" w:name="_Toc471888773"/>
      <w:bookmarkStart w:id="95" w:name="_Toc471889022"/>
      <w:bookmarkStart w:id="96" w:name="_Toc472069790"/>
      <w:bookmarkStart w:id="97" w:name="_Toc472077779"/>
      <w:bookmarkStart w:id="98" w:name="_Toc471888774"/>
      <w:bookmarkStart w:id="99" w:name="_Toc471889023"/>
      <w:bookmarkStart w:id="100" w:name="_Toc472069791"/>
      <w:bookmarkStart w:id="101" w:name="_Toc472077780"/>
      <w:bookmarkStart w:id="102" w:name="_Toc472340988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Dodatočné opatrenia</w:t>
      </w:r>
      <w:bookmarkEnd w:id="102"/>
    </w:p>
    <w:p w14:paraId="6483B51F" w14:textId="31CDD69E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Na žiadosť </w:t>
      </w:r>
      <w:r w:rsidR="00EF6B09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sa môžu Zmluvné strany navzájom dohodnúť na dodatočných bezpečnostných opatreniach, ktoré musí Plnenie spĺňať.</w:t>
      </w:r>
    </w:p>
    <w:p w14:paraId="2BC846FF" w14:textId="6BE18845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Tieto dodatočné opatrenia môžu byť uvedené v dokumente nazvanom "Vyhlásenie o zhode v oblasti bezpečnosti" a môžu byť obsiahnuté v</w:t>
      </w:r>
      <w:r w:rsidR="00676798">
        <w:rPr>
          <w:rFonts w:ascii="Arial" w:hAnsi="Arial" w:cs="Arial"/>
          <w:sz w:val="22"/>
          <w:szCs w:val="22"/>
          <w:lang w:val="sk-SK" w:eastAsia="sk-SK"/>
        </w:rPr>
        <w:t> </w:t>
      </w:r>
      <w:r w:rsidRPr="0058225D">
        <w:rPr>
          <w:rFonts w:ascii="Arial" w:hAnsi="Arial" w:cs="Arial"/>
          <w:sz w:val="22"/>
          <w:szCs w:val="22"/>
          <w:lang w:val="sk-SK" w:eastAsia="sk-SK"/>
        </w:rPr>
        <w:t>Zmluve</w:t>
      </w:r>
      <w:r w:rsidR="00676798">
        <w:rPr>
          <w:rFonts w:ascii="Arial" w:hAnsi="Arial" w:cs="Arial"/>
          <w:sz w:val="22"/>
          <w:szCs w:val="22"/>
          <w:lang w:val="sk-SK" w:eastAsia="sk-SK"/>
        </w:rPr>
        <w:t xml:space="preserve"> alebo inom dokumente, ktorý je jej súčasťou.</w:t>
      </w:r>
    </w:p>
    <w:p w14:paraId="3D586B38" w14:textId="77777777" w:rsidR="00D00088" w:rsidRPr="0058225D" w:rsidRDefault="00D00088" w:rsidP="00D00088">
      <w:pPr>
        <w:pStyle w:val="Nadpis1"/>
        <w:numPr>
          <w:ilvl w:val="0"/>
          <w:numId w:val="1"/>
        </w:numPr>
        <w:spacing w:line="278" w:lineRule="auto"/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</w:pPr>
      <w:bookmarkStart w:id="103" w:name="_Ref471052920"/>
      <w:bookmarkStart w:id="104" w:name="_Ref471052942"/>
      <w:bookmarkStart w:id="105" w:name="_Ref471052949"/>
      <w:bookmarkStart w:id="106" w:name="_Ref471052976"/>
      <w:bookmarkStart w:id="107" w:name="_Toc472340989"/>
      <w:bookmarkEnd w:id="103"/>
      <w:bookmarkEnd w:id="104"/>
      <w:bookmarkEnd w:id="105"/>
      <w:bookmarkEnd w:id="106"/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OPRAVY ZRANITELNOSTÍ SOFTvérU</w:t>
      </w:r>
      <w:bookmarkEnd w:id="107"/>
    </w:p>
    <w:p w14:paraId="0416213C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08" w:name="_Toc472340990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Odhaľovanie</w:t>
      </w:r>
      <w:bookmarkEnd w:id="108"/>
    </w:p>
    <w:p w14:paraId="52A87FDF" w14:textId="51DA5AFF" w:rsidR="00D00088" w:rsidRPr="0058225D" w:rsidRDefault="00D00088" w:rsidP="00572125">
      <w:pPr>
        <w:spacing w:after="120" w:line="300" w:lineRule="atLeast"/>
        <w:jc w:val="both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Dodávateľ zaistí prijatie takých opatrení, ktoré umožnia nepretržité monitorovanie externých zdrojov bezpečnostných informácií (ako sú kooperačné bezpečnostné testy, externý výskum v oblasti bezpečnosti, open source a objavy tretích osôb,...) a bude sledovať Zraniteľnosti, ktoré by mohli mať vplyv na Plnenie ( vrátane súčastí tretích osôb).</w:t>
      </w:r>
      <w:bookmarkStart w:id="109" w:name="_Toc472340991"/>
    </w:p>
    <w:p w14:paraId="253E7078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CVE Štandard</w:t>
      </w:r>
      <w:bookmarkEnd w:id="109"/>
    </w:p>
    <w:p w14:paraId="676D78FE" w14:textId="30C99479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V prípade potreby bude každej </w:t>
      </w:r>
      <w:r w:rsidR="00572125">
        <w:rPr>
          <w:rFonts w:ascii="Arial" w:hAnsi="Arial" w:cs="Arial"/>
          <w:sz w:val="22"/>
          <w:szCs w:val="22"/>
          <w:lang w:val="sk-SK" w:eastAsia="sk-SK"/>
        </w:rPr>
        <w:t>z</w:t>
      </w:r>
      <w:r w:rsidRPr="0058225D">
        <w:rPr>
          <w:rFonts w:ascii="Arial" w:hAnsi="Arial" w:cs="Arial"/>
          <w:sz w:val="22"/>
          <w:szCs w:val="22"/>
          <w:lang w:val="sk-SK" w:eastAsia="sk-SK"/>
        </w:rPr>
        <w:t>raniteľnosti zistené Dodávateľom priradený jedinečný identifikátor CVE spojený so skóre CVSS (verzia 3 alebo vyššia) pozostávajúci z CVSS base, dočasného skóre a identifikátora vektora.</w:t>
      </w:r>
    </w:p>
    <w:p w14:paraId="6DC79A76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10" w:name="_Toc472340992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Oznámenie</w:t>
      </w:r>
      <w:bookmarkEnd w:id="110"/>
    </w:p>
    <w:p w14:paraId="1D7D9A2E" w14:textId="2E090A69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Dodávateľ bezodkladne poskytne </w:t>
      </w:r>
      <w:r w:rsidR="0050179A">
        <w:rPr>
          <w:rFonts w:ascii="Arial" w:hAnsi="Arial" w:cs="Arial"/>
          <w:sz w:val="22"/>
          <w:szCs w:val="22"/>
          <w:lang w:val="sk-SK" w:eastAsia="sk-SK"/>
        </w:rPr>
        <w:t xml:space="preserve">Prevádzkovateľovi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informácie o každej Zraniteľnosti a to vrátane Zero-Day, s dopadom na Plnenie a informácie o prípadných dôsledkoch (napr. prípadných CVE, skóre CVSS, dotknutých komponentov alebo služieb).</w:t>
      </w:r>
    </w:p>
    <w:p w14:paraId="76908D2E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Dodávateľ oznámi bezpečnostné upozornenia v akomkoľvek analyzovateľnom formáte (napríklad CVRF, CSAF, XML, JSON) prostredníctvom e-mailu kontaktnej osoby.</w:t>
      </w:r>
    </w:p>
    <w:p w14:paraId="22851FF0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11" w:name="_Ref471481625"/>
      <w:bookmarkStart w:id="112" w:name="_Toc472340993"/>
      <w:bookmarkEnd w:id="111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Zmluva o úrovni služieb v súvislosti s opravou Zraniteľnosti</w:t>
      </w:r>
      <w:bookmarkEnd w:id="112"/>
    </w:p>
    <w:p w14:paraId="68270856" w14:textId="2812ACC2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Pre každú Zraniteľnosť, ktorá má vplyv na Plnenie, je Dodávateľ povinný poskytnúť </w:t>
      </w:r>
      <w:r w:rsidR="0050179A">
        <w:rPr>
          <w:rFonts w:ascii="Arial" w:hAnsi="Arial" w:cs="Arial"/>
          <w:sz w:val="22"/>
          <w:szCs w:val="22"/>
          <w:lang w:val="sk-SK" w:eastAsia="sk-SK"/>
        </w:rPr>
        <w:t xml:space="preserve">Prevádzkovateľovi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Dočasnú opravu a Oficiálnu opravu.  </w:t>
      </w:r>
    </w:p>
    <w:p w14:paraId="3C77B664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13" w:name="_Toc472340994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Údržba bezpečnosti súčastí Tretích osôb</w:t>
      </w:r>
      <w:bookmarkEnd w:id="113"/>
    </w:p>
    <w:p w14:paraId="3362C816" w14:textId="046B2B57" w:rsidR="00676798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Dodávateľ zabezpečí, aby všetky súčasti Plnenia poskytnuté tretími osobami, ktoré boli použité v rámci Plnenia na základe Zmluvy mali zaistenú údržbu z hľadiska bezpečnosti počas celého životného cyklu Plnenia.</w:t>
      </w:r>
    </w:p>
    <w:p w14:paraId="4CF6C58E" w14:textId="77777777" w:rsidR="00676798" w:rsidRDefault="0067679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60DE7CE0" w14:textId="77777777" w:rsidR="00676798" w:rsidRPr="0058225D" w:rsidRDefault="0067679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</w:p>
    <w:p w14:paraId="39DA381B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Bezpečnostné Nedostatky</w:t>
      </w:r>
    </w:p>
    <w:p w14:paraId="03A73BDA" w14:textId="5EA812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Dodávateľ súhlasí s tým, že pre každú Zraniteľnosť ovplyvňujúcu Plnenie, ktorú </w:t>
      </w:r>
      <w:r w:rsidR="0050179A">
        <w:rPr>
          <w:rFonts w:ascii="Arial" w:hAnsi="Arial" w:cs="Arial"/>
          <w:sz w:val="22"/>
          <w:szCs w:val="22"/>
          <w:lang w:val="sk-SK" w:eastAsia="sk-SK"/>
        </w:rPr>
        <w:t xml:space="preserve">Prevádzkovateľ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v priebehu zmluvnej doby údržby a / alebo záručnej doby zistí, je </w:t>
      </w:r>
      <w:r w:rsidR="0050179A">
        <w:rPr>
          <w:rFonts w:ascii="Arial" w:hAnsi="Arial" w:cs="Arial"/>
          <w:sz w:val="22"/>
          <w:szCs w:val="22"/>
          <w:lang w:val="sk-SK" w:eastAsia="sk-SK"/>
        </w:rPr>
        <w:t xml:space="preserve">Prevádzkovateľ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oprávnený zadať Požiadavku na údržbu so žiadosťou o jej odstránenie. </w:t>
      </w:r>
    </w:p>
    <w:p w14:paraId="41AFDE15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Výnimky</w:t>
      </w:r>
    </w:p>
    <w:p w14:paraId="12E794D6" w14:textId="604D2755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Dodávateľ vynaloží komerčne primerané úsilie na to, aby </w:t>
      </w:r>
      <w:r w:rsidR="0050179A">
        <w:rPr>
          <w:rFonts w:ascii="Arial" w:hAnsi="Arial" w:cs="Arial"/>
          <w:sz w:val="22"/>
          <w:szCs w:val="22"/>
          <w:lang w:val="sk-SK" w:eastAsia="sk-SK"/>
        </w:rPr>
        <w:t xml:space="preserve">Prevádzkovateľovi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s odstraňovaním zraniteľnosti pomohol:</w:t>
      </w:r>
    </w:p>
    <w:p w14:paraId="59459AFA" w14:textId="063FF5C2" w:rsidR="00D00088" w:rsidRPr="0058225D" w:rsidRDefault="00D00088" w:rsidP="00572125">
      <w:pPr>
        <w:pStyle w:val="Odsekzoznamu"/>
        <w:numPr>
          <w:ilvl w:val="1"/>
          <w:numId w:val="10"/>
        </w:numPr>
        <w:spacing w:after="120" w:line="300" w:lineRule="atLeast"/>
        <w:ind w:left="284" w:hanging="284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v situáciách vyžadujúcich rýchlejšiu reakciu (napríklad pri zverejnení Zraniteľnosti Plnenia používaného </w:t>
      </w:r>
      <w:r w:rsidR="0050179A">
        <w:rPr>
          <w:rFonts w:ascii="Arial" w:hAnsi="Arial" w:cs="Arial"/>
          <w:sz w:val="22"/>
          <w:szCs w:val="22"/>
          <w:lang w:val="sk-SK" w:eastAsia="sk-SK"/>
        </w:rPr>
        <w:t xml:space="preserve">Prevádzkovateľom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prostredníctvom médií),</w:t>
      </w:r>
    </w:p>
    <w:p w14:paraId="5E573C5D" w14:textId="77777777" w:rsidR="00D00088" w:rsidRPr="0058225D" w:rsidRDefault="00D00088" w:rsidP="00572125">
      <w:pPr>
        <w:pStyle w:val="Odsekzoznamu"/>
        <w:numPr>
          <w:ilvl w:val="1"/>
          <w:numId w:val="10"/>
        </w:numPr>
        <w:spacing w:after="120" w:line="300" w:lineRule="atLeast"/>
        <w:ind w:left="284" w:hanging="284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v technickom prostredí nevyhnutnom pre prevádzku Plnenia (napr. v operačnom systéme v prípade softvérového Plnenia).</w:t>
      </w:r>
    </w:p>
    <w:p w14:paraId="53B3A9EE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E20074"/>
          <w:sz w:val="22"/>
          <w:szCs w:val="22"/>
          <w:lang w:eastAsia="sk-SK"/>
        </w:rPr>
      </w:pPr>
      <w:bookmarkStart w:id="114" w:name="_Toc472340996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Údržba súvisiace s bezpečnosťou</w:t>
      </w:r>
      <w:bookmarkEnd w:id="114"/>
    </w:p>
    <w:p w14:paraId="2E8AE9C0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Dodávateľ musí pre každé Plnenie definovať minimálnu dobu podpory, ktorá nesmie byť kratšia ako záručná doba.</w:t>
      </w:r>
    </w:p>
    <w:p w14:paraId="22363FDF" w14:textId="50D67C93" w:rsidR="00D00088" w:rsidRPr="0058225D" w:rsidRDefault="00D00088" w:rsidP="00D00088">
      <w:pPr>
        <w:spacing w:before="200" w:after="40"/>
        <w:ind w:left="720" w:hanging="720"/>
        <w:outlineLvl w:val="1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Počas životného cyklu Plnenia Dodávateľ poskytne </w:t>
      </w:r>
      <w:r w:rsidR="00443A4D">
        <w:rPr>
          <w:rFonts w:ascii="Arial" w:hAnsi="Arial" w:cs="Arial"/>
          <w:sz w:val="22"/>
          <w:szCs w:val="22"/>
          <w:lang w:val="sk-SK" w:eastAsia="sk-SK"/>
        </w:rPr>
        <w:t>Prevádzko</w:t>
      </w:r>
      <w:r w:rsidR="00443A4D" w:rsidRPr="0058225D">
        <w:rPr>
          <w:rFonts w:ascii="Arial" w:hAnsi="Arial" w:cs="Arial"/>
          <w:sz w:val="22"/>
          <w:szCs w:val="22"/>
          <w:lang w:val="sk-SK" w:eastAsia="sk-SK"/>
        </w:rPr>
        <w:t>vateľovi</w:t>
      </w:r>
      <w:r w:rsidRPr="0058225D">
        <w:rPr>
          <w:rFonts w:ascii="Arial" w:hAnsi="Arial" w:cs="Arial"/>
          <w:sz w:val="22"/>
          <w:szCs w:val="22"/>
          <w:lang w:val="sk-SK" w:eastAsia="sk-SK"/>
        </w:rPr>
        <w:t>:</w:t>
      </w:r>
    </w:p>
    <w:p w14:paraId="163D0EAD" w14:textId="77777777" w:rsidR="00D00088" w:rsidRPr="0058225D" w:rsidRDefault="00D00088" w:rsidP="00572125">
      <w:pPr>
        <w:pStyle w:val="Odsekzoznamu"/>
        <w:numPr>
          <w:ilvl w:val="1"/>
          <w:numId w:val="10"/>
        </w:numPr>
        <w:spacing w:after="120" w:line="300" w:lineRule="atLeast"/>
        <w:ind w:left="284" w:hanging="284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aktuálnu verziu Plnenia a budúce verzie so všetkými bezpečnostnými opravami,</w:t>
      </w:r>
    </w:p>
    <w:p w14:paraId="3F68D352" w14:textId="77777777" w:rsidR="00D00088" w:rsidRPr="0058225D" w:rsidRDefault="00D00088" w:rsidP="00572125">
      <w:pPr>
        <w:pStyle w:val="Odsekzoznamu"/>
        <w:numPr>
          <w:ilvl w:val="1"/>
          <w:numId w:val="10"/>
        </w:numPr>
        <w:spacing w:after="120" w:line="300" w:lineRule="atLeast"/>
        <w:ind w:left="284" w:hanging="284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bezpečnostné opravy podľa toho, ako a kedy budú vydané, </w:t>
      </w:r>
    </w:p>
    <w:p w14:paraId="337FCDC7" w14:textId="77777777" w:rsidR="00D00088" w:rsidRPr="0058225D" w:rsidRDefault="00D00088" w:rsidP="00572125">
      <w:pPr>
        <w:pStyle w:val="Odsekzoznamu"/>
        <w:numPr>
          <w:ilvl w:val="1"/>
          <w:numId w:val="10"/>
        </w:numPr>
        <w:spacing w:after="120" w:line="300" w:lineRule="atLeast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informácie (napr. CVE, CVSS skóre) o opravených zraniteľnostiach.</w:t>
      </w:r>
    </w:p>
    <w:p w14:paraId="49060EBA" w14:textId="2321DEE8" w:rsidR="00D00088" w:rsidRPr="0058225D" w:rsidRDefault="00D00088" w:rsidP="00D00088">
      <w:pPr>
        <w:pStyle w:val="Nadpis1"/>
        <w:numPr>
          <w:ilvl w:val="0"/>
          <w:numId w:val="1"/>
        </w:numPr>
        <w:spacing w:line="278" w:lineRule="auto"/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</w:pPr>
      <w:bookmarkStart w:id="115" w:name="_Toc472069824"/>
      <w:bookmarkStart w:id="116" w:name="_Toc472077813"/>
      <w:bookmarkStart w:id="117" w:name="_Toc472069825"/>
      <w:bookmarkStart w:id="118" w:name="_Toc472077814"/>
      <w:bookmarkStart w:id="119" w:name="_Toc472069826"/>
      <w:bookmarkStart w:id="120" w:name="_Toc472077815"/>
      <w:bookmarkStart w:id="121" w:name="_Toc472069827"/>
      <w:bookmarkStart w:id="122" w:name="_Toc472077816"/>
      <w:bookmarkStart w:id="123" w:name="_Toc472069828"/>
      <w:bookmarkStart w:id="124" w:name="_Toc472077817"/>
      <w:bookmarkStart w:id="125" w:name="_Toc472069829"/>
      <w:bookmarkStart w:id="126" w:name="_Toc472077818"/>
      <w:bookmarkStart w:id="127" w:name="_Toc471888806"/>
      <w:bookmarkStart w:id="128" w:name="_Toc471889055"/>
      <w:bookmarkStart w:id="129" w:name="_Toc472069830"/>
      <w:bookmarkStart w:id="130" w:name="_Toc472077819"/>
      <w:bookmarkStart w:id="131" w:name="_Ref472339777"/>
      <w:bookmarkStart w:id="132" w:name="_Ref472339939"/>
      <w:bookmarkStart w:id="133" w:name="_Toc472340997"/>
      <w:bookmarkStart w:id="134" w:name="_Ref478996367"/>
      <w:bookmarkStart w:id="135" w:name="_Ref471888895"/>
      <w:bookmarkStart w:id="136" w:name="_Ref471053026"/>
      <w:bookmarkStart w:id="137" w:name="_Ref471053056"/>
      <w:bookmarkStart w:id="138" w:name="_Ref471053071"/>
      <w:bookmarkStart w:id="139" w:name="_Ref471058579"/>
      <w:bookmarkStart w:id="140" w:name="_Ref471058765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 xml:space="preserve">DÁTA </w:t>
      </w:r>
      <w:r w:rsidR="0050179A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prevádzkovateľa</w:t>
      </w:r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 xml:space="preserve"> V XAAS / CLOUDOVÝCH SLUŽBÁCH</w:t>
      </w:r>
      <w:bookmarkEnd w:id="140"/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, PLNENIA týkajúce sa kybernetickej bezpečnosti</w:t>
      </w:r>
    </w:p>
    <w:p w14:paraId="57B72767" w14:textId="4BBAFFDA" w:rsidR="00676798" w:rsidRPr="00572125" w:rsidRDefault="00676798" w:rsidP="00572125">
      <w:pPr>
        <w:spacing w:before="160"/>
        <w:jc w:val="both"/>
        <w:outlineLvl w:val="2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bookmarkStart w:id="141" w:name="_Toc472340998"/>
      <w:r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P</w:t>
      </w:r>
      <w:r w:rsidR="00443A4D" w:rsidRPr="00572125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od pojmom </w:t>
      </w:r>
      <w:r w:rsidR="00D00088" w:rsidRPr="00572125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XAAS </w:t>
      </w:r>
      <w:r w:rsidR="00443A4D" w:rsidRPr="00572125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sa rozumie</w:t>
      </w:r>
      <w:r w:rsidR="00D00088" w:rsidRPr="00572125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 čokoľvek, čo je užívateľom poskytované ako služba, vrátane SaaS (Software as a Service), PaaS (Platform as a Service), IaaS (Infrastructure as a Service) či podobné.</w:t>
      </w:r>
    </w:p>
    <w:p w14:paraId="47322143" w14:textId="77777777" w:rsidR="00D00088" w:rsidRPr="0058225D" w:rsidRDefault="00D00088" w:rsidP="00572125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</w:p>
    <w:p w14:paraId="6932D8A3" w14:textId="2F79E9C5" w:rsidR="00D00088" w:rsidRPr="0058225D" w:rsidRDefault="00D00088" w:rsidP="00D00088">
      <w:pPr>
        <w:spacing w:after="120" w:line="300" w:lineRule="atLeast"/>
        <w:jc w:val="both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 xml:space="preserve">Obmedzenie používania dát </w:t>
      </w:r>
      <w:bookmarkEnd w:id="141"/>
      <w:r w:rsidR="0050179A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Prevádzkovateľa</w:t>
      </w:r>
    </w:p>
    <w:p w14:paraId="5EADC220" w14:textId="54F8889A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Dodávateľ bude dáta </w:t>
      </w:r>
      <w:r w:rsidR="0050179A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prenášať, spracúvať, vytvárať a / alebo ukladať v XaaS / Cloudové službe iba za účelom poskytovania uvedenej Služby.</w:t>
      </w:r>
    </w:p>
    <w:p w14:paraId="4AFD2874" w14:textId="4E25D938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42" w:name="_Toc472340999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 xml:space="preserve">Oddelenie dát </w:t>
      </w:r>
      <w:bookmarkEnd w:id="142"/>
      <w:r w:rsidR="0050179A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Prevádzkovateľa</w:t>
      </w:r>
    </w:p>
    <w:p w14:paraId="6D05DA61" w14:textId="4F50FEC6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Dodávateľ bude dbať na oddelenie dát </w:t>
      </w:r>
      <w:r w:rsidR="0050179A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od dát iných zákazníkov Dodávateľa.</w:t>
      </w:r>
    </w:p>
    <w:p w14:paraId="1497BF31" w14:textId="32EFA2B6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 xml:space="preserve">Dôverné dáta </w:t>
      </w:r>
      <w:r w:rsidR="0050179A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Prevádzkovateľa</w:t>
      </w:r>
    </w:p>
    <w:p w14:paraId="1C8E6955" w14:textId="0AC777E8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Všetky dáta, ktoré budú </w:t>
      </w:r>
      <w:r w:rsidR="0050179A">
        <w:rPr>
          <w:rFonts w:ascii="Arial" w:hAnsi="Arial" w:cs="Arial"/>
          <w:sz w:val="22"/>
          <w:szCs w:val="22"/>
          <w:lang w:val="sk-SK" w:eastAsia="sk-SK"/>
        </w:rPr>
        <w:t xml:space="preserve">Prevádzkovateľom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klasifikované ako Interné alebo Chránené, budú Dodávateľom pre prenos a uloženie zašifrované.</w:t>
      </w:r>
    </w:p>
    <w:p w14:paraId="1E6BB401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43" w:name="_Toc472289494"/>
      <w:bookmarkStart w:id="144" w:name="_Toc472289495"/>
      <w:bookmarkStart w:id="145" w:name="_Toc472341000"/>
      <w:bookmarkEnd w:id="143"/>
      <w:bookmarkEnd w:id="144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Šifrovací mechanizmus Dodávateľa</w:t>
      </w:r>
      <w:bookmarkEnd w:id="145"/>
    </w:p>
    <w:p w14:paraId="24E540D7" w14:textId="688A8DA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V prípade, že </w:t>
      </w:r>
      <w:r w:rsidR="0050179A">
        <w:rPr>
          <w:rFonts w:ascii="Arial" w:hAnsi="Arial" w:cs="Arial"/>
          <w:sz w:val="22"/>
          <w:szCs w:val="22"/>
          <w:lang w:val="sk-SK" w:eastAsia="sk-SK"/>
        </w:rPr>
        <w:t xml:space="preserve">Prevádzkovateľ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využíva na ochranu svojich dát šifrovací mechanizmus poskytnutý Dodávateľom, je Dodávateľ povinný zabezpečiť, aby:</w:t>
      </w:r>
    </w:p>
    <w:p w14:paraId="09F52D9C" w14:textId="7225DD42" w:rsidR="00D00088" w:rsidRPr="0058225D" w:rsidRDefault="00D00088" w:rsidP="00572125">
      <w:pPr>
        <w:pStyle w:val="Odsekzoznamu"/>
        <w:numPr>
          <w:ilvl w:val="1"/>
          <w:numId w:val="10"/>
        </w:numPr>
        <w:spacing w:after="120" w:line="300" w:lineRule="atLeast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také dáta boli v priebehu uloženia a prenosu zašifrovan</w:t>
      </w:r>
      <w:r w:rsidR="00572125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é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,</w:t>
      </w:r>
    </w:p>
    <w:p w14:paraId="1DE36150" w14:textId="77777777" w:rsidR="00D00088" w:rsidRPr="0058225D" w:rsidRDefault="00D00088" w:rsidP="00572125">
      <w:pPr>
        <w:pStyle w:val="Odsekzoznamu"/>
        <w:numPr>
          <w:ilvl w:val="1"/>
          <w:numId w:val="10"/>
        </w:numPr>
        <w:spacing w:after="120" w:line="300" w:lineRule="atLeast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pre prístup k takýmto dátam bola využívaná silná autentizácia (napr. dvojfaktorová autentizácia).</w:t>
      </w:r>
    </w:p>
    <w:p w14:paraId="3718F0E9" w14:textId="0038CCCF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46" w:name="_Toc472341001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 xml:space="preserve">Zaznamenávanie (logovanie) prístupu k dátam </w:t>
      </w:r>
      <w:r w:rsidR="0050179A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Prevádzkovateľa</w:t>
      </w:r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 xml:space="preserve"> a ich použitie</w:t>
      </w:r>
      <w:bookmarkEnd w:id="146"/>
    </w:p>
    <w:p w14:paraId="52DEF2FC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Dodávateľ zabezpečí:</w:t>
      </w:r>
    </w:p>
    <w:p w14:paraId="4E1C8D4E" w14:textId="10CCDD7F" w:rsidR="00D00088" w:rsidRPr="0058225D" w:rsidRDefault="00D00088" w:rsidP="00572125">
      <w:pPr>
        <w:pStyle w:val="Odsekzoznamu"/>
        <w:numPr>
          <w:ilvl w:val="1"/>
          <w:numId w:val="10"/>
        </w:numPr>
        <w:spacing w:after="120" w:line="300" w:lineRule="atLeast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zaznamenávanie (logovanie) prístupu k dátam </w:t>
      </w:r>
      <w:r w:rsidR="0050179A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a ich použitie, a to vrátane prístupov svojich vlastných zamestnancov a akýchkoľvek poverených tretích osôb,</w:t>
      </w:r>
    </w:p>
    <w:p w14:paraId="3865C86C" w14:textId="77777777" w:rsidR="00D00088" w:rsidRPr="0058225D" w:rsidRDefault="00D00088" w:rsidP="00572125">
      <w:pPr>
        <w:pStyle w:val="Odsekzoznamu"/>
        <w:numPr>
          <w:ilvl w:val="1"/>
          <w:numId w:val="10"/>
        </w:numPr>
        <w:spacing w:after="120" w:line="300" w:lineRule="atLeast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uchovanie takých záznamov (logov) na obdobie dohodnuté Zmluve a / alebo Objednávke vrátane súvisiacich dokumentov (napr. v Zmluve o zachovaní dôverností alebo Zmluve o spracovaní osobných údajov), alebo štandardne po dobu 6 mesiacov.</w:t>
      </w:r>
    </w:p>
    <w:p w14:paraId="33C69DF8" w14:textId="37B8B986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Výpisy z uchovaných záznamov (logov) budú na požiadanie poskytnuté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Prevádzkovateľovi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.</w:t>
      </w:r>
    </w:p>
    <w:p w14:paraId="65A6F88D" w14:textId="0FEDF763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47" w:name="_Toc472341002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 xml:space="preserve">Vrátenie dát </w:t>
      </w:r>
      <w:bookmarkEnd w:id="147"/>
      <w:r w:rsidR="0050179A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Prevádzkovateľovi</w:t>
      </w:r>
    </w:p>
    <w:p w14:paraId="519A21AC" w14:textId="6B649561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Po skončení zmluvy a / alebo Objednávky vráti Dodávateľ </w:t>
      </w:r>
      <w:r w:rsidR="0050179A">
        <w:rPr>
          <w:rFonts w:ascii="Arial" w:hAnsi="Arial" w:cs="Arial"/>
          <w:sz w:val="22"/>
          <w:szCs w:val="22"/>
          <w:lang w:val="sk-SK" w:eastAsia="sk-SK"/>
        </w:rPr>
        <w:t xml:space="preserve">Prevádzkovateľovi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všetky dáta </w:t>
      </w:r>
      <w:r w:rsidR="0050179A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, a to v dohodnutom formáte a po dobu, na ktorých sa s</w:t>
      </w:r>
      <w:r w:rsidR="0050179A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 </w:t>
      </w:r>
      <w:r w:rsidR="0050179A">
        <w:rPr>
          <w:rFonts w:ascii="Arial" w:hAnsi="Arial" w:cs="Arial"/>
          <w:sz w:val="22"/>
          <w:szCs w:val="22"/>
          <w:lang w:val="sk-SK" w:eastAsia="sk-SK"/>
        </w:rPr>
        <w:t xml:space="preserve">Prevádzkovateľom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vopred dohodne.</w:t>
      </w:r>
    </w:p>
    <w:p w14:paraId="210AA545" w14:textId="226046FD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V súlade s ustanoveniami vyššie bude pre vrátenie dát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Prevádzkovateľovi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 použité výhradne šifrované pripojenie, ak nedá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písomný súhlas s výnimkou z tohto pravidla.</w:t>
      </w:r>
    </w:p>
    <w:p w14:paraId="3072FD1E" w14:textId="4C04AA6A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Na konci lehoty na vrátenie dát Dodávateľ zlikviduje všetky prostredia 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, a to spôsobom, ktorý zaručí, že k žiadnym dátam 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nebude naďalej umožnený prístup a dáta nebude možné načítať.</w:t>
      </w:r>
    </w:p>
    <w:p w14:paraId="46653274" w14:textId="46070BDC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Dodávateľ poskytne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Prevádzkovateľovi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 osvedčenie o takomto zničení.</w:t>
      </w:r>
    </w:p>
    <w:p w14:paraId="334D5BB7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48" w:name="_Ref472339782"/>
      <w:bookmarkStart w:id="149" w:name="_Ref472339944"/>
      <w:bookmarkStart w:id="150" w:name="_Toc472341003"/>
      <w:bookmarkStart w:id="151" w:name="_Toc472341004"/>
      <w:bookmarkEnd w:id="148"/>
      <w:bookmarkEnd w:id="149"/>
      <w:bookmarkEnd w:id="150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Fyzická bezpečnosť</w:t>
      </w:r>
      <w:bookmarkEnd w:id="151"/>
    </w:p>
    <w:p w14:paraId="39C45193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Dodávateľ je povinný zabezpečiť priestory so zodpovedajúcou úrovňou fyzickej bezpečnosti ako pre produkčnú cloudovú infraštruktúru, tak pre lokality pre vzdialené činnosti.</w:t>
      </w:r>
    </w:p>
    <w:p w14:paraId="3B7A42EE" w14:textId="77777777" w:rsidR="00D00088" w:rsidRPr="0058225D" w:rsidRDefault="00D00088" w:rsidP="00D00088">
      <w:pPr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Opatrenia budú spĺňať aspoň nasledujúce požiadavky:</w:t>
      </w:r>
    </w:p>
    <w:p w14:paraId="5C6665B9" w14:textId="77777777" w:rsidR="00D00088" w:rsidRPr="0058225D" w:rsidRDefault="00D00088" w:rsidP="00572125">
      <w:pPr>
        <w:pStyle w:val="Odsekzoznamu"/>
        <w:numPr>
          <w:ilvl w:val="1"/>
          <w:numId w:val="10"/>
        </w:numPr>
        <w:spacing w:after="120" w:line="300" w:lineRule="atLeast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fyzický prístup vyžaduje oprávnenia a je monitorovaný,</w:t>
      </w:r>
    </w:p>
    <w:p w14:paraId="5F594C10" w14:textId="77777777" w:rsidR="00D00088" w:rsidRPr="0058225D" w:rsidRDefault="00D00088" w:rsidP="00572125">
      <w:pPr>
        <w:pStyle w:val="Odsekzoznamu"/>
        <w:numPr>
          <w:ilvl w:val="1"/>
          <w:numId w:val="10"/>
        </w:numPr>
        <w:spacing w:after="120" w:line="300" w:lineRule="atLeast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každý musí byť pri pohybe v priestoroch viditeľne označený oficiálnou identifikáciou,</w:t>
      </w:r>
    </w:p>
    <w:p w14:paraId="7FC7E431" w14:textId="77777777" w:rsidR="00D00088" w:rsidRPr="0058225D" w:rsidRDefault="00D00088" w:rsidP="00572125">
      <w:pPr>
        <w:pStyle w:val="Odsekzoznamu"/>
        <w:numPr>
          <w:ilvl w:val="1"/>
          <w:numId w:val="10"/>
        </w:numPr>
        <w:spacing w:after="120" w:line="300" w:lineRule="atLeast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návštevy sa musia zapísať do knihy návštev a musia byť pri pohybe v priestoroch sprevádzané a / alebo sledované,</w:t>
      </w:r>
    </w:p>
    <w:p w14:paraId="328A1899" w14:textId="77777777" w:rsidR="00D00088" w:rsidRPr="0058225D" w:rsidRDefault="00D00088" w:rsidP="00572125">
      <w:pPr>
        <w:pStyle w:val="Odsekzoznamu"/>
        <w:numPr>
          <w:ilvl w:val="1"/>
          <w:numId w:val="10"/>
        </w:numPr>
        <w:spacing w:after="120" w:line="300" w:lineRule="atLeast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držanie kľúčov / prístupových kariet a možnosti prístupu do lokalít sú monitorované. Pracovníci, ktorí ukončia pracovný pomer u Dodávateľa, musia kľúče / karty vrátiť.</w:t>
      </w:r>
    </w:p>
    <w:p w14:paraId="76DE7587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52" w:name="_Toc472341006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Riadenie prístupu k systému a správa hesiel</w:t>
      </w:r>
      <w:bookmarkEnd w:id="152"/>
    </w:p>
    <w:p w14:paraId="4F4FB4FA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Dodávateľ zaistí riadenie prístupov do systémov pre poskytovanie Služieb, pričom prístup bude obmedzený len na oprávnených pracovníkov.</w:t>
      </w:r>
    </w:p>
    <w:p w14:paraId="3FDEBB41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Dodávateľ bude pre súčasti infraštruktúry a systémov pre správu cloudu, ktoré budú slúžiť pre servisné prostredie Dodávateľa, dôsledne uplatňovať politiku hesiel. Dodávateľ zabezpečí ochranu hesiel prostredníctvom bezpečných mechanizmov.  </w:t>
      </w:r>
    </w:p>
    <w:p w14:paraId="5EC27DAF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53" w:name="_Toc472341007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Kontrola prístupových práv</w:t>
      </w:r>
      <w:bookmarkEnd w:id="153"/>
    </w:p>
    <w:p w14:paraId="665C90F1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Účty pre zamestnancov Dodávateľa v sieti a v operačných systémoch budú pravidelne kontrolované tak, aby sa zabezpečila primeranú úroveň prístupových oprávnení pre príslušných zamestnancov.</w:t>
      </w:r>
    </w:p>
    <w:p w14:paraId="08315CC0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V prípade, že niektorý zamestnanec Dodávateľa zmluvný projekt opustí, prijme Dodávateľ rýchle opatrenia, aby ukončil sieťový, telefonický a fyzický prístup takýchto bývalých zamestnancov.</w:t>
      </w:r>
    </w:p>
    <w:p w14:paraId="68BFD424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54" w:name="_Toc472341009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Opatrenia proti škodlivému kódu, malwaru</w:t>
      </w:r>
      <w:bookmarkEnd w:id="154"/>
    </w:p>
    <w:p w14:paraId="223A513B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Dodávateľ bude využívať softvér na ochranu proti malvéru, ktorý bude slúžiť na kontrolu ukladaných súborov. Definícia malvéru bude aktualizovaná prinajmenšom raz denne.</w:t>
      </w:r>
    </w:p>
    <w:p w14:paraId="324B0A58" w14:textId="77777777" w:rsidR="00D00088" w:rsidRPr="0058225D" w:rsidRDefault="00D00088" w:rsidP="00D00088">
      <w:pPr>
        <w:pStyle w:val="Nadpis1"/>
        <w:numPr>
          <w:ilvl w:val="0"/>
          <w:numId w:val="1"/>
        </w:numPr>
        <w:spacing w:line="278" w:lineRule="auto"/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</w:pPr>
      <w:bookmarkStart w:id="155" w:name="_Ref472339788"/>
      <w:bookmarkStart w:id="156" w:name="_Ref472339951"/>
      <w:bookmarkStart w:id="157" w:name="_Toc472341010"/>
      <w:bookmarkStart w:id="158" w:name="_Ref478996382"/>
      <w:bookmarkEnd w:id="155"/>
      <w:bookmarkEnd w:id="156"/>
      <w:bookmarkEnd w:id="157"/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 xml:space="preserve">   PREVÁDZKA XAAS / CLOUDOVÝCH SLUŽIEB</w:t>
      </w:r>
      <w:bookmarkEnd w:id="158"/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, PLNENIA týkajúce sa kybernetickej bezpečnosti</w:t>
      </w:r>
    </w:p>
    <w:p w14:paraId="03D89782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159" w:name="_Toc471888817"/>
      <w:bookmarkStart w:id="160" w:name="_Toc471889066"/>
      <w:bookmarkStart w:id="161" w:name="_Toc472069843"/>
      <w:bookmarkStart w:id="162" w:name="_Toc472077832"/>
      <w:bookmarkStart w:id="163" w:name="_Toc471888818"/>
      <w:bookmarkStart w:id="164" w:name="_Toc471889067"/>
      <w:bookmarkStart w:id="165" w:name="_Toc472069844"/>
      <w:bookmarkStart w:id="166" w:name="_Toc472077833"/>
      <w:bookmarkStart w:id="167" w:name="_Toc471888819"/>
      <w:bookmarkStart w:id="168" w:name="_Toc471889068"/>
      <w:bookmarkStart w:id="169" w:name="_Toc472069845"/>
      <w:bookmarkStart w:id="170" w:name="_Toc472077834"/>
      <w:bookmarkStart w:id="171" w:name="_Toc471888820"/>
      <w:bookmarkStart w:id="172" w:name="_Toc471889069"/>
      <w:bookmarkStart w:id="173" w:name="_Toc472069846"/>
      <w:bookmarkStart w:id="174" w:name="_Toc472077835"/>
      <w:bookmarkStart w:id="175" w:name="_Toc471888821"/>
      <w:bookmarkStart w:id="176" w:name="_Toc471889070"/>
      <w:bookmarkStart w:id="177" w:name="_Toc472069847"/>
      <w:bookmarkStart w:id="178" w:name="_Toc472077836"/>
      <w:bookmarkStart w:id="179" w:name="_Toc471888822"/>
      <w:bookmarkStart w:id="180" w:name="_Toc471889071"/>
      <w:bookmarkStart w:id="181" w:name="_Toc472069848"/>
      <w:bookmarkStart w:id="182" w:name="_Toc472077837"/>
      <w:bookmarkStart w:id="183" w:name="_Toc471888823"/>
      <w:bookmarkStart w:id="184" w:name="_Toc471889072"/>
      <w:bookmarkStart w:id="185" w:name="_Toc472069849"/>
      <w:bookmarkStart w:id="186" w:name="_Toc472077838"/>
      <w:bookmarkStart w:id="187" w:name="_Toc471888824"/>
      <w:bookmarkStart w:id="188" w:name="_Toc471889073"/>
      <w:bookmarkStart w:id="189" w:name="_Toc472069850"/>
      <w:bookmarkStart w:id="190" w:name="_Toc472077839"/>
      <w:bookmarkStart w:id="191" w:name="_Toc471888825"/>
      <w:bookmarkStart w:id="192" w:name="_Toc471889074"/>
      <w:bookmarkStart w:id="193" w:name="_Toc472069851"/>
      <w:bookmarkStart w:id="194" w:name="_Toc472077840"/>
      <w:bookmarkStart w:id="195" w:name="_Toc471888826"/>
      <w:bookmarkStart w:id="196" w:name="_Toc471889075"/>
      <w:bookmarkStart w:id="197" w:name="_Toc472069852"/>
      <w:bookmarkStart w:id="198" w:name="_Toc472077841"/>
      <w:bookmarkStart w:id="199" w:name="_Toc471885837"/>
      <w:bookmarkStart w:id="200" w:name="_Toc471888827"/>
      <w:bookmarkStart w:id="201" w:name="_Toc471889076"/>
      <w:bookmarkStart w:id="202" w:name="_Toc472069853"/>
      <w:bookmarkStart w:id="203" w:name="_Toc472077842"/>
      <w:bookmarkStart w:id="204" w:name="_Toc471885838"/>
      <w:bookmarkStart w:id="205" w:name="_Toc471888828"/>
      <w:bookmarkStart w:id="206" w:name="_Toc471889077"/>
      <w:bookmarkStart w:id="207" w:name="_Toc472069854"/>
      <w:bookmarkStart w:id="208" w:name="_Toc472077843"/>
      <w:bookmarkStart w:id="209" w:name="_Toc471885839"/>
      <w:bookmarkStart w:id="210" w:name="_Toc471888829"/>
      <w:bookmarkStart w:id="211" w:name="_Toc471889078"/>
      <w:bookmarkStart w:id="212" w:name="_Toc472069855"/>
      <w:bookmarkStart w:id="213" w:name="_Toc472077844"/>
      <w:bookmarkStart w:id="214" w:name="_Toc471885844"/>
      <w:bookmarkStart w:id="215" w:name="_Toc471888834"/>
      <w:bookmarkStart w:id="216" w:name="_Toc471889083"/>
      <w:bookmarkStart w:id="217" w:name="_Toc472069860"/>
      <w:bookmarkStart w:id="218" w:name="_Toc472077849"/>
      <w:bookmarkStart w:id="219" w:name="_Toc471885845"/>
      <w:bookmarkStart w:id="220" w:name="_Toc471888835"/>
      <w:bookmarkStart w:id="221" w:name="_Toc471889084"/>
      <w:bookmarkStart w:id="222" w:name="_Toc472069861"/>
      <w:bookmarkStart w:id="223" w:name="_Toc472077850"/>
      <w:bookmarkStart w:id="224" w:name="_Toc471885846"/>
      <w:bookmarkStart w:id="225" w:name="_Toc471888836"/>
      <w:bookmarkStart w:id="226" w:name="_Toc471889085"/>
      <w:bookmarkStart w:id="227" w:name="_Toc472069862"/>
      <w:bookmarkStart w:id="228" w:name="_Toc472077851"/>
      <w:bookmarkStart w:id="229" w:name="_Toc471885847"/>
      <w:bookmarkStart w:id="230" w:name="_Toc471888837"/>
      <w:bookmarkStart w:id="231" w:name="_Toc471889086"/>
      <w:bookmarkStart w:id="232" w:name="_Toc472069863"/>
      <w:bookmarkStart w:id="233" w:name="_Toc472077852"/>
      <w:bookmarkStart w:id="234" w:name="_Toc471885848"/>
      <w:bookmarkStart w:id="235" w:name="_Toc471888838"/>
      <w:bookmarkStart w:id="236" w:name="_Toc471889087"/>
      <w:bookmarkStart w:id="237" w:name="_Toc472069864"/>
      <w:bookmarkStart w:id="238" w:name="_Toc472077853"/>
      <w:bookmarkStart w:id="239" w:name="_Toc471885849"/>
      <w:bookmarkStart w:id="240" w:name="_Toc471888839"/>
      <w:bookmarkStart w:id="241" w:name="_Toc471889088"/>
      <w:bookmarkStart w:id="242" w:name="_Toc472069865"/>
      <w:bookmarkStart w:id="243" w:name="_Toc472077854"/>
      <w:bookmarkStart w:id="244" w:name="_Toc471885850"/>
      <w:bookmarkStart w:id="245" w:name="_Toc471888840"/>
      <w:bookmarkStart w:id="246" w:name="_Toc471889089"/>
      <w:bookmarkStart w:id="247" w:name="_Toc472069866"/>
      <w:bookmarkStart w:id="248" w:name="_Toc472077855"/>
      <w:bookmarkStart w:id="249" w:name="_Toc471884382"/>
      <w:bookmarkStart w:id="250" w:name="_Toc471885851"/>
      <w:bookmarkStart w:id="251" w:name="_Toc471888841"/>
      <w:bookmarkStart w:id="252" w:name="_Toc471889090"/>
      <w:bookmarkStart w:id="253" w:name="_Toc472069867"/>
      <w:bookmarkStart w:id="254" w:name="_Toc472077856"/>
      <w:bookmarkStart w:id="255" w:name="_Toc471884383"/>
      <w:bookmarkStart w:id="256" w:name="_Toc471885852"/>
      <w:bookmarkStart w:id="257" w:name="_Toc471888842"/>
      <w:bookmarkStart w:id="258" w:name="_Toc471889091"/>
      <w:bookmarkStart w:id="259" w:name="_Toc472069868"/>
      <w:bookmarkStart w:id="260" w:name="_Toc472077857"/>
      <w:bookmarkStart w:id="261" w:name="_Toc471885853"/>
      <w:bookmarkStart w:id="262" w:name="_Toc471888843"/>
      <w:bookmarkStart w:id="263" w:name="_Toc471889092"/>
      <w:bookmarkStart w:id="264" w:name="_Toc472069869"/>
      <w:bookmarkStart w:id="265" w:name="_Toc472077858"/>
      <w:bookmarkStart w:id="266" w:name="_Toc471885854"/>
      <w:bookmarkStart w:id="267" w:name="_Toc471888844"/>
      <w:bookmarkStart w:id="268" w:name="_Toc471889093"/>
      <w:bookmarkStart w:id="269" w:name="_Toc472069870"/>
      <w:bookmarkStart w:id="270" w:name="_Toc472077859"/>
      <w:bookmarkStart w:id="271" w:name="_Toc471885855"/>
      <w:bookmarkStart w:id="272" w:name="_Toc471888845"/>
      <w:bookmarkStart w:id="273" w:name="_Toc471889094"/>
      <w:bookmarkStart w:id="274" w:name="_Toc472069871"/>
      <w:bookmarkStart w:id="275" w:name="_Toc472077860"/>
      <w:bookmarkStart w:id="276" w:name="_Toc471885856"/>
      <w:bookmarkStart w:id="277" w:name="_Toc471888846"/>
      <w:bookmarkStart w:id="278" w:name="_Toc471889095"/>
      <w:bookmarkStart w:id="279" w:name="_Toc472069872"/>
      <w:bookmarkStart w:id="280" w:name="_Toc472077861"/>
      <w:bookmarkStart w:id="281" w:name="_Toc471888847"/>
      <w:bookmarkStart w:id="282" w:name="_Toc471889096"/>
      <w:bookmarkStart w:id="283" w:name="_Toc472069873"/>
      <w:bookmarkStart w:id="284" w:name="_Toc472077862"/>
      <w:bookmarkStart w:id="285" w:name="_Toc471888848"/>
      <w:bookmarkStart w:id="286" w:name="_Toc471889097"/>
      <w:bookmarkStart w:id="287" w:name="_Toc472069874"/>
      <w:bookmarkStart w:id="288" w:name="_Toc472077863"/>
      <w:bookmarkStart w:id="289" w:name="_Toc471888849"/>
      <w:bookmarkStart w:id="290" w:name="_Toc471889098"/>
      <w:bookmarkStart w:id="291" w:name="_Toc472069875"/>
      <w:bookmarkStart w:id="292" w:name="_Toc472077864"/>
      <w:bookmarkStart w:id="293" w:name="_Toc471888850"/>
      <w:bookmarkStart w:id="294" w:name="_Toc471889099"/>
      <w:bookmarkStart w:id="295" w:name="_Toc472069876"/>
      <w:bookmarkStart w:id="296" w:name="_Toc472077865"/>
      <w:bookmarkStart w:id="297" w:name="_Toc471888851"/>
      <w:bookmarkStart w:id="298" w:name="_Toc471889100"/>
      <w:bookmarkStart w:id="299" w:name="_Toc472069877"/>
      <w:bookmarkStart w:id="300" w:name="_Toc472077866"/>
      <w:bookmarkStart w:id="301" w:name="_Toc471888852"/>
      <w:bookmarkStart w:id="302" w:name="_Toc471889101"/>
      <w:bookmarkStart w:id="303" w:name="_Toc472069878"/>
      <w:bookmarkStart w:id="304" w:name="_Toc472077867"/>
      <w:bookmarkStart w:id="305" w:name="_Toc471888853"/>
      <w:bookmarkStart w:id="306" w:name="_Toc471889102"/>
      <w:bookmarkStart w:id="307" w:name="_Toc472069879"/>
      <w:bookmarkStart w:id="308" w:name="_Toc472077868"/>
      <w:bookmarkStart w:id="309" w:name="_Toc471888854"/>
      <w:bookmarkStart w:id="310" w:name="_Toc471889103"/>
      <w:bookmarkStart w:id="311" w:name="_Toc472069880"/>
      <w:bookmarkStart w:id="312" w:name="_Toc472077869"/>
      <w:bookmarkStart w:id="313" w:name="_Toc471888855"/>
      <w:bookmarkStart w:id="314" w:name="_Toc471889104"/>
      <w:bookmarkStart w:id="315" w:name="_Toc472069881"/>
      <w:bookmarkStart w:id="316" w:name="_Toc472077870"/>
      <w:bookmarkStart w:id="317" w:name="_Toc471888856"/>
      <w:bookmarkStart w:id="318" w:name="_Toc471889105"/>
      <w:bookmarkStart w:id="319" w:name="_Toc472069882"/>
      <w:bookmarkStart w:id="320" w:name="_Toc472077871"/>
      <w:bookmarkStart w:id="321" w:name="_Toc471888857"/>
      <w:bookmarkStart w:id="322" w:name="_Toc471889106"/>
      <w:bookmarkStart w:id="323" w:name="_Toc472069883"/>
      <w:bookmarkStart w:id="324" w:name="_Toc472077872"/>
      <w:bookmarkStart w:id="325" w:name="_Toc471888858"/>
      <w:bookmarkStart w:id="326" w:name="_Toc471889107"/>
      <w:bookmarkStart w:id="327" w:name="_Toc472069884"/>
      <w:bookmarkStart w:id="328" w:name="_Toc472077873"/>
      <w:bookmarkStart w:id="329" w:name="_Toc471888859"/>
      <w:bookmarkStart w:id="330" w:name="_Toc471889108"/>
      <w:bookmarkStart w:id="331" w:name="_Toc472069885"/>
      <w:bookmarkStart w:id="332" w:name="_Toc472077874"/>
      <w:bookmarkStart w:id="333" w:name="_Toc471888860"/>
      <w:bookmarkStart w:id="334" w:name="_Toc471889109"/>
      <w:bookmarkStart w:id="335" w:name="_Toc472069886"/>
      <w:bookmarkStart w:id="336" w:name="_Toc472077875"/>
      <w:bookmarkStart w:id="337" w:name="_Toc471888861"/>
      <w:bookmarkStart w:id="338" w:name="_Toc471889110"/>
      <w:bookmarkStart w:id="339" w:name="_Toc472069887"/>
      <w:bookmarkStart w:id="340" w:name="_Toc472077876"/>
      <w:bookmarkStart w:id="341" w:name="_Toc471888862"/>
      <w:bookmarkStart w:id="342" w:name="_Toc471889111"/>
      <w:bookmarkStart w:id="343" w:name="_Toc472069888"/>
      <w:bookmarkStart w:id="344" w:name="_Toc472077877"/>
      <w:bookmarkStart w:id="345" w:name="_Toc471888863"/>
      <w:bookmarkStart w:id="346" w:name="_Toc471889112"/>
      <w:bookmarkStart w:id="347" w:name="_Toc472069889"/>
      <w:bookmarkStart w:id="348" w:name="_Toc472077878"/>
      <w:bookmarkStart w:id="349" w:name="_Toc472341011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Penetračné testy</w:t>
      </w:r>
      <w:bookmarkEnd w:id="349"/>
    </w:p>
    <w:p w14:paraId="2738F8EC" w14:textId="28B1EE6D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Dodávateľ bude vykonávať hodnotenie bezpečnosti poskytovaných Plnení prostredníctvom penetračných testov, a   to najmenej raz ročne. Správa z   hodnotenia a plán zmierňovanie následkov takých testov budú poskytnuté 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Prevádzkovateľovi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.</w:t>
      </w:r>
    </w:p>
    <w:p w14:paraId="4FB22D08" w14:textId="796DE2C8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Bez ohľadu na vyššie uvedené platí, že Dodávateľ umožní 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Prevádzkovateľovi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vykonávanie penetračných testov na svojej produkčnej platforme a XaaS / Cloudovej službe.</w:t>
      </w:r>
    </w:p>
    <w:p w14:paraId="017667B3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350" w:name="_Toc472341012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Produkčné dáta a prostredie</w:t>
      </w:r>
      <w:bookmarkEnd w:id="350"/>
    </w:p>
    <w:p w14:paraId="3674DEB2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Dodávateľ nebude pre testovanie využívať produkčné dáta.</w:t>
      </w:r>
    </w:p>
    <w:p w14:paraId="3C9033FF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Dodávateľ oddelí vývojové, testovacie a produkčné prostredie (siete, dáta, aplikácie atď.).</w:t>
      </w:r>
    </w:p>
    <w:p w14:paraId="0327A112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351" w:name="_Toc472341013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Plán obnovy po havárii</w:t>
      </w:r>
      <w:bookmarkEnd w:id="351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 (Disaster recovery plan)</w:t>
      </w:r>
    </w:p>
    <w:p w14:paraId="225AE471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Dodávateľ vytvorí a bude udržiavať plán obnovy po havárii a zaistí, aby tento plán bol v pravidelných intervaloch testovaný.</w:t>
      </w:r>
    </w:p>
    <w:p w14:paraId="13FA7FAC" w14:textId="07A5FC62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Správa, vrátane výsledkov týchto testov, sa na požiadanie poskytne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Prevádzkovateľovi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.</w:t>
      </w:r>
    </w:p>
    <w:p w14:paraId="0C00B1F2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Zálohy budú Dodávateľom pri likvidácii bezpečne zmazané.</w:t>
      </w:r>
    </w:p>
    <w:p w14:paraId="11B736D5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352" w:name="_Toc472069893"/>
      <w:bookmarkStart w:id="353" w:name="_Toc472077882"/>
      <w:bookmarkStart w:id="354" w:name="_Toc472341014"/>
      <w:bookmarkEnd w:id="352"/>
      <w:bookmarkEnd w:id="353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Údržba súvisiaca s bezpečnosťou</w:t>
      </w:r>
      <w:bookmarkEnd w:id="354"/>
    </w:p>
    <w:p w14:paraId="3CBF3969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V prípade akýchkoľvek bezpečnostných záplat (patchov), ktoré Dodávateľ chce nasadiť pri poskytovaní Plnenia, je Dodávateľ povinný danú bezpečnostnú záplatu nasadiť a otestovať v testovacom prostredí. Až po úspešnom dokončení testov v testovacom prostredí môže Dodávateľ záplatu nasadiť v produkčnom prostredí.</w:t>
      </w:r>
    </w:p>
    <w:p w14:paraId="0F0A352F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355" w:name="_Toc471888867"/>
      <w:bookmarkStart w:id="356" w:name="_Toc471889116"/>
      <w:bookmarkStart w:id="357" w:name="_Toc472069895"/>
      <w:bookmarkStart w:id="358" w:name="_Toc472077884"/>
      <w:bookmarkStart w:id="359" w:name="_Toc471888868"/>
      <w:bookmarkStart w:id="360" w:name="_Toc471889117"/>
      <w:bookmarkStart w:id="361" w:name="_Toc472069896"/>
      <w:bookmarkStart w:id="362" w:name="_Toc472077885"/>
      <w:bookmarkStart w:id="363" w:name="_Toc471888869"/>
      <w:bookmarkStart w:id="364" w:name="_Toc471889118"/>
      <w:bookmarkStart w:id="365" w:name="_Toc472069897"/>
      <w:bookmarkStart w:id="366" w:name="_Toc472077886"/>
      <w:bookmarkStart w:id="367" w:name="_Toc472289501"/>
      <w:bookmarkStart w:id="368" w:name="_Toc472289502"/>
      <w:bookmarkStart w:id="369" w:name="_Toc471657126"/>
      <w:bookmarkStart w:id="370" w:name="_Toc471657127"/>
      <w:bookmarkStart w:id="371" w:name="_Toc471888871"/>
      <w:bookmarkStart w:id="372" w:name="_Toc471889120"/>
      <w:bookmarkStart w:id="373" w:name="_Toc472069899"/>
      <w:bookmarkStart w:id="374" w:name="_Toc472077888"/>
      <w:bookmarkStart w:id="375" w:name="_Toc471888872"/>
      <w:bookmarkStart w:id="376" w:name="_Toc471889121"/>
      <w:bookmarkStart w:id="377" w:name="_Toc472069900"/>
      <w:bookmarkStart w:id="378" w:name="_Toc472077889"/>
      <w:bookmarkStart w:id="379" w:name="_Toc471888873"/>
      <w:bookmarkStart w:id="380" w:name="_Toc471889122"/>
      <w:bookmarkStart w:id="381" w:name="_Toc472069901"/>
      <w:bookmarkStart w:id="382" w:name="_Toc472077890"/>
      <w:bookmarkStart w:id="383" w:name="_Toc471657131"/>
      <w:bookmarkStart w:id="384" w:name="_Toc471884394"/>
      <w:bookmarkStart w:id="385" w:name="_Toc471885866"/>
      <w:bookmarkStart w:id="386" w:name="_Toc471888874"/>
      <w:bookmarkStart w:id="387" w:name="_Toc471889123"/>
      <w:bookmarkStart w:id="388" w:name="_Toc472069902"/>
      <w:bookmarkStart w:id="389" w:name="_Toc472077891"/>
      <w:bookmarkStart w:id="390" w:name="_Toc471657132"/>
      <w:bookmarkStart w:id="391" w:name="_Toc471884395"/>
      <w:bookmarkStart w:id="392" w:name="_Toc471885867"/>
      <w:bookmarkStart w:id="393" w:name="_Toc471888875"/>
      <w:bookmarkStart w:id="394" w:name="_Toc471889124"/>
      <w:bookmarkStart w:id="395" w:name="_Toc472069903"/>
      <w:bookmarkStart w:id="396" w:name="_Toc472077892"/>
      <w:bookmarkStart w:id="397" w:name="_Toc471657133"/>
      <w:bookmarkStart w:id="398" w:name="_Toc471884396"/>
      <w:bookmarkStart w:id="399" w:name="_Toc471885868"/>
      <w:bookmarkStart w:id="400" w:name="_Toc471888876"/>
      <w:bookmarkStart w:id="401" w:name="_Toc471889125"/>
      <w:bookmarkStart w:id="402" w:name="_Toc472069904"/>
      <w:bookmarkStart w:id="403" w:name="_Toc472077893"/>
      <w:bookmarkStart w:id="404" w:name="_Toc472341015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Služby Tretích osôb</w:t>
      </w:r>
      <w:bookmarkEnd w:id="404"/>
    </w:p>
    <w:p w14:paraId="15A6FCDB" w14:textId="0CE22929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Dodávateľ je oprávnený pri poskytovaní Plnenia využívať služby tretej osoby (napr. služby dátového centra), len po predchádzajúcom písomnom schválení 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Prevádzkovateľom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.</w:t>
      </w:r>
    </w:p>
    <w:p w14:paraId="423F1A8D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Premiestnenie údajov</w:t>
      </w:r>
    </w:p>
    <w:p w14:paraId="09EA6785" w14:textId="102B41FB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Dodávateľ je povinný vopred informovať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, ak sa údaje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premiestnia do iného dátového centra (vrátane záloh), než bolo pôvodne dohodnuté v </w:t>
      </w:r>
      <w:r w:rsidR="00676798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Z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mluve.</w:t>
      </w:r>
    </w:p>
    <w:p w14:paraId="00921A0F" w14:textId="587E3FDB" w:rsidR="00D00088" w:rsidRPr="0058225D" w:rsidRDefault="00D00088" w:rsidP="00D00088">
      <w:pPr>
        <w:pStyle w:val="Nadpis1"/>
        <w:numPr>
          <w:ilvl w:val="0"/>
          <w:numId w:val="1"/>
        </w:numPr>
        <w:spacing w:line="278" w:lineRule="auto"/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</w:pPr>
      <w:bookmarkStart w:id="405" w:name="_Toc471657136"/>
      <w:bookmarkStart w:id="406" w:name="_Toc471884399"/>
      <w:bookmarkStart w:id="407" w:name="_Toc471885871"/>
      <w:bookmarkStart w:id="408" w:name="_Toc471888879"/>
      <w:bookmarkStart w:id="409" w:name="_Toc471889128"/>
      <w:bookmarkStart w:id="410" w:name="_Toc472069907"/>
      <w:bookmarkStart w:id="411" w:name="_Toc472077896"/>
      <w:bookmarkStart w:id="412" w:name="_Toc471657137"/>
      <w:bookmarkStart w:id="413" w:name="_Toc471884400"/>
      <w:bookmarkStart w:id="414" w:name="_Toc471885872"/>
      <w:bookmarkStart w:id="415" w:name="_Toc471888880"/>
      <w:bookmarkStart w:id="416" w:name="_Toc471889129"/>
      <w:bookmarkStart w:id="417" w:name="_Toc472069908"/>
      <w:bookmarkStart w:id="418" w:name="_Toc472077897"/>
      <w:bookmarkStart w:id="419" w:name="_Toc471657138"/>
      <w:bookmarkStart w:id="420" w:name="_Toc471884401"/>
      <w:bookmarkStart w:id="421" w:name="_Toc471885873"/>
      <w:bookmarkStart w:id="422" w:name="_Toc471888881"/>
      <w:bookmarkStart w:id="423" w:name="_Toc471889130"/>
      <w:bookmarkStart w:id="424" w:name="_Toc472069909"/>
      <w:bookmarkStart w:id="425" w:name="_Toc472077898"/>
      <w:bookmarkStart w:id="426" w:name="_Toc471657139"/>
      <w:bookmarkStart w:id="427" w:name="_Toc471884402"/>
      <w:bookmarkStart w:id="428" w:name="_Toc471885874"/>
      <w:bookmarkStart w:id="429" w:name="_Toc471888882"/>
      <w:bookmarkStart w:id="430" w:name="_Toc471889131"/>
      <w:bookmarkStart w:id="431" w:name="_Toc472069910"/>
      <w:bookmarkStart w:id="432" w:name="_Toc472077899"/>
      <w:bookmarkStart w:id="433" w:name="_Toc471657140"/>
      <w:bookmarkStart w:id="434" w:name="_Toc471884403"/>
      <w:bookmarkStart w:id="435" w:name="_Toc471885875"/>
      <w:bookmarkStart w:id="436" w:name="_Toc471888883"/>
      <w:bookmarkStart w:id="437" w:name="_Toc471889132"/>
      <w:bookmarkStart w:id="438" w:name="_Toc472069911"/>
      <w:bookmarkStart w:id="439" w:name="_Toc472077900"/>
      <w:bookmarkStart w:id="440" w:name="_Toc471657141"/>
      <w:bookmarkStart w:id="441" w:name="_Toc471884404"/>
      <w:bookmarkStart w:id="442" w:name="_Toc471885876"/>
      <w:bookmarkStart w:id="443" w:name="_Toc471888884"/>
      <w:bookmarkStart w:id="444" w:name="_Toc471889133"/>
      <w:bookmarkStart w:id="445" w:name="_Toc472069912"/>
      <w:bookmarkStart w:id="446" w:name="_Toc472077901"/>
      <w:bookmarkStart w:id="447" w:name="_Toc471657142"/>
      <w:bookmarkStart w:id="448" w:name="_Toc471884405"/>
      <w:bookmarkStart w:id="449" w:name="_Toc471885877"/>
      <w:bookmarkStart w:id="450" w:name="_Toc471888885"/>
      <w:bookmarkStart w:id="451" w:name="_Toc471889134"/>
      <w:bookmarkStart w:id="452" w:name="_Toc472069913"/>
      <w:bookmarkStart w:id="453" w:name="_Toc472077902"/>
      <w:bookmarkStart w:id="454" w:name="_Toc471657143"/>
      <w:bookmarkStart w:id="455" w:name="_Toc471884406"/>
      <w:bookmarkStart w:id="456" w:name="_Toc471885878"/>
      <w:bookmarkStart w:id="457" w:name="_Toc471888886"/>
      <w:bookmarkStart w:id="458" w:name="_Toc471889135"/>
      <w:bookmarkStart w:id="459" w:name="_Toc472069914"/>
      <w:bookmarkStart w:id="460" w:name="_Toc472077903"/>
      <w:bookmarkStart w:id="461" w:name="_Toc471657144"/>
      <w:bookmarkStart w:id="462" w:name="_Toc471884407"/>
      <w:bookmarkStart w:id="463" w:name="_Toc471885879"/>
      <w:bookmarkStart w:id="464" w:name="_Toc471888887"/>
      <w:bookmarkStart w:id="465" w:name="_Toc471889136"/>
      <w:bookmarkStart w:id="466" w:name="_Toc472069915"/>
      <w:bookmarkStart w:id="467" w:name="_Toc472077904"/>
      <w:bookmarkStart w:id="468" w:name="_Ref471058567"/>
      <w:bookmarkStart w:id="469" w:name="_Ref471058652"/>
      <w:bookmarkStart w:id="470" w:name="_Ref471058671"/>
      <w:bookmarkStart w:id="471" w:name="_Ref472339803"/>
      <w:bookmarkStart w:id="472" w:name="_Ref472339959"/>
      <w:bookmarkStart w:id="473" w:name="_Toc472341016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 xml:space="preserve">  PRÍSTUP K SYSTÉMOM A ZDROJOM </w:t>
      </w:r>
      <w:r w:rsidR="0004217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prevádzkovateľa</w:t>
      </w:r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> A ICH VYUŽITIE</w:t>
      </w:r>
      <w:bookmarkEnd w:id="473"/>
    </w:p>
    <w:p w14:paraId="7FFE6286" w14:textId="4CEC4E6F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Tento </w:t>
      </w:r>
      <w:r w:rsidR="00676798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článok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 sa uplatňuje len v</w:t>
      </w:r>
      <w:r w:rsidR="00417C7E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 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prípadoch, kedy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poskytne Dodávateľovi na účely plnenia Zmluvy prístup a</w:t>
      </w:r>
      <w:r w:rsidR="00417C7E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 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umožní mu použitie systémov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.</w:t>
      </w:r>
    </w:p>
    <w:p w14:paraId="5D16ADE8" w14:textId="77777777" w:rsidR="00D00088" w:rsidRPr="0058225D" w:rsidRDefault="00D00088" w:rsidP="00D00088">
      <w:pPr>
        <w:spacing w:before="160"/>
        <w:outlineLvl w:val="2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474" w:name="_Toc472341017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Fyzický prístup</w:t>
      </w:r>
      <w:bookmarkEnd w:id="474"/>
    </w:p>
    <w:p w14:paraId="4A1A92FE" w14:textId="2343E34A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Ak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poskytne prístup k</w:t>
      </w:r>
      <w:r w:rsidR="00417C7E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 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vybaveniu</w:t>
      </w:r>
      <w:r w:rsidR="0004217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a/alebo</w:t>
      </w:r>
      <w:r w:rsidR="0004217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samotné</w:t>
      </w:r>
      <w:r w:rsidR="0004217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vybavenie</w:t>
      </w:r>
      <w:r w:rsidR="0004217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pre</w:t>
      </w:r>
      <w:r w:rsidR="0004217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pripojenie,</w:t>
      </w:r>
      <w:r w:rsidR="0004217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ktoré je/bude</w:t>
      </w:r>
      <w:r w:rsidR="0004217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 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umiestnené v</w:t>
      </w:r>
      <w:r w:rsidR="00417C7E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 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priestoroch Dodávateľa, Dodávateľ zabezpečí, aby:</w:t>
      </w:r>
    </w:p>
    <w:p w14:paraId="788601D2" w14:textId="7E736492" w:rsidR="00D00088" w:rsidRPr="0058225D" w:rsidRDefault="00D00088" w:rsidP="00572125">
      <w:pPr>
        <w:pStyle w:val="Odsekzoznamu"/>
        <w:numPr>
          <w:ilvl w:val="0"/>
          <w:numId w:val="3"/>
        </w:numPr>
        <w:spacing w:after="120" w:line="300" w:lineRule="atLeast"/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sa v</w:t>
      </w:r>
      <w:r w:rsidR="00417C7E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 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technickom priestore, kde sa takéto zariadenie nachádza, uplatnilo riadenie fyzického prístupu,</w:t>
      </w:r>
    </w:p>
    <w:p w14:paraId="4800D68A" w14:textId="555E4CAD" w:rsidR="00D00088" w:rsidRPr="0058225D" w:rsidRDefault="00D00088" w:rsidP="00572125">
      <w:pPr>
        <w:pStyle w:val="Odsekzoznamu"/>
        <w:numPr>
          <w:ilvl w:val="0"/>
          <w:numId w:val="3"/>
        </w:numPr>
        <w:spacing w:after="120" w:line="300" w:lineRule="atLeast"/>
        <w:ind w:left="426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fyzický prístup k</w:t>
      </w:r>
      <w:r w:rsidR="00417C7E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> </w:t>
      </w:r>
      <w:r w:rsidRPr="0058225D">
        <w:rPr>
          <w:rFonts w:ascii="Arial" w:hAnsi="Arial" w:cs="Arial"/>
          <w:color w:val="000000" w:themeColor="text1"/>
          <w:sz w:val="22"/>
          <w:szCs w:val="22"/>
          <w:lang w:val="sk-SK" w:eastAsia="sk-SK"/>
        </w:rPr>
        <w:t xml:space="preserve">takému zariadenia bol obmedzený len na tie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osoby, ktoré prístup k</w:t>
      </w:r>
      <w:r w:rsidR="00417C7E">
        <w:rPr>
          <w:rFonts w:ascii="Arial" w:hAnsi="Arial" w:cs="Arial"/>
          <w:sz w:val="22"/>
          <w:szCs w:val="22"/>
          <w:lang w:val="sk-SK" w:eastAsia="sk-SK"/>
        </w:rPr>
        <w:t> </w:t>
      </w:r>
      <w:r w:rsidRPr="0058225D">
        <w:rPr>
          <w:rFonts w:ascii="Arial" w:hAnsi="Arial" w:cs="Arial"/>
          <w:sz w:val="22"/>
          <w:szCs w:val="22"/>
          <w:lang w:val="sk-SK" w:eastAsia="sk-SK"/>
        </w:rPr>
        <w:t>takémuto zariadenia potrebujú na účely plnenia Zmluvy a</w:t>
      </w:r>
      <w:r w:rsidR="00417C7E">
        <w:rPr>
          <w:rFonts w:ascii="Arial" w:hAnsi="Arial" w:cs="Arial"/>
          <w:sz w:val="22"/>
          <w:szCs w:val="22"/>
          <w:lang w:val="sk-SK" w:eastAsia="sk-SK"/>
        </w:rPr>
        <w:t> </w:t>
      </w:r>
      <w:r w:rsidRPr="0058225D">
        <w:rPr>
          <w:rFonts w:ascii="Arial" w:hAnsi="Arial" w:cs="Arial"/>
          <w:sz w:val="22"/>
          <w:szCs w:val="22"/>
          <w:lang w:val="sk-SK" w:eastAsia="sk-SK"/>
        </w:rPr>
        <w:t>sú Dodávateľom riadne oprávnené</w:t>
      </w:r>
      <w:r w:rsidR="00417C7E">
        <w:rPr>
          <w:rFonts w:ascii="Arial" w:hAnsi="Arial" w:cs="Arial"/>
          <w:sz w:val="22"/>
          <w:szCs w:val="22"/>
          <w:lang w:val="sk-SK" w:eastAsia="sk-SK"/>
        </w:rPr>
        <w:t xml:space="preserve"> a poučené o týchto Pravidlách</w:t>
      </w:r>
      <w:r w:rsidRPr="0058225D">
        <w:rPr>
          <w:rFonts w:ascii="Arial" w:hAnsi="Arial" w:cs="Arial"/>
          <w:sz w:val="22"/>
          <w:szCs w:val="22"/>
          <w:lang w:val="sk-SK" w:eastAsia="sk-SK"/>
        </w:rPr>
        <w:t>.</w:t>
      </w:r>
    </w:p>
    <w:p w14:paraId="633352B5" w14:textId="41BBFD53" w:rsidR="00D00088" w:rsidRPr="0058225D" w:rsidRDefault="00D00088" w:rsidP="00D00088">
      <w:pPr>
        <w:spacing w:before="240" w:after="120"/>
        <w:jc w:val="both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475" w:name="_Toc472341018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Systémy</w:t>
      </w:r>
      <w:bookmarkEnd w:id="475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 </w:t>
      </w:r>
      <w:r w:rsidR="0004217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Prevádzkovateľa</w:t>
      </w:r>
    </w:p>
    <w:p w14:paraId="42F8DD25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Dodávateľ pre ním riadené osoby zabezpečí:</w:t>
      </w:r>
    </w:p>
    <w:p w14:paraId="6048A3CA" w14:textId="32FDDA7F" w:rsidR="00D00088" w:rsidRPr="0058225D" w:rsidRDefault="00D00088" w:rsidP="00572125">
      <w:pPr>
        <w:pStyle w:val="Odsekzoznamu"/>
        <w:numPr>
          <w:ilvl w:val="0"/>
          <w:numId w:val="4"/>
        </w:numPr>
        <w:spacing w:after="120" w:line="300" w:lineRule="atLeast"/>
        <w:ind w:left="426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prístup k systémom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a ich používanie výhradne za účelom poskytovania Plnenia,</w:t>
      </w:r>
    </w:p>
    <w:p w14:paraId="5DC063EF" w14:textId="32663492" w:rsidR="00D00088" w:rsidRPr="0058225D" w:rsidRDefault="00D00088" w:rsidP="00572125">
      <w:pPr>
        <w:pStyle w:val="Odsekzoznamu"/>
        <w:numPr>
          <w:ilvl w:val="0"/>
          <w:numId w:val="4"/>
        </w:numPr>
        <w:spacing w:after="120" w:line="300" w:lineRule="atLeast"/>
        <w:ind w:left="426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dodržiavanie spôsobov prístupu a pravidiel definovaných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Prevádzkovateľom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(vrátane pravidiel dobrej praxe) a vopred poskytnutých Dodávateľovi (napr. bude rešpektovať sieťové adresy pridelené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Prevádzkovateľom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, bude rešpektovať doby odozvy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pre riadenie aktív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sz w:val="22"/>
          <w:szCs w:val="22"/>
          <w:lang w:val="sk-SK" w:eastAsia="sk-SK"/>
        </w:rPr>
        <w:t>,...),</w:t>
      </w:r>
    </w:p>
    <w:p w14:paraId="38C6A2B7" w14:textId="23D1C656" w:rsidR="00D00088" w:rsidRPr="0058225D" w:rsidRDefault="00D00088" w:rsidP="00572125">
      <w:pPr>
        <w:pStyle w:val="Odsekzoznamu"/>
        <w:numPr>
          <w:ilvl w:val="1"/>
          <w:numId w:val="4"/>
        </w:numPr>
        <w:spacing w:after="120" w:line="300" w:lineRule="atLeast"/>
        <w:ind w:left="851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v prípade využívania vzdialeného prístupu k systémom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, dodržiavanie povinnosti Dodávateľa dodržiavať pravidlá, spôsoby a postupy špecifikované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Prevádzkovateľom</w:t>
      </w:r>
      <w:r w:rsidRPr="0058225D">
        <w:rPr>
          <w:rFonts w:ascii="Arial" w:hAnsi="Arial" w:cs="Arial"/>
          <w:sz w:val="22"/>
          <w:szCs w:val="22"/>
          <w:lang w:val="sk-SK" w:eastAsia="sk-SK"/>
        </w:rPr>
        <w:t>,</w:t>
      </w:r>
    </w:p>
    <w:p w14:paraId="375D069F" w14:textId="3259EAA8" w:rsidR="00D00088" w:rsidRPr="0058225D" w:rsidRDefault="00D00088" w:rsidP="00572125">
      <w:pPr>
        <w:pStyle w:val="Odsekzoznamu"/>
        <w:numPr>
          <w:ilvl w:val="0"/>
          <w:numId w:val="4"/>
        </w:numPr>
        <w:spacing w:after="120" w:line="300" w:lineRule="atLeast"/>
        <w:ind w:left="426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aby každá osoba konajúca za Dodávateľa, ktorá potrebuje používať systémy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, bola Dodávateľom riadne autorizovaná a aby jej identifikačné údaje boli poskytnuté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Prevádzkovateľovi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a zoznam konajúcich (oprávnených) osôb bol priebežne udržiavaný a aktualizovaný, </w:t>
      </w:r>
    </w:p>
    <w:p w14:paraId="06D3C7D3" w14:textId="1D2625B8" w:rsidR="00D00088" w:rsidRPr="0058225D" w:rsidRDefault="00D00088" w:rsidP="00572125">
      <w:pPr>
        <w:pStyle w:val="Odsekzoznamu"/>
        <w:numPr>
          <w:ilvl w:val="0"/>
          <w:numId w:val="4"/>
        </w:numPr>
        <w:spacing w:after="120" w:line="300" w:lineRule="atLeast"/>
        <w:ind w:left="426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aby k systémom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 boli pripojené iba riadne autorizované Zdroje Dodávateľa.</w:t>
      </w:r>
    </w:p>
    <w:p w14:paraId="05A596C3" w14:textId="77777777" w:rsidR="00D00088" w:rsidRPr="0058225D" w:rsidRDefault="00D00088" w:rsidP="00D00088">
      <w:pPr>
        <w:spacing w:before="240" w:after="120"/>
        <w:jc w:val="both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Zdroje Dodávateľa</w:t>
      </w:r>
    </w:p>
    <w:p w14:paraId="3C9577A7" w14:textId="3AF8359B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Dodávateľ bude pristupovať k sieti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len pomocou riešenia vzdialeného prístupu </w:t>
      </w:r>
      <w:r w:rsidR="00417C7E">
        <w:rPr>
          <w:rFonts w:ascii="Arial" w:hAnsi="Arial" w:cs="Arial"/>
          <w:sz w:val="22"/>
          <w:szCs w:val="22"/>
          <w:lang w:val="sk-SK" w:eastAsia="sk-SK"/>
        </w:rPr>
        <w:t xml:space="preserve">od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</w:t>
      </w:r>
      <w:r w:rsidR="00417C7E">
        <w:rPr>
          <w:rFonts w:ascii="Arial" w:hAnsi="Arial" w:cs="Arial"/>
          <w:sz w:val="22"/>
          <w:szCs w:val="22"/>
          <w:lang w:val="sk-SK" w:eastAsia="sk-SK"/>
        </w:rPr>
        <w:t>a</w:t>
      </w:r>
      <w:r w:rsidRPr="0058225D">
        <w:rPr>
          <w:rFonts w:ascii="Arial" w:hAnsi="Arial" w:cs="Arial"/>
          <w:sz w:val="22"/>
          <w:szCs w:val="22"/>
          <w:lang w:val="sk-SK" w:eastAsia="sk-SK"/>
        </w:rPr>
        <w:t>.</w:t>
      </w:r>
    </w:p>
    <w:p w14:paraId="4D1C2014" w14:textId="118DC06A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Ak sa zdroje Dodávateľa používajú na prístup a/alebo prepojenie so systémami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, Dodávateľ je povinný: </w:t>
      </w:r>
    </w:p>
    <w:p w14:paraId="4B077402" w14:textId="77777777" w:rsidR="00D00088" w:rsidRPr="0058225D" w:rsidRDefault="00D00088" w:rsidP="00572125">
      <w:pPr>
        <w:pStyle w:val="Odsekzoznamu"/>
        <w:numPr>
          <w:ilvl w:val="0"/>
          <w:numId w:val="5"/>
        </w:numPr>
        <w:spacing w:after="120" w:line="300" w:lineRule="atLeast"/>
        <w:ind w:left="284" w:hanging="283"/>
        <w:jc w:val="both"/>
        <w:rPr>
          <w:rFonts w:ascii="Arial" w:eastAsia="Symbol" w:hAnsi="Arial" w:cs="Arial"/>
          <w:sz w:val="22"/>
          <w:szCs w:val="22"/>
          <w:lang w:val="sk-SK" w:eastAsia="sk-SK"/>
        </w:rPr>
      </w:pPr>
      <w:r w:rsidRPr="0058225D">
        <w:rPr>
          <w:rFonts w:ascii="Arial" w:eastAsia="Symbol" w:hAnsi="Arial" w:cs="Arial"/>
          <w:sz w:val="22"/>
          <w:szCs w:val="22"/>
          <w:lang w:val="sk-SK" w:eastAsia="sk-SK"/>
        </w:rPr>
        <w:t xml:space="preserve">dodržiavať osvedčené bezpečnostné postupy pri správe takýchto zdrojov (napr. udržiavať tieto zdroje v aktuálnom stave s najnovšími bezpečnostnými záplatami, ako sú záplaty antimalvérového softvéru a operačných systémov a nainštalovaného softvéru, konfigurovať obmedzené oprávnenia pre používateľov, konfigurovať obmedzené práva na vykonávanie na vymeniteľných médiách, zaviesť mechanizmy na blokovanie relácií na takýchto zdrojoch po krátkom čase nečinnosti, ...), </w:t>
      </w:r>
    </w:p>
    <w:p w14:paraId="77FA5B46" w14:textId="77777777" w:rsidR="00D00088" w:rsidRPr="0058225D" w:rsidRDefault="00D00088" w:rsidP="00572125">
      <w:pPr>
        <w:pStyle w:val="Odsekzoznamu"/>
        <w:numPr>
          <w:ilvl w:val="0"/>
          <w:numId w:val="5"/>
        </w:numPr>
        <w:spacing w:after="120" w:line="300" w:lineRule="atLeast"/>
        <w:ind w:left="284" w:hanging="283"/>
        <w:jc w:val="both"/>
        <w:rPr>
          <w:rFonts w:ascii="Arial" w:eastAsia="Symbol" w:hAnsi="Arial" w:cs="Arial"/>
          <w:sz w:val="22"/>
          <w:szCs w:val="22"/>
          <w:lang w:val="sk-SK" w:eastAsia="sk-SK"/>
        </w:rPr>
      </w:pPr>
      <w:r w:rsidRPr="0058225D">
        <w:rPr>
          <w:rFonts w:ascii="Arial" w:eastAsia="Symbol" w:hAnsi="Arial" w:cs="Arial"/>
          <w:sz w:val="22"/>
          <w:szCs w:val="22"/>
          <w:lang w:val="sk-SK" w:eastAsia="sk-SK"/>
        </w:rPr>
        <w:t>zabezpečiť, aby Zdroje (vrátane autentifikačných tokenov, mobilných zariadení a súvisiacich telefónnych čísel) boli vyhradené Dodávateľovi a aby ich používali len jeho zamestnanci a všetky Tretie strany určené na poskytovanie Plnení),</w:t>
      </w:r>
    </w:p>
    <w:p w14:paraId="5A8C7182" w14:textId="77777777" w:rsidR="00D00088" w:rsidRPr="0058225D" w:rsidRDefault="00D00088" w:rsidP="00572125">
      <w:pPr>
        <w:pStyle w:val="Odsekzoznamu"/>
        <w:numPr>
          <w:ilvl w:val="0"/>
          <w:numId w:val="5"/>
        </w:numPr>
        <w:spacing w:after="120" w:line="300" w:lineRule="atLeast"/>
        <w:ind w:left="284" w:hanging="283"/>
        <w:jc w:val="both"/>
        <w:rPr>
          <w:rFonts w:ascii="Arial" w:eastAsia="Symbol" w:hAnsi="Arial" w:cs="Arial"/>
          <w:sz w:val="22"/>
          <w:szCs w:val="22"/>
          <w:lang w:val="sk-SK" w:eastAsia="sk-SK"/>
        </w:rPr>
      </w:pPr>
      <w:r w:rsidRPr="0058225D">
        <w:rPr>
          <w:rFonts w:ascii="Arial" w:eastAsia="Symbol" w:hAnsi="Arial" w:cs="Arial"/>
          <w:sz w:val="22"/>
          <w:szCs w:val="22"/>
          <w:lang w:val="sk-SK" w:eastAsia="sk-SK"/>
        </w:rPr>
        <w:t>zaviesť kontrolu prístupu do siete na Zdrojoch Dodávateľa používaných na poskytovanie Služieb,</w:t>
      </w:r>
    </w:p>
    <w:p w14:paraId="58EB636A" w14:textId="77777777" w:rsidR="00D00088" w:rsidRPr="0058225D" w:rsidRDefault="00D00088" w:rsidP="00572125">
      <w:pPr>
        <w:pStyle w:val="Odsekzoznamu"/>
        <w:numPr>
          <w:ilvl w:val="0"/>
          <w:numId w:val="5"/>
        </w:numPr>
        <w:spacing w:after="120" w:line="300" w:lineRule="atLeast"/>
        <w:ind w:left="284" w:hanging="283"/>
        <w:jc w:val="both"/>
        <w:rPr>
          <w:rFonts w:ascii="Arial" w:eastAsia="Symbol" w:hAnsi="Arial" w:cs="Arial"/>
          <w:sz w:val="22"/>
          <w:szCs w:val="22"/>
          <w:lang w:val="sk-SK" w:eastAsia="sk-SK"/>
        </w:rPr>
      </w:pPr>
      <w:r w:rsidRPr="0058225D">
        <w:rPr>
          <w:rFonts w:ascii="Arial" w:eastAsia="Symbol" w:hAnsi="Arial" w:cs="Arial"/>
          <w:sz w:val="22"/>
          <w:szCs w:val="22"/>
          <w:lang w:val="sk-SK" w:eastAsia="sk-SK"/>
        </w:rPr>
        <w:t>implementovať silný autentifikačný systém (napr. dvojfaktorová autentifikácia) pre prístup k takýmto zdrojom; a zabezpečiť sledovateľnosť používania takýchto zdrojov všetkými používateľmi,</w:t>
      </w:r>
    </w:p>
    <w:p w14:paraId="5951B585" w14:textId="77777777" w:rsidR="00D00088" w:rsidRPr="0058225D" w:rsidRDefault="00D00088" w:rsidP="00572125">
      <w:pPr>
        <w:pStyle w:val="Odsekzoznamu"/>
        <w:numPr>
          <w:ilvl w:val="0"/>
          <w:numId w:val="5"/>
        </w:numPr>
        <w:spacing w:after="120" w:line="300" w:lineRule="atLeast"/>
        <w:ind w:left="284" w:hanging="283"/>
        <w:jc w:val="both"/>
        <w:rPr>
          <w:rFonts w:ascii="Arial" w:eastAsia="Symbol" w:hAnsi="Arial" w:cs="Arial"/>
          <w:sz w:val="22"/>
          <w:szCs w:val="22"/>
          <w:lang w:val="sk-SK" w:eastAsia="sk-SK"/>
        </w:rPr>
      </w:pPr>
      <w:r w:rsidRPr="0058225D">
        <w:rPr>
          <w:rFonts w:ascii="Arial" w:eastAsia="Symbol" w:hAnsi="Arial" w:cs="Arial"/>
          <w:sz w:val="22"/>
          <w:szCs w:val="22"/>
          <w:lang w:val="sk-SK" w:eastAsia="sk-SK"/>
        </w:rPr>
        <w:t xml:space="preserve">uchovávať protokoly resp. logy po dobu dohodnutú v zmluve a/alebo Objednávke vrátane súvisiacich dokumentov (napr. zmluvy o mlčanlivosti alebo zmluvy o spracovaní údajov) alebo štandardne 6 mesiacov, </w:t>
      </w:r>
    </w:p>
    <w:p w14:paraId="2EAD8B41" w14:textId="1EB968E7" w:rsidR="00D00088" w:rsidRPr="0058225D" w:rsidRDefault="00D00088" w:rsidP="00572125">
      <w:pPr>
        <w:pStyle w:val="Odsekzoznamu"/>
        <w:numPr>
          <w:ilvl w:val="0"/>
          <w:numId w:val="5"/>
        </w:numPr>
        <w:spacing w:after="120" w:line="300" w:lineRule="atLeast"/>
        <w:ind w:left="284" w:hanging="283"/>
        <w:jc w:val="both"/>
        <w:rPr>
          <w:rFonts w:ascii="Arial" w:eastAsia="Symbol" w:hAnsi="Arial" w:cs="Arial"/>
          <w:sz w:val="22"/>
          <w:szCs w:val="22"/>
          <w:lang w:val="sk-SK" w:eastAsia="sk-SK"/>
        </w:rPr>
      </w:pPr>
      <w:r w:rsidRPr="0058225D">
        <w:rPr>
          <w:rFonts w:ascii="Arial" w:eastAsia="Symbol" w:hAnsi="Arial" w:cs="Arial"/>
          <w:sz w:val="22"/>
          <w:szCs w:val="22"/>
          <w:lang w:val="sk-SK" w:eastAsia="sk-SK"/>
        </w:rPr>
        <w:t xml:space="preserve">na požiadanie poskytnúť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Prevádzkovateľovi </w:t>
      </w:r>
      <w:r w:rsidRPr="0058225D">
        <w:rPr>
          <w:rFonts w:ascii="Arial" w:eastAsia="Symbol" w:hAnsi="Arial" w:cs="Arial"/>
          <w:sz w:val="22"/>
          <w:szCs w:val="22"/>
          <w:lang w:val="sk-SK" w:eastAsia="sk-SK"/>
        </w:rPr>
        <w:t xml:space="preserve">výpisy z uchovávaných protokolov resp. logov. </w:t>
      </w:r>
    </w:p>
    <w:p w14:paraId="52C41195" w14:textId="24C9E6D8" w:rsidR="00D00088" w:rsidRPr="0058225D" w:rsidRDefault="00D00088" w:rsidP="00D00088">
      <w:pPr>
        <w:spacing w:before="240" w:after="120"/>
        <w:jc w:val="both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476" w:name="_Toc472341020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 xml:space="preserve">Systémy a aplikácie </w:t>
      </w:r>
      <w:bookmarkEnd w:id="476"/>
      <w:r w:rsidR="0004217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Prevádzkovateľa</w:t>
      </w:r>
    </w:p>
    <w:p w14:paraId="46E35A38" w14:textId="512631B6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Ak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poskytne Dodávateľovi účty, je Dodávateľ povinný:</w:t>
      </w:r>
    </w:p>
    <w:p w14:paraId="1B08EF10" w14:textId="171421F1" w:rsidR="00D00088" w:rsidRPr="0058225D" w:rsidRDefault="00D00088" w:rsidP="00572125">
      <w:pPr>
        <w:pStyle w:val="Odsekzoznamu"/>
        <w:numPr>
          <w:ilvl w:val="0"/>
          <w:numId w:val="6"/>
        </w:numPr>
        <w:spacing w:after="120" w:line="300" w:lineRule="atLeast"/>
        <w:ind w:left="284" w:hanging="283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bezodkladne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informovať v prípade, keď daný užívateľský účet nie je naďalej vyžadovaný,</w:t>
      </w:r>
    </w:p>
    <w:p w14:paraId="40C7EEB0" w14:textId="77777777" w:rsidR="00D00088" w:rsidRPr="0058225D" w:rsidRDefault="00D00088" w:rsidP="00572125">
      <w:pPr>
        <w:pStyle w:val="Odsekzoznamu"/>
        <w:numPr>
          <w:ilvl w:val="0"/>
          <w:numId w:val="6"/>
        </w:numPr>
        <w:spacing w:after="120" w:line="300" w:lineRule="atLeast"/>
        <w:ind w:left="284" w:hanging="283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zabezpečiť, aby účty poskytnuté pre serverovú komunikáciu boli používané výhradne na tento účel.</w:t>
      </w:r>
    </w:p>
    <w:p w14:paraId="511CA06A" w14:textId="705079EF" w:rsidR="00D00088" w:rsidRPr="0058225D" w:rsidRDefault="00D00088" w:rsidP="00D00088">
      <w:pPr>
        <w:spacing w:before="240" w:after="120"/>
        <w:jc w:val="both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 xml:space="preserve">Riadenie Aktív </w:t>
      </w:r>
      <w:r w:rsidR="0004217D" w:rsidRPr="0004217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Prevádzkovateľa</w:t>
      </w:r>
    </w:p>
    <w:p w14:paraId="5242F17A" w14:textId="12B285B3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Ak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poskytne Dodávateľovi Aktíva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je Dodávateľ povinný takéto Aktíva </w:t>
      </w:r>
      <w:r w:rsidR="0004217D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evidovať a riadiť prístup k nim za uplatnenia náležitej klasifikácie takýchto Aktív. </w:t>
      </w:r>
      <w:bookmarkStart w:id="477" w:name="_Toc472069808"/>
      <w:bookmarkStart w:id="478" w:name="_Toc472077797"/>
      <w:bookmarkEnd w:id="477"/>
      <w:bookmarkEnd w:id="478"/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Obdobný prístup Dodávateľ uplatňuje aj v prípade spracúvania osobných údajov sprístupnených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Prevádzkovateľom</w:t>
      </w:r>
      <w:r w:rsidRPr="0058225D">
        <w:rPr>
          <w:rFonts w:ascii="Arial" w:hAnsi="Arial" w:cs="Arial"/>
          <w:sz w:val="22"/>
          <w:szCs w:val="22"/>
          <w:lang w:val="sk-SK" w:eastAsia="sk-SK"/>
        </w:rPr>
        <w:t>.</w:t>
      </w:r>
    </w:p>
    <w:p w14:paraId="6D36AF88" w14:textId="1EA5AFDE" w:rsidR="00D00088" w:rsidRPr="0058225D" w:rsidRDefault="00D00088" w:rsidP="00D00088">
      <w:pPr>
        <w:spacing w:before="160"/>
        <w:outlineLvl w:val="2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Ak Dodávateľ poskytuje Plnenia týkajúce kybernetickej bezpečnosti </w:t>
      </w:r>
      <w:r w:rsidR="0004217D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sz w:val="22"/>
          <w:szCs w:val="22"/>
          <w:lang w:val="sk-SK" w:eastAsia="sk-SK"/>
        </w:rPr>
        <w:t>, je dodávateľ povinný:</w:t>
      </w:r>
    </w:p>
    <w:p w14:paraId="65F8E8EB" w14:textId="3792BA84" w:rsidR="00D00088" w:rsidRPr="0058225D" w:rsidRDefault="00D00088" w:rsidP="00572125">
      <w:pPr>
        <w:pStyle w:val="Odsekzoznamu"/>
        <w:numPr>
          <w:ilvl w:val="1"/>
          <w:numId w:val="7"/>
        </w:numPr>
        <w:spacing w:after="120" w:line="300" w:lineRule="atLeast"/>
        <w:ind w:left="284" w:hanging="283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dodržiavať pravidlá prepájania systémov </w:t>
      </w:r>
      <w:r w:rsidR="00AD6387">
        <w:rPr>
          <w:rFonts w:ascii="Arial" w:hAnsi="Arial" w:cs="Arial"/>
          <w:sz w:val="22"/>
          <w:szCs w:val="22"/>
          <w:lang w:val="sk-SK" w:eastAsia="sk-SK"/>
        </w:rPr>
        <w:t xml:space="preserve">Prevádzkovateľa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a prenosu elektronických informácií,</w:t>
      </w:r>
    </w:p>
    <w:p w14:paraId="190C6A99" w14:textId="7356EAB1" w:rsidR="00D00088" w:rsidRPr="0058225D" w:rsidRDefault="00D00088" w:rsidP="00572125">
      <w:pPr>
        <w:pStyle w:val="Odsekzoznamu"/>
        <w:numPr>
          <w:ilvl w:val="1"/>
          <w:numId w:val="7"/>
        </w:numPr>
        <w:spacing w:after="120" w:line="300" w:lineRule="atLeast"/>
        <w:ind w:left="284" w:hanging="283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riadiť bezpečnosť sietí  a zmien infraštruktúry podľa pravidiel a pokynov </w:t>
      </w:r>
      <w:r w:rsidR="00AD6387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sz w:val="22"/>
          <w:szCs w:val="22"/>
          <w:lang w:val="sk-SK" w:eastAsia="sk-SK"/>
        </w:rPr>
        <w:t>,</w:t>
      </w:r>
    </w:p>
    <w:p w14:paraId="0C62204A" w14:textId="41FC75E9" w:rsidR="00D00088" w:rsidRPr="0058225D" w:rsidRDefault="00D00088" w:rsidP="00572125">
      <w:pPr>
        <w:pStyle w:val="Odsekzoznamu"/>
        <w:numPr>
          <w:ilvl w:val="1"/>
          <w:numId w:val="7"/>
        </w:numPr>
        <w:spacing w:after="120" w:line="300" w:lineRule="atLeast"/>
        <w:ind w:left="284" w:hanging="283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uplatniť riadenie kapacity systémov a služieb podľa pravidiel a pokynov </w:t>
      </w:r>
      <w:r w:rsidR="00AD6387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sz w:val="22"/>
          <w:szCs w:val="22"/>
          <w:lang w:val="sk-SK" w:eastAsia="sk-SK"/>
        </w:rPr>
        <w:t>,</w:t>
      </w:r>
    </w:p>
    <w:p w14:paraId="2B7D6CE8" w14:textId="77777777" w:rsidR="00D00088" w:rsidRPr="0058225D" w:rsidRDefault="00D00088" w:rsidP="00572125">
      <w:pPr>
        <w:pStyle w:val="Odsekzoznamu"/>
        <w:numPr>
          <w:ilvl w:val="1"/>
          <w:numId w:val="7"/>
        </w:numPr>
        <w:spacing w:after="120" w:line="300" w:lineRule="atLeast"/>
        <w:ind w:left="284" w:hanging="283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využívať riadené kryptografické opatrenia,</w:t>
      </w:r>
    </w:p>
    <w:p w14:paraId="05C7D8B3" w14:textId="77777777" w:rsidR="00D00088" w:rsidRPr="0058225D" w:rsidRDefault="00D00088" w:rsidP="00D00088">
      <w:pPr>
        <w:pStyle w:val="Nadpis1"/>
        <w:numPr>
          <w:ilvl w:val="0"/>
          <w:numId w:val="1"/>
        </w:numPr>
        <w:spacing w:line="278" w:lineRule="auto"/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</w:pPr>
      <w:bookmarkStart w:id="479" w:name="_Toc471657098"/>
      <w:bookmarkStart w:id="480" w:name="_Toc471884364"/>
      <w:bookmarkStart w:id="481" w:name="_Toc471885823"/>
      <w:bookmarkStart w:id="482" w:name="_Toc471888793"/>
      <w:bookmarkStart w:id="483" w:name="_Toc471889042"/>
      <w:bookmarkStart w:id="484" w:name="_Toc472069815"/>
      <w:bookmarkStart w:id="485" w:name="_Toc472077804"/>
      <w:bookmarkStart w:id="486" w:name="_Toc471657099"/>
      <w:bookmarkStart w:id="487" w:name="_Toc471884365"/>
      <w:bookmarkStart w:id="488" w:name="_Toc471885824"/>
      <w:bookmarkStart w:id="489" w:name="_Toc471888794"/>
      <w:bookmarkStart w:id="490" w:name="_Toc471889043"/>
      <w:bookmarkStart w:id="491" w:name="_Toc472069816"/>
      <w:bookmarkStart w:id="492" w:name="_Toc472077805"/>
      <w:bookmarkStart w:id="493" w:name="_Toc471657100"/>
      <w:bookmarkStart w:id="494" w:name="_Toc471884366"/>
      <w:bookmarkStart w:id="495" w:name="_Toc471885825"/>
      <w:bookmarkStart w:id="496" w:name="_Toc471888795"/>
      <w:bookmarkStart w:id="497" w:name="_Toc471889044"/>
      <w:bookmarkStart w:id="498" w:name="_Toc472069817"/>
      <w:bookmarkStart w:id="499" w:name="_Toc472077806"/>
      <w:bookmarkStart w:id="500" w:name="_Ref472339796"/>
      <w:bookmarkStart w:id="501" w:name="_Ref472339964"/>
      <w:bookmarkStart w:id="502" w:name="_Toc472341022"/>
      <w:bookmarkStart w:id="503" w:name="_Ref478461660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r w:rsidRPr="0058225D">
        <w:rPr>
          <w:rFonts w:ascii="Arial" w:hAnsi="Arial" w:cs="Arial"/>
          <w:caps/>
          <w:color w:val="5B9BD5" w:themeColor="accent1"/>
          <w:kern w:val="28"/>
          <w:sz w:val="24"/>
          <w:szCs w:val="24"/>
          <w:lang w:val="sk-SK"/>
          <w14:ligatures w14:val="standardContextual"/>
        </w:rPr>
        <w:t xml:space="preserve">  ODBORNOSŤ PRACOVNÍKOV A BEZPEČNOSŤ</w:t>
      </w:r>
      <w:bookmarkEnd w:id="503"/>
    </w:p>
    <w:p w14:paraId="5ED10B64" w14:textId="77777777" w:rsidR="00D00088" w:rsidRPr="0058225D" w:rsidRDefault="00D00088" w:rsidP="00D00088">
      <w:pPr>
        <w:spacing w:before="240" w:after="120"/>
        <w:jc w:val="both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504" w:name="_Toc472069819"/>
      <w:bookmarkStart w:id="505" w:name="_Toc472077808"/>
      <w:bookmarkStart w:id="506" w:name="_Toc472341023"/>
      <w:bookmarkEnd w:id="504"/>
      <w:bookmarkEnd w:id="505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Školenie a vzdelávanie</w:t>
      </w:r>
      <w:bookmarkEnd w:id="506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 </w:t>
      </w:r>
    </w:p>
    <w:p w14:paraId="14AED64B" w14:textId="77777777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Dodávateľ je povinný zabezpečiť, aby jeho zamestnanci a akékoľvek tretie osoby poverené poskytovaním Plnenia:</w:t>
      </w:r>
    </w:p>
    <w:p w14:paraId="125FC25B" w14:textId="77777777" w:rsidR="00D00088" w:rsidRPr="0058225D" w:rsidRDefault="00D00088" w:rsidP="00572125">
      <w:pPr>
        <w:pStyle w:val="Odsekzoznamu"/>
        <w:numPr>
          <w:ilvl w:val="0"/>
          <w:numId w:val="2"/>
        </w:numPr>
        <w:spacing w:line="300" w:lineRule="atLeast"/>
        <w:ind w:left="426" w:hanging="357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disponovali zodpovedajúcimi schopnosťami v oblasti bezpečnosti (napr. aby boli schopní riešiť bezpečnostné incidenty),</w:t>
      </w:r>
    </w:p>
    <w:p w14:paraId="7EAFDEFE" w14:textId="77777777" w:rsidR="00D00088" w:rsidRPr="0058225D" w:rsidRDefault="00D00088" w:rsidP="00572125">
      <w:pPr>
        <w:pStyle w:val="Odsekzoznamu"/>
        <w:numPr>
          <w:ilvl w:val="0"/>
          <w:numId w:val="2"/>
        </w:numPr>
        <w:spacing w:line="300" w:lineRule="atLeast"/>
        <w:ind w:left="426" w:hanging="357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boli oboznámení s obsahom a implementáciou príslušných bezpečnostných pravidiel a všetky aktivity vykonávali podľa týchto pravidiel,</w:t>
      </w:r>
    </w:p>
    <w:p w14:paraId="3C0AB07B" w14:textId="29F87B4A" w:rsidR="00D00088" w:rsidRPr="0058225D" w:rsidRDefault="00D00088" w:rsidP="00572125">
      <w:pPr>
        <w:numPr>
          <w:ilvl w:val="0"/>
          <w:numId w:val="2"/>
        </w:numPr>
        <w:spacing w:line="300" w:lineRule="atLeast"/>
        <w:ind w:left="426" w:hanging="357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dodržiavali mlčanlivosť o všetkých skutočnostiach a informáciách </w:t>
      </w:r>
      <w:r w:rsidR="00AD6387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 a podpísali prehlásenie o zachovávaní mlčanlivosti.</w:t>
      </w:r>
    </w:p>
    <w:p w14:paraId="0121426B" w14:textId="587D0F56" w:rsidR="00D00088" w:rsidRPr="0058225D" w:rsidRDefault="00D00088" w:rsidP="00D00088">
      <w:pPr>
        <w:spacing w:before="240" w:after="120"/>
        <w:jc w:val="both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507" w:name="_Toc472341024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 xml:space="preserve">Špecifické bezpečnostné pravidlá </w:t>
      </w:r>
      <w:bookmarkEnd w:id="507"/>
      <w:r w:rsidR="00AD6387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Prevádzkovateľa</w:t>
      </w:r>
    </w:p>
    <w:p w14:paraId="73FDAD47" w14:textId="6BFBF661" w:rsidR="00D00088" w:rsidRPr="0058225D" w:rsidRDefault="00D00088" w:rsidP="00D00088">
      <w:pPr>
        <w:spacing w:after="120" w:line="300" w:lineRule="atLeast"/>
        <w:jc w:val="both"/>
        <w:rPr>
          <w:rFonts w:ascii="Arial" w:hAnsi="Arial" w:cs="Arial"/>
          <w:sz w:val="22"/>
          <w:szCs w:val="22"/>
          <w:lang w:val="sk-SK" w:eastAsia="sk-SK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Ak </w:t>
      </w:r>
      <w:r w:rsidR="00AD6387">
        <w:rPr>
          <w:rFonts w:ascii="Arial" w:hAnsi="Arial" w:cs="Arial"/>
          <w:sz w:val="22"/>
          <w:szCs w:val="22"/>
          <w:lang w:val="sk-SK" w:eastAsia="sk-SK"/>
        </w:rPr>
        <w:t xml:space="preserve">Prevádzkovateľ </w:t>
      </w:r>
      <w:r w:rsidRPr="0058225D">
        <w:rPr>
          <w:rFonts w:ascii="Arial" w:hAnsi="Arial" w:cs="Arial"/>
          <w:sz w:val="22"/>
          <w:szCs w:val="22"/>
          <w:lang w:val="sk-SK" w:eastAsia="sk-SK"/>
        </w:rPr>
        <w:t>určí osobitné bezpečnostné pravidlá Plnení týkajúcich sa kybernetickej bezpečnosti, je Dodávateľ povinný zabezpečiť, aby jeho zamestnanci a poverené tretie osoby boli pred začatím akýchkoľvek činností o takýchto pravidlách informované.</w:t>
      </w:r>
    </w:p>
    <w:p w14:paraId="65ED75A7" w14:textId="77777777" w:rsidR="00D00088" w:rsidRPr="0058225D" w:rsidRDefault="00D00088" w:rsidP="00D00088">
      <w:pPr>
        <w:spacing w:before="240" w:after="120"/>
        <w:jc w:val="both"/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</w:pPr>
      <w:bookmarkStart w:id="508" w:name="_Toc472341025"/>
      <w:r w:rsidRPr="0058225D">
        <w:rPr>
          <w:rFonts w:ascii="Arial" w:eastAsiaTheme="majorEastAsia" w:hAnsi="Arial" w:cs="Arial"/>
          <w:color w:val="2E74B5" w:themeColor="accent1" w:themeShade="BF"/>
          <w:kern w:val="2"/>
          <w:lang w:val="sk-SK" w:eastAsia="cs-CZ"/>
          <w14:ligatures w14:val="standardContextual"/>
        </w:rPr>
        <w:t>Subdodávky</w:t>
      </w:r>
      <w:bookmarkEnd w:id="508"/>
    </w:p>
    <w:p w14:paraId="59104DC3" w14:textId="3CB32C78" w:rsidR="008B3C1B" w:rsidRPr="0058225D" w:rsidRDefault="00D00088" w:rsidP="003C7E67">
      <w:pPr>
        <w:spacing w:after="120" w:line="300" w:lineRule="atLeast"/>
        <w:jc w:val="both"/>
        <w:rPr>
          <w:rFonts w:ascii="Arial" w:hAnsi="Arial" w:cs="Arial"/>
        </w:rPr>
      </w:pPr>
      <w:r w:rsidRPr="0058225D">
        <w:rPr>
          <w:rFonts w:ascii="Arial" w:hAnsi="Arial" w:cs="Arial"/>
          <w:sz w:val="22"/>
          <w:szCs w:val="22"/>
          <w:lang w:val="sk-SK" w:eastAsia="sk-SK"/>
        </w:rPr>
        <w:t>Ak Dodávateľ plánuje využiť k </w:t>
      </w:r>
      <w:r w:rsidR="00443A4D">
        <w:rPr>
          <w:rFonts w:ascii="Arial" w:hAnsi="Arial" w:cs="Arial"/>
          <w:sz w:val="22"/>
          <w:szCs w:val="22"/>
          <w:lang w:val="sk-SK" w:eastAsia="sk-SK"/>
        </w:rPr>
        <w:t>P</w:t>
      </w:r>
      <w:r w:rsidRPr="0058225D">
        <w:rPr>
          <w:rFonts w:ascii="Arial" w:hAnsi="Arial" w:cs="Arial"/>
          <w:sz w:val="22"/>
          <w:szCs w:val="22"/>
          <w:lang w:val="sk-SK" w:eastAsia="sk-SK"/>
        </w:rPr>
        <w:t>lneniu Zmluvy uzatvorenej s</w:t>
      </w:r>
      <w:r w:rsidR="00AD6387">
        <w:rPr>
          <w:rFonts w:ascii="Arial" w:hAnsi="Arial" w:cs="Arial"/>
          <w:sz w:val="22"/>
          <w:szCs w:val="22"/>
          <w:lang w:val="sk-SK" w:eastAsia="sk-SK"/>
        </w:rPr>
        <w:t xml:space="preserve"> Prevádzkovateľom 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subdodávateľa, môže tak konať iba po predchádzajúcom súhlase </w:t>
      </w:r>
      <w:r w:rsidR="00AD6387">
        <w:rPr>
          <w:rFonts w:ascii="Arial" w:hAnsi="Arial" w:cs="Arial"/>
          <w:sz w:val="22"/>
          <w:szCs w:val="22"/>
          <w:lang w:val="sk-SK" w:eastAsia="sk-SK"/>
        </w:rPr>
        <w:t>Prevádzkovateľa</w:t>
      </w:r>
      <w:r w:rsidRPr="0058225D">
        <w:rPr>
          <w:rFonts w:ascii="Arial" w:hAnsi="Arial" w:cs="Arial"/>
          <w:sz w:val="22"/>
          <w:szCs w:val="22"/>
          <w:lang w:val="sk-SK" w:eastAsia="sk-SK"/>
        </w:rPr>
        <w:t>, musí ich výslovne označiť ako subdodávateľa a zabezpečiť a zmluvne zaviazať, že bude z ich strany vždy vynakladaná</w:t>
      </w:r>
      <w:r w:rsidR="00417C7E">
        <w:rPr>
          <w:rFonts w:ascii="Arial" w:hAnsi="Arial" w:cs="Arial"/>
          <w:sz w:val="22"/>
          <w:szCs w:val="22"/>
          <w:lang w:val="sk-SK" w:eastAsia="sk-SK"/>
        </w:rPr>
        <w:t xml:space="preserve"> minimálne</w:t>
      </w:r>
      <w:r w:rsidRPr="0058225D">
        <w:rPr>
          <w:rFonts w:ascii="Arial" w:hAnsi="Arial" w:cs="Arial"/>
          <w:sz w:val="22"/>
          <w:szCs w:val="22"/>
          <w:lang w:val="sk-SK" w:eastAsia="sk-SK"/>
        </w:rPr>
        <w:t xml:space="preserve"> rovnaká riadna starostlivosť</w:t>
      </w:r>
      <w:r w:rsidR="00417C7E">
        <w:rPr>
          <w:rFonts w:ascii="Arial" w:hAnsi="Arial" w:cs="Arial"/>
          <w:sz w:val="22"/>
          <w:szCs w:val="22"/>
          <w:lang w:val="sk-SK" w:eastAsia="sk-SK"/>
        </w:rPr>
        <w:t xml:space="preserve"> akú je povinný vynakladať Dodávateľ</w:t>
      </w:r>
      <w:r w:rsidRPr="0058225D">
        <w:rPr>
          <w:rFonts w:ascii="Arial" w:hAnsi="Arial" w:cs="Arial"/>
          <w:sz w:val="22"/>
          <w:szCs w:val="22"/>
          <w:lang w:val="sk-SK" w:eastAsia="sk-SK"/>
        </w:rPr>
        <w:t>. Takéto vynakladanie riadnej starostlivosti platí pre všetky subdodávateľské vzťahy vrátane akvizície, vývoja a údržby systémov a aplikácií.</w:t>
      </w:r>
      <w:r w:rsidR="00443A4D">
        <w:rPr>
          <w:rFonts w:ascii="Arial" w:hAnsi="Arial" w:cs="Arial"/>
          <w:sz w:val="22"/>
          <w:szCs w:val="22"/>
          <w:lang w:val="sk-SK" w:eastAsia="sk-SK"/>
        </w:rPr>
        <w:t xml:space="preserve"> Prevádzkovateľ je oprávnený na základe individuálnych požiadaviek pravidelne kontrolovať aj dodržiavane týchto záväzkov zo strany Dodávateľa</w:t>
      </w:r>
      <w:r w:rsidR="00417C7E">
        <w:rPr>
          <w:rFonts w:ascii="Arial" w:hAnsi="Arial" w:cs="Arial"/>
          <w:sz w:val="22"/>
          <w:szCs w:val="22"/>
          <w:lang w:val="sk-SK" w:eastAsia="sk-SK"/>
        </w:rPr>
        <w:t>, ako aj jeho subdodávateľov</w:t>
      </w:r>
      <w:r w:rsidR="00443A4D">
        <w:rPr>
          <w:rFonts w:ascii="Arial" w:hAnsi="Arial" w:cs="Arial"/>
          <w:sz w:val="22"/>
          <w:szCs w:val="22"/>
          <w:lang w:val="sk-SK" w:eastAsia="sk-SK"/>
        </w:rPr>
        <w:t xml:space="preserve">. </w:t>
      </w:r>
    </w:p>
    <w:sectPr w:rsidR="008B3C1B" w:rsidRPr="0058225D" w:rsidSect="00572125">
      <w:headerReference w:type="default" r:id="rId13"/>
      <w:footerReference w:type="default" r:id="rId14"/>
      <w:pgSz w:w="11906" w:h="16838"/>
      <w:pgMar w:top="1560" w:right="1417" w:bottom="1702" w:left="1417" w:header="426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6EDCD" w14:textId="77777777" w:rsidR="007B3422" w:rsidRDefault="007B3422" w:rsidP="00B45E4A">
      <w:r>
        <w:separator/>
      </w:r>
    </w:p>
  </w:endnote>
  <w:endnote w:type="continuationSeparator" w:id="0">
    <w:p w14:paraId="672E048D" w14:textId="77777777" w:rsidR="007B3422" w:rsidRDefault="007B3422" w:rsidP="00B4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2E374" w14:textId="71CA3A97" w:rsidR="007446CF" w:rsidRDefault="007446CF" w:rsidP="007446CF">
    <w:pPr>
      <w:pStyle w:val="Pt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B6A678" wp14:editId="22747CCC">
              <wp:simplePos x="0" y="0"/>
              <wp:positionH relativeFrom="column">
                <wp:posOffset>4389120</wp:posOffset>
              </wp:positionH>
              <wp:positionV relativeFrom="paragraph">
                <wp:posOffset>-579120</wp:posOffset>
              </wp:positionV>
              <wp:extent cx="1360805" cy="410400"/>
              <wp:effectExtent l="0" t="0" r="0" b="0"/>
              <wp:wrapNone/>
              <wp:docPr id="9478729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60805" cy="41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E3A40" w14:textId="77777777" w:rsidR="007446CF" w:rsidRPr="00572125" w:rsidRDefault="007446CF" w:rsidP="007446CF">
                          <w:pPr>
                            <w:jc w:val="right"/>
                            <w:rPr>
                              <w:rFonts w:ascii="Verdana" w:hAnsi="Verdana"/>
                              <w:sz w:val="14"/>
                              <w:szCs w:val="14"/>
                              <w:lang w:val="sk-SK"/>
                            </w:rPr>
                          </w:pPr>
                          <w:r w:rsidRPr="00572125">
                            <w:rPr>
                              <w:rFonts w:ascii="Verdana" w:hAnsi="Verdana"/>
                              <w:sz w:val="14"/>
                              <w:szCs w:val="14"/>
                              <w:lang w:val="sk-SK"/>
                            </w:rPr>
                            <w:t>Klasifikácia dokumentu:</w:t>
                          </w:r>
                        </w:p>
                        <w:p w14:paraId="650D8AF4" w14:textId="269CC55A" w:rsidR="007446CF" w:rsidRPr="00572125" w:rsidRDefault="007446CF" w:rsidP="007446CF">
                          <w:pPr>
                            <w:jc w:val="right"/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  <w:lang w:val="sk-SK"/>
                            </w:rPr>
                          </w:pPr>
                          <w:r w:rsidRPr="00572125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  <w:lang w:val="sk-SK"/>
                            </w:rPr>
                            <w:t>C</w:t>
                          </w:r>
                          <w:r w:rsidR="00014813" w:rsidRPr="00572125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  <w:lang w:val="sk-SK"/>
                            </w:rPr>
                            <w:t>hránené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6A6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45.6pt;margin-top:-45.6pt;width:107.15pt;height:3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18S6QEAALoDAAAOAAAAZHJzL2Uyb0RvYy54bWysU1Fv0zAQfkfiP1h+p0lLNkbUdIJNRUhj&#10;II39AMdxEgvHZ85uk/LrOTtdV9gbIg+Wz3f+fN93X9bX02DYXqHXYCu+XOScKSuh0bar+OP37Zsr&#10;znwQthEGrKr4QXl+vXn9aj26Uq2gB9MoZARifTm6ivchuDLLvOzVIPwCnLKUbAEHESjELmtQjIQ+&#10;mGyV55fZCNg4BKm8p9PbOck3Cb9tlQxf29arwEzFqbeQVkxrHddssxZlh8L1Wh7bEP/QxSC0pUdP&#10;ULciCLZD/QJq0BLBQxsWEoYM2lZLlTgQm2X+F5uHXjiVuJA43p1k8v8PVt7vH9w3ZGH6CBMNMJHw&#10;7g7kD0/aZKPz5bEmaupLH6vr8Qs0NE2xC5BuTC0OkT4RYgRDSh9O6qopMBmx317mV/kFZ5JyxTIv&#10;8iR/Jsqn2w59+KRgYHFTcaTpJXSxv/MhdiPKp5L4mAejm602JgXY1TcG2V7QpLfpi8OlK3+UGRuL&#10;LcRrczqeJJqR2cwxTPXEdBPloJrIuobmQLwRZgOR4WnTA/7ibCTzVNz/3AlUnJnPlqbzflkU0W0p&#10;KC7erSjA80x9nhFWElTFA2fz9ibMDt051F1PL81jsfCB9G51kuK5q2P7ZJBE92jm6MDzOFU9/3Kb&#10;3wAAAP//AwBQSwMEFAAGAAgAAAAhAO2Qrc3gAAAACwEAAA8AAABkcnMvZG93bnJldi54bWxMj01P&#10;g0AQhu8m/ofNmHhrl6IlBVkarR+HHoy2jecBVpbIzhJ2S+m/d/Sit/l48s4z+XqynRj14FtHChbz&#10;CISmytUtNQoO++fZCoQPSDV2jrSCs/awLi4vcsxqd6J3Pe5CIziEfIYKTAh9JqWvjLbo567XxLtP&#10;N1gM3A6NrAc8cbjtZBxFibTYEl8w2OuN0dXX7mgV0O3LY3nAj814s31zoz+b9On1Qanrq+n+DkTQ&#10;U/iD4Uef1aFgp9IdqfaiU5Cki5hRBbPfgok0Wi5BlDyJkwRkkcv/PxTfAAAA//8DAFBLAQItABQA&#10;BgAIAAAAIQC2gziS/gAAAOEBAAATAAAAAAAAAAAAAAAAAAAAAABbQ29udGVudF9UeXBlc10ueG1s&#10;UEsBAi0AFAAGAAgAAAAhADj9If/WAAAAlAEAAAsAAAAAAAAAAAAAAAAALwEAAF9yZWxzLy5yZWxz&#10;UEsBAi0AFAAGAAgAAAAhAKbTXxLpAQAAugMAAA4AAAAAAAAAAAAAAAAALgIAAGRycy9lMm9Eb2Mu&#10;eG1sUEsBAi0AFAAGAAgAAAAhAO2Qrc3gAAAACwEAAA8AAAAAAAAAAAAAAAAAQwQAAGRycy9kb3du&#10;cmV2LnhtbFBLBQYAAAAABAAEAPMAAABQBQAAAAA=&#10;" stroked="f" strokeweight=".25pt">
              <v:path arrowok="t"/>
              <v:textbox>
                <w:txbxContent>
                  <w:p w14:paraId="65FE3A40" w14:textId="77777777" w:rsidR="007446CF" w:rsidRPr="00572125" w:rsidRDefault="007446CF" w:rsidP="007446CF">
                    <w:pPr>
                      <w:jc w:val="right"/>
                      <w:rPr>
                        <w:rFonts w:ascii="Verdana" w:hAnsi="Verdana"/>
                        <w:sz w:val="14"/>
                        <w:szCs w:val="14"/>
                        <w:lang w:val="sk-SK"/>
                      </w:rPr>
                    </w:pPr>
                    <w:r w:rsidRPr="00572125">
                      <w:rPr>
                        <w:rFonts w:ascii="Verdana" w:hAnsi="Verdana"/>
                        <w:sz w:val="14"/>
                        <w:szCs w:val="14"/>
                        <w:lang w:val="sk-SK"/>
                      </w:rPr>
                      <w:t>Klasifikácia dokumentu:</w:t>
                    </w:r>
                  </w:p>
                  <w:p w14:paraId="650D8AF4" w14:textId="269CC55A" w:rsidR="007446CF" w:rsidRPr="00572125" w:rsidRDefault="007446CF" w:rsidP="007446CF">
                    <w:pPr>
                      <w:jc w:val="right"/>
                      <w:rPr>
                        <w:rFonts w:ascii="Verdana" w:hAnsi="Verdana"/>
                        <w:b/>
                        <w:sz w:val="14"/>
                        <w:szCs w:val="14"/>
                        <w:lang w:val="sk-SK"/>
                      </w:rPr>
                    </w:pPr>
                    <w:r w:rsidRPr="00572125">
                      <w:rPr>
                        <w:rFonts w:ascii="Verdana" w:hAnsi="Verdana"/>
                        <w:b/>
                        <w:sz w:val="14"/>
                        <w:szCs w:val="14"/>
                        <w:lang w:val="sk-SK"/>
                      </w:rPr>
                      <w:t>C</w:t>
                    </w:r>
                    <w:r w:rsidR="00014813" w:rsidRPr="00572125">
                      <w:rPr>
                        <w:rFonts w:ascii="Verdana" w:hAnsi="Verdana"/>
                        <w:b/>
                        <w:sz w:val="14"/>
                        <w:szCs w:val="14"/>
                        <w:lang w:val="sk-SK"/>
                      </w:rPr>
                      <w:t>hránené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1CA857" wp14:editId="6FDA9117">
              <wp:simplePos x="0" y="0"/>
              <wp:positionH relativeFrom="page">
                <wp:posOffset>1116330</wp:posOffset>
              </wp:positionH>
              <wp:positionV relativeFrom="page">
                <wp:posOffset>9757410</wp:posOffset>
              </wp:positionV>
              <wp:extent cx="3286125" cy="504190"/>
              <wp:effectExtent l="0" t="0" r="3175" b="3810"/>
              <wp:wrapNone/>
              <wp:docPr id="10201780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86125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E7F3D7" w14:textId="77777777" w:rsidR="007446CF" w:rsidRPr="00572125" w:rsidRDefault="007446CF" w:rsidP="007446CF">
                          <w:pPr>
                            <w:pStyle w:val="Hlavika"/>
                            <w:rPr>
                              <w:rFonts w:ascii="Verdana" w:hAnsi="Verdana"/>
                              <w:b/>
                              <w:sz w:val="16"/>
                              <w:szCs w:val="14"/>
                              <w:lang w:val="sk-SK"/>
                            </w:rPr>
                          </w:pPr>
                          <w:r w:rsidRPr="00572125">
                            <w:rPr>
                              <w:rFonts w:ascii="Verdana" w:hAnsi="Verdana"/>
                              <w:b/>
                              <w:sz w:val="16"/>
                              <w:szCs w:val="14"/>
                              <w:lang w:val="sk-SK"/>
                            </w:rPr>
                            <w:t>Bratislavská vodárenská spoločnosť, a.s.</w:t>
                          </w:r>
                        </w:p>
                        <w:p w14:paraId="44824337" w14:textId="77777777" w:rsidR="007446CF" w:rsidRPr="00572125" w:rsidRDefault="007446CF" w:rsidP="007446CF">
                          <w:pPr>
                            <w:pStyle w:val="Hlavika"/>
                            <w:rPr>
                              <w:rFonts w:ascii="Verdana" w:hAnsi="Verdana"/>
                              <w:b/>
                              <w:sz w:val="16"/>
                              <w:szCs w:val="14"/>
                              <w:lang w:val="sk-SK"/>
                            </w:rPr>
                          </w:pPr>
                          <w:r w:rsidRPr="00572125">
                            <w:rPr>
                              <w:rFonts w:ascii="Verdana" w:hAnsi="Verdana"/>
                              <w:b/>
                              <w:sz w:val="16"/>
                              <w:szCs w:val="14"/>
                              <w:lang w:val="sk-SK"/>
                            </w:rPr>
                            <w:t>Prešovská 48, 826 46 Bratislava 29</w:t>
                          </w:r>
                        </w:p>
                        <w:p w14:paraId="54597317" w14:textId="77777777" w:rsidR="007446CF" w:rsidRPr="00572125" w:rsidRDefault="007446CF" w:rsidP="007446CF">
                          <w:pPr>
                            <w:pStyle w:val="Hlavika"/>
                            <w:rPr>
                              <w:rFonts w:ascii="Verdana" w:hAnsi="Verdana"/>
                              <w:bCs/>
                              <w:sz w:val="16"/>
                              <w:szCs w:val="14"/>
                              <w:lang w:val="sk-SK"/>
                            </w:rPr>
                          </w:pPr>
                          <w:r w:rsidRPr="00572125">
                            <w:rPr>
                              <w:rFonts w:ascii="Verdana" w:hAnsi="Verdana"/>
                              <w:bCs/>
                              <w:sz w:val="16"/>
                              <w:szCs w:val="14"/>
                              <w:lang w:val="sk-SK"/>
                            </w:rPr>
                            <w:t>zapísaná v Obchodnom registri Mestského súdu Bratislava III</w:t>
                          </w:r>
                        </w:p>
                        <w:p w14:paraId="06A11898" w14:textId="77777777" w:rsidR="007446CF" w:rsidRPr="00572125" w:rsidRDefault="007446CF" w:rsidP="007446CF">
                          <w:pPr>
                            <w:pStyle w:val="Hlavika"/>
                            <w:rPr>
                              <w:rFonts w:ascii="Verdana" w:hAnsi="Verdana"/>
                              <w:bCs/>
                              <w:sz w:val="16"/>
                              <w:szCs w:val="14"/>
                              <w:lang w:val="sk-SK"/>
                            </w:rPr>
                          </w:pPr>
                          <w:r w:rsidRPr="00572125">
                            <w:rPr>
                              <w:rFonts w:ascii="Verdana" w:hAnsi="Verdana"/>
                              <w:bCs/>
                              <w:sz w:val="16"/>
                              <w:szCs w:val="14"/>
                              <w:lang w:val="sk-SK"/>
                            </w:rPr>
                            <w:t>oddiel: Sa, vložka č.: 3080/B</w:t>
                          </w:r>
                        </w:p>
                        <w:p w14:paraId="6D392D86" w14:textId="77777777" w:rsidR="007446CF" w:rsidRPr="00997561" w:rsidRDefault="007446CF" w:rsidP="007446CF">
                          <w:pPr>
                            <w:pStyle w:val="Hlavika"/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4"/>
                            </w:rPr>
                          </w:pPr>
                        </w:p>
                        <w:p w14:paraId="45945142" w14:textId="77777777" w:rsidR="007446CF" w:rsidRPr="00997561" w:rsidRDefault="007446CF" w:rsidP="007446CF">
                          <w:pPr>
                            <w:pStyle w:val="Hlavika"/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1CA857" id="Text Box 5" o:spid="_x0000_s1028" type="#_x0000_t202" style="position:absolute;margin-left:87.9pt;margin-top:768.3pt;width:258.75pt;height:39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7EBwIAACIEAAAOAAAAZHJzL2Uyb0RvYy54bWysU9uO0zAQfUfiHyy/06SFXZWo6Qq2FCEt&#10;F2nZD3Bsp7FwPGbsNilfz9hpu8C+rfCDNbZnjmfOnFndjL1lB43BgKv5fFZypp0EZdyu5g/ft6+W&#10;nIUonBIWnK75UQd+s375YjX4Si+gA6s0MgJxoRp8zbsYfVUUQXa6F2EGXjt6bAF7EemIu0KhGAi9&#10;t8WiLK+LAVB5BKlDoNvN9MjXGb9ttYxf2zboyGzNKbeYd8x7k/ZivRLVDoXvjDylIZ6RRS+Mo08v&#10;UBsRBdujeQLVG4kQoI0zCX0BbWukzjVQNfPyn2ruO+F1roXICf5CU/h/sPLL4d5/QxbH9zBSA3MR&#10;wd+B/BGIm2LwoTr5JE5DFZJ3M3wGRd0U+wg5YmyxT+VTQYxgiOnjhV09Ribp8vVieT1fXHEm6e2q&#10;fDN/m+kvRHWO9hjiRw09S0bNkbqX0cXhLsSUjajOLumzANaorbE2H3DX3FpkB0Gd3uaVmkshf7lZ&#10;x4aU2XPj0/8bEbrpH0XWJKHeRNKxNX3Nl2Va03WnhfrgVFZZFMZONiVl3YncxOfEbBybkRlV80WK&#10;TVw3oI7ENsIkWxozMjrAX5wNJNmah597gZoz+8mRJpK+zwaejeZsCCcptOYyImfT4TZOk7D3aHYd&#10;YU/td/CO+tqaTPljHqeESYiZ1tPQJKX/ec5ej6O9/g0AAP//AwBQSwMEFAAGAAgAAAAhAOdDTcvi&#10;AAAADQEAAA8AAABkcnMvZG93bnJldi54bWxMjzFPwzAQhXck/oN1SCyI2iGqW0KcCgGdOpSWLt3c&#10;5EgC8TmK3Tb99xwTbPfunt77Ll+MrhMnHELryUAyUSCQSl+1VBvYfSzv5yBCtFTZzhMauGCARXF9&#10;ldus8mfa4Gkba8EhFDJroImxz6QMZYPOhonvkfj26QdnI8uhltVgzxzuOvmglJbOtsQNje3xpcHy&#10;e3t03DtPXr/ey/1o31bL1fqicLbBO2Nub8bnJxARx/hnhl98RoeCmQ7+SFUQHevZlNEjD9NUaxBs&#10;0Y9pCuLAK51oBbLI5f8vih8AAAD//wMAUEsBAi0AFAAGAAgAAAAhALaDOJL+AAAA4QEAABMAAAAA&#10;AAAAAAAAAAAAAAAAAFtDb250ZW50X1R5cGVzXS54bWxQSwECLQAUAAYACAAAACEAOP0h/9YAAACU&#10;AQAACwAAAAAAAAAAAAAAAAAvAQAAX3JlbHMvLnJlbHNQSwECLQAUAAYACAAAACEAhVtuxAcCAAAi&#10;BAAADgAAAAAAAAAAAAAAAAAuAgAAZHJzL2Uyb0RvYy54bWxQSwECLQAUAAYACAAAACEA50NNy+IA&#10;AAANAQAADwAAAAAAAAAAAAAAAABhBAAAZHJzL2Rvd25yZXYueG1sUEsFBgAAAAAEAAQA8wAAAHAF&#10;AAAAAA==&#10;" strokecolor="white" strokeweight="0">
              <v:stroke dashstyle="dash"/>
              <v:path arrowok="t"/>
              <v:textbox inset="0,0,0,0">
                <w:txbxContent>
                  <w:p w14:paraId="13E7F3D7" w14:textId="77777777" w:rsidR="007446CF" w:rsidRPr="00572125" w:rsidRDefault="007446CF" w:rsidP="007446CF">
                    <w:pPr>
                      <w:pStyle w:val="Hlavika"/>
                      <w:rPr>
                        <w:rFonts w:ascii="Verdana" w:hAnsi="Verdana"/>
                        <w:b/>
                        <w:sz w:val="16"/>
                        <w:szCs w:val="14"/>
                        <w:lang w:val="sk-SK"/>
                      </w:rPr>
                    </w:pPr>
                    <w:r w:rsidRPr="00572125">
                      <w:rPr>
                        <w:rFonts w:ascii="Verdana" w:hAnsi="Verdana"/>
                        <w:b/>
                        <w:sz w:val="16"/>
                        <w:szCs w:val="14"/>
                        <w:lang w:val="sk-SK"/>
                      </w:rPr>
                      <w:t>Bratislavská vodárenská spoločnosť, a.s.</w:t>
                    </w:r>
                  </w:p>
                  <w:p w14:paraId="44824337" w14:textId="77777777" w:rsidR="007446CF" w:rsidRPr="00572125" w:rsidRDefault="007446CF" w:rsidP="007446CF">
                    <w:pPr>
                      <w:pStyle w:val="Hlavika"/>
                      <w:rPr>
                        <w:rFonts w:ascii="Verdana" w:hAnsi="Verdana"/>
                        <w:b/>
                        <w:sz w:val="16"/>
                        <w:szCs w:val="14"/>
                        <w:lang w:val="sk-SK"/>
                      </w:rPr>
                    </w:pPr>
                    <w:r w:rsidRPr="00572125">
                      <w:rPr>
                        <w:rFonts w:ascii="Verdana" w:hAnsi="Verdana"/>
                        <w:b/>
                        <w:sz w:val="16"/>
                        <w:szCs w:val="14"/>
                        <w:lang w:val="sk-SK"/>
                      </w:rPr>
                      <w:t>Prešovská 48, 826 46 Bratislava 29</w:t>
                    </w:r>
                  </w:p>
                  <w:p w14:paraId="54597317" w14:textId="77777777" w:rsidR="007446CF" w:rsidRPr="00572125" w:rsidRDefault="007446CF" w:rsidP="007446CF">
                    <w:pPr>
                      <w:pStyle w:val="Hlavika"/>
                      <w:rPr>
                        <w:rFonts w:ascii="Verdana" w:hAnsi="Verdana"/>
                        <w:bCs/>
                        <w:sz w:val="16"/>
                        <w:szCs w:val="14"/>
                        <w:lang w:val="sk-SK"/>
                      </w:rPr>
                    </w:pPr>
                    <w:r w:rsidRPr="00572125">
                      <w:rPr>
                        <w:rFonts w:ascii="Verdana" w:hAnsi="Verdana"/>
                        <w:bCs/>
                        <w:sz w:val="16"/>
                        <w:szCs w:val="14"/>
                        <w:lang w:val="sk-SK"/>
                      </w:rPr>
                      <w:t>zapísaná v Obchodnom registri Mestského súdu Bratislava III</w:t>
                    </w:r>
                  </w:p>
                  <w:p w14:paraId="06A11898" w14:textId="77777777" w:rsidR="007446CF" w:rsidRPr="00572125" w:rsidRDefault="007446CF" w:rsidP="007446CF">
                    <w:pPr>
                      <w:pStyle w:val="Hlavika"/>
                      <w:rPr>
                        <w:rFonts w:ascii="Verdana" w:hAnsi="Verdana"/>
                        <w:bCs/>
                        <w:sz w:val="16"/>
                        <w:szCs w:val="14"/>
                        <w:lang w:val="sk-SK"/>
                      </w:rPr>
                    </w:pPr>
                    <w:r w:rsidRPr="00572125">
                      <w:rPr>
                        <w:rFonts w:ascii="Verdana" w:hAnsi="Verdana"/>
                        <w:bCs/>
                        <w:sz w:val="16"/>
                        <w:szCs w:val="14"/>
                        <w:lang w:val="sk-SK"/>
                      </w:rPr>
                      <w:t>oddiel: Sa, vložka č.: 3080/B</w:t>
                    </w:r>
                  </w:p>
                  <w:p w14:paraId="6D392D86" w14:textId="77777777" w:rsidR="007446CF" w:rsidRPr="00997561" w:rsidRDefault="007446CF" w:rsidP="007446CF">
                    <w:pPr>
                      <w:pStyle w:val="Hlavika"/>
                      <w:rPr>
                        <w:rFonts w:ascii="Verdana" w:hAnsi="Verdana"/>
                        <w:b/>
                        <w:bCs/>
                        <w:sz w:val="16"/>
                        <w:szCs w:val="14"/>
                      </w:rPr>
                    </w:pPr>
                  </w:p>
                  <w:p w14:paraId="45945142" w14:textId="77777777" w:rsidR="007446CF" w:rsidRPr="00997561" w:rsidRDefault="007446CF" w:rsidP="007446CF">
                    <w:pPr>
                      <w:pStyle w:val="Hlavika"/>
                      <w:rPr>
                        <w:rFonts w:ascii="Verdana" w:hAnsi="Verdana"/>
                        <w:b/>
                        <w:bCs/>
                        <w:sz w:val="16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6DF438" wp14:editId="3C3EDEBD">
              <wp:simplePos x="0" y="0"/>
              <wp:positionH relativeFrom="page">
                <wp:posOffset>900430</wp:posOffset>
              </wp:positionH>
              <wp:positionV relativeFrom="page">
                <wp:posOffset>9631680</wp:posOffset>
              </wp:positionV>
              <wp:extent cx="107950" cy="720090"/>
              <wp:effectExtent l="0" t="0" r="6350" b="3810"/>
              <wp:wrapNone/>
              <wp:docPr id="39435415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950" cy="720090"/>
                      </a:xfrm>
                      <a:prstGeom prst="rect">
                        <a:avLst/>
                      </a:prstGeom>
                      <a:solidFill>
                        <a:srgbClr val="00AC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E025CA" id="Rectangle 3" o:spid="_x0000_s1026" style="position:absolute;margin-left:70.9pt;margin-top:758.4pt;width:8.5pt;height:56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5pGAIAACkEAAAOAAAAZHJzL2Uyb0RvYy54bWysU9tuEzEQfUfiHyy/k91tkrZZZVNVKUFI&#10;BSoKHzCxvbsWvmE72ZSvZ+xNQ7iIB4QfLI9n5vjMmfHy5qAV2QsfpDUNrSYlJcIwy6XpGvr50+bV&#10;NSUhguGgrBENfRKB3qxevlgOrhYXtreKC08QxIR6cA3tY3R1UQTWCw1hYp0w6Gyt1xDR9F3BPQyI&#10;rlVxUZaXxWA9d94yEQLe3o1Ousr4bStY/NC2QUSiGorcYt593rdpL1ZLqDsPrpfsSAP+gYUGafDR&#10;E9QdRCA7L3+D0pJ5G2wbJ8zqwratZCLXgNVU5S/VPPbgRK4FxQnuJFP4f7Ds/f7BE8kbOl3MpvNZ&#10;Nb+kxIDGVn1E8cB0SpBpkmlwocboR/fgU6HB3Vv2JaCj+MmTjIAxZDu8sxxhYBdtlubQep0ysWhy&#10;yB14OnVAHCJheFmVV4s59omh6wr7u8gdKqB+TnY+xDfCapIODfXIMYPD/j7ERAbq55DM0irJN1Kp&#10;bPhuu1ae7CENQ3m73mxSYZgSzsOUIUMi9vf8TV5/ytcy4kgrqRt6XaY1DlkvgL82HB+EOoJU4xkf&#10;V+aoYZJt1Hlr+RNK6O04r/i/8NBb/42SAWe1oeHrDrygRL01OAyLajZLw52N2RyFo8Sfe7bnHjAM&#10;oRoaKRmP6zh+iJ3zsuvxpSrXbuwttq6VWdbU1pHVkSzOY5bu+HfSwJ/bOerHD199BwAA//8DAFBL&#10;AwQUAAYACAAAACEAZqB6sOAAAAANAQAADwAAAGRycy9kb3ducmV2LnhtbEyPy07DMBBF90j8gzVI&#10;7KjzoKEKcSrUCAkkNhQ27Jx4iKPGdmS7aeDrma7o7lzN6M6ZaruYkc3ow+CsgHSVAEPbOTXYXsDn&#10;x/PdBliI0io5OosCfjDAtr6+qmSp3Mm+47yPPaMSG0opQMc4lZyHTqORYeUmtDT7dt7ISNH3XHl5&#10;onIz8ixJCm7kYOmClhPuNHaH/dEI8K/NYf7K40O7C295pnnTjC+/QtzeLE+PwCIu8X8ZzvqkDjU5&#10;te5oVWAj5fuU1CPBOi2IzivrDUFLUORJBryu+OUX9R8AAAD//wMAUEsBAi0AFAAGAAgAAAAhALaD&#10;OJL+AAAA4QEAABMAAAAAAAAAAAAAAAAAAAAAAFtDb250ZW50X1R5cGVzXS54bWxQSwECLQAUAAYA&#10;CAAAACEAOP0h/9YAAACUAQAACwAAAAAAAAAAAAAAAAAvAQAAX3JlbHMvLnJlbHNQSwECLQAUAAYA&#10;CAAAACEA0kLOaRgCAAApBAAADgAAAAAAAAAAAAAAAAAuAgAAZHJzL2Uyb0RvYy54bWxQSwECLQAU&#10;AAYACAAAACEAZqB6sOAAAAANAQAADwAAAAAAAAAAAAAAAAByBAAAZHJzL2Rvd25yZXYueG1sUEsF&#10;BgAAAAAEAAQA8wAAAH8FAAAAAA==&#10;" fillcolor="#00acff" strokecolor="white" strokeweight="0">
              <v:path arrowok="t"/>
              <w10:wrap anchorx="page" anchory="page"/>
            </v:rect>
          </w:pict>
        </mc:Fallback>
      </mc:AlternateContent>
    </w:r>
  </w:p>
  <w:p w14:paraId="4D4C0CBB" w14:textId="2E87515A" w:rsidR="00394686" w:rsidRPr="00394686" w:rsidRDefault="00394686">
    <w:pPr>
      <w:pStyle w:val="Pta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75693" w14:textId="77777777" w:rsidR="007B3422" w:rsidRDefault="007B3422" w:rsidP="00B45E4A">
      <w:r>
        <w:separator/>
      </w:r>
    </w:p>
  </w:footnote>
  <w:footnote w:type="continuationSeparator" w:id="0">
    <w:p w14:paraId="3F7F2E66" w14:textId="77777777" w:rsidR="007B3422" w:rsidRDefault="007B3422" w:rsidP="00B45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64A50" w14:textId="77777777" w:rsidR="00F7280F" w:rsidRDefault="00F7280F" w:rsidP="00F7280F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FDD394" wp14:editId="2EAA99A0">
              <wp:simplePos x="0" y="0"/>
              <wp:positionH relativeFrom="column">
                <wp:posOffset>5668645</wp:posOffset>
              </wp:positionH>
              <wp:positionV relativeFrom="paragraph">
                <wp:posOffset>0</wp:posOffset>
              </wp:positionV>
              <wp:extent cx="107950" cy="720090"/>
              <wp:effectExtent l="0" t="0" r="6350" b="3810"/>
              <wp:wrapNone/>
              <wp:docPr id="188397448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950" cy="720090"/>
                      </a:xfrm>
                      <a:prstGeom prst="rect">
                        <a:avLst/>
                      </a:prstGeom>
                      <a:solidFill>
                        <a:srgbClr val="00AC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C39553" id="Rectangle 2" o:spid="_x0000_s1026" style="position:absolute;margin-left:446.35pt;margin-top:0;width:8.5pt;height:5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rCFwIAACoEAAAOAAAAZHJzL2Uyb0RvYy54bWysU9uO0zAQfUfiHyy/06Qly7ZR09WqSxHS&#10;AisWPmBqO4mFb9hu0/L1jJ1uKRfxgPCD5fFcPHPO8fLmoBXZCx+kNQ2dTkpKhGGWS9M19POnzYs5&#10;JSGC4aCsEQ09ikBvVs+fLQdXi5ntreLCEyxiQj24hvYxurooAuuFhjCxThh0ttZriGj6ruAeBqyu&#10;VTEry1fFYD133jIRAt7ejU66yvXbVrD4oW2DiEQ1FHuLefd536a9WC2h7jy4XrJTG/APXWiQBh89&#10;l7qDCGTn5W+ltGTeBtvGCbO6sG0rmcgz4DTT8pdpHntwIs+C4AR3hin8v7Ls/f7BE8mRu/n85eK6&#10;quYVJQY0cvUR0QPTKUFmCafBhRrDH92DT5MGd2/Zl4CO4idPMgLGkO3wznIsA7toMzaH1uuUiVOT&#10;Q6bgeKZAHCJheDktrxdXSBRD1zUSvMgUFVA/JTsf4hthNUmHhnrsMReH/X2IqRmon0Jyl1ZJvpFK&#10;ZcN327XyZA9JDeXterNJg2FKuAxThgypsb/nb/L6U76WETWtpG7ovExrVFkvgL82HB+EOoJU4xkf&#10;V+aEYYJtxHlr+REh9HYULH4wPPTWf6NkQLE2NHzdgReUqLcG1bCYVlVSdzaqKwSOEn/p2V56wDAs&#10;1dBIyXhcx/FH7JyXXY8vTfPsxt4ida3MsCZax65OzaIgM3Snz5MUf2nnqB9ffPUdAAD//wMAUEsD&#10;BBQABgAIAAAAIQBv9m4r3QAAAAgBAAAPAAAAZHJzL2Rvd25yZXYueG1sTI8xT8MwFIR3JP6D9ZDY&#10;qNME0SbEqVAjJJBYKCxsTmziqPZzZLtp4NfzmGA83enuu3q3OMtmHeLoUcB6lQHT2Hs14iDg/e3x&#10;ZgssJolKWo9awJeOsGsuL2pZKX/GVz0f0sCoBGMlBZiUporz2BvtZFz5SSN5nz44mUiGgasgz1Tu&#10;LM+z7I47OSItGDnpvdH98XByAsJze5w/irTp9vGlyA1vW/v0LcT11fJwDyzpJf2F4Ref0KEhps6f&#10;UEVmBWzLfENRAfSI7DIrSXaUWxe3wJua/z/Q/AAAAP//AwBQSwECLQAUAAYACAAAACEAtoM4kv4A&#10;AADhAQAAEwAAAAAAAAAAAAAAAAAAAAAAW0NvbnRlbnRfVHlwZXNdLnhtbFBLAQItABQABgAIAAAA&#10;IQA4/SH/1gAAAJQBAAALAAAAAAAAAAAAAAAAAC8BAABfcmVscy8ucmVsc1BLAQItABQABgAIAAAA&#10;IQCiYarCFwIAACoEAAAOAAAAAAAAAAAAAAAAAC4CAABkcnMvZTJvRG9jLnhtbFBLAQItABQABgAI&#10;AAAAIQBv9m4r3QAAAAgBAAAPAAAAAAAAAAAAAAAAAHEEAABkcnMvZG93bnJldi54bWxQSwUGAAAA&#10;AAQABADzAAAAewUAAAAA&#10;" fillcolor="#00acff" strokecolor="white" strokeweight="0">
              <v:path arrowok="t"/>
            </v:rect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D46631" wp14:editId="2C614230">
              <wp:simplePos x="0" y="0"/>
              <wp:positionH relativeFrom="page">
                <wp:posOffset>2124075</wp:posOffset>
              </wp:positionH>
              <wp:positionV relativeFrom="page">
                <wp:posOffset>540385</wp:posOffset>
              </wp:positionV>
              <wp:extent cx="4356100" cy="720090"/>
              <wp:effectExtent l="0" t="0" r="0" b="3810"/>
              <wp:wrapNone/>
              <wp:docPr id="6759096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5610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8BAE3" w14:textId="77777777" w:rsidR="00F7280F" w:rsidRPr="002860C6" w:rsidRDefault="00F7280F" w:rsidP="00F7280F">
                          <w:pPr>
                            <w:rPr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466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7.25pt;margin-top:42.55pt;width:343pt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xmFHAIAAEgEAAAOAAAAZHJzL2Uyb0RvYy54bWysVNtu2zAMfR+wfxD0vtjp1jQx4hRbswwD&#10;ugvQ7gNoSY6F6TZJiZ19fSk5SS97K+YHgZTIQ/KQ9PJ60IrshQ/SmppOJyUlwjDLpdnW9Nf95t2c&#10;khDBcFDWiJoeRKDXq7dvlr2rxIXtrOLCEwQxoepdTbsYXVUUgXVCQ5hYJww+ttZriKj6bcE99Iiu&#10;VXFRlrOit547b5kIAW/X4yNdZfy2FSz+aNsgIlE1xdxiPn0+m3QWqyVUWw+uk+yYBrwiCw3SYNAz&#10;1BoikJ2X/0BpybwNto0TZnVh21YykWvAaqbli2ruOnAi14LkBHemKfw/WPZ9/9MTyWs6u7pclIvZ&#10;fEqJAY2tuhdDJJ/sQKaJpd6FCo3vHJrHAa+x27ni4G4t+x3QpHhiMzqEZN303yxHPNhFmz2G1uvE&#10;FVZPEAbbcji3IsVkePnh/eVsWuITw7cr7PQi96qA6uTtfIhfhNUkCTX12OqMDvvbEFM2UJ1MUrBg&#10;leQbqVRW/La5UZ7sAcdik79UI7o8M1OG9Cmz1/qn+GsI3RiHozTOm5YRh15JXdN5mb7xuhPAPxuO&#10;iUAVQapRxqSUOZKb+ByZjUMzoGFivLH8gDR7Ow43LiMKnfV/KelxsGsa/uzAC0rUV4OTk7bgJPiT&#10;0JwEMAxda8qip2RUbuK4Lzvn5bZD7LHvxn7EhrYyc/2YxzFTHNfM53G10j481bPV4w9g9QAAAP//&#10;AwBQSwMEFAAGAAgAAAAhACwk3avhAAAACwEAAA8AAABkcnMvZG93bnJldi54bWxMjzFPwzAQhXck&#10;/oN1SCyI2mkJDSFOhYBOHaAtC9s1PpJAbEex26b/nusE2929p/e+Kxaj7cSBhtB6pyGZKBDkKm9a&#10;V2v42C5vMxAhojPYeUcaThRgUV5eFJgbf3RrOmxiLTjEhRw1NDH2uZShashimPieHGtffrAYeR1q&#10;aQY8crjt5FSpe2mxddzQYE/PDVU/m73l3ix5+X6vPkd8XS1XbydF8zXdaH19NT49gog0xj8znPEZ&#10;HUpm2vm9M0F0Gmazu5StGrI0AXE2qKniy46nhywFWRby/w/lLwAAAP//AwBQSwECLQAUAAYACAAA&#10;ACEAtoM4kv4AAADhAQAAEwAAAAAAAAAAAAAAAAAAAAAAW0NvbnRlbnRfVHlwZXNdLnhtbFBLAQIt&#10;ABQABgAIAAAAIQA4/SH/1gAAAJQBAAALAAAAAAAAAAAAAAAAAC8BAABfcmVscy8ucmVsc1BLAQIt&#10;ABQABgAIAAAAIQDj5xmFHAIAAEgEAAAOAAAAAAAAAAAAAAAAAC4CAABkcnMvZTJvRG9jLnhtbFBL&#10;AQItABQABgAIAAAAIQAsJN2r4QAAAAsBAAAPAAAAAAAAAAAAAAAAAHYEAABkcnMvZG93bnJldi54&#10;bWxQSwUGAAAAAAQABADzAAAAhAUAAAAA&#10;" strokecolor="white" strokeweight="0">
              <v:stroke dashstyle="dash"/>
              <v:path arrowok="t"/>
              <v:textbox inset="0,0,0,0">
                <w:txbxContent>
                  <w:p w14:paraId="0EF8BAE3" w14:textId="77777777" w:rsidR="00F7280F" w:rsidRPr="002860C6" w:rsidRDefault="00F7280F" w:rsidP="00F7280F">
                    <w:pPr>
                      <w:rPr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583D89">
      <w:rPr>
        <w:noProof/>
        <w:lang w:val="sk-SK" w:eastAsia="sk-SK"/>
      </w:rPr>
      <w:drawing>
        <wp:inline distT="0" distB="0" distL="0" distR="0" wp14:anchorId="2A3503DB" wp14:editId="4EE1A8EC">
          <wp:extent cx="1111885" cy="716915"/>
          <wp:effectExtent l="0" t="0" r="0" b="0"/>
          <wp:docPr id="411333141" name="Obrázok 0" descr="logo spoločnosti BVS, a.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logo spoločnosti BVS, a.s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AA2E8A" w14:textId="6A535DBA" w:rsidR="00394686" w:rsidRPr="00B45E4A" w:rsidRDefault="00394686" w:rsidP="00B45E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31CA"/>
    <w:multiLevelType w:val="hybridMultilevel"/>
    <w:tmpl w:val="A42A494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122B5"/>
    <w:multiLevelType w:val="hybridMultilevel"/>
    <w:tmpl w:val="675CD402"/>
    <w:lvl w:ilvl="0" w:tplc="041B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" w15:restartNumberingAfterBreak="0">
    <w:nsid w:val="2D62348C"/>
    <w:multiLevelType w:val="hybridMultilevel"/>
    <w:tmpl w:val="815AF70A"/>
    <w:lvl w:ilvl="0" w:tplc="D1101272">
      <w:start w:val="1"/>
      <w:numFmt w:val="decimal"/>
      <w:lvlText w:val="Čl. %1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1D9416E6">
      <w:numFmt w:val="bullet"/>
      <w:lvlText w:val="-"/>
      <w:lvlJc w:val="left"/>
      <w:pPr>
        <w:ind w:left="2090" w:hanging="470"/>
      </w:pPr>
      <w:rPr>
        <w:rFonts w:ascii="Arial" w:eastAsia="Symbol" w:hAnsi="Arial" w:cs="Arial" w:hint="default"/>
        <w:sz w:val="20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61CF8"/>
    <w:multiLevelType w:val="hybridMultilevel"/>
    <w:tmpl w:val="FBF2FCD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BC6142"/>
    <w:multiLevelType w:val="hybridMultilevel"/>
    <w:tmpl w:val="CE868A0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6D0C97"/>
    <w:multiLevelType w:val="hybridMultilevel"/>
    <w:tmpl w:val="74DC7CE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016C4F"/>
    <w:multiLevelType w:val="hybridMultilevel"/>
    <w:tmpl w:val="C0286F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B465C"/>
    <w:multiLevelType w:val="hybridMultilevel"/>
    <w:tmpl w:val="0E96E6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979AD"/>
    <w:multiLevelType w:val="hybridMultilevel"/>
    <w:tmpl w:val="97AA01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A29C1"/>
    <w:multiLevelType w:val="hybridMultilevel"/>
    <w:tmpl w:val="0D9EE4CA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numFmt w:val="bullet"/>
      <w:lvlText w:val=""/>
      <w:lvlJc w:val="left"/>
      <w:pPr>
        <w:ind w:left="1647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DFC0E29"/>
    <w:multiLevelType w:val="hybridMultilevel"/>
    <w:tmpl w:val="68CE1594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98489773">
    <w:abstractNumId w:val="2"/>
  </w:num>
  <w:num w:numId="2" w16cid:durableId="2036075598">
    <w:abstractNumId w:val="7"/>
  </w:num>
  <w:num w:numId="3" w16cid:durableId="1735658468">
    <w:abstractNumId w:val="4"/>
  </w:num>
  <w:num w:numId="4" w16cid:durableId="2030911172">
    <w:abstractNumId w:val="3"/>
  </w:num>
  <w:num w:numId="5" w16cid:durableId="1570454951">
    <w:abstractNumId w:val="9"/>
  </w:num>
  <w:num w:numId="6" w16cid:durableId="505024839">
    <w:abstractNumId w:val="0"/>
  </w:num>
  <w:num w:numId="7" w16cid:durableId="1523008721">
    <w:abstractNumId w:val="10"/>
  </w:num>
  <w:num w:numId="8" w16cid:durableId="1602836383">
    <w:abstractNumId w:val="5"/>
  </w:num>
  <w:num w:numId="9" w16cid:durableId="49380641">
    <w:abstractNumId w:val="1"/>
  </w:num>
  <w:num w:numId="10" w16cid:durableId="1279139597">
    <w:abstractNumId w:val="8"/>
  </w:num>
  <w:num w:numId="11" w16cid:durableId="1926378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088"/>
    <w:rsid w:val="00014813"/>
    <w:rsid w:val="0004217D"/>
    <w:rsid w:val="00394686"/>
    <w:rsid w:val="003C7E67"/>
    <w:rsid w:val="00417C7E"/>
    <w:rsid w:val="00443A4D"/>
    <w:rsid w:val="004F7C65"/>
    <w:rsid w:val="0050179A"/>
    <w:rsid w:val="00526063"/>
    <w:rsid w:val="005617A7"/>
    <w:rsid w:val="00572125"/>
    <w:rsid w:val="0058225D"/>
    <w:rsid w:val="005875C6"/>
    <w:rsid w:val="00676798"/>
    <w:rsid w:val="007446CF"/>
    <w:rsid w:val="007B3422"/>
    <w:rsid w:val="008B3C1B"/>
    <w:rsid w:val="00A442E4"/>
    <w:rsid w:val="00AD6387"/>
    <w:rsid w:val="00B45E4A"/>
    <w:rsid w:val="00B97651"/>
    <w:rsid w:val="00C81A90"/>
    <w:rsid w:val="00CF1748"/>
    <w:rsid w:val="00D00088"/>
    <w:rsid w:val="00EF6B09"/>
    <w:rsid w:val="00F46729"/>
    <w:rsid w:val="00F619B9"/>
    <w:rsid w:val="00F7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BD807"/>
  <w15:chartTrackingRefBased/>
  <w15:docId w15:val="{6799F590-C4A3-46FA-833A-5C3BC119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0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00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0088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D00088"/>
    <w:pPr>
      <w:ind w:left="720"/>
      <w:contextualSpacing/>
    </w:pPr>
  </w:style>
  <w:style w:type="paragraph" w:styleId="Hlavika">
    <w:name w:val="header"/>
    <w:basedOn w:val="Normlny"/>
    <w:link w:val="HlavikaChar"/>
    <w:rsid w:val="00D000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000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rsid w:val="00D000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00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D000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ucun">
    <w:name w:val="Aucun"/>
    <w:rsid w:val="00D00088"/>
  </w:style>
  <w:style w:type="paragraph" w:styleId="Normlnywebov">
    <w:name w:val="Normal (Web)"/>
    <w:basedOn w:val="Normlny"/>
    <w:uiPriority w:val="99"/>
    <w:semiHidden/>
    <w:unhideWhenUsed/>
    <w:rsid w:val="00D00088"/>
    <w:pPr>
      <w:spacing w:before="100" w:beforeAutospacing="1" w:after="100" w:afterAutospacing="1"/>
    </w:pPr>
    <w:rPr>
      <w:lang w:val="sk-SK" w:eastAsia="sk-SK"/>
    </w:rPr>
  </w:style>
  <w:style w:type="character" w:customStyle="1" w:styleId="notranslate">
    <w:name w:val="notranslate"/>
    <w:rsid w:val="00D00088"/>
  </w:style>
  <w:style w:type="paragraph" w:styleId="Revzia">
    <w:name w:val="Revision"/>
    <w:hidden/>
    <w:uiPriority w:val="99"/>
    <w:semiHidden/>
    <w:rsid w:val="00443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B976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976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9765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76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765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wasp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we.mitre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&#160;/www.cisecurity.&#160;org%2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B6F75-C08E-4E61-8422-973E0527ED97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0BC33C6C-2E5D-4E93-A377-836BDAA40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F2BE9-6C67-42C2-8204-04DEE3562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3731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Gižický Jaroslav</dc:creator>
  <cp:keywords/>
  <dc:description/>
  <cp:lastModifiedBy>MPH</cp:lastModifiedBy>
  <cp:revision>7</cp:revision>
  <dcterms:created xsi:type="dcterms:W3CDTF">2025-07-04T08:00:00Z</dcterms:created>
  <dcterms:modified xsi:type="dcterms:W3CDTF">2025-08-25T14:17:00Z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</Properties>
</file>