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0CF1" w14:textId="491115F0" w:rsidR="00A2772C" w:rsidRDefault="00A2772C">
      <w:pPr>
        <w:spacing w:after="0" w:line="259" w:lineRule="auto"/>
        <w:ind w:left="122" w:right="0" w:firstLine="0"/>
        <w:jc w:val="center"/>
      </w:pPr>
    </w:p>
    <w:p w14:paraId="375E629A" w14:textId="77777777" w:rsidR="00A2772C" w:rsidRDefault="00BC7C14">
      <w:pPr>
        <w:spacing w:after="0" w:line="259" w:lineRule="auto"/>
        <w:ind w:left="122" w:right="0" w:firstLine="0"/>
        <w:jc w:val="center"/>
      </w:pPr>
      <w:r>
        <w:rPr>
          <w:b/>
        </w:rPr>
        <w:t xml:space="preserve"> </w:t>
      </w:r>
    </w:p>
    <w:p w14:paraId="3AF97AE6" w14:textId="77777777" w:rsidR="00A2772C" w:rsidRDefault="00BC7C14">
      <w:pPr>
        <w:spacing w:after="0" w:line="259" w:lineRule="auto"/>
        <w:ind w:left="122" w:right="0" w:firstLine="0"/>
        <w:jc w:val="center"/>
      </w:pPr>
      <w:r>
        <w:rPr>
          <w:b/>
        </w:rPr>
        <w:t xml:space="preserve"> </w:t>
      </w:r>
    </w:p>
    <w:p w14:paraId="0FEC91F0" w14:textId="77777777" w:rsidR="00A2772C" w:rsidRDefault="00BC7C14">
      <w:pPr>
        <w:spacing w:after="244" w:line="259" w:lineRule="auto"/>
        <w:ind w:left="122" w:right="0" w:firstLine="0"/>
        <w:jc w:val="center"/>
      </w:pPr>
      <w:r>
        <w:rPr>
          <w:b/>
        </w:rPr>
        <w:t xml:space="preserve"> </w:t>
      </w:r>
    </w:p>
    <w:p w14:paraId="01A76980" w14:textId="77777777" w:rsidR="00A2772C" w:rsidRDefault="00BC7C14">
      <w:pPr>
        <w:pStyle w:val="Nagwek1"/>
      </w:pPr>
      <w:r>
        <w:t xml:space="preserve">OPIS  </w:t>
      </w:r>
    </w:p>
    <w:p w14:paraId="0E8707A7" w14:textId="77777777" w:rsidR="00A2772C" w:rsidRDefault="00BC7C14">
      <w:pPr>
        <w:spacing w:after="0" w:line="259" w:lineRule="auto"/>
        <w:ind w:left="65" w:right="0" w:firstLine="0"/>
        <w:jc w:val="center"/>
      </w:pPr>
      <w:r>
        <w:rPr>
          <w:b/>
          <w:sz w:val="50"/>
        </w:rPr>
        <w:t xml:space="preserve">PRZEDMIOTU ZAMÓWIENIA </w:t>
      </w:r>
    </w:p>
    <w:p w14:paraId="2C2D5DB9" w14:textId="2CF5E947" w:rsidR="004E7E5A" w:rsidRDefault="008C55D2" w:rsidP="004E7E5A">
      <w:pPr>
        <w:spacing w:after="59" w:line="259" w:lineRule="auto"/>
        <w:ind w:left="122" w:right="0" w:firstLine="0"/>
        <w:rPr>
          <w:b/>
        </w:rPr>
      </w:pPr>
      <w:r>
        <w:rPr>
          <w:b/>
        </w:rPr>
        <w:t xml:space="preserve">                                                                                (OPZ)</w:t>
      </w:r>
    </w:p>
    <w:p w14:paraId="503C184A" w14:textId="77777777" w:rsidR="006C22A9" w:rsidRDefault="006C22A9" w:rsidP="004E7E5A">
      <w:pPr>
        <w:spacing w:after="59" w:line="259" w:lineRule="auto"/>
        <w:ind w:left="122" w:right="0" w:firstLine="0"/>
        <w:rPr>
          <w:b/>
        </w:rPr>
      </w:pPr>
    </w:p>
    <w:p w14:paraId="484CF141" w14:textId="77777777" w:rsidR="006C22A9" w:rsidRDefault="006C22A9" w:rsidP="004E7E5A">
      <w:pPr>
        <w:spacing w:after="59" w:line="259" w:lineRule="auto"/>
        <w:ind w:left="122" w:right="0" w:firstLine="0"/>
        <w:rPr>
          <w:b/>
        </w:rPr>
      </w:pPr>
    </w:p>
    <w:p w14:paraId="6D3D5554" w14:textId="295C7CFA" w:rsidR="00A2772C" w:rsidRDefault="00A4613B" w:rsidP="004E7E5A">
      <w:pPr>
        <w:spacing w:after="59" w:line="259" w:lineRule="auto"/>
        <w:ind w:left="122" w:right="0" w:firstLine="0"/>
      </w:pPr>
      <w:r>
        <w:rPr>
          <w:b/>
        </w:rPr>
        <w:t>Część</w:t>
      </w:r>
      <w:r w:rsidR="004E7E5A">
        <w:rPr>
          <w:b/>
        </w:rPr>
        <w:t xml:space="preserve"> nr 1: „</w:t>
      </w:r>
      <w:r w:rsidR="00AA6A10">
        <w:rPr>
          <w:b/>
        </w:rPr>
        <w:t>Przebudowa zbiornika Stampnica</w:t>
      </w:r>
      <w:r w:rsidR="004E7E5A">
        <w:rPr>
          <w:b/>
        </w:rPr>
        <w:t xml:space="preserve">” </w:t>
      </w:r>
    </w:p>
    <w:p w14:paraId="64FF5DAE" w14:textId="77777777" w:rsidR="00A2772C" w:rsidRDefault="00BC7C14">
      <w:pPr>
        <w:spacing w:after="0" w:line="259" w:lineRule="auto"/>
        <w:ind w:left="136" w:right="0" w:firstLine="0"/>
        <w:jc w:val="center"/>
      </w:pPr>
      <w:r>
        <w:rPr>
          <w:b/>
          <w:sz w:val="28"/>
        </w:rPr>
        <w:t xml:space="preserve"> </w:t>
      </w:r>
    </w:p>
    <w:p w14:paraId="33B9BC7F" w14:textId="77777777" w:rsidR="00A2772C" w:rsidRDefault="00BC7C14">
      <w:pPr>
        <w:spacing w:after="0" w:line="259" w:lineRule="auto"/>
        <w:ind w:left="136" w:right="0" w:firstLine="0"/>
        <w:jc w:val="center"/>
      </w:pPr>
      <w:r>
        <w:rPr>
          <w:b/>
          <w:sz w:val="28"/>
        </w:rPr>
        <w:t xml:space="preserve"> </w:t>
      </w:r>
    </w:p>
    <w:p w14:paraId="2E66A8AE" w14:textId="7D9A3962" w:rsidR="00A2772C" w:rsidRDefault="00A2772C">
      <w:pPr>
        <w:spacing w:after="0" w:line="259" w:lineRule="auto"/>
        <w:ind w:left="122" w:right="0" w:firstLine="0"/>
        <w:jc w:val="center"/>
      </w:pPr>
    </w:p>
    <w:p w14:paraId="3361E35E" w14:textId="77777777" w:rsidR="00A2772C" w:rsidRDefault="00BC7C14">
      <w:pPr>
        <w:spacing w:after="0" w:line="259" w:lineRule="auto"/>
        <w:ind w:left="122" w:right="0" w:firstLine="0"/>
        <w:jc w:val="center"/>
      </w:pPr>
      <w:r>
        <w:rPr>
          <w:b/>
        </w:rPr>
        <w:t xml:space="preserve"> </w:t>
      </w:r>
    </w:p>
    <w:p w14:paraId="4D5C63EA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6C71EEE2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69E63D00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40BF0E3A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7C91B01E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7C1E620F" w14:textId="77777777" w:rsidR="00A2772C" w:rsidRDefault="00BC7C14">
      <w:pPr>
        <w:spacing w:after="0" w:line="259" w:lineRule="auto"/>
        <w:ind w:left="77" w:right="0" w:firstLine="0"/>
        <w:jc w:val="left"/>
        <w:rPr>
          <w:b/>
        </w:rPr>
      </w:pPr>
      <w:r>
        <w:rPr>
          <w:b/>
        </w:rPr>
        <w:t xml:space="preserve"> </w:t>
      </w:r>
    </w:p>
    <w:p w14:paraId="1373CC96" w14:textId="77777777" w:rsidR="00A4613B" w:rsidRDefault="00A4613B">
      <w:pPr>
        <w:spacing w:after="0" w:line="259" w:lineRule="auto"/>
        <w:ind w:left="77" w:right="0" w:firstLine="0"/>
        <w:jc w:val="left"/>
        <w:rPr>
          <w:b/>
        </w:rPr>
      </w:pPr>
    </w:p>
    <w:p w14:paraId="27D81923" w14:textId="77777777" w:rsidR="00A4613B" w:rsidRDefault="00A4613B">
      <w:pPr>
        <w:spacing w:after="0" w:line="259" w:lineRule="auto"/>
        <w:ind w:left="77" w:right="0" w:firstLine="0"/>
        <w:jc w:val="left"/>
        <w:rPr>
          <w:b/>
        </w:rPr>
      </w:pPr>
    </w:p>
    <w:p w14:paraId="1862E969" w14:textId="77777777" w:rsidR="00A4613B" w:rsidRDefault="00A4613B">
      <w:pPr>
        <w:spacing w:after="0" w:line="259" w:lineRule="auto"/>
        <w:ind w:left="77" w:right="0" w:firstLine="0"/>
        <w:jc w:val="left"/>
      </w:pPr>
    </w:p>
    <w:p w14:paraId="34A4E0B2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344CE142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046A7D98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0460D0D1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113795EE" w14:textId="77777777" w:rsidR="00A2772C" w:rsidRDefault="00BC7C14">
      <w:pPr>
        <w:spacing w:after="0" w:line="259" w:lineRule="auto"/>
        <w:ind w:left="77" w:right="0" w:firstLine="0"/>
        <w:jc w:val="left"/>
        <w:rPr>
          <w:b/>
        </w:rPr>
      </w:pPr>
      <w:r>
        <w:rPr>
          <w:b/>
        </w:rPr>
        <w:t xml:space="preserve"> </w:t>
      </w:r>
    </w:p>
    <w:p w14:paraId="44D02B82" w14:textId="77777777" w:rsidR="002971BF" w:rsidRDefault="002971BF">
      <w:pPr>
        <w:spacing w:after="0" w:line="259" w:lineRule="auto"/>
        <w:ind w:left="77" w:right="0" w:firstLine="0"/>
        <w:jc w:val="left"/>
      </w:pPr>
    </w:p>
    <w:p w14:paraId="4D56BDB4" w14:textId="7BFE4910" w:rsidR="00A2772C" w:rsidRDefault="00A2772C">
      <w:pPr>
        <w:spacing w:after="0" w:line="259" w:lineRule="auto"/>
        <w:ind w:left="77" w:right="0" w:firstLine="0"/>
        <w:jc w:val="left"/>
      </w:pPr>
    </w:p>
    <w:p w14:paraId="13B89063" w14:textId="77777777" w:rsidR="00A2772C" w:rsidRDefault="00BC7C14">
      <w:pPr>
        <w:spacing w:after="0" w:line="259" w:lineRule="auto"/>
        <w:ind w:left="77" w:right="0" w:firstLine="0"/>
        <w:jc w:val="left"/>
        <w:rPr>
          <w:b/>
        </w:rPr>
      </w:pPr>
      <w:r>
        <w:rPr>
          <w:b/>
        </w:rPr>
        <w:t xml:space="preserve"> </w:t>
      </w:r>
    </w:p>
    <w:p w14:paraId="2E8C6D8F" w14:textId="77777777" w:rsidR="00714A25" w:rsidRDefault="00714A25">
      <w:pPr>
        <w:spacing w:after="0" w:line="259" w:lineRule="auto"/>
        <w:ind w:left="77" w:right="0" w:firstLine="0"/>
        <w:jc w:val="left"/>
        <w:rPr>
          <w:b/>
        </w:rPr>
      </w:pPr>
    </w:p>
    <w:p w14:paraId="15D59A3C" w14:textId="77777777" w:rsidR="00714A25" w:rsidRDefault="00714A25">
      <w:pPr>
        <w:spacing w:after="0" w:line="259" w:lineRule="auto"/>
        <w:ind w:left="77" w:right="0" w:firstLine="0"/>
        <w:jc w:val="left"/>
        <w:rPr>
          <w:b/>
        </w:rPr>
      </w:pPr>
    </w:p>
    <w:p w14:paraId="68D73864" w14:textId="77777777" w:rsidR="00714A25" w:rsidRDefault="00714A25">
      <w:pPr>
        <w:spacing w:after="0" w:line="259" w:lineRule="auto"/>
        <w:ind w:left="77" w:right="0" w:firstLine="0"/>
        <w:jc w:val="left"/>
        <w:rPr>
          <w:b/>
        </w:rPr>
      </w:pPr>
    </w:p>
    <w:p w14:paraId="16BC5177" w14:textId="77777777" w:rsidR="00714A25" w:rsidRDefault="00714A25">
      <w:pPr>
        <w:spacing w:after="0" w:line="259" w:lineRule="auto"/>
        <w:ind w:left="77" w:right="0" w:firstLine="0"/>
        <w:jc w:val="left"/>
      </w:pPr>
    </w:p>
    <w:p w14:paraId="04DE1CC5" w14:textId="77777777" w:rsidR="00657906" w:rsidRDefault="00657906">
      <w:pPr>
        <w:spacing w:after="0" w:line="259" w:lineRule="auto"/>
        <w:ind w:left="77" w:right="0" w:firstLine="0"/>
        <w:jc w:val="left"/>
      </w:pPr>
    </w:p>
    <w:p w14:paraId="6D7E1917" w14:textId="77777777" w:rsidR="00657906" w:rsidRDefault="00657906">
      <w:pPr>
        <w:spacing w:after="0" w:line="259" w:lineRule="auto"/>
        <w:ind w:left="77" w:right="0" w:firstLine="0"/>
        <w:jc w:val="left"/>
      </w:pPr>
    </w:p>
    <w:p w14:paraId="2DF9D6DA" w14:textId="77777777" w:rsidR="000755E6" w:rsidRDefault="000755E6">
      <w:pPr>
        <w:spacing w:after="0" w:line="259" w:lineRule="auto"/>
        <w:ind w:left="77" w:right="0" w:firstLine="0"/>
        <w:jc w:val="left"/>
      </w:pPr>
    </w:p>
    <w:p w14:paraId="71F56804" w14:textId="77777777" w:rsidR="000755E6" w:rsidRDefault="000755E6">
      <w:pPr>
        <w:spacing w:after="0" w:line="259" w:lineRule="auto"/>
        <w:ind w:left="77" w:right="0" w:firstLine="0"/>
        <w:jc w:val="left"/>
      </w:pPr>
    </w:p>
    <w:p w14:paraId="0AD50F4A" w14:textId="77777777" w:rsidR="00E62EE9" w:rsidRDefault="00E62EE9">
      <w:pPr>
        <w:spacing w:after="0" w:line="259" w:lineRule="auto"/>
        <w:ind w:left="77" w:right="0" w:firstLine="0"/>
        <w:jc w:val="left"/>
      </w:pPr>
    </w:p>
    <w:p w14:paraId="5CD59B0D" w14:textId="5FFD31C2" w:rsidR="00A2772C" w:rsidRDefault="00A2772C" w:rsidP="002D53FB">
      <w:pPr>
        <w:spacing w:after="0" w:line="259" w:lineRule="auto"/>
        <w:ind w:left="77" w:right="0" w:firstLine="0"/>
        <w:jc w:val="left"/>
      </w:pPr>
    </w:p>
    <w:p w14:paraId="274B7F30" w14:textId="77777777" w:rsidR="00674081" w:rsidRDefault="00674081" w:rsidP="00674081">
      <w:pPr>
        <w:spacing w:after="0" w:line="259" w:lineRule="auto"/>
        <w:ind w:left="0" w:right="0" w:firstLine="0"/>
        <w:jc w:val="left"/>
      </w:pPr>
    </w:p>
    <w:p w14:paraId="62570249" w14:textId="77777777" w:rsidR="00A2772C" w:rsidRDefault="00BC7C14">
      <w:pPr>
        <w:numPr>
          <w:ilvl w:val="0"/>
          <w:numId w:val="1"/>
        </w:numPr>
        <w:spacing w:after="22" w:line="249" w:lineRule="auto"/>
        <w:ind w:left="825" w:right="0" w:hanging="535"/>
      </w:pPr>
      <w:r>
        <w:rPr>
          <w:b/>
        </w:rPr>
        <w:lastRenderedPageBreak/>
        <w:t xml:space="preserve">Przedmiot zamówienia </w:t>
      </w:r>
    </w:p>
    <w:p w14:paraId="3EFFA614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709314E5" w14:textId="3C05C2A4" w:rsidR="00A2772C" w:rsidRDefault="00BC7C14">
      <w:pPr>
        <w:ind w:left="77" w:right="0" w:firstLine="360"/>
      </w:pPr>
      <w:r>
        <w:t>Przedmiot zadania obejmuje opracowanie dokumentacji projektowej zgodnie z postanowieniami Umowy, aktualnym stanem wiedzy technicznej oraz zgodnie z obowiązującymi przepisami prawa wraz z uzyskaniem na podstawie tej dokumentacji ostatecznej decyzji pozwolenia na budowę</w:t>
      </w:r>
      <w:r w:rsidR="002971BF">
        <w:t xml:space="preserve"> </w:t>
      </w:r>
      <w:r>
        <w:t xml:space="preserve"> realizację przez Zamawiającego zadania inwestycyjnego pn</w:t>
      </w:r>
      <w:r>
        <w:rPr>
          <w:b/>
          <w:i/>
        </w:rPr>
        <w:t>.</w:t>
      </w:r>
      <w:r>
        <w:rPr>
          <w:b/>
        </w:rPr>
        <w:t xml:space="preserve"> </w:t>
      </w:r>
      <w:r>
        <w:t>„</w:t>
      </w:r>
      <w:r w:rsidR="00AA6A10">
        <w:t>Przebudowa zbiornika Stampnica”</w:t>
      </w:r>
      <w:r w:rsidR="004E7E5A">
        <w:t xml:space="preserve">  </w:t>
      </w:r>
      <w:r>
        <w:t xml:space="preserve">, zwana dalej przedmiotem zamówienia. </w:t>
      </w:r>
    </w:p>
    <w:p w14:paraId="559587E8" w14:textId="77777777" w:rsidR="00A2772C" w:rsidRDefault="00BC7C14">
      <w:pPr>
        <w:spacing w:after="30" w:line="259" w:lineRule="auto"/>
        <w:ind w:left="77" w:right="0" w:firstLine="0"/>
        <w:jc w:val="left"/>
      </w:pPr>
      <w:r>
        <w:t xml:space="preserve"> </w:t>
      </w:r>
    </w:p>
    <w:p w14:paraId="68682C03" w14:textId="77777777" w:rsidR="004E7E5A" w:rsidRPr="004E7E5A" w:rsidRDefault="00BC7C14">
      <w:pPr>
        <w:numPr>
          <w:ilvl w:val="0"/>
          <w:numId w:val="1"/>
        </w:numPr>
        <w:spacing w:after="22" w:line="249" w:lineRule="auto"/>
        <w:ind w:left="825" w:right="0" w:hanging="535"/>
      </w:pPr>
      <w:r>
        <w:rPr>
          <w:b/>
        </w:rPr>
        <w:t xml:space="preserve">Opis stanu istniejącego  </w:t>
      </w:r>
    </w:p>
    <w:p w14:paraId="2181E262" w14:textId="77777777" w:rsidR="004E7E5A" w:rsidRDefault="004E7E5A" w:rsidP="004E7E5A">
      <w:pPr>
        <w:spacing w:after="22" w:line="249" w:lineRule="auto"/>
        <w:ind w:left="825" w:right="0" w:firstLine="0"/>
        <w:rPr>
          <w:b/>
        </w:rPr>
      </w:pPr>
    </w:p>
    <w:p w14:paraId="0ED67B48" w14:textId="11B2BBC6" w:rsidR="004E7E5A" w:rsidRDefault="004E7E5A" w:rsidP="004E7E5A">
      <w:pPr>
        <w:ind w:left="77" w:right="0" w:firstLine="360"/>
      </w:pPr>
      <w:r>
        <w:t xml:space="preserve">Planowy do odbudowy zbiornik wodny znajduje się na gruntach będących w zarządzie Nadleśnictwa Kędzierzyn , leśnictwo Stampnica i Stara Kuźnia w oddziałach 234 a, 234c i 233 c, o powierzchni </w:t>
      </w:r>
      <w:r w:rsidR="00B74D59">
        <w:t xml:space="preserve"> całkowitej </w:t>
      </w:r>
      <w:r>
        <w:t>2,46 ha.</w:t>
      </w:r>
    </w:p>
    <w:p w14:paraId="2368ED29" w14:textId="162BF974" w:rsidR="00B74D59" w:rsidRDefault="00B74D59" w:rsidP="004E7E5A">
      <w:pPr>
        <w:ind w:left="77" w:right="0" w:firstLine="360"/>
      </w:pPr>
      <w:r>
        <w:t>Parametry zbiornika:</w:t>
      </w:r>
    </w:p>
    <w:p w14:paraId="1523A333" w14:textId="07FC218D" w:rsidR="00B74D59" w:rsidRDefault="00B74D59" w:rsidP="004E7E5A">
      <w:pPr>
        <w:ind w:left="77" w:right="0" w:firstLine="360"/>
      </w:pPr>
      <w:r>
        <w:t>- pow. lustra wody 1,77 ha;</w:t>
      </w:r>
    </w:p>
    <w:p w14:paraId="07502E45" w14:textId="329E46B0" w:rsidR="00B74D59" w:rsidRDefault="00B74D59" w:rsidP="004E7E5A">
      <w:pPr>
        <w:ind w:left="77" w:right="0" w:firstLine="360"/>
      </w:pPr>
      <w:r>
        <w:t>- max. głębokość – 1,7m</w:t>
      </w:r>
    </w:p>
    <w:p w14:paraId="55443D0A" w14:textId="45AED32E" w:rsidR="004E7E5A" w:rsidRDefault="004E7E5A" w:rsidP="004E7E5A">
      <w:pPr>
        <w:ind w:right="0"/>
      </w:pPr>
      <w:r>
        <w:t xml:space="preserve">Zbiornik zlokalizowany jest na działkach ewidencyjnych nr 534 i 535 </w:t>
      </w:r>
      <w:r w:rsidR="006A38D6">
        <w:t>jednostka ewidencyjna Bierawa obręb ewidencyjny Stara Kuźnia.</w:t>
      </w:r>
    </w:p>
    <w:p w14:paraId="4C060A42" w14:textId="2A0AD853" w:rsidR="00A2772C" w:rsidRDefault="00D6697F" w:rsidP="00D6697F">
      <w:pPr>
        <w:spacing w:after="22" w:line="249" w:lineRule="auto"/>
        <w:ind w:right="0"/>
      </w:pPr>
      <w:r w:rsidRPr="00D6697F">
        <w:rPr>
          <w:bCs/>
        </w:rPr>
        <w:t xml:space="preserve">Częściowo na terenie zbiornika znajduje się stanowisko archeologiczne. </w:t>
      </w:r>
      <w:r>
        <w:t xml:space="preserve"> </w:t>
      </w:r>
    </w:p>
    <w:p w14:paraId="1EC45F38" w14:textId="645D9903" w:rsidR="00A2772C" w:rsidRDefault="00BC7C14">
      <w:pPr>
        <w:spacing w:after="0"/>
        <w:ind w:left="77" w:right="0" w:firstLine="348"/>
      </w:pPr>
      <w:r>
        <w:t>Realizacja planowanej inwestycji –  przyczyni się do lepszego wykorzystania wody w zlewni, zwiększy retencję wody poprzez opóźnienie jej odpływu. W okresie wiosennych roztopów i letnich wezbrań umożliwi zatrzymanie i magazynowanie jej w profilu glebowym. Umożliwi  nawodnieni</w:t>
      </w:r>
      <w:r w:rsidR="006A38D6">
        <w:t>e terenów leśnych jak i wpłynie na ich bezpieczeństwo przeciwpożarowe.</w:t>
      </w:r>
      <w:r>
        <w:t xml:space="preserve">  </w:t>
      </w:r>
    </w:p>
    <w:p w14:paraId="2ADD7411" w14:textId="5B8E4DE7" w:rsidR="006A38D6" w:rsidRDefault="00BC7C14" w:rsidP="00CE6AF1">
      <w:pPr>
        <w:spacing w:after="0"/>
        <w:ind w:left="77" w:right="0" w:firstLine="348"/>
      </w:pPr>
      <w:r>
        <w:t xml:space="preserve">Obecnie </w:t>
      </w:r>
      <w:r w:rsidR="006A38D6">
        <w:t>zbiornik nie</w:t>
      </w:r>
      <w:r w:rsidR="00D6697F">
        <w:t xml:space="preserve"> spełnia swojej roli – brak szczelności</w:t>
      </w:r>
      <w:r w:rsidR="006A38D6">
        <w:t xml:space="preserve"> , zamulony, zarośnięty poprzez sukcesję naturalną drzewami i roślinnością , urządzenia wodne w złym</w:t>
      </w:r>
      <w:r w:rsidR="00CE6AF1">
        <w:t xml:space="preserve"> stanie technicznym.</w:t>
      </w:r>
    </w:p>
    <w:p w14:paraId="32FF1B49" w14:textId="1AA9B0CE" w:rsidR="00613618" w:rsidRDefault="00613618" w:rsidP="00CE6AF1">
      <w:pPr>
        <w:spacing w:after="0"/>
        <w:ind w:left="77" w:right="0" w:firstLine="348"/>
      </w:pPr>
      <w:r>
        <w:t>W ramach odbudowy zbiornika zakłada się:</w:t>
      </w:r>
    </w:p>
    <w:p w14:paraId="794DE284" w14:textId="0087E336" w:rsidR="00613618" w:rsidRDefault="00613618" w:rsidP="00CE6AF1">
      <w:pPr>
        <w:spacing w:after="0"/>
        <w:ind w:left="77" w:right="0" w:firstLine="348"/>
      </w:pPr>
      <w:r>
        <w:t>-oczyszczenie zbiornika z karpin, drzew, krzewów i roślinności wodnej i trawiastej,</w:t>
      </w:r>
    </w:p>
    <w:p w14:paraId="2CCC3348" w14:textId="24774E27" w:rsidR="00613618" w:rsidRDefault="00613618" w:rsidP="00CE6AF1">
      <w:pPr>
        <w:spacing w:after="0"/>
        <w:ind w:left="77" w:right="0" w:firstLine="348"/>
      </w:pPr>
      <w:r>
        <w:t>- odmulenie ,pogłębienie  uszczelnienie dna</w:t>
      </w:r>
      <w:r w:rsidR="00D6697F">
        <w:t xml:space="preserve"> i grobli,</w:t>
      </w:r>
    </w:p>
    <w:p w14:paraId="2F45F4EE" w14:textId="097734A2" w:rsidR="00613618" w:rsidRDefault="00613618" w:rsidP="00CE6AF1">
      <w:pPr>
        <w:spacing w:after="0"/>
        <w:ind w:left="77" w:right="0" w:firstLine="348"/>
      </w:pPr>
      <w:r>
        <w:t>- profilowanie skarp,</w:t>
      </w:r>
    </w:p>
    <w:p w14:paraId="33A54B66" w14:textId="3EF04FC2" w:rsidR="00613618" w:rsidRDefault="00613618" w:rsidP="00CE6AF1">
      <w:pPr>
        <w:spacing w:after="0"/>
        <w:ind w:left="77" w:right="0" w:firstLine="348"/>
      </w:pPr>
      <w:r>
        <w:t>- niwelacja terenu</w:t>
      </w:r>
      <w:r w:rsidR="00E115E3">
        <w:t xml:space="preserve"> wokół zbiornika</w:t>
      </w:r>
      <w:r>
        <w:t>, oczyszczenie  z zakrzaczeń,</w:t>
      </w:r>
    </w:p>
    <w:p w14:paraId="59632B94" w14:textId="4E829916" w:rsidR="00613618" w:rsidRDefault="00613618" w:rsidP="00CE6AF1">
      <w:pPr>
        <w:spacing w:after="0"/>
        <w:ind w:left="77" w:right="0" w:firstLine="348"/>
      </w:pPr>
      <w:r>
        <w:t>-rozplantowanie  urobku pochodzącego z wykopu w rejonie inwestycji lub poza</w:t>
      </w:r>
      <w:r w:rsidR="00E115E3">
        <w:t xml:space="preserve"> jej</w:t>
      </w:r>
      <w:r>
        <w:t xml:space="preserve"> teren</w:t>
      </w:r>
      <w:r w:rsidR="00E115E3">
        <w:t>em</w:t>
      </w:r>
      <w:r>
        <w:t>,</w:t>
      </w:r>
    </w:p>
    <w:p w14:paraId="024FBB7E" w14:textId="77EC4C77" w:rsidR="00613618" w:rsidRDefault="00613618" w:rsidP="00CE6AF1">
      <w:pPr>
        <w:spacing w:after="0"/>
        <w:ind w:left="77" w:right="0" w:firstLine="348"/>
      </w:pPr>
      <w:r>
        <w:t xml:space="preserve">- </w:t>
      </w:r>
      <w:r w:rsidR="0021661A">
        <w:t>wymiana urządzeń wodnych</w:t>
      </w:r>
      <w:r w:rsidR="00E115E3">
        <w:t xml:space="preserve"> ,</w:t>
      </w:r>
    </w:p>
    <w:p w14:paraId="13E20D1F" w14:textId="1E776C6F" w:rsidR="0021661A" w:rsidRDefault="0021661A" w:rsidP="00CE6AF1">
      <w:pPr>
        <w:spacing w:after="0"/>
        <w:ind w:left="77" w:right="0" w:firstLine="348"/>
      </w:pPr>
      <w:r>
        <w:t>- wykonanie niezbędnych umocnień  dna i skarp w rejonie urządzeń wodnych,</w:t>
      </w:r>
    </w:p>
    <w:p w14:paraId="7958DDFF" w14:textId="3EE4920F" w:rsidR="0021661A" w:rsidRDefault="0021661A" w:rsidP="00CE6AF1">
      <w:pPr>
        <w:spacing w:after="0"/>
        <w:ind w:left="77" w:right="0" w:firstLine="348"/>
      </w:pPr>
      <w:r>
        <w:t>- wykonanie osadnika (piaskownika) na wlocie do zbiornika,</w:t>
      </w:r>
    </w:p>
    <w:p w14:paraId="3B936AAD" w14:textId="68ED9FB4" w:rsidR="0021661A" w:rsidRDefault="0021661A" w:rsidP="00CE6AF1">
      <w:pPr>
        <w:spacing w:after="0"/>
        <w:ind w:left="77" w:right="0" w:firstLine="348"/>
      </w:pPr>
      <w:r>
        <w:t>- wykonanie  wychodni kamiennych lub z karpin dla płazów oraz miejscowe łagodne nachylenie skarp sprzyjające bytowaniu zwierząt</w:t>
      </w:r>
      <w:r w:rsidR="00F5143B">
        <w:t>,</w:t>
      </w:r>
    </w:p>
    <w:p w14:paraId="6BCB0BEC" w14:textId="1B2CF11B" w:rsidR="006D26AA" w:rsidRDefault="006D26AA" w:rsidP="00CE6AF1">
      <w:pPr>
        <w:spacing w:after="0"/>
        <w:ind w:left="77" w:right="0" w:firstLine="348"/>
      </w:pPr>
      <w:r>
        <w:t>- wykonanie placu manewrowego -punkt czerpania wody ppoż,</w:t>
      </w:r>
    </w:p>
    <w:p w14:paraId="573DFFCA" w14:textId="23B4DCEE" w:rsidR="00F5143B" w:rsidRDefault="00F5143B" w:rsidP="00CE6AF1">
      <w:pPr>
        <w:spacing w:after="0"/>
        <w:ind w:left="77" w:right="0" w:firstLine="348"/>
      </w:pPr>
      <w:r>
        <w:t>- rozbiórka istniejącego ogrodzenia.</w:t>
      </w:r>
    </w:p>
    <w:p w14:paraId="69B6A404" w14:textId="77777777" w:rsidR="00613618" w:rsidRDefault="00613618" w:rsidP="00CE6AF1">
      <w:pPr>
        <w:spacing w:after="0"/>
        <w:ind w:left="77" w:right="0" w:firstLine="348"/>
      </w:pPr>
    </w:p>
    <w:p w14:paraId="6437BA1E" w14:textId="06DE2C75" w:rsidR="00CE6AF1" w:rsidRDefault="00CE6AF1" w:rsidP="00CE6AF1">
      <w:pPr>
        <w:spacing w:after="0"/>
        <w:ind w:left="77" w:right="0" w:firstLine="0"/>
      </w:pPr>
      <w:r>
        <w:t>Ze względu na nieszczelność czas</w:t>
      </w:r>
      <w:r w:rsidR="00E115E3">
        <w:t>zy</w:t>
      </w:r>
      <w:r>
        <w:t xml:space="preserve"> zbiornika w okresie suszy następuje przesuszenie okolicznych terenów, gdyż brak jest możliwości piętrzenia i nawodnienia. </w:t>
      </w:r>
    </w:p>
    <w:p w14:paraId="4C06C782" w14:textId="0C8A2849" w:rsidR="00B6000D" w:rsidRDefault="00CE6AF1" w:rsidP="00CE6AF1">
      <w:pPr>
        <w:spacing w:after="0"/>
        <w:ind w:left="77" w:right="0" w:firstLine="0"/>
      </w:pPr>
      <w:r>
        <w:t xml:space="preserve">Zbiornik zasilany jest rowem </w:t>
      </w:r>
      <w:r w:rsidR="00D6697F">
        <w:t>leśnym.</w:t>
      </w:r>
      <w:r w:rsidR="00B6000D">
        <w:t>.</w:t>
      </w:r>
    </w:p>
    <w:p w14:paraId="6E85A7A1" w14:textId="0C450D97" w:rsidR="00A2772C" w:rsidRDefault="00CE6AF1" w:rsidP="00CE6AF1">
      <w:pPr>
        <w:spacing w:after="0"/>
        <w:ind w:left="77" w:right="0" w:firstLine="0"/>
      </w:pPr>
      <w:r>
        <w:t xml:space="preserve"> </w:t>
      </w:r>
      <w:r w:rsidR="00B6000D" w:rsidRPr="00B6000D">
        <w:t xml:space="preserve">Zlewnia posiada charakter nizinny z przewagą płaszczyzn i płaskowzgórzy, prawie w całości </w:t>
      </w:r>
      <w:r w:rsidR="00B6000D">
        <w:t>pokryta jest lasami.</w:t>
      </w:r>
      <w:r>
        <w:t xml:space="preserve"> </w:t>
      </w:r>
      <w:r w:rsidR="00B6000D" w:rsidRPr="00B6000D">
        <w:t xml:space="preserve">W zlewni </w:t>
      </w:r>
      <w:r w:rsidR="00E115E3">
        <w:t xml:space="preserve">zbiornika </w:t>
      </w:r>
      <w:r w:rsidR="00B6000D" w:rsidRPr="00B6000D">
        <w:t>przeważają gleby piaszczyste. Średni opad roczny (1961-1980) wynosi 643 mm. Maksymalne sumy miesięczne notuje się w lipcu (92 mm) natomiast minimalne przypadają na luty i marzec (41 mm).</w:t>
      </w:r>
    </w:p>
    <w:p w14:paraId="1DE24221" w14:textId="4F2B725B" w:rsidR="00340BAD" w:rsidRDefault="00340BAD" w:rsidP="00CE6AF1">
      <w:pPr>
        <w:spacing w:after="0"/>
        <w:ind w:left="77" w:right="0" w:firstLine="0"/>
      </w:pPr>
      <w:r>
        <w:t>Planowana jest osiągnięcie  pojemność retencyjnej zbiornika ok min. 24 tyś m sześciennych</w:t>
      </w:r>
    </w:p>
    <w:tbl>
      <w:tblPr>
        <w:tblStyle w:val="TableGrid"/>
        <w:tblW w:w="9004" w:type="dxa"/>
        <w:tblInd w:w="190" w:type="dxa"/>
        <w:tblCellMar>
          <w:top w:w="31" w:type="dxa"/>
        </w:tblCellMar>
        <w:tblLook w:val="04A0" w:firstRow="1" w:lastRow="0" w:firstColumn="1" w:lastColumn="0" w:noHBand="0" w:noVBand="1"/>
      </w:tblPr>
      <w:tblGrid>
        <w:gridCol w:w="595"/>
        <w:gridCol w:w="8409"/>
      </w:tblGrid>
      <w:tr w:rsidR="00A2772C" w14:paraId="19942212" w14:textId="77777777">
        <w:trPr>
          <w:trHeight w:val="53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201E1F8E" w14:textId="77777777" w:rsidR="00A2772C" w:rsidRDefault="00BC7C14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lastRenderedPageBreak/>
              <w:t>III.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409" w:type="dxa"/>
            <w:tcBorders>
              <w:top w:val="nil"/>
              <w:left w:val="nil"/>
              <w:bottom w:val="nil"/>
              <w:right w:val="nil"/>
            </w:tcBorders>
          </w:tcPr>
          <w:p w14:paraId="3EAD4DF2" w14:textId="77777777" w:rsidR="00A2772C" w:rsidRDefault="00BC7C14">
            <w:pPr>
              <w:spacing w:after="0" w:line="259" w:lineRule="auto"/>
              <w:ind w:left="12" w:right="0" w:firstLine="0"/>
            </w:pPr>
            <w:r>
              <w:rPr>
                <w:b/>
              </w:rPr>
              <w:t xml:space="preserve">Wykonawca oświadcza, iż jest podmiotem posiadającym wszelkie niezbędne uprawnienia i kwalifikacje do wykonywania przedmiotu niniejszej umowy. </w:t>
            </w:r>
          </w:p>
        </w:tc>
      </w:tr>
      <w:tr w:rsidR="00A2772C" w14:paraId="46EEC3FD" w14:textId="77777777">
        <w:trPr>
          <w:trHeight w:val="533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62EBC841" w14:textId="77777777" w:rsidR="00A2772C" w:rsidRDefault="00BC7C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IV.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409" w:type="dxa"/>
            <w:tcBorders>
              <w:top w:val="nil"/>
              <w:left w:val="nil"/>
              <w:bottom w:val="nil"/>
              <w:right w:val="nil"/>
            </w:tcBorders>
          </w:tcPr>
          <w:p w14:paraId="0A6E5CE7" w14:textId="77777777" w:rsidR="00A2772C" w:rsidRDefault="00BC7C14">
            <w:pPr>
              <w:spacing w:after="0" w:line="259" w:lineRule="auto"/>
              <w:ind w:left="12" w:right="0" w:firstLine="0"/>
            </w:pPr>
            <w:r>
              <w:rPr>
                <w:b/>
              </w:rPr>
              <w:t xml:space="preserve">Wykonawca zobowiązany jest do opracowania dokumentacji projektowej zgodnie z obowiązującymi przepisami, w tym w szczególności z: </w:t>
            </w:r>
          </w:p>
        </w:tc>
      </w:tr>
    </w:tbl>
    <w:p w14:paraId="50E191FB" w14:textId="70243CAB" w:rsidR="00A2772C" w:rsidRDefault="00BC7C14">
      <w:pPr>
        <w:numPr>
          <w:ilvl w:val="0"/>
          <w:numId w:val="2"/>
        </w:numPr>
        <w:ind w:right="0" w:hanging="360"/>
      </w:pPr>
      <w:r>
        <w:t>Ustawą z dnia 7 lipca 1994 r. Prawo Budowlane (Dz.U.202</w:t>
      </w:r>
      <w:r w:rsidR="00FA7DE1">
        <w:t>4</w:t>
      </w:r>
      <w:r>
        <w:t>. poz.</w:t>
      </w:r>
      <w:r w:rsidR="00FA7DE1">
        <w:t>725,834,1222,1847,1881)</w:t>
      </w:r>
      <w:r>
        <w:t xml:space="preserve">), </w:t>
      </w:r>
    </w:p>
    <w:p w14:paraId="78AA388D" w14:textId="0314C6E4" w:rsidR="00A2772C" w:rsidRDefault="00BC7C14">
      <w:pPr>
        <w:numPr>
          <w:ilvl w:val="0"/>
          <w:numId w:val="2"/>
        </w:numPr>
        <w:spacing w:after="5" w:line="249" w:lineRule="auto"/>
        <w:ind w:right="0" w:hanging="360"/>
      </w:pPr>
      <w:r>
        <w:t>Ustawą z dnia 20 lipca 2017 r.  Prawo wodne (Dz.U.202</w:t>
      </w:r>
      <w:r w:rsidR="00FA7DE1">
        <w:t>4</w:t>
      </w:r>
      <w:r>
        <w:t>. poz.</w:t>
      </w:r>
      <w:r w:rsidR="00FA7DE1">
        <w:t>1087,1089,1473</w:t>
      </w:r>
      <w:r>
        <w:t xml:space="preserve">), </w:t>
      </w:r>
    </w:p>
    <w:p w14:paraId="3548686B" w14:textId="34B04C09" w:rsidR="00A2772C" w:rsidRDefault="00BC7C14">
      <w:pPr>
        <w:numPr>
          <w:ilvl w:val="0"/>
          <w:numId w:val="2"/>
        </w:numPr>
        <w:spacing w:after="37" w:line="249" w:lineRule="auto"/>
        <w:ind w:right="0" w:hanging="360"/>
      </w:pPr>
      <w:r>
        <w:t xml:space="preserve">Rozporządzeniem Ministra Infrastruktury z dnia </w:t>
      </w:r>
      <w:r w:rsidR="00FA7DE1">
        <w:t>20 grudnia 2021r.</w:t>
      </w:r>
      <w:r>
        <w:t xml:space="preserve"> w sprawie szczegółowego zakresu i formy dokumentacji projektowej, specyfikacji technicznych wykonania i odbioru robót budowlanych oraz programu funkcjonalno – użytkowego (tekst jednolity Dz. U. </w:t>
      </w:r>
      <w:r w:rsidR="00FA7DE1">
        <w:t>2021.</w:t>
      </w:r>
      <w:r>
        <w:t xml:space="preserve"> poz. </w:t>
      </w:r>
      <w:r w:rsidR="00FA7DE1">
        <w:t>2454</w:t>
      </w:r>
      <w:r>
        <w:t xml:space="preserve"> z póź zm.), </w:t>
      </w:r>
    </w:p>
    <w:p w14:paraId="35DA99A1" w14:textId="52AC77C2" w:rsidR="00A2772C" w:rsidRDefault="00FA7DE1">
      <w:pPr>
        <w:numPr>
          <w:ilvl w:val="0"/>
          <w:numId w:val="2"/>
        </w:numPr>
        <w:ind w:right="0" w:hanging="360"/>
      </w:pPr>
      <w:r w:rsidRPr="00FA7DE1">
        <w:rPr>
          <w:color w:val="1B1B1B"/>
          <w:shd w:val="clear" w:color="auto" w:fill="FFFFFF"/>
        </w:rPr>
        <w:t>Rozporządzenie Ministra Rozwoju z dnia 11 września 2020 r. w sprawie szczegółowego zakresu i formy projektu budowlanego</w:t>
      </w:r>
      <w:r w:rsidRPr="00FA7DE1">
        <w:rPr>
          <w:color w:val="auto"/>
          <w:shd w:val="clear" w:color="auto" w:fill="FFFFFF"/>
        </w:rPr>
        <w:t> </w:t>
      </w:r>
      <w:hyperlink r:id="rId7" w:history="1">
        <w:r w:rsidRPr="00FA7DE1">
          <w:rPr>
            <w:rStyle w:val="Hipercze"/>
            <w:color w:val="auto"/>
            <w:u w:val="none"/>
            <w:shd w:val="clear" w:color="auto" w:fill="FFFFFF"/>
          </w:rPr>
          <w:t>(Dz. U. z 2022 r. poz. 1679)</w:t>
        </w:r>
      </w:hyperlink>
      <w:r>
        <w:t>,</w:t>
      </w:r>
    </w:p>
    <w:p w14:paraId="1E447747" w14:textId="77777777" w:rsidR="00A2772C" w:rsidRDefault="00BC7C14">
      <w:pPr>
        <w:numPr>
          <w:ilvl w:val="0"/>
          <w:numId w:val="2"/>
        </w:numPr>
        <w:ind w:right="0" w:hanging="360"/>
      </w:pPr>
      <w:r>
        <w:t xml:space="preserve">Rozporządzeniem Ministra Transportu, Budownictwa i Gospodarki Morskiej z dnia 25 kwietnia 2012r. w sprawie ustalenia geotechnicznych warunków posadowienia obiektów budowlanych (Dz. U. 2012r. poz. 463 z póź zm.). </w:t>
      </w:r>
    </w:p>
    <w:p w14:paraId="43A0A4B3" w14:textId="77777777" w:rsidR="00A2772C" w:rsidRDefault="00BC7C14">
      <w:pPr>
        <w:numPr>
          <w:ilvl w:val="0"/>
          <w:numId w:val="2"/>
        </w:numPr>
        <w:spacing w:after="5" w:line="249" w:lineRule="auto"/>
        <w:ind w:right="0" w:hanging="360"/>
      </w:pPr>
      <w:r>
        <w:t xml:space="preserve">Ustawą z dnia 16 kwietnia 2004 r.  o ochronie przyrody (Dz.U.2021. poz. 1098), </w:t>
      </w:r>
    </w:p>
    <w:p w14:paraId="04DB52EE" w14:textId="77777777" w:rsidR="00A2772C" w:rsidRDefault="00BC7C14">
      <w:pPr>
        <w:numPr>
          <w:ilvl w:val="0"/>
          <w:numId w:val="2"/>
        </w:numPr>
        <w:ind w:right="0" w:hanging="360"/>
      </w:pPr>
      <w:r>
        <w:t xml:space="preserve">Ustawą z dnia 27 kwietnia 2001 r.  Prawo ochrony środowiska (Dz.U.2021. poz. 1973), </w:t>
      </w:r>
    </w:p>
    <w:p w14:paraId="6D091726" w14:textId="77777777" w:rsidR="00A2772C" w:rsidRDefault="00BC7C14">
      <w:pPr>
        <w:numPr>
          <w:ilvl w:val="0"/>
          <w:numId w:val="2"/>
        </w:numPr>
        <w:spacing w:after="5" w:line="249" w:lineRule="auto"/>
        <w:ind w:right="0" w:hanging="360"/>
      </w:pPr>
      <w:r>
        <w:t xml:space="preserve">Ustawą z dnia 27 marca 2003 r.  o planowaniu i zagospodarowaniu przestrzennym (Dz.U.2022. </w:t>
      </w:r>
    </w:p>
    <w:p w14:paraId="10CA10D5" w14:textId="3221486F" w:rsidR="00A2772C" w:rsidRPr="00C152F3" w:rsidRDefault="00BC7C14">
      <w:pPr>
        <w:spacing w:after="33" w:line="249" w:lineRule="auto"/>
        <w:ind w:left="807" w:right="0" w:hanging="10"/>
        <w:rPr>
          <w:color w:val="FF0000"/>
        </w:rPr>
      </w:pPr>
      <w:r>
        <w:t>poz. 503),</w:t>
      </w:r>
    </w:p>
    <w:p w14:paraId="32F470F4" w14:textId="77777777" w:rsidR="00A2772C" w:rsidRDefault="00BC7C14">
      <w:pPr>
        <w:numPr>
          <w:ilvl w:val="0"/>
          <w:numId w:val="2"/>
        </w:numPr>
        <w:ind w:right="0" w:hanging="360"/>
      </w:pPr>
      <w:r>
        <w:t xml:space="preserve">Ustawą z dnia 9 czerwca 2011 r.  Prawo geologiczne i górnicze (Dz.U.2021. poz. 1420), </w:t>
      </w:r>
    </w:p>
    <w:p w14:paraId="669E159B" w14:textId="77777777" w:rsidR="00A2772C" w:rsidRDefault="00BC7C14">
      <w:pPr>
        <w:numPr>
          <w:ilvl w:val="0"/>
          <w:numId w:val="2"/>
        </w:numPr>
        <w:ind w:right="0" w:hanging="360"/>
      </w:pPr>
      <w:r>
        <w:t xml:space="preserve">Ustawą z dnia 11 września 2019 r.  Prawo zamówień publicznych (Dz.U.2021. poz. 1129), </w:t>
      </w:r>
    </w:p>
    <w:p w14:paraId="59AFDAC3" w14:textId="77777777" w:rsidR="00A2772C" w:rsidRDefault="00BC7C14">
      <w:pPr>
        <w:numPr>
          <w:ilvl w:val="0"/>
          <w:numId w:val="2"/>
        </w:numPr>
        <w:ind w:right="0" w:hanging="360"/>
      </w:pPr>
      <w:r>
        <w:t xml:space="preserve">Rozporządzeniem Ministra Środowiska z dnia 20 kwietnia 2007 r. w sprawie warunków technicznych, jakim powinny odpowiadać budowle hydrotechniczne i ich usytuowanie, (Dz.U. 2007. poz.579), </w:t>
      </w:r>
    </w:p>
    <w:p w14:paraId="6A18BB21" w14:textId="77777777" w:rsidR="00A2772C" w:rsidRDefault="00BC7C14">
      <w:pPr>
        <w:numPr>
          <w:ilvl w:val="0"/>
          <w:numId w:val="2"/>
        </w:numPr>
        <w:ind w:right="0" w:hanging="360"/>
      </w:pPr>
      <w:r>
        <w:t xml:space="preserve">Rozporządzeniem Rozporządzenie Ministra Rozwoju, Pracy i Technologii z dnia 25 czerwca 2021 r. Zmieniające rozporządzenie w sprawie szczegółowego zakresu i formy projektu budowlanego (Dz.U.2021 poz. 1169), </w:t>
      </w:r>
    </w:p>
    <w:p w14:paraId="51CFCFF5" w14:textId="77777777" w:rsidR="00A2772C" w:rsidRDefault="00BC7C14">
      <w:pPr>
        <w:numPr>
          <w:ilvl w:val="0"/>
          <w:numId w:val="2"/>
        </w:numPr>
        <w:ind w:right="0" w:hanging="360"/>
      </w:pPr>
      <w:r>
        <w:t xml:space="preserve">Rozporządzeniem Ministra Infrastruktury z dnia 18 maja 2004 r. W sprawie określenia metod i podstaw sporządzania kosztorysu inwestorskiego, obliczania planowanych kosztów prac projektowych, oraz planowanych kosztów robót budowlanych określonych w programie funkcjonalno-użytkowym (DZ.U.2021 poz. 2458), </w:t>
      </w:r>
    </w:p>
    <w:p w14:paraId="2C69C438" w14:textId="77777777" w:rsidR="00A2772C" w:rsidRDefault="00BC7C14">
      <w:pPr>
        <w:numPr>
          <w:ilvl w:val="0"/>
          <w:numId w:val="2"/>
        </w:numPr>
        <w:ind w:right="0" w:hanging="360"/>
      </w:pPr>
      <w:r>
        <w:t xml:space="preserve">Rozporządzeniem Ministra Infrastruktury z dnia 23 czerwca 2003 r. W sprawie informacji, dotyczącej bezpieczeństwa i ochrony zdrowia oraz planu bezpieczeństwa i ochrony zdrowia (Dz.U.2003.  Poz.1126), </w:t>
      </w:r>
    </w:p>
    <w:p w14:paraId="47FDDAEC" w14:textId="77777777" w:rsidR="00A2772C" w:rsidRDefault="00BC7C14">
      <w:pPr>
        <w:numPr>
          <w:ilvl w:val="0"/>
          <w:numId w:val="2"/>
        </w:numPr>
        <w:spacing w:after="5" w:line="249" w:lineRule="auto"/>
        <w:ind w:right="0" w:hanging="360"/>
      </w:pPr>
      <w:r>
        <w:t xml:space="preserve">Polskimi normami, normami zharmonizowanymi, normami europejskimi, </w:t>
      </w:r>
    </w:p>
    <w:p w14:paraId="70C45FFB" w14:textId="698D5A3E" w:rsidR="00A2772C" w:rsidRDefault="00BC7C14">
      <w:pPr>
        <w:numPr>
          <w:ilvl w:val="0"/>
          <w:numId w:val="2"/>
        </w:numPr>
        <w:ind w:right="0" w:hanging="360"/>
      </w:pPr>
      <w:r>
        <w:t>Innymi przepisami i unormowaniami niezbędnymi do opracowania dokumentacji</w:t>
      </w:r>
    </w:p>
    <w:p w14:paraId="205B17E3" w14:textId="25A35FAC" w:rsidR="00613618" w:rsidRDefault="00B560F8">
      <w:pPr>
        <w:numPr>
          <w:ilvl w:val="0"/>
          <w:numId w:val="2"/>
        </w:numPr>
        <w:ind w:right="0" w:hanging="360"/>
        <w:rPr>
          <w:color w:val="auto"/>
        </w:rPr>
      </w:pPr>
      <w:bookmarkStart w:id="0" w:name="_Hlk192576601"/>
      <w:r w:rsidRPr="00B560F8">
        <w:rPr>
          <w:color w:val="auto"/>
        </w:rPr>
        <w:t>Podręcznikiem wdrażania projektu-Wytyczne do realizacji zadań i obiektów małej retencji i przeciwdziałania erozji wodnej</w:t>
      </w:r>
    </w:p>
    <w:p w14:paraId="450E5C24" w14:textId="77777777" w:rsidR="00BC7C14" w:rsidRDefault="00BC7C14" w:rsidP="00BC7C14">
      <w:pPr>
        <w:ind w:right="0"/>
        <w:rPr>
          <w:color w:val="auto"/>
        </w:rPr>
      </w:pPr>
    </w:p>
    <w:p w14:paraId="407AC9ED" w14:textId="77777777" w:rsidR="00BC7C14" w:rsidRPr="00B560F8" w:rsidRDefault="00BC7C14" w:rsidP="00BC7C14">
      <w:pPr>
        <w:ind w:right="0"/>
        <w:rPr>
          <w:color w:val="auto"/>
        </w:rPr>
      </w:pPr>
    </w:p>
    <w:bookmarkEnd w:id="0"/>
    <w:p w14:paraId="38A30EA1" w14:textId="77777777" w:rsidR="00A2772C" w:rsidRDefault="00BC7C14">
      <w:pPr>
        <w:spacing w:after="12" w:line="259" w:lineRule="auto"/>
        <w:ind w:left="797" w:right="0" w:firstLine="0"/>
        <w:jc w:val="left"/>
      </w:pPr>
      <w:r>
        <w:t xml:space="preserve"> </w:t>
      </w:r>
    </w:p>
    <w:p w14:paraId="6275066F" w14:textId="52F8FF49" w:rsidR="00A2772C" w:rsidRDefault="00BC7C14">
      <w:pPr>
        <w:spacing w:after="22" w:line="249" w:lineRule="auto"/>
        <w:ind w:left="797" w:right="0" w:hanging="550"/>
      </w:pPr>
      <w:r>
        <w:rPr>
          <w:b/>
        </w:rPr>
        <w:t>V.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Wykonawca zobowiązany jest do opracowania kompletnej dokumentacji oraz </w:t>
      </w:r>
      <w:r w:rsidR="00853212">
        <w:rPr>
          <w:b/>
        </w:rPr>
        <w:t xml:space="preserve">uzyskania </w:t>
      </w:r>
      <w:r>
        <w:rPr>
          <w:b/>
        </w:rPr>
        <w:t xml:space="preserve">między innymi: </w:t>
      </w:r>
    </w:p>
    <w:p w14:paraId="397B33BA" w14:textId="528335F4" w:rsidR="00F63D9C" w:rsidRDefault="00853212">
      <w:pPr>
        <w:numPr>
          <w:ilvl w:val="0"/>
          <w:numId w:val="3"/>
        </w:numPr>
        <w:ind w:right="0" w:hanging="360"/>
      </w:pPr>
      <w:r>
        <w:t>p</w:t>
      </w:r>
      <w:r w:rsidR="00F63D9C">
        <w:t xml:space="preserve">omiary geodezyjne </w:t>
      </w:r>
      <w:r w:rsidR="00CA291F">
        <w:t>,</w:t>
      </w:r>
    </w:p>
    <w:p w14:paraId="29630782" w14:textId="103EC7D3" w:rsidR="00F63D9C" w:rsidRDefault="00853212">
      <w:pPr>
        <w:numPr>
          <w:ilvl w:val="0"/>
          <w:numId w:val="3"/>
        </w:numPr>
        <w:ind w:right="0" w:hanging="360"/>
      </w:pPr>
      <w:r>
        <w:lastRenderedPageBreak/>
        <w:t>b</w:t>
      </w:r>
      <w:r w:rsidR="00F63D9C">
        <w:t>adanie geotechniczne podłoża ,opinię geotechniczną lub dokumentację geologiczno-inżynierską w zależności od kategorii gruntów - badań geotechnicznych pod posadowienie budowli,</w:t>
      </w:r>
    </w:p>
    <w:p w14:paraId="0A06ABAD" w14:textId="45E46622" w:rsidR="00853212" w:rsidRDefault="00A4613B">
      <w:pPr>
        <w:numPr>
          <w:ilvl w:val="0"/>
          <w:numId w:val="3"/>
        </w:numPr>
        <w:ind w:right="0" w:hanging="360"/>
      </w:pPr>
      <w:r w:rsidRPr="00853212">
        <w:rPr>
          <w:bCs/>
        </w:rPr>
        <w:t>dokumenty wymagane innymi przepisami  w tym ustawą o ochronie przyrody</w:t>
      </w:r>
      <w:r>
        <w:t xml:space="preserve"> </w:t>
      </w:r>
      <w:r w:rsidR="00853212">
        <w:t>,</w:t>
      </w:r>
    </w:p>
    <w:p w14:paraId="5135C0C8" w14:textId="651D6D98" w:rsidR="00BC7C61" w:rsidRPr="00853212" w:rsidRDefault="00BC7C14" w:rsidP="00BC7C61">
      <w:pPr>
        <w:numPr>
          <w:ilvl w:val="0"/>
          <w:numId w:val="3"/>
        </w:numPr>
        <w:ind w:right="0" w:hanging="360"/>
      </w:pPr>
      <w:r>
        <w:t xml:space="preserve">uzgodnienia branżowe dot. uzbrojenia terenu oraz wszelkie inne uzgodnienia, decyzje i opinie wynikające z obowiązujących przepisów, w szczególności opracowanie wniosku i uzyskanie </w:t>
      </w:r>
      <w:r>
        <w:rPr>
          <w:b/>
        </w:rPr>
        <w:t xml:space="preserve">decyzji o środowiskowych uwarunkowaniach inwestycji </w:t>
      </w:r>
      <w:r>
        <w:t xml:space="preserve">oraz sporządzenie </w:t>
      </w:r>
      <w:r>
        <w:rPr>
          <w:b/>
        </w:rPr>
        <w:t xml:space="preserve">raportu oddziaływania na środowisko </w:t>
      </w:r>
      <w:r w:rsidR="00BC7C61">
        <w:rPr>
          <w:b/>
        </w:rPr>
        <w:t xml:space="preserve"> (o ile będą one konieczne do sporządzenia zgodnie z obowiązującymi przepisami prawa),</w:t>
      </w:r>
    </w:p>
    <w:p w14:paraId="3E84C942" w14:textId="16319B7D" w:rsidR="00A2772C" w:rsidRPr="00853212" w:rsidRDefault="00A2772C" w:rsidP="00BC7C61">
      <w:pPr>
        <w:ind w:left="422" w:right="0" w:firstLine="0"/>
      </w:pPr>
    </w:p>
    <w:p w14:paraId="5AD64914" w14:textId="31001968" w:rsidR="00853212" w:rsidRPr="00853212" w:rsidRDefault="00853212" w:rsidP="00A4613B">
      <w:pPr>
        <w:ind w:left="422" w:right="0" w:firstLine="0"/>
      </w:pPr>
    </w:p>
    <w:p w14:paraId="507077D2" w14:textId="15932E09" w:rsidR="00853212" w:rsidRDefault="00853212">
      <w:pPr>
        <w:numPr>
          <w:ilvl w:val="0"/>
          <w:numId w:val="3"/>
        </w:numPr>
        <w:ind w:right="0" w:hanging="360"/>
        <w:rPr>
          <w:bCs/>
        </w:rPr>
      </w:pPr>
      <w:r w:rsidRPr="00853212">
        <w:rPr>
          <w:bCs/>
        </w:rPr>
        <w:t>decyzje derogacyjne z RDOŚ w przypadku stwierdzenia obecności na terenie inwestycji gatunków podlegających ochronie prawnej i stwierdzeniu możliwości naruszenia realizacją inwestycji zakazó</w:t>
      </w:r>
      <w:r>
        <w:rPr>
          <w:bCs/>
        </w:rPr>
        <w:t>w</w:t>
      </w:r>
      <w:r w:rsidRPr="00853212">
        <w:rPr>
          <w:bCs/>
        </w:rPr>
        <w:t xml:space="preserve"> wymienionych w ustawie o ochronie przyrody,</w:t>
      </w:r>
    </w:p>
    <w:p w14:paraId="64BD3767" w14:textId="08704270" w:rsidR="00853212" w:rsidRDefault="00FB6ABF">
      <w:pPr>
        <w:numPr>
          <w:ilvl w:val="0"/>
          <w:numId w:val="3"/>
        </w:numPr>
        <w:ind w:right="0" w:hanging="360"/>
        <w:rPr>
          <w:bCs/>
        </w:rPr>
      </w:pPr>
      <w:r>
        <w:rPr>
          <w:bCs/>
        </w:rPr>
        <w:t xml:space="preserve">operat wodno-prawny, instrukcję gospodarowania wodą i decyzji ustalenia linii brzegowej (o ile będzie wymagana) celem uzyskania </w:t>
      </w:r>
      <w:r w:rsidR="00853212">
        <w:rPr>
          <w:bCs/>
        </w:rPr>
        <w:t>decyzj</w:t>
      </w:r>
      <w:r w:rsidR="00E115E3">
        <w:rPr>
          <w:bCs/>
        </w:rPr>
        <w:t>i</w:t>
      </w:r>
      <w:r w:rsidR="00853212">
        <w:rPr>
          <w:bCs/>
        </w:rPr>
        <w:t xml:space="preserve"> pozwolenie wodnoprawne z PGW Wody Polskie</w:t>
      </w:r>
      <w:r w:rsidR="00D6697F">
        <w:rPr>
          <w:bCs/>
        </w:rPr>
        <w:t>,</w:t>
      </w:r>
    </w:p>
    <w:p w14:paraId="7F204514" w14:textId="5A6EF2E7" w:rsidR="00D6697F" w:rsidRDefault="00D6697F">
      <w:pPr>
        <w:numPr>
          <w:ilvl w:val="0"/>
          <w:numId w:val="3"/>
        </w:numPr>
        <w:ind w:right="0" w:hanging="360"/>
        <w:rPr>
          <w:bCs/>
        </w:rPr>
      </w:pPr>
      <w:r>
        <w:rPr>
          <w:bCs/>
        </w:rPr>
        <w:t>uzgodnienia archeologiczne,</w:t>
      </w:r>
    </w:p>
    <w:p w14:paraId="691AD279" w14:textId="2402F453" w:rsidR="00A2772C" w:rsidRDefault="00BC7C14">
      <w:pPr>
        <w:numPr>
          <w:ilvl w:val="0"/>
          <w:numId w:val="3"/>
        </w:numPr>
        <w:ind w:right="0" w:hanging="360"/>
      </w:pPr>
      <w:r>
        <w:t xml:space="preserve">sporządzenie projektu </w:t>
      </w:r>
      <w:r w:rsidR="00853212">
        <w:t xml:space="preserve">budowy </w:t>
      </w:r>
      <w:r>
        <w:t xml:space="preserve">technologii robót – </w:t>
      </w:r>
      <w:r w:rsidR="00853212">
        <w:t>urządzeń wodnych</w:t>
      </w:r>
      <w:r>
        <w:t xml:space="preserve">, </w:t>
      </w:r>
    </w:p>
    <w:p w14:paraId="14174320" w14:textId="53065F1F" w:rsidR="00A2772C" w:rsidRDefault="00853212" w:rsidP="00853212">
      <w:pPr>
        <w:numPr>
          <w:ilvl w:val="0"/>
          <w:numId w:val="3"/>
        </w:numPr>
        <w:ind w:right="0" w:hanging="360"/>
      </w:pPr>
      <w:r>
        <w:t>wykonanie obliczeń hydrologicznych i hydraulicznych,</w:t>
      </w:r>
    </w:p>
    <w:p w14:paraId="5B76CC0F" w14:textId="77777777" w:rsidR="00A2772C" w:rsidRDefault="00BC7C14">
      <w:pPr>
        <w:numPr>
          <w:ilvl w:val="0"/>
          <w:numId w:val="3"/>
        </w:numPr>
        <w:spacing w:after="5" w:line="249" w:lineRule="auto"/>
        <w:ind w:right="0" w:hanging="360"/>
      </w:pPr>
      <w:r>
        <w:t xml:space="preserve">uzgodnienie projektu budowlanego w imieniu i na rzecz Zamawiającego, </w:t>
      </w:r>
    </w:p>
    <w:p w14:paraId="777F4672" w14:textId="35A235A7" w:rsidR="00A2772C" w:rsidRDefault="00BC7C14">
      <w:pPr>
        <w:numPr>
          <w:ilvl w:val="0"/>
          <w:numId w:val="3"/>
        </w:numPr>
        <w:ind w:right="0" w:hanging="360"/>
      </w:pPr>
      <w:r>
        <w:t>decyzj</w:t>
      </w:r>
      <w:r w:rsidR="00BC7C61">
        <w:t xml:space="preserve">ę </w:t>
      </w:r>
      <w:r>
        <w:t xml:space="preserve"> pozwolenia na budowę, </w:t>
      </w:r>
    </w:p>
    <w:p w14:paraId="68BE6BF0" w14:textId="69A0A9AA" w:rsidR="00A2772C" w:rsidRDefault="00E115E3">
      <w:pPr>
        <w:numPr>
          <w:ilvl w:val="0"/>
          <w:numId w:val="3"/>
        </w:numPr>
        <w:ind w:right="0" w:hanging="360"/>
      </w:pPr>
      <w:r>
        <w:t>Specyfikacji Techniczn</w:t>
      </w:r>
      <w:r w:rsidR="00BC7C61">
        <w:t>ego</w:t>
      </w:r>
      <w:r>
        <w:t xml:space="preserve"> Wykonania i Odbioru Robót, </w:t>
      </w:r>
    </w:p>
    <w:p w14:paraId="6C3FBF03" w14:textId="36282D44" w:rsidR="00A2772C" w:rsidRDefault="00BC7C14">
      <w:pPr>
        <w:numPr>
          <w:ilvl w:val="0"/>
          <w:numId w:val="3"/>
        </w:numPr>
        <w:ind w:right="0" w:hanging="360"/>
      </w:pPr>
      <w:r>
        <w:t>przedmiar</w:t>
      </w:r>
      <w:r w:rsidR="00E115E3">
        <w:t>ów</w:t>
      </w:r>
      <w:r>
        <w:t xml:space="preserve"> robót obejmując</w:t>
      </w:r>
      <w:r w:rsidR="00BC7C61">
        <w:t>ych</w:t>
      </w:r>
      <w:r>
        <w:t xml:space="preserve"> niezbędny zakres prac budowlanych objętych opracowaniem, </w:t>
      </w:r>
    </w:p>
    <w:p w14:paraId="648FB459" w14:textId="77777777" w:rsidR="00A2772C" w:rsidRDefault="00BC7C14">
      <w:pPr>
        <w:numPr>
          <w:ilvl w:val="0"/>
          <w:numId w:val="3"/>
        </w:numPr>
        <w:spacing w:after="5" w:line="249" w:lineRule="auto"/>
        <w:ind w:right="0" w:hanging="360"/>
      </w:pPr>
      <w:r>
        <w:t xml:space="preserve">opracowanie kosztorysu inwestorskiego, </w:t>
      </w:r>
    </w:p>
    <w:p w14:paraId="7806A7A6" w14:textId="77777777" w:rsidR="00A2772C" w:rsidRDefault="00BC7C14">
      <w:pPr>
        <w:numPr>
          <w:ilvl w:val="0"/>
          <w:numId w:val="3"/>
        </w:numPr>
        <w:ind w:right="0" w:hanging="360"/>
      </w:pPr>
      <w:r>
        <w:t xml:space="preserve">opracowanie informacji dotyczącą Bezpieczeństwa i Ochrony Zdrowia, </w:t>
      </w:r>
    </w:p>
    <w:p w14:paraId="325A8C08" w14:textId="77777777" w:rsidR="00A2772C" w:rsidRDefault="00BC7C14">
      <w:pPr>
        <w:numPr>
          <w:ilvl w:val="0"/>
          <w:numId w:val="3"/>
        </w:numPr>
        <w:ind w:right="0" w:hanging="360"/>
      </w:pPr>
      <w:r>
        <w:t xml:space="preserve">pisemne oświadczenie uprawnionego Projektanta oraz Projektanta sprawdzającego, że dokumentacja została wykonana zgodnie z umową, obowiązującymi przepisami oraz normami i wydana w stanie kompletnym z punktu widzenia celu, któremu ma służyć, </w:t>
      </w:r>
    </w:p>
    <w:p w14:paraId="56BAEB24" w14:textId="77777777" w:rsidR="00A2772C" w:rsidRDefault="00BC7C14">
      <w:pPr>
        <w:numPr>
          <w:ilvl w:val="0"/>
          <w:numId w:val="3"/>
        </w:numPr>
        <w:ind w:right="0" w:hanging="360"/>
      </w:pPr>
      <w:r>
        <w:t xml:space="preserve">Wykonawca może dodatkowo wskazać inne roboty, niezbędne z punktu widzenia przywrócenia prawidłowego stanu technicznego obiektu, będące jednocześnie odtworzeniem stanu pierwotnego obiektu. </w:t>
      </w:r>
    </w:p>
    <w:p w14:paraId="5BDBB4EB" w14:textId="77777777" w:rsidR="00A2772C" w:rsidRDefault="00BC7C14">
      <w:pPr>
        <w:numPr>
          <w:ilvl w:val="0"/>
          <w:numId w:val="3"/>
        </w:numPr>
        <w:ind w:right="0" w:hanging="360"/>
      </w:pPr>
      <w:r>
        <w:t xml:space="preserve">inne niezbędne materiały. </w:t>
      </w:r>
    </w:p>
    <w:p w14:paraId="0AF9D34A" w14:textId="170119ED" w:rsidR="00FA207B" w:rsidRDefault="00FA207B">
      <w:pPr>
        <w:numPr>
          <w:ilvl w:val="0"/>
          <w:numId w:val="3"/>
        </w:numPr>
        <w:ind w:right="0" w:hanging="360"/>
      </w:pPr>
      <w:r>
        <w:t>Wskazane powyżej dokumenty nie stanowią katalogu zamkniętego.</w:t>
      </w:r>
      <w:r w:rsidR="00773974">
        <w:t xml:space="preserve"> </w:t>
      </w:r>
      <w:r>
        <w:t>Wykonawca zobowiązany jest do uzyskania wszystkich niezbędnych dokumentów przewidzianych przepisami prawa, które wymagane są do uzyskania decyzji administracyjnych.</w:t>
      </w:r>
    </w:p>
    <w:p w14:paraId="3453C744" w14:textId="77777777" w:rsidR="00BC7C14" w:rsidRDefault="00BC7C14" w:rsidP="00BC7C14">
      <w:pPr>
        <w:ind w:right="0"/>
      </w:pPr>
    </w:p>
    <w:p w14:paraId="4247B9DD" w14:textId="77777777" w:rsidR="00BC7C14" w:rsidRDefault="00BC7C14" w:rsidP="00BC7C14">
      <w:pPr>
        <w:ind w:right="0"/>
      </w:pPr>
    </w:p>
    <w:p w14:paraId="16B88A58" w14:textId="77777777" w:rsidR="00A2772C" w:rsidRDefault="00BC7C14">
      <w:pPr>
        <w:numPr>
          <w:ilvl w:val="0"/>
          <w:numId w:val="4"/>
        </w:numPr>
        <w:spacing w:after="22" w:line="249" w:lineRule="auto"/>
        <w:ind w:right="0" w:hanging="725"/>
      </w:pPr>
      <w:r>
        <w:rPr>
          <w:b/>
        </w:rPr>
        <w:t xml:space="preserve">Wykonawca zobowiązany jest przed przystąpieniem do opracowywania dokumentacji do przeprowadzenia Inwentaryzacji stanu istniejącego - pomiary z natury wraz ze szczegółowym opisem stanu technicznego budowli oraz uzyskania warunków technicznych na budowę. </w:t>
      </w:r>
    </w:p>
    <w:p w14:paraId="40A005D2" w14:textId="77777777" w:rsidR="00A2772C" w:rsidRDefault="00BC7C14">
      <w:pPr>
        <w:numPr>
          <w:ilvl w:val="0"/>
          <w:numId w:val="4"/>
        </w:numPr>
        <w:spacing w:after="22" w:line="249" w:lineRule="auto"/>
        <w:ind w:right="0" w:hanging="725"/>
      </w:pPr>
      <w:r>
        <w:rPr>
          <w:b/>
        </w:rPr>
        <w:t xml:space="preserve">Wykonawca zobowiązany jest do informowania Zamawiającego o sprawach formalnych, wszelkich przeszkodach mających wpływ na terminowe ukończenie zamówienia. </w:t>
      </w:r>
    </w:p>
    <w:p w14:paraId="28EC0ED6" w14:textId="20E9E95D" w:rsidR="00A2772C" w:rsidRDefault="00BC7C14" w:rsidP="00FB6ABF">
      <w:pPr>
        <w:numPr>
          <w:ilvl w:val="0"/>
          <w:numId w:val="4"/>
        </w:numPr>
        <w:spacing w:after="22" w:line="249" w:lineRule="auto"/>
        <w:ind w:right="0" w:hanging="725"/>
      </w:pPr>
      <w:r>
        <w:rPr>
          <w:b/>
        </w:rPr>
        <w:t xml:space="preserve">Wykonawca zobowiązany pozyskać mapy sytuacyjno-wysokościowej do celów projektowych, która musi obejmować teren inwestycji oraz cały obszar znajdujący się w </w:t>
      </w:r>
      <w:r>
        <w:rPr>
          <w:b/>
        </w:rPr>
        <w:lastRenderedPageBreak/>
        <w:t xml:space="preserve">zasięgu oddziaływania. Mapa winna posiadać klauzulę przyjęcia do zasobu właściwego Powiatowego Ośrodka Geodezyjnego. </w:t>
      </w:r>
      <w:r>
        <w:t xml:space="preserve"> </w:t>
      </w:r>
    </w:p>
    <w:p w14:paraId="7D8DD39C" w14:textId="77777777" w:rsidR="00A2772C" w:rsidRDefault="00BC7C14">
      <w:pPr>
        <w:numPr>
          <w:ilvl w:val="0"/>
          <w:numId w:val="4"/>
        </w:numPr>
        <w:spacing w:after="22" w:line="249" w:lineRule="auto"/>
        <w:ind w:right="0" w:hanging="725"/>
      </w:pPr>
      <w:r>
        <w:rPr>
          <w:b/>
        </w:rPr>
        <w:t xml:space="preserve">Wykonawca zobowiązany jest do opracowania dokumentacji projektowej z uwzględnieniem poniższych zasad: </w:t>
      </w:r>
    </w:p>
    <w:p w14:paraId="44FC0614" w14:textId="7FE645C0" w:rsidR="00A2772C" w:rsidRPr="00E115E3" w:rsidRDefault="00BC7C14">
      <w:pPr>
        <w:numPr>
          <w:ilvl w:val="1"/>
          <w:numId w:val="4"/>
        </w:numPr>
        <w:ind w:right="0" w:hanging="360"/>
        <w:rPr>
          <w:color w:val="000000" w:themeColor="text1"/>
        </w:rPr>
      </w:pPr>
      <w:r>
        <w:t xml:space="preserve">Operat wodnoprawny - </w:t>
      </w:r>
      <w:r w:rsidRPr="00E115E3">
        <w:rPr>
          <w:color w:val="000000" w:themeColor="text1"/>
        </w:rPr>
        <w:t xml:space="preserve">4 egz. wersja papierowa i </w:t>
      </w:r>
      <w:r w:rsidR="00E115E3">
        <w:rPr>
          <w:color w:val="000000" w:themeColor="text1"/>
        </w:rPr>
        <w:t>1</w:t>
      </w:r>
      <w:r w:rsidRPr="00E115E3">
        <w:rPr>
          <w:color w:val="000000" w:themeColor="text1"/>
        </w:rPr>
        <w:t xml:space="preserve"> egz. wersja na płycie CD, </w:t>
      </w:r>
    </w:p>
    <w:p w14:paraId="13820828" w14:textId="77777777" w:rsidR="00A2772C" w:rsidRPr="00E115E3" w:rsidRDefault="00BC7C14">
      <w:pPr>
        <w:numPr>
          <w:ilvl w:val="1"/>
          <w:numId w:val="4"/>
        </w:numPr>
        <w:ind w:right="0" w:hanging="360"/>
        <w:rPr>
          <w:color w:val="000000" w:themeColor="text1"/>
        </w:rPr>
      </w:pPr>
      <w:r w:rsidRPr="00E115E3">
        <w:rPr>
          <w:color w:val="000000" w:themeColor="text1"/>
        </w:rPr>
        <w:t xml:space="preserve">Informacja Dotycząca Bezpieczeństwa i Ochrony Zdrowia w 3 egz. oraz 1 egz. w wersji elektronicznej, </w:t>
      </w:r>
    </w:p>
    <w:p w14:paraId="7E7FA6AB" w14:textId="14D1DAF5" w:rsidR="00A2772C" w:rsidRPr="00E115E3" w:rsidRDefault="00D6697F">
      <w:pPr>
        <w:numPr>
          <w:ilvl w:val="1"/>
          <w:numId w:val="4"/>
        </w:numPr>
        <w:ind w:right="0" w:hanging="360"/>
        <w:rPr>
          <w:color w:val="000000" w:themeColor="text1"/>
        </w:rPr>
      </w:pPr>
      <w:r w:rsidRPr="00E115E3">
        <w:rPr>
          <w:color w:val="000000" w:themeColor="text1"/>
        </w:rPr>
        <w:t xml:space="preserve">Dokumentacja geologiczna – 4 kpl.  i </w:t>
      </w:r>
      <w:r w:rsidR="00E115E3">
        <w:rPr>
          <w:color w:val="000000" w:themeColor="text1"/>
        </w:rPr>
        <w:t>1</w:t>
      </w:r>
      <w:r w:rsidRPr="00E115E3">
        <w:rPr>
          <w:color w:val="000000" w:themeColor="text1"/>
        </w:rPr>
        <w:t xml:space="preserve"> egz. na płycie CD, </w:t>
      </w:r>
    </w:p>
    <w:p w14:paraId="0229DA8C" w14:textId="77777777" w:rsidR="00A2772C" w:rsidRDefault="00BC7C14">
      <w:pPr>
        <w:numPr>
          <w:ilvl w:val="1"/>
          <w:numId w:val="4"/>
        </w:numPr>
        <w:ind w:right="0" w:hanging="360"/>
      </w:pPr>
      <w:r>
        <w:t xml:space="preserve">Specyfikacja Techniczna Wykonania i Odbioru Robót w 4 egz. oraz 2 egz. w wersji elektronicznej, </w:t>
      </w:r>
    </w:p>
    <w:p w14:paraId="1AB1DA0B" w14:textId="77777777" w:rsidR="00A2772C" w:rsidRDefault="00BC7C14">
      <w:pPr>
        <w:numPr>
          <w:ilvl w:val="1"/>
          <w:numId w:val="4"/>
        </w:numPr>
        <w:spacing w:after="5" w:line="249" w:lineRule="auto"/>
        <w:ind w:right="0" w:hanging="360"/>
      </w:pPr>
      <w:r>
        <w:t xml:space="preserve">Projekt Budowlany (w skład którego wchodzi: Projekt Zagospodarowania Terenu, Projekt Architektoniczno - Budowlany oraz Projekt Techniczny o szczegółowości Projektu Wykonawczego) </w:t>
      </w:r>
    </w:p>
    <w:p w14:paraId="34069FC8" w14:textId="51D70149" w:rsidR="00A2772C" w:rsidRDefault="00BC7C14">
      <w:pPr>
        <w:ind w:left="797" w:right="0" w:firstLine="0"/>
      </w:pPr>
      <w:r>
        <w:t xml:space="preserve">w wersji elektronicznej (pliki pdf), który zgodnie z Ustawą o ochronie danych osobowych nie będzie zawierał danych wrażliwych - 4 egz. wersja papierowa i </w:t>
      </w:r>
      <w:r w:rsidR="00E115E3">
        <w:t>1</w:t>
      </w:r>
      <w:r>
        <w:t xml:space="preserve"> egz. wersja na płycie CD, </w:t>
      </w:r>
    </w:p>
    <w:p w14:paraId="7D2C8695" w14:textId="424DA0C6" w:rsidR="00A2772C" w:rsidRPr="00E115E3" w:rsidRDefault="00BC7C14">
      <w:pPr>
        <w:numPr>
          <w:ilvl w:val="1"/>
          <w:numId w:val="4"/>
        </w:numPr>
        <w:ind w:right="0" w:hanging="360"/>
        <w:rPr>
          <w:color w:val="000000" w:themeColor="text1"/>
        </w:rPr>
      </w:pPr>
      <w:r>
        <w:t xml:space="preserve">Mapa do celów projektowych – w zakresie niezbędnym do projektowania </w:t>
      </w:r>
      <w:r w:rsidRPr="00E115E3">
        <w:rPr>
          <w:color w:val="000000" w:themeColor="text1"/>
        </w:rPr>
        <w:t xml:space="preserve">– 4 kpl. i </w:t>
      </w:r>
      <w:r w:rsidR="00E115E3" w:rsidRPr="00E115E3">
        <w:rPr>
          <w:color w:val="000000" w:themeColor="text1"/>
        </w:rPr>
        <w:t>1</w:t>
      </w:r>
      <w:r w:rsidRPr="00E115E3">
        <w:rPr>
          <w:color w:val="000000" w:themeColor="text1"/>
        </w:rPr>
        <w:t xml:space="preserve"> egz. na płycie CD, </w:t>
      </w:r>
    </w:p>
    <w:p w14:paraId="3033F48C" w14:textId="0633F657" w:rsidR="00A2772C" w:rsidRPr="00E115E3" w:rsidRDefault="00BC7C14">
      <w:pPr>
        <w:numPr>
          <w:ilvl w:val="1"/>
          <w:numId w:val="4"/>
        </w:numPr>
        <w:spacing w:after="5" w:line="249" w:lineRule="auto"/>
        <w:ind w:right="0" w:hanging="360"/>
        <w:rPr>
          <w:color w:val="000000" w:themeColor="text1"/>
        </w:rPr>
      </w:pPr>
      <w:r w:rsidRPr="00E115E3">
        <w:rPr>
          <w:color w:val="000000" w:themeColor="text1"/>
        </w:rPr>
        <w:t xml:space="preserve">Przedmiar Robót w wersji papierowej w 4 egz. oraz </w:t>
      </w:r>
      <w:r w:rsidR="00E115E3" w:rsidRPr="00E115E3">
        <w:rPr>
          <w:color w:val="000000" w:themeColor="text1"/>
        </w:rPr>
        <w:t>1</w:t>
      </w:r>
      <w:r w:rsidRPr="00E115E3">
        <w:rPr>
          <w:color w:val="000000" w:themeColor="text1"/>
        </w:rPr>
        <w:t xml:space="preserve"> egz. w wersji elektronicznej edytowalnej, </w:t>
      </w:r>
    </w:p>
    <w:p w14:paraId="5439606C" w14:textId="77777777" w:rsidR="00A2772C" w:rsidRDefault="00BC7C14">
      <w:pPr>
        <w:numPr>
          <w:ilvl w:val="1"/>
          <w:numId w:val="4"/>
        </w:numPr>
        <w:spacing w:after="5" w:line="249" w:lineRule="auto"/>
        <w:ind w:right="0" w:hanging="360"/>
      </w:pPr>
      <w:r w:rsidRPr="00E115E3">
        <w:rPr>
          <w:color w:val="000000" w:themeColor="text1"/>
        </w:rPr>
        <w:t xml:space="preserve">Kosztorys Inwestorski w wersji papierowej w 4 egz. oraz 2 egz. w wersji elektronicznej </w:t>
      </w:r>
      <w:r>
        <w:t xml:space="preserve">edytowalnej, umożliwiającej otwarcie pliku w programach takich jak: Norma, Zuzia. </w:t>
      </w:r>
    </w:p>
    <w:p w14:paraId="3834E69A" w14:textId="77777777" w:rsidR="00A2772C" w:rsidRDefault="00BC7C14">
      <w:pPr>
        <w:spacing w:after="0" w:line="259" w:lineRule="auto"/>
        <w:ind w:left="437" w:right="0" w:firstLine="0"/>
        <w:jc w:val="left"/>
      </w:pPr>
      <w:r>
        <w:t xml:space="preserve"> </w:t>
      </w:r>
    </w:p>
    <w:p w14:paraId="607F73D7" w14:textId="77777777" w:rsidR="00A2772C" w:rsidRDefault="00BC7C14">
      <w:pPr>
        <w:spacing w:after="0"/>
        <w:ind w:left="422" w:right="0" w:firstLine="0"/>
      </w:pPr>
      <w:r>
        <w:t xml:space="preserve">Dokumentacja powinna być wykonana w formie elektronicznej na płytach CD lub DVD w postaci plików *.jpg lub *.pdf, oraz wersji edytowalnej (Word, Excel, dwg, ATH) – 2 płyta.   </w:t>
      </w:r>
    </w:p>
    <w:p w14:paraId="148BED67" w14:textId="77777777" w:rsidR="00A2772C" w:rsidRDefault="00BC7C14">
      <w:pPr>
        <w:spacing w:after="0" w:line="259" w:lineRule="auto"/>
        <w:ind w:left="77" w:right="0" w:firstLine="0"/>
        <w:jc w:val="left"/>
      </w:pPr>
      <w:r>
        <w:t xml:space="preserve"> </w:t>
      </w:r>
    </w:p>
    <w:p w14:paraId="571F4A47" w14:textId="77777777" w:rsidR="00A2772C" w:rsidRDefault="00BC7C14">
      <w:pPr>
        <w:ind w:left="422" w:right="0" w:firstLine="0"/>
      </w:pPr>
      <w:r>
        <w:t xml:space="preserve">Dokumentacja przekazana w wersji elektronicznej, powinna być tożsama z wersją drukowaną. </w:t>
      </w:r>
    </w:p>
    <w:p w14:paraId="66717908" w14:textId="77777777" w:rsidR="00A2772C" w:rsidRDefault="00BC7C14">
      <w:pPr>
        <w:ind w:left="422" w:right="0" w:firstLine="0"/>
      </w:pPr>
      <w:r>
        <w:t xml:space="preserve">Wersja elektroniczna musi umożliwiać odczytanie plików w programach: </w:t>
      </w:r>
    </w:p>
    <w:p w14:paraId="2A3D0FAF" w14:textId="77777777" w:rsidR="00A2772C" w:rsidRDefault="00BC7C14">
      <w:pPr>
        <w:spacing w:after="0" w:line="259" w:lineRule="auto"/>
        <w:ind w:left="223" w:right="0" w:firstLine="0"/>
        <w:jc w:val="center"/>
      </w:pPr>
      <w:r>
        <w:t xml:space="preserve">Adobe Reader – całość dokumentacji (rozszerzenie pdf) + rysunki w formacie .dwg, pdf, </w:t>
      </w:r>
    </w:p>
    <w:p w14:paraId="038F7602" w14:textId="77777777" w:rsidR="00A2772C" w:rsidRDefault="00BC7C14">
      <w:pPr>
        <w:spacing w:after="5" w:line="249" w:lineRule="auto"/>
        <w:ind w:left="807" w:right="0" w:hanging="10"/>
      </w:pPr>
      <w:r>
        <w:t xml:space="preserve">MS WORD – kompletne opisy techniczne, instrukcje oraz SIWZ i BIOZ (rozszerzenie .doc.) NORMA PRO – kosztorys inwestorski, kosztorys ofertowy, przedmiary (rozszerzenie. kst, ath, pdf). </w:t>
      </w:r>
    </w:p>
    <w:p w14:paraId="31AEDE81" w14:textId="77777777" w:rsidR="00A2772C" w:rsidRDefault="00BC7C14">
      <w:pPr>
        <w:spacing w:after="204" w:line="249" w:lineRule="auto"/>
        <w:ind w:left="432" w:right="0" w:hanging="10"/>
      </w:pPr>
      <w:r>
        <w:t xml:space="preserve">Wszystkie egzemplarze dokumentacji projektowej w wersji papierowej powinny zawierać rysunki wydrukowane w kolorze (nie mogą stanowić czarno białych kserokopii oryginalnych rysunków z zaznaczonymi na kolorowo projektowanymi elementami).  </w:t>
      </w:r>
    </w:p>
    <w:p w14:paraId="2F6B3B68" w14:textId="59704F0B" w:rsidR="004F227B" w:rsidRPr="004F227B" w:rsidRDefault="004F227B">
      <w:pPr>
        <w:spacing w:after="204" w:line="249" w:lineRule="auto"/>
        <w:ind w:left="432" w:right="0" w:hanging="10"/>
        <w:rPr>
          <w:b/>
          <w:bCs/>
        </w:rPr>
      </w:pPr>
      <w:r>
        <w:rPr>
          <w:b/>
          <w:bCs/>
        </w:rPr>
        <w:t>Dokumentacja musi  zawierać logotypy projektu a sposób jego umiejscowienia będzie uzgodnione z Zamawiającym.</w:t>
      </w:r>
    </w:p>
    <w:p w14:paraId="1C9AC20C" w14:textId="3266FA02" w:rsidR="00A2772C" w:rsidRDefault="00BC7C14">
      <w:pPr>
        <w:tabs>
          <w:tab w:val="center" w:pos="2437"/>
        </w:tabs>
        <w:spacing w:after="22" w:line="249" w:lineRule="auto"/>
        <w:ind w:left="0" w:right="0" w:firstLine="0"/>
        <w:jc w:val="left"/>
      </w:pPr>
      <w:r>
        <w:rPr>
          <w:b/>
        </w:rPr>
        <w:t>X.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Wymagania odnośnie dokumentacji </w:t>
      </w:r>
      <w:r>
        <w:t xml:space="preserve"> </w:t>
      </w:r>
    </w:p>
    <w:p w14:paraId="78130F43" w14:textId="77777777" w:rsidR="00A2772C" w:rsidRDefault="00BC7C14">
      <w:pPr>
        <w:numPr>
          <w:ilvl w:val="0"/>
          <w:numId w:val="5"/>
        </w:numPr>
        <w:ind w:right="0" w:hanging="358"/>
      </w:pPr>
      <w:r>
        <w:t xml:space="preserve">Dokumentacja projektowo - kosztorysowa powinna uwzględniać wszystkie dodatkowe roboty związane z zakresem przedmiotu umowy mającej wpływ na realizację przedsięwzięcia.   </w:t>
      </w:r>
    </w:p>
    <w:p w14:paraId="0E3D736E" w14:textId="4AB3C0B5" w:rsidR="00A2772C" w:rsidRDefault="00BC7C14">
      <w:pPr>
        <w:numPr>
          <w:ilvl w:val="0"/>
          <w:numId w:val="5"/>
        </w:numPr>
        <w:ind w:right="0" w:hanging="358"/>
      </w:pPr>
      <w:r>
        <w:t xml:space="preserve">Dokumentacja projektowa winna uwzględniać wszystkie branże i elementy niezbędne do realizacji przedmiotu umowy oraz uwzględniać kolizje z istniejącym uzbrojeniem terenu, rozwiązania techniczne w zakresie robót towarzyszących, zabezpieczeń przeciwpowodziowych, przebudowy lub remontu obiektów regulacyjnych wg. obowiązujących norm i warunków technicznych wykonania i realizacji robót oraz zawierać warunki, opinie, uzgodnienia w tym uzgodnienia branżowe, zgody i inne dokumenty wymagane przepisami szczególnymi. </w:t>
      </w:r>
    </w:p>
    <w:p w14:paraId="668200A0" w14:textId="77777777" w:rsidR="00A2772C" w:rsidRDefault="00BC7C14">
      <w:pPr>
        <w:numPr>
          <w:ilvl w:val="0"/>
          <w:numId w:val="5"/>
        </w:numPr>
        <w:ind w:right="0" w:hanging="358"/>
      </w:pPr>
      <w:r>
        <w:lastRenderedPageBreak/>
        <w:t xml:space="preserve">Dokumentację projektową należy opracować zgodnie z obowiązującymi przepisami, w tym techniczno-budowlanymi, BHP i normami. Wykonawcę obowiązywać będą ustawy i przepisy wykonawcze aktualne na dzień przekazania dokumentacji Zamawiającemu. </w:t>
      </w:r>
    </w:p>
    <w:p w14:paraId="245EE6C6" w14:textId="77777777" w:rsidR="00A2772C" w:rsidRDefault="00BC7C14">
      <w:pPr>
        <w:numPr>
          <w:ilvl w:val="0"/>
          <w:numId w:val="5"/>
        </w:numPr>
        <w:ind w:right="0" w:hanging="358"/>
      </w:pPr>
      <w:r>
        <w:t xml:space="preserve">Dokumentacja winna być opatrzona klauzulą o kompletności i przydatności z punktu widzenia celu, któremu ma służyć, oraz podpisana przez cały zespół projektowy. Niedopełnienie tego zapisu będzie podstawą do odmowy odbioru dokumentacji.  </w:t>
      </w:r>
    </w:p>
    <w:p w14:paraId="67C7FBF0" w14:textId="77777777" w:rsidR="00A2772C" w:rsidRDefault="00BC7C14">
      <w:pPr>
        <w:numPr>
          <w:ilvl w:val="0"/>
          <w:numId w:val="5"/>
        </w:numPr>
        <w:ind w:right="0" w:hanging="358"/>
      </w:pPr>
      <w:r>
        <w:t xml:space="preserve">Dokumentacja projektowa będzie wykonana na aktualnych podkładach mapowych, które posiadają pieczęcie ośrodka dokumentacji geodezyjnej potwierdzające, że mapa nadaje się do celów projektowych. </w:t>
      </w:r>
    </w:p>
    <w:p w14:paraId="7E19275C" w14:textId="77777777" w:rsidR="00A2772C" w:rsidRDefault="00BC7C14">
      <w:pPr>
        <w:numPr>
          <w:ilvl w:val="0"/>
          <w:numId w:val="5"/>
        </w:numPr>
        <w:ind w:right="0" w:hanging="358"/>
      </w:pPr>
      <w:r>
        <w:t xml:space="preserve">Dokumentacja musi być trwale i czytelnie oznaczona oraz trwale oprawiona. </w:t>
      </w:r>
    </w:p>
    <w:p w14:paraId="2607FA52" w14:textId="77777777" w:rsidR="00A2772C" w:rsidRDefault="00BC7C14">
      <w:pPr>
        <w:numPr>
          <w:ilvl w:val="0"/>
          <w:numId w:val="5"/>
        </w:numPr>
        <w:ind w:right="0" w:hanging="358"/>
      </w:pPr>
      <w:r>
        <w:t xml:space="preserve">Wykonawca przekazuje komplet praw autorskich do wykonanych utworów na rzecz Zamawiającego. </w:t>
      </w:r>
    </w:p>
    <w:p w14:paraId="1B1AE60C" w14:textId="77777777" w:rsidR="00A2772C" w:rsidRDefault="00BC7C14">
      <w:pPr>
        <w:numPr>
          <w:ilvl w:val="0"/>
          <w:numId w:val="5"/>
        </w:numPr>
        <w:ind w:right="0" w:hanging="358"/>
      </w:pPr>
      <w:r>
        <w:t xml:space="preserve">Informacje zawarte w dokumentacji projektowej w zakresie technologii wykonania robót, doboru materiałów i urządzeń należy określić w sposób zgodny z przepisami ustawy Prawo Zamówień Publicznych. </w:t>
      </w:r>
    </w:p>
    <w:p w14:paraId="71F80E0F" w14:textId="77777777" w:rsidR="00A2772C" w:rsidRDefault="00BC7C14">
      <w:pPr>
        <w:numPr>
          <w:ilvl w:val="0"/>
          <w:numId w:val="5"/>
        </w:numPr>
        <w:spacing w:after="0"/>
        <w:ind w:right="0" w:hanging="358"/>
      </w:pPr>
      <w:r>
        <w:t xml:space="preserve">Jeżeli w niniejszym OPZ nie wymieniono lub pominięto jakieś opracowanie, które okaże się niezbędne do realizacji przedmiotowego zadania, Wykonawca zobowiązany będzie opracować je w ramach niniejszego zamówienia </w:t>
      </w:r>
    </w:p>
    <w:p w14:paraId="52193A9D" w14:textId="77777777" w:rsidR="006C22A9" w:rsidRDefault="006C22A9" w:rsidP="00E115E3">
      <w:pPr>
        <w:spacing w:after="0" w:line="259" w:lineRule="auto"/>
        <w:ind w:left="0" w:right="0" w:firstLine="0"/>
        <w:jc w:val="left"/>
        <w:rPr>
          <w:b/>
        </w:rPr>
      </w:pPr>
    </w:p>
    <w:p w14:paraId="3B22F794" w14:textId="77777777" w:rsidR="006C22A9" w:rsidRDefault="006C22A9">
      <w:pPr>
        <w:spacing w:after="0" w:line="259" w:lineRule="auto"/>
        <w:ind w:left="77" w:right="0" w:firstLine="0"/>
        <w:jc w:val="left"/>
        <w:rPr>
          <w:b/>
        </w:rPr>
      </w:pPr>
    </w:p>
    <w:p w14:paraId="329C7BA3" w14:textId="77777777" w:rsidR="006C22A9" w:rsidRDefault="006C22A9">
      <w:pPr>
        <w:spacing w:after="0" w:line="259" w:lineRule="auto"/>
        <w:ind w:left="77" w:right="0" w:firstLine="0"/>
        <w:jc w:val="left"/>
      </w:pPr>
    </w:p>
    <w:p w14:paraId="71C93884" w14:textId="14DE3065" w:rsidR="00A2772C" w:rsidRDefault="00A2772C">
      <w:pPr>
        <w:spacing w:after="11" w:line="259" w:lineRule="auto"/>
        <w:ind w:left="797" w:right="0" w:firstLine="0"/>
        <w:jc w:val="left"/>
      </w:pPr>
    </w:p>
    <w:p w14:paraId="7DDDD9F9" w14:textId="17991C91" w:rsidR="00A2772C" w:rsidRDefault="00A2772C">
      <w:pPr>
        <w:spacing w:after="0" w:line="259" w:lineRule="auto"/>
        <w:ind w:left="77" w:right="0" w:firstLine="0"/>
        <w:jc w:val="left"/>
      </w:pPr>
    </w:p>
    <w:sectPr w:rsidR="00A2772C" w:rsidSect="00D206D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59" w:right="1412" w:bottom="1501" w:left="1340" w:header="56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4F90C" w14:textId="77777777" w:rsidR="007E68C8" w:rsidRDefault="007E68C8">
      <w:pPr>
        <w:spacing w:after="0" w:line="240" w:lineRule="auto"/>
      </w:pPr>
      <w:r>
        <w:separator/>
      </w:r>
    </w:p>
  </w:endnote>
  <w:endnote w:type="continuationSeparator" w:id="0">
    <w:p w14:paraId="59841036" w14:textId="77777777" w:rsidR="007E68C8" w:rsidRDefault="007E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58A4" w14:textId="77777777" w:rsidR="00A2772C" w:rsidRDefault="00BC7C14">
    <w:pPr>
      <w:spacing w:after="0" w:line="259" w:lineRule="auto"/>
      <w:ind w:left="77" w:right="0" w:firstLine="0"/>
      <w:jc w:val="left"/>
    </w:pPr>
    <w:r>
      <w:rPr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439E4353" w14:textId="77777777" w:rsidR="00A2772C" w:rsidRDefault="00BC7C14">
    <w:pPr>
      <w:spacing w:after="0" w:line="259" w:lineRule="auto"/>
      <w:ind w:left="77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936044435"/>
      <w:docPartObj>
        <w:docPartGallery w:val="Page Numbers (Bottom of Page)"/>
        <w:docPartUnique/>
      </w:docPartObj>
    </w:sdtPr>
    <w:sdtEndPr/>
    <w:sdtContent>
      <w:p w14:paraId="5B902D07" w14:textId="32B5041E" w:rsidR="00657906" w:rsidRPr="000755E6" w:rsidRDefault="00657906" w:rsidP="000755E6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>
          <w:rPr>
            <w:rFonts w:eastAsiaTheme="majorEastAsia" w:cstheme="minorHAnsi"/>
            <w:noProof/>
            <w:sz w:val="20"/>
            <w:szCs w:val="20"/>
            <w14:ligatures w14:val="standardContextual"/>
          </w:rPr>
          <w:drawing>
            <wp:inline distT="0" distB="0" distL="0" distR="0" wp14:anchorId="2634AE1F" wp14:editId="353E5095">
              <wp:extent cx="5474219" cy="783338"/>
              <wp:effectExtent l="0" t="0" r="0" b="0"/>
              <wp:docPr id="1083404907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3404907" name="Obraz 108340490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657906">
          <w:rPr>
            <w:rFonts w:eastAsiaTheme="majorEastAsia" w:cstheme="minorHAnsi"/>
            <w:sz w:val="20"/>
            <w:szCs w:val="20"/>
          </w:rPr>
          <w:t xml:space="preserve">str. </w:t>
        </w:r>
        <w:r w:rsidRPr="00657906">
          <w:rPr>
            <w:rFonts w:cstheme="minorHAnsi"/>
            <w:sz w:val="20"/>
            <w:szCs w:val="20"/>
          </w:rPr>
          <w:fldChar w:fldCharType="begin"/>
        </w:r>
        <w:r w:rsidRPr="00657906">
          <w:rPr>
            <w:rFonts w:cstheme="minorHAnsi"/>
            <w:sz w:val="20"/>
            <w:szCs w:val="20"/>
          </w:rPr>
          <w:instrText>PAGE    \* MERGEFORMAT</w:instrText>
        </w:r>
        <w:r w:rsidRPr="00657906">
          <w:rPr>
            <w:rFonts w:cstheme="minorHAnsi"/>
            <w:sz w:val="20"/>
            <w:szCs w:val="20"/>
          </w:rPr>
          <w:fldChar w:fldCharType="separate"/>
        </w:r>
        <w:r w:rsidRPr="00657906">
          <w:rPr>
            <w:rFonts w:eastAsiaTheme="majorEastAsia" w:cstheme="minorHAnsi"/>
            <w:sz w:val="20"/>
            <w:szCs w:val="20"/>
          </w:rPr>
          <w:t>2</w:t>
        </w:r>
        <w:r w:rsidRPr="00657906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89848382"/>
      <w:docPartObj>
        <w:docPartGallery w:val="Page Numbers (Bottom of Page)"/>
        <w:docPartUnique/>
      </w:docPartObj>
    </w:sdtPr>
    <w:sdtEndPr/>
    <w:sdtContent>
      <w:p w14:paraId="09924B9F" w14:textId="499FF8AB" w:rsidR="00674081" w:rsidRPr="000755E6" w:rsidRDefault="00657906" w:rsidP="000755E6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>
          <w:rPr>
            <w:rFonts w:eastAsiaTheme="majorEastAsia" w:cstheme="minorHAnsi"/>
            <w:noProof/>
            <w:sz w:val="20"/>
            <w:szCs w:val="20"/>
            <w14:ligatures w14:val="standardContextual"/>
          </w:rPr>
          <w:drawing>
            <wp:inline distT="0" distB="0" distL="0" distR="0" wp14:anchorId="677D1877" wp14:editId="51848424">
              <wp:extent cx="5474219" cy="783338"/>
              <wp:effectExtent l="0" t="0" r="0" b="0"/>
              <wp:docPr id="738996567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8996567" name="Obraz 73899656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657906">
          <w:rPr>
            <w:rFonts w:eastAsiaTheme="majorEastAsia" w:cstheme="minorHAnsi"/>
            <w:sz w:val="20"/>
            <w:szCs w:val="20"/>
          </w:rPr>
          <w:t xml:space="preserve">str. </w:t>
        </w:r>
        <w:r w:rsidRPr="00657906">
          <w:rPr>
            <w:rFonts w:cstheme="minorHAnsi"/>
            <w:sz w:val="20"/>
            <w:szCs w:val="20"/>
          </w:rPr>
          <w:fldChar w:fldCharType="begin"/>
        </w:r>
        <w:r w:rsidRPr="00657906">
          <w:rPr>
            <w:rFonts w:cstheme="minorHAnsi"/>
            <w:sz w:val="20"/>
            <w:szCs w:val="20"/>
          </w:rPr>
          <w:instrText>PAGE    \* MERGEFORMAT</w:instrText>
        </w:r>
        <w:r w:rsidRPr="00657906">
          <w:rPr>
            <w:rFonts w:cstheme="minorHAnsi"/>
            <w:sz w:val="20"/>
            <w:szCs w:val="20"/>
          </w:rPr>
          <w:fldChar w:fldCharType="separate"/>
        </w:r>
        <w:r w:rsidRPr="00657906">
          <w:rPr>
            <w:rFonts w:eastAsiaTheme="majorEastAsia" w:cstheme="minorHAnsi"/>
            <w:sz w:val="20"/>
            <w:szCs w:val="20"/>
          </w:rPr>
          <w:t>2</w:t>
        </w:r>
        <w:r w:rsidRPr="00657906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9333E" w14:textId="77777777" w:rsidR="007E68C8" w:rsidRDefault="007E68C8">
      <w:pPr>
        <w:spacing w:after="0" w:line="240" w:lineRule="auto"/>
      </w:pPr>
      <w:r>
        <w:separator/>
      </w:r>
    </w:p>
  </w:footnote>
  <w:footnote w:type="continuationSeparator" w:id="0">
    <w:p w14:paraId="38AA4A0B" w14:textId="77777777" w:rsidR="007E68C8" w:rsidRDefault="007E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02FF3" w14:textId="5238A358" w:rsidR="00CA7181" w:rsidRDefault="00CA7181">
    <w:pPr>
      <w:pStyle w:val="Nagwek"/>
    </w:pPr>
    <w:r w:rsidRPr="00E62EE9">
      <w:t>Nr postępowania: S.270.1.2025</w:t>
    </w:r>
    <w:r>
      <w:t xml:space="preserve">                                                                                   </w:t>
    </w:r>
    <w:r>
      <w:rPr>
        <w:b/>
      </w:rPr>
      <w:t>Załącznik nr 1a  do SWZ</w:t>
    </w:r>
    <w:r w:rsidRPr="009C044F"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1D9F0" w14:textId="19F04730" w:rsidR="009C044F" w:rsidRDefault="00E62EE9" w:rsidP="009C044F">
    <w:pPr>
      <w:spacing w:after="0" w:line="259" w:lineRule="auto"/>
      <w:ind w:left="0" w:right="4" w:firstLine="0"/>
      <w:jc w:val="left"/>
    </w:pPr>
    <w:r w:rsidRPr="00E62EE9">
      <w:t>Nr postępowania: S.270.1.2025</w:t>
    </w:r>
    <w:r w:rsidR="009C044F">
      <w:t xml:space="preserve">                                                                                   </w:t>
    </w:r>
    <w:r w:rsidR="009C044F" w:rsidRPr="009C044F">
      <w:rPr>
        <w:b/>
      </w:rPr>
      <w:t xml:space="preserve"> </w:t>
    </w:r>
    <w:r w:rsidR="009C044F">
      <w:rPr>
        <w:b/>
      </w:rPr>
      <w:t>Załącznik nr 1a  do SWZ</w:t>
    </w:r>
  </w:p>
  <w:p w14:paraId="48ADBB5A" w14:textId="07F29DDD" w:rsidR="00E62EE9" w:rsidRPr="00E62EE9" w:rsidRDefault="00E62EE9" w:rsidP="00E62EE9">
    <w:pPr>
      <w:pStyle w:val="Nagwek"/>
    </w:pPr>
  </w:p>
  <w:p w14:paraId="6C3D8A5E" w14:textId="0FF21B35" w:rsidR="0070600F" w:rsidRDefault="007060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5643"/>
    <w:multiLevelType w:val="hybridMultilevel"/>
    <w:tmpl w:val="2FEE4D94"/>
    <w:lvl w:ilvl="0" w:tplc="9006D92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C633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26C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BCB6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02F0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64AF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22A6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040C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EE06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0B2389"/>
    <w:multiLevelType w:val="hybridMultilevel"/>
    <w:tmpl w:val="D9B48BF6"/>
    <w:lvl w:ilvl="0" w:tplc="EA020244">
      <w:start w:val="1"/>
      <w:numFmt w:val="lowerLetter"/>
      <w:lvlText w:val="%1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067FF8">
      <w:start w:val="1"/>
      <w:numFmt w:val="lowerLetter"/>
      <w:lvlText w:val="%2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94DCE6">
      <w:start w:val="1"/>
      <w:numFmt w:val="lowerRoman"/>
      <w:lvlText w:val="%3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0C9B1A">
      <w:start w:val="1"/>
      <w:numFmt w:val="decimal"/>
      <w:lvlText w:val="%4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56FA3A">
      <w:start w:val="1"/>
      <w:numFmt w:val="lowerLetter"/>
      <w:lvlText w:val="%5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96B09E">
      <w:start w:val="1"/>
      <w:numFmt w:val="lowerRoman"/>
      <w:lvlText w:val="%6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7CA6A4">
      <w:start w:val="1"/>
      <w:numFmt w:val="decimal"/>
      <w:lvlText w:val="%7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898F8">
      <w:start w:val="1"/>
      <w:numFmt w:val="lowerLetter"/>
      <w:lvlText w:val="%8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22326A">
      <w:start w:val="1"/>
      <w:numFmt w:val="lowerRoman"/>
      <w:lvlText w:val="%9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191EE9"/>
    <w:multiLevelType w:val="hybridMultilevel"/>
    <w:tmpl w:val="13E0F2AA"/>
    <w:lvl w:ilvl="0" w:tplc="F3DA998C">
      <w:start w:val="6"/>
      <w:numFmt w:val="upperRoman"/>
      <w:lvlText w:val="%1."/>
      <w:lvlJc w:val="left"/>
      <w:pPr>
        <w:ind w:left="9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4A2A4A">
      <w:start w:val="1"/>
      <w:numFmt w:val="lowerLetter"/>
      <w:lvlText w:val="%2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66636E">
      <w:start w:val="1"/>
      <w:numFmt w:val="lowerRoman"/>
      <w:lvlText w:val="%3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625A92">
      <w:start w:val="1"/>
      <w:numFmt w:val="decimal"/>
      <w:lvlText w:val="%4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A3EE4">
      <w:start w:val="1"/>
      <w:numFmt w:val="lowerLetter"/>
      <w:lvlText w:val="%5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901C3A">
      <w:start w:val="1"/>
      <w:numFmt w:val="lowerRoman"/>
      <w:lvlText w:val="%6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1A8524">
      <w:start w:val="1"/>
      <w:numFmt w:val="decimal"/>
      <w:lvlText w:val="%7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2C5FCE">
      <w:start w:val="1"/>
      <w:numFmt w:val="lowerLetter"/>
      <w:lvlText w:val="%8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98269C">
      <w:start w:val="1"/>
      <w:numFmt w:val="lowerRoman"/>
      <w:lvlText w:val="%9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7626C3"/>
    <w:multiLevelType w:val="hybridMultilevel"/>
    <w:tmpl w:val="93E2DD4A"/>
    <w:lvl w:ilvl="0" w:tplc="14AA3848">
      <w:start w:val="1"/>
      <w:numFmt w:val="decimal"/>
      <w:lvlText w:val="%1."/>
      <w:lvlJc w:val="left"/>
      <w:pPr>
        <w:ind w:left="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D2BD48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5EC230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92DA4A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425B5A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A66D8C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F61D84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4A1BE8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64FF5C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A57556"/>
    <w:multiLevelType w:val="hybridMultilevel"/>
    <w:tmpl w:val="6BCC03F6"/>
    <w:lvl w:ilvl="0" w:tplc="6AC4492C">
      <w:start w:val="1"/>
      <w:numFmt w:val="upperRoman"/>
      <w:lvlText w:val="%1."/>
      <w:lvlJc w:val="left"/>
      <w:pPr>
        <w:ind w:left="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D6302E">
      <w:start w:val="1"/>
      <w:numFmt w:val="lowerLetter"/>
      <w:lvlText w:val="%2"/>
      <w:lvlJc w:val="left"/>
      <w:pPr>
        <w:ind w:left="12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C2572A">
      <w:start w:val="1"/>
      <w:numFmt w:val="lowerRoman"/>
      <w:lvlText w:val="%3"/>
      <w:lvlJc w:val="left"/>
      <w:pPr>
        <w:ind w:left="20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AE3510">
      <w:start w:val="1"/>
      <w:numFmt w:val="decimal"/>
      <w:lvlText w:val="%4"/>
      <w:lvlJc w:val="left"/>
      <w:pPr>
        <w:ind w:left="27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B89FCC">
      <w:start w:val="1"/>
      <w:numFmt w:val="lowerLetter"/>
      <w:lvlText w:val="%5"/>
      <w:lvlJc w:val="left"/>
      <w:pPr>
        <w:ind w:left="34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80323C">
      <w:start w:val="1"/>
      <w:numFmt w:val="lowerRoman"/>
      <w:lvlText w:val="%6"/>
      <w:lvlJc w:val="left"/>
      <w:pPr>
        <w:ind w:left="41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0628D0">
      <w:start w:val="1"/>
      <w:numFmt w:val="decimal"/>
      <w:lvlText w:val="%7"/>
      <w:lvlJc w:val="left"/>
      <w:pPr>
        <w:ind w:left="48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6295CC">
      <w:start w:val="1"/>
      <w:numFmt w:val="lowerLetter"/>
      <w:lvlText w:val="%8"/>
      <w:lvlJc w:val="left"/>
      <w:pPr>
        <w:ind w:left="56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241848">
      <w:start w:val="1"/>
      <w:numFmt w:val="lowerRoman"/>
      <w:lvlText w:val="%9"/>
      <w:lvlJc w:val="left"/>
      <w:pPr>
        <w:ind w:left="63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037D66"/>
    <w:multiLevelType w:val="hybridMultilevel"/>
    <w:tmpl w:val="07B06BC4"/>
    <w:lvl w:ilvl="0" w:tplc="D8C6C9D6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2EE112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DCB4A0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441750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3C1508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F8BC6A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E2EAE4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22848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D20B80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FB610F"/>
    <w:multiLevelType w:val="hybridMultilevel"/>
    <w:tmpl w:val="8B3844CE"/>
    <w:lvl w:ilvl="0" w:tplc="1E60B222">
      <w:start w:val="1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D615C0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F6133E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A80C0C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12BF56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3C0CEC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420C36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A71FA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40B09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021424"/>
    <w:multiLevelType w:val="hybridMultilevel"/>
    <w:tmpl w:val="DDF2216C"/>
    <w:lvl w:ilvl="0" w:tplc="8A6A9382">
      <w:start w:val="14"/>
      <w:numFmt w:val="upperRoman"/>
      <w:lvlText w:val="%1."/>
      <w:lvlJc w:val="left"/>
      <w:pPr>
        <w:ind w:left="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68AF3E">
      <w:start w:val="1"/>
      <w:numFmt w:val="decimal"/>
      <w:lvlText w:val="%2.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FEEACE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4CF1CE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CE3716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3CE634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B6C732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0A76E0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628EB8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657045"/>
    <w:multiLevelType w:val="hybridMultilevel"/>
    <w:tmpl w:val="CFB04130"/>
    <w:lvl w:ilvl="0" w:tplc="491E5F7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9094E8">
      <w:start w:val="1"/>
      <w:numFmt w:val="lowerLetter"/>
      <w:lvlText w:val="%2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B0D090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C67D4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E45178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AC0C9C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5A82AC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80113A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842598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0327068">
    <w:abstractNumId w:val="4"/>
  </w:num>
  <w:num w:numId="2" w16cid:durableId="1817916338">
    <w:abstractNumId w:val="5"/>
  </w:num>
  <w:num w:numId="3" w16cid:durableId="1463646560">
    <w:abstractNumId w:val="1"/>
  </w:num>
  <w:num w:numId="4" w16cid:durableId="1368722677">
    <w:abstractNumId w:val="2"/>
  </w:num>
  <w:num w:numId="5" w16cid:durableId="1154762574">
    <w:abstractNumId w:val="6"/>
  </w:num>
  <w:num w:numId="6" w16cid:durableId="1853255767">
    <w:abstractNumId w:val="7"/>
  </w:num>
  <w:num w:numId="7" w16cid:durableId="2089686402">
    <w:abstractNumId w:val="8"/>
  </w:num>
  <w:num w:numId="8" w16cid:durableId="256906821">
    <w:abstractNumId w:val="0"/>
  </w:num>
  <w:num w:numId="9" w16cid:durableId="609706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72C"/>
    <w:rsid w:val="000755E6"/>
    <w:rsid w:val="00140A6C"/>
    <w:rsid w:val="001E4161"/>
    <w:rsid w:val="0021661A"/>
    <w:rsid w:val="002730B3"/>
    <w:rsid w:val="002971BF"/>
    <w:rsid w:val="002D53FB"/>
    <w:rsid w:val="002F0272"/>
    <w:rsid w:val="00340BAD"/>
    <w:rsid w:val="00344AD3"/>
    <w:rsid w:val="00422587"/>
    <w:rsid w:val="004B755F"/>
    <w:rsid w:val="004E3050"/>
    <w:rsid w:val="004E7E5A"/>
    <w:rsid w:val="004F227B"/>
    <w:rsid w:val="00506AA8"/>
    <w:rsid w:val="00574A06"/>
    <w:rsid w:val="005C39C2"/>
    <w:rsid w:val="00613618"/>
    <w:rsid w:val="0063055C"/>
    <w:rsid w:val="00657906"/>
    <w:rsid w:val="00674081"/>
    <w:rsid w:val="0068687E"/>
    <w:rsid w:val="006A38D6"/>
    <w:rsid w:val="006C22A9"/>
    <w:rsid w:val="006C480D"/>
    <w:rsid w:val="006D26AA"/>
    <w:rsid w:val="0070600F"/>
    <w:rsid w:val="00714A25"/>
    <w:rsid w:val="007435B9"/>
    <w:rsid w:val="00773974"/>
    <w:rsid w:val="007E68C8"/>
    <w:rsid w:val="00853212"/>
    <w:rsid w:val="008B57B1"/>
    <w:rsid w:val="008C55D2"/>
    <w:rsid w:val="008E5D27"/>
    <w:rsid w:val="00907947"/>
    <w:rsid w:val="009C044F"/>
    <w:rsid w:val="009F6E8D"/>
    <w:rsid w:val="00A047C5"/>
    <w:rsid w:val="00A15507"/>
    <w:rsid w:val="00A234E8"/>
    <w:rsid w:val="00A2772C"/>
    <w:rsid w:val="00A333B3"/>
    <w:rsid w:val="00A4613B"/>
    <w:rsid w:val="00A47087"/>
    <w:rsid w:val="00AA6A10"/>
    <w:rsid w:val="00AB6D4F"/>
    <w:rsid w:val="00B359B5"/>
    <w:rsid w:val="00B560F8"/>
    <w:rsid w:val="00B570B6"/>
    <w:rsid w:val="00B6000D"/>
    <w:rsid w:val="00B74D59"/>
    <w:rsid w:val="00BC7C14"/>
    <w:rsid w:val="00BC7C61"/>
    <w:rsid w:val="00BD76DD"/>
    <w:rsid w:val="00BE3C75"/>
    <w:rsid w:val="00C152F3"/>
    <w:rsid w:val="00CA0307"/>
    <w:rsid w:val="00CA291F"/>
    <w:rsid w:val="00CA7181"/>
    <w:rsid w:val="00CB5952"/>
    <w:rsid w:val="00CD67AF"/>
    <w:rsid w:val="00CE6AF1"/>
    <w:rsid w:val="00D06BDD"/>
    <w:rsid w:val="00D206D9"/>
    <w:rsid w:val="00D4232C"/>
    <w:rsid w:val="00D6697F"/>
    <w:rsid w:val="00D74B6F"/>
    <w:rsid w:val="00DD4F26"/>
    <w:rsid w:val="00E115E3"/>
    <w:rsid w:val="00E53EC8"/>
    <w:rsid w:val="00E62EE9"/>
    <w:rsid w:val="00F31C17"/>
    <w:rsid w:val="00F5143B"/>
    <w:rsid w:val="00F63D9C"/>
    <w:rsid w:val="00FA207B"/>
    <w:rsid w:val="00FA7DE1"/>
    <w:rsid w:val="00FB2FDF"/>
    <w:rsid w:val="00FB6ABF"/>
    <w:rsid w:val="00FC7D2A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1DDF59C"/>
  <w15:docId w15:val="{A226C120-5662-4EEA-B16C-538D0454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3" w:line="248" w:lineRule="auto"/>
      <w:ind w:left="445" w:right="2" w:hanging="36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71"/>
      <w:jc w:val="center"/>
      <w:outlineLvl w:val="0"/>
    </w:pPr>
    <w:rPr>
      <w:rFonts w:ascii="Calibri" w:eastAsia="Calibri" w:hAnsi="Calibri" w:cs="Calibri"/>
      <w:b/>
      <w:color w:val="000000"/>
      <w:sz w:val="5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5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FA7DE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7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081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674081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74081"/>
    <w:rPr>
      <w:rFonts w:cs="Times New Roman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8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8D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200001609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6</Pages>
  <Words>1849</Words>
  <Characters>11100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Ciborowski (RZGW Białystok)</dc:creator>
  <cp:keywords/>
  <cp:lastModifiedBy>Piotr Rockstein</cp:lastModifiedBy>
  <cp:revision>47</cp:revision>
  <dcterms:created xsi:type="dcterms:W3CDTF">2025-02-05T11:43:00Z</dcterms:created>
  <dcterms:modified xsi:type="dcterms:W3CDTF">2025-09-22T11:26:00Z</dcterms:modified>
</cp:coreProperties>
</file>