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9E" w:rsidRPr="00F41B9E" w:rsidRDefault="00F41B9E" w:rsidP="00F41B9E">
      <w:pPr>
        <w:rPr>
          <w:color w:val="FF0000"/>
        </w:rPr>
      </w:pPr>
      <w:bookmarkStart w:id="0" w:name="_GoBack"/>
      <w:bookmarkEnd w:id="0"/>
      <w:r w:rsidRPr="004B0229">
        <w:rPr>
          <w:b/>
          <w:lang w:eastAsia="cs-CZ"/>
        </w:rPr>
        <w:t>Opis predmetu zákazky</w:t>
      </w:r>
      <w:r>
        <w:rPr>
          <w:b/>
          <w:lang w:eastAsia="cs-CZ"/>
        </w:rPr>
        <w:t xml:space="preserve"> - </w:t>
      </w:r>
      <w:r>
        <w:rPr>
          <w:b/>
          <w:color w:val="FF0000"/>
          <w:lang w:eastAsia="cs-CZ"/>
        </w:rPr>
        <w:t>zmena</w:t>
      </w:r>
    </w:p>
    <w:p w:rsidR="00F41B9E" w:rsidRPr="004B0229" w:rsidRDefault="00F41B9E" w:rsidP="00F41B9E">
      <w:pPr>
        <w:jc w:val="both"/>
      </w:pPr>
    </w:p>
    <w:p w:rsidR="00F41B9E" w:rsidRDefault="00F41B9E" w:rsidP="00F41B9E">
      <w:pPr>
        <w:jc w:val="both"/>
      </w:pPr>
      <w:r w:rsidRPr="004B0229">
        <w:rPr>
          <w:b/>
        </w:rPr>
        <w:t>Všeobecné vymedzenie predmetu zákazky:</w:t>
      </w:r>
      <w:r w:rsidRPr="004B0229">
        <w:t xml:space="preserve"> </w:t>
      </w:r>
    </w:p>
    <w:p w:rsidR="00F41B9E" w:rsidRPr="004B0229" w:rsidRDefault="00F41B9E" w:rsidP="00F41B9E">
      <w:pPr>
        <w:jc w:val="both"/>
      </w:pPr>
    </w:p>
    <w:p w:rsidR="00F41B9E" w:rsidRDefault="00F41B9E" w:rsidP="00F41B9E">
      <w:pPr>
        <w:tabs>
          <w:tab w:val="left" w:pos="2160"/>
          <w:tab w:val="left" w:pos="2880"/>
          <w:tab w:val="left" w:pos="4500"/>
        </w:tabs>
        <w:jc w:val="both"/>
        <w:rPr>
          <w:b/>
        </w:rPr>
      </w:pPr>
      <w:r w:rsidRPr="004B0229">
        <w:t xml:space="preserve">Predmetom zákazky je obstaranie Osvetľovacieho balóna v rámci projektu: </w:t>
      </w:r>
      <w:r w:rsidRPr="004B0229">
        <w:rPr>
          <w:b/>
        </w:rPr>
        <w:t xml:space="preserve">„Zlepšenie </w:t>
      </w:r>
    </w:p>
    <w:p w:rsidR="00F41B9E" w:rsidRDefault="00F41B9E" w:rsidP="00F41B9E">
      <w:pPr>
        <w:tabs>
          <w:tab w:val="left" w:pos="2160"/>
          <w:tab w:val="left" w:pos="2880"/>
          <w:tab w:val="left" w:pos="4500"/>
        </w:tabs>
        <w:jc w:val="both"/>
        <w:rPr>
          <w:b/>
        </w:rPr>
      </w:pPr>
      <w:r w:rsidRPr="004B0229">
        <w:rPr>
          <w:b/>
        </w:rPr>
        <w:t>riadiacej základne a infraštruktúry modulu vysokokapacitného od</w:t>
      </w:r>
      <w:r>
        <w:rPr>
          <w:b/>
        </w:rPr>
        <w:t>čerpávania - ECPP-2024-SK-HCP“.</w:t>
      </w:r>
    </w:p>
    <w:p w:rsidR="00F41B9E" w:rsidRPr="00F41B9E" w:rsidRDefault="00F41B9E" w:rsidP="00F41B9E">
      <w:pPr>
        <w:tabs>
          <w:tab w:val="left" w:pos="2160"/>
          <w:tab w:val="left" w:pos="2880"/>
          <w:tab w:val="left" w:pos="4500"/>
        </w:tabs>
        <w:jc w:val="both"/>
        <w:rPr>
          <w:b/>
        </w:rPr>
      </w:pPr>
    </w:p>
    <w:p w:rsidR="00F41B9E" w:rsidRDefault="00F41B9E" w:rsidP="00F41B9E">
      <w:pPr>
        <w:tabs>
          <w:tab w:val="left" w:pos="2160"/>
          <w:tab w:val="left" w:pos="2880"/>
          <w:tab w:val="left" w:pos="4500"/>
        </w:tabs>
        <w:jc w:val="both"/>
        <w:rPr>
          <w:lang w:eastAsia="cs-CZ"/>
        </w:rPr>
      </w:pPr>
      <w:r w:rsidRPr="004B0229">
        <w:rPr>
          <w:b/>
          <w:lang w:eastAsia="cs-CZ"/>
        </w:rPr>
        <w:t xml:space="preserve">Miesto dodania: </w:t>
      </w:r>
      <w:r w:rsidRPr="004B0229">
        <w:rPr>
          <w:lang w:eastAsia="cs-CZ"/>
        </w:rPr>
        <w:t xml:space="preserve">Hasičský a záchranný útvar hlavného mesta SR Bratislavy, HS </w:t>
      </w:r>
      <w:r>
        <w:rPr>
          <w:lang w:eastAsia="cs-CZ"/>
        </w:rPr>
        <w:t xml:space="preserve">3, </w:t>
      </w:r>
      <w:proofErr w:type="spellStart"/>
      <w:r>
        <w:rPr>
          <w:lang w:eastAsia="cs-CZ"/>
        </w:rPr>
        <w:t>Hálkova</w:t>
      </w:r>
      <w:proofErr w:type="spellEnd"/>
      <w:r>
        <w:rPr>
          <w:lang w:eastAsia="cs-CZ"/>
        </w:rPr>
        <w:t xml:space="preserve"> 3, 831 01 Bratislava</w:t>
      </w:r>
    </w:p>
    <w:p w:rsidR="00F41B9E" w:rsidRPr="004B0229" w:rsidRDefault="00F41B9E" w:rsidP="00F41B9E">
      <w:pPr>
        <w:tabs>
          <w:tab w:val="left" w:pos="2160"/>
          <w:tab w:val="left" w:pos="2880"/>
          <w:tab w:val="left" w:pos="4500"/>
        </w:tabs>
        <w:jc w:val="both"/>
        <w:rPr>
          <w:lang w:eastAsia="cs-CZ"/>
        </w:rPr>
      </w:pPr>
    </w:p>
    <w:p w:rsidR="00F41B9E" w:rsidRPr="004B0229" w:rsidRDefault="00F41B9E" w:rsidP="00F41B9E">
      <w:pPr>
        <w:tabs>
          <w:tab w:val="left" w:pos="2160"/>
          <w:tab w:val="left" w:pos="2880"/>
          <w:tab w:val="left" w:pos="4500"/>
        </w:tabs>
        <w:jc w:val="both"/>
        <w:rPr>
          <w:b/>
          <w:lang w:eastAsia="cs-CZ"/>
        </w:rPr>
      </w:pPr>
      <w:r w:rsidRPr="004B0229">
        <w:rPr>
          <w:b/>
          <w:lang w:eastAsia="cs-CZ"/>
        </w:rPr>
        <w:t xml:space="preserve">Predpokladané množstvo tovaru: </w:t>
      </w:r>
      <w:r>
        <w:rPr>
          <w:lang w:eastAsia="cs-CZ"/>
        </w:rPr>
        <w:t>5 k</w:t>
      </w:r>
      <w:r w:rsidRPr="004B0229">
        <w:rPr>
          <w:lang w:eastAsia="cs-CZ"/>
        </w:rPr>
        <w:t>s</w:t>
      </w:r>
    </w:p>
    <w:p w:rsidR="00F41B9E" w:rsidRPr="004B0229" w:rsidRDefault="00F41B9E" w:rsidP="00F41B9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F41B9E" w:rsidRPr="004B0229" w:rsidTr="00E10777">
        <w:tc>
          <w:tcPr>
            <w:tcW w:w="1526" w:type="dxa"/>
            <w:shd w:val="clear" w:color="auto" w:fill="auto"/>
          </w:tcPr>
          <w:p w:rsidR="00F41B9E" w:rsidRPr="004B0229" w:rsidRDefault="00F41B9E" w:rsidP="00E10777">
            <w:r w:rsidRPr="004B0229">
              <w:t>Poradové číslo a názov</w:t>
            </w:r>
          </w:p>
        </w:tc>
        <w:tc>
          <w:tcPr>
            <w:tcW w:w="7762" w:type="dxa"/>
            <w:shd w:val="clear" w:color="auto" w:fill="auto"/>
          </w:tcPr>
          <w:p w:rsidR="00F41B9E" w:rsidRPr="004B0229" w:rsidRDefault="00F41B9E" w:rsidP="00E10777">
            <w:pPr>
              <w:rPr>
                <w:b/>
              </w:rPr>
            </w:pPr>
            <w:r w:rsidRPr="004B0229">
              <w:rPr>
                <w:b/>
              </w:rPr>
              <w:t>Osvetľovací balón</w:t>
            </w:r>
          </w:p>
        </w:tc>
      </w:tr>
      <w:tr w:rsidR="00F41B9E" w:rsidRPr="004B0229" w:rsidTr="00E10777">
        <w:tc>
          <w:tcPr>
            <w:tcW w:w="1526" w:type="dxa"/>
            <w:shd w:val="clear" w:color="auto" w:fill="auto"/>
          </w:tcPr>
          <w:p w:rsidR="00F41B9E" w:rsidRPr="004B0229" w:rsidRDefault="00F41B9E" w:rsidP="00E10777">
            <w:r w:rsidRPr="004B0229">
              <w:t>Parametre:</w:t>
            </w:r>
          </w:p>
        </w:tc>
        <w:tc>
          <w:tcPr>
            <w:tcW w:w="7762" w:type="dxa"/>
            <w:shd w:val="clear" w:color="auto" w:fill="auto"/>
          </w:tcPr>
          <w:p w:rsidR="00F41B9E" w:rsidRDefault="00F41B9E" w:rsidP="00E10777">
            <w:pPr>
              <w:jc w:val="both"/>
            </w:pPr>
            <w:r w:rsidRPr="004B0229">
              <w:t xml:space="preserve">Technické parametre, funkcionality resp. vlastnosti požadovaného predmetu zákazky uvedené v tejto časti podkladov sú špecifikované ako </w:t>
            </w:r>
            <w:r w:rsidRPr="004B0229">
              <w:rPr>
                <w:b/>
              </w:rPr>
              <w:t>minimálne technické parametre/funkcionality</w:t>
            </w:r>
            <w:r w:rsidRPr="004B0229">
              <w:t xml:space="preserve"> požadovaného predmetu zákazky. </w:t>
            </w:r>
          </w:p>
          <w:p w:rsidR="00F41B9E" w:rsidRPr="004B0229" w:rsidRDefault="00F41B9E" w:rsidP="00E10777">
            <w:pPr>
              <w:jc w:val="both"/>
            </w:pPr>
          </w:p>
        </w:tc>
      </w:tr>
      <w:tr w:rsidR="00F41B9E" w:rsidRPr="004B0229" w:rsidTr="00E10777">
        <w:tc>
          <w:tcPr>
            <w:tcW w:w="1526" w:type="dxa"/>
            <w:shd w:val="clear" w:color="auto" w:fill="auto"/>
          </w:tcPr>
          <w:p w:rsidR="00F41B9E" w:rsidRPr="004B0229" w:rsidRDefault="00F41B9E" w:rsidP="00E10777">
            <w:pPr>
              <w:jc w:val="both"/>
            </w:pPr>
            <w:r w:rsidRPr="004B0229">
              <w:t>Technická špecifikácia:</w:t>
            </w: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  <w:r w:rsidRPr="004B0229">
              <w:t>Ďalšie požiadavky:</w:t>
            </w: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r w:rsidRPr="004B0229">
              <w:t>Ostatné požiadavky na predmet zákazky:</w:t>
            </w:r>
          </w:p>
          <w:p w:rsidR="00F41B9E" w:rsidRPr="004B0229" w:rsidRDefault="00F41B9E" w:rsidP="00E10777">
            <w:pPr>
              <w:jc w:val="both"/>
            </w:pPr>
          </w:p>
        </w:tc>
        <w:tc>
          <w:tcPr>
            <w:tcW w:w="7762" w:type="dxa"/>
            <w:shd w:val="clear" w:color="auto" w:fill="auto"/>
          </w:tcPr>
          <w:p w:rsidR="00F41B9E" w:rsidRPr="004B0229" w:rsidRDefault="00F41B9E" w:rsidP="00E10777">
            <w:pPr>
              <w:pStyle w:val="Normlnywebov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lastRenderedPageBreak/>
              <w:t>Osvetľovací balón  musí mať nasledovné vlastnosti :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mať minimálny výkon 900 Wattov LED – ekvivalent 1000 W HQI výbojky,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mať napájanie 230 Voltov / 50 Hz,</w:t>
            </w:r>
          </w:p>
          <w:p w:rsidR="00F41B9E" w:rsidRPr="00F41B9E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strike/>
                <w:lang w:eastAsia="en-US"/>
              </w:rPr>
            </w:pPr>
            <w:r w:rsidRPr="00F41B9E">
              <w:rPr>
                <w:rFonts w:eastAsia="Calibri"/>
                <w:strike/>
                <w:color w:val="FF0000"/>
                <w:lang w:eastAsia="en-US"/>
              </w:rPr>
              <w:t>musí mať krytie IP 68,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color w:val="FF0000"/>
                <w:lang w:eastAsia="en-US"/>
              </w:rPr>
              <w:t>musí mať krytie IP 66,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byť použiteľný za každého počasia,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maximálna hmotnosť 13 kilogramov ( s káblom a obalom),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maximálna hmotnosť samotného svietidla  9 kilogramov,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 xml:space="preserve">musí mať minimálny svetelný výkon 100 000 </w:t>
            </w:r>
            <w:proofErr w:type="spellStart"/>
            <w:r w:rsidRPr="004B0229">
              <w:rPr>
                <w:rFonts w:eastAsia="Calibri"/>
                <w:lang w:eastAsia="en-US"/>
              </w:rPr>
              <w:t>lumenov</w:t>
            </w:r>
            <w:proofErr w:type="spellEnd"/>
            <w:r w:rsidRPr="004B0229">
              <w:rPr>
                <w:rFonts w:eastAsia="Calibri"/>
                <w:lang w:eastAsia="en-US"/>
              </w:rPr>
              <w:t>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teplota svetla musí byť 5700 K – denné svetlo,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mať odolný rám z odolného karbónu,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mať osadených šesť trojuholníkových LED svietidiel,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 xml:space="preserve">trojuholníkové LED svietidlá musia byť nastaviteľné podľa potreby užívateľa, aby presne </w:t>
            </w:r>
            <w:proofErr w:type="spellStart"/>
            <w:r w:rsidRPr="004B0229">
              <w:rPr>
                <w:rFonts w:eastAsia="Calibri"/>
                <w:lang w:eastAsia="en-US"/>
              </w:rPr>
              <w:t>nasvietili</w:t>
            </w:r>
            <w:proofErr w:type="spellEnd"/>
            <w:r w:rsidRPr="004B0229">
              <w:rPr>
                <w:rFonts w:eastAsia="Calibri"/>
                <w:lang w:eastAsia="en-US"/>
              </w:rPr>
              <w:t xml:space="preserve"> požadovaný priestor,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osvetľovací balón musí poskytovať 360</w:t>
            </w:r>
            <w:r w:rsidRPr="004B0229">
              <w:rPr>
                <w:rFonts w:eastAsia="Calibri"/>
                <w:vertAlign w:val="superscript"/>
                <w:lang w:eastAsia="en-US"/>
              </w:rPr>
              <w:t>o</w:t>
            </w:r>
            <w:r w:rsidRPr="004B0229">
              <w:rPr>
                <w:rFonts w:eastAsia="Calibri"/>
                <w:lang w:eastAsia="en-US"/>
              </w:rPr>
              <w:t xml:space="preserve"> stupňový rozptyl osvetlenia,</w:t>
            </w:r>
          </w:p>
          <w:p w:rsidR="00F41B9E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mať minimálnu dĺžku napájacieho kábla 7 metrov,</w:t>
            </w:r>
          </w:p>
          <w:p w:rsidR="00F41B9E" w:rsidRPr="00F41B9E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F41B9E">
              <w:rPr>
                <w:rFonts w:eastAsia="Calibri"/>
                <w:lang w:eastAsia="en-US"/>
              </w:rPr>
              <w:t>musí spĺňať nasledujúce normy STN EN 60598-1/A1: 2018 a </w:t>
            </w:r>
            <w:r w:rsidRPr="00F41B9E">
              <w:rPr>
                <w:rFonts w:eastAsia="Calibri"/>
                <w:strike/>
                <w:color w:val="FF0000"/>
                <w:lang w:eastAsia="en-US"/>
              </w:rPr>
              <w:t xml:space="preserve">STN EN 60598-2-3/A1:2012+A1, </w:t>
            </w:r>
            <w:r w:rsidRPr="00F41B9E">
              <w:rPr>
                <w:b/>
                <w:i/>
                <w:color w:val="FF0000"/>
                <w:sz w:val="22"/>
                <w:szCs w:val="22"/>
              </w:rPr>
              <w:t>STN EN 60598-2-4:2018</w:t>
            </w:r>
            <w:r w:rsidRPr="00F41B9E">
              <w:rPr>
                <w:i/>
                <w:color w:val="FF0000"/>
                <w:sz w:val="22"/>
                <w:szCs w:val="22"/>
              </w:rPr>
              <w:t xml:space="preserve"> Svietidlá. Časť 2: Osobitné požiadavky. Oddiel 4: Prenosné svietidlá na všeobecné použitie.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spojovacie adaptéry na osvetlení musia spĺňať normu DIN 14640,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obsahovať ochranný transportný obal,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obsahovať kompatibilný difúzor (balón), ktorý zaistí rozptýlenie svetla vychádzajúceho z osvetľovacieho systému,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využívať pasívne chladenie bez nutnosti použiť prídavné ventilátory,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lastRenderedPageBreak/>
              <w:t>nesmie vydávať žiadny hluk,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obsahovať kompatibilný teleskopický statív,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 xml:space="preserve">maximálny </w:t>
            </w:r>
            <w:proofErr w:type="spellStart"/>
            <w:r w:rsidRPr="004B0229">
              <w:rPr>
                <w:rFonts w:eastAsia="Calibri"/>
                <w:lang w:eastAsia="en-US"/>
              </w:rPr>
              <w:t>výsuv</w:t>
            </w:r>
            <w:proofErr w:type="spellEnd"/>
            <w:r w:rsidRPr="004B0229">
              <w:rPr>
                <w:rFonts w:eastAsia="Calibri"/>
                <w:lang w:eastAsia="en-US"/>
              </w:rPr>
              <w:t xml:space="preserve"> na statíve musí byt 4,7 metra,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statív musí byť konštruovaný z tvrdeného sklolaminátu v kombinácií s hliníkovými úchytmi,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nesmie podliehať korózii,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nesmie vodiť elektrickú energiu,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musí mať trojnohú základňu,</w:t>
            </w:r>
          </w:p>
          <w:p w:rsidR="00F41B9E" w:rsidRPr="004B0229" w:rsidRDefault="00F41B9E" w:rsidP="00F41B9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hmotnosť samotného statívu nesmie presiahnuť 12 kilogramov.</w:t>
            </w:r>
          </w:p>
          <w:p w:rsidR="00F41B9E" w:rsidRPr="004B0229" w:rsidRDefault="00F41B9E" w:rsidP="00E10777">
            <w:pPr>
              <w:pStyle w:val="Normlnywebov"/>
              <w:ind w:left="203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Doba poskytovanej  záruky musí byť minimálne 2 roky. Záruka musí začať plynúť odo dňa prevzatia predmetu obstarávania kupujúcim, pričom rozhodujúcim je dátum uvedený na  preberacom a odovzdávacom protokole k jednotlivým dodávkam predmetu obstarávania konkrétnemu odberateľovi.</w:t>
            </w:r>
          </w:p>
          <w:p w:rsidR="00F41B9E" w:rsidRPr="004B0229" w:rsidRDefault="00F41B9E" w:rsidP="00E10777">
            <w:pPr>
              <w:pStyle w:val="Normlnywebov"/>
              <w:spacing w:before="120" w:beforeAutospacing="0" w:after="120" w:afterAutospacing="0"/>
              <w:ind w:left="203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Súčasťou dodávky musí byť:</w:t>
            </w:r>
          </w:p>
          <w:p w:rsidR="00F41B9E" w:rsidRPr="004B0229" w:rsidRDefault="00F41B9E" w:rsidP="00E10777">
            <w:pPr>
              <w:pStyle w:val="Normlnywebov"/>
              <w:spacing w:before="120" w:beforeAutospacing="0" w:after="120" w:afterAutospacing="0"/>
              <w:ind w:left="203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a)</w:t>
            </w:r>
            <w:r w:rsidRPr="004B0229">
              <w:rPr>
                <w:rFonts w:eastAsia="Calibri"/>
                <w:lang w:eastAsia="en-US"/>
              </w:rPr>
              <w:tab/>
              <w:t>návod na obsluhu s podrobnými informáciami  nevyhnutnými na bezpečné používanie v slovenskom jazyku (akceptovateľný český jazyk a anglický jazyk),</w:t>
            </w:r>
          </w:p>
          <w:p w:rsidR="00F41B9E" w:rsidRPr="004B0229" w:rsidRDefault="00F41B9E" w:rsidP="00E10777">
            <w:pPr>
              <w:pStyle w:val="Normlnywebov"/>
              <w:spacing w:before="0" w:beforeAutospacing="0" w:after="0" w:afterAutospacing="0"/>
              <w:ind w:left="204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b)</w:t>
            </w:r>
            <w:r w:rsidRPr="004B0229">
              <w:rPr>
                <w:rFonts w:eastAsia="Calibri"/>
                <w:lang w:eastAsia="en-US"/>
              </w:rPr>
              <w:tab/>
              <w:t>manipulovanie a skladovanie,</w:t>
            </w:r>
          </w:p>
          <w:p w:rsidR="00F41B9E" w:rsidRPr="004B0229" w:rsidRDefault="00F41B9E" w:rsidP="00E10777">
            <w:pPr>
              <w:pStyle w:val="Normlnywebov"/>
              <w:spacing w:before="0" w:beforeAutospacing="0" w:after="0" w:afterAutospacing="0"/>
              <w:ind w:left="204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>c)</w:t>
            </w:r>
            <w:r w:rsidRPr="004B0229">
              <w:rPr>
                <w:rFonts w:eastAsia="Calibri"/>
                <w:lang w:eastAsia="en-US"/>
              </w:rPr>
              <w:tab/>
              <w:t>informácie o údržbe,</w:t>
            </w:r>
          </w:p>
          <w:p w:rsidR="00F41B9E" w:rsidRPr="004B0229" w:rsidRDefault="00F41B9E" w:rsidP="00E10777">
            <w:pPr>
              <w:pStyle w:val="Normlnywebov"/>
              <w:spacing w:before="0" w:beforeAutospacing="0" w:after="0" w:afterAutospacing="0"/>
              <w:ind w:left="204"/>
              <w:jc w:val="both"/>
              <w:rPr>
                <w:rFonts w:eastAsia="Calibri"/>
                <w:lang w:eastAsia="en-US"/>
              </w:rPr>
            </w:pPr>
            <w:r w:rsidRPr="004B0229">
              <w:rPr>
                <w:rFonts w:eastAsia="Calibri"/>
                <w:lang w:eastAsia="en-US"/>
              </w:rPr>
              <w:t xml:space="preserve">d) </w:t>
            </w:r>
            <w:r w:rsidRPr="004B0229">
              <w:rPr>
                <w:rFonts w:eastAsia="Calibri"/>
                <w:lang w:eastAsia="en-US"/>
              </w:rPr>
              <w:tab/>
              <w:t>prehlásenie, že dodávaný tovar nie je starší ako 1 rok.</w:t>
            </w:r>
          </w:p>
          <w:p w:rsidR="00F41B9E" w:rsidRPr="004B0229" w:rsidRDefault="00F41B9E" w:rsidP="00E10777">
            <w:pPr>
              <w:pStyle w:val="Normlnywebov"/>
              <w:spacing w:before="0" w:beforeAutospacing="0" w:after="0" w:afterAutospacing="0"/>
              <w:ind w:left="204"/>
              <w:jc w:val="both"/>
              <w:rPr>
                <w:rFonts w:eastAsia="Calibri"/>
                <w:lang w:eastAsia="en-US"/>
              </w:rPr>
            </w:pPr>
          </w:p>
          <w:p w:rsidR="00F41B9E" w:rsidRPr="004B0229" w:rsidRDefault="00F41B9E" w:rsidP="00E10777">
            <w:pPr>
              <w:pStyle w:val="Normlnywebov"/>
              <w:spacing w:before="0" w:beforeAutospacing="0" w:after="0" w:afterAutospacing="0"/>
              <w:ind w:left="203"/>
              <w:jc w:val="both"/>
              <w:rPr>
                <w:rFonts w:eastAsia="Calibri"/>
                <w:b/>
                <w:bCs/>
                <w:lang w:eastAsia="en-US"/>
              </w:rPr>
            </w:pPr>
            <w:r w:rsidRPr="004B0229">
              <w:rPr>
                <w:rFonts w:eastAsia="Calibri"/>
                <w:bCs/>
                <w:lang w:eastAsia="en-US"/>
              </w:rPr>
              <w:t>Predmetom zákazky sa  dodávateľ zaväzuje  obstarávateľovi pred podpísaním kúpnej zmluvy zadovážiť vzorku daného typu, alebo grafickú podobu typu dodávaného osvetľovacieho balóna.</w:t>
            </w:r>
          </w:p>
          <w:p w:rsidR="00F41B9E" w:rsidRPr="004B0229" w:rsidRDefault="00F41B9E" w:rsidP="00E10777">
            <w:pPr>
              <w:pStyle w:val="Normlnywebov"/>
              <w:spacing w:before="0" w:beforeAutospacing="0" w:after="0" w:afterAutospacing="0"/>
              <w:ind w:left="203"/>
              <w:jc w:val="both"/>
              <w:rPr>
                <w:rFonts w:eastAsia="Calibri"/>
                <w:lang w:eastAsia="en-US"/>
              </w:rPr>
            </w:pPr>
          </w:p>
          <w:p w:rsidR="00F41B9E" w:rsidRPr="004B0229" w:rsidRDefault="00F41B9E" w:rsidP="00E10777">
            <w:pPr>
              <w:ind w:left="203"/>
              <w:jc w:val="both"/>
              <w:rPr>
                <w:rFonts w:eastAsia="Calibri"/>
                <w:bCs/>
              </w:rPr>
            </w:pPr>
            <w:r w:rsidRPr="004B0229">
              <w:rPr>
                <w:rFonts w:eastAsia="Calibri"/>
              </w:rPr>
              <w:t>Maximálna lehota dodania predmetu zákazky je 4 mesiace od účinnosti kúpnej zmluvy.</w:t>
            </w:r>
          </w:p>
          <w:p w:rsidR="00F41B9E" w:rsidRPr="004B0229" w:rsidRDefault="00F41B9E" w:rsidP="00E10777">
            <w:pPr>
              <w:jc w:val="both"/>
            </w:pPr>
          </w:p>
          <w:p w:rsidR="00F41B9E" w:rsidRPr="004B0229" w:rsidRDefault="00F41B9E" w:rsidP="00E10777">
            <w:pPr>
              <w:jc w:val="both"/>
            </w:pPr>
            <w:r w:rsidRPr="004B0229">
              <w:t>Súčasťou dodávky tovaru musí byť aj zaškolenie členov modulu: Dodávateľ vybavenia zorganizuje školenie na oboznámenie používateľov so zakúpenou technológiou a vybavením (prevádzka, údržba, riešenie problémov a bezpečnostné postupy súvisiace s technológiou a vybavením). Cieľom školenia bude zabezpečiť, aby členovia modulu boli schopní efektívne a bezpečne využívať poskytnutú technológiu. Počet účastníkov: 25 členov modulu</w:t>
            </w:r>
          </w:p>
          <w:p w:rsidR="00F41B9E" w:rsidRPr="004B0229" w:rsidRDefault="00F41B9E" w:rsidP="00E10777">
            <w:pPr>
              <w:jc w:val="both"/>
            </w:pPr>
          </w:p>
        </w:tc>
      </w:tr>
    </w:tbl>
    <w:p w:rsidR="00F41B9E" w:rsidRPr="004B0229" w:rsidRDefault="00F41B9E" w:rsidP="00F41B9E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</w:rPr>
      </w:pPr>
      <w:r w:rsidRPr="004B0229">
        <w:rPr>
          <w:b/>
          <w:bCs/>
          <w:color w:val="000000"/>
        </w:rPr>
        <w:lastRenderedPageBreak/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4B0229">
        <w:rPr>
          <w:b/>
          <w:bCs/>
          <w:color w:val="000000"/>
        </w:rPr>
        <w:t>t.j</w:t>
      </w:r>
      <w:proofErr w:type="spellEnd"/>
      <w:r w:rsidRPr="004B0229">
        <w:rPr>
          <w:b/>
          <w:bCs/>
          <w:color w:val="000000"/>
        </w:rPr>
        <w:t xml:space="preserve">., že týmto opisom by </w:t>
      </w:r>
      <w:r w:rsidRPr="004B0229">
        <w:rPr>
          <w:b/>
          <w:bCs/>
          <w:color w:val="000000"/>
        </w:rPr>
        <w:lastRenderedPageBreak/>
        <w:t>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:rsidR="00F41B9E" w:rsidRPr="004B0229" w:rsidRDefault="00F41B9E" w:rsidP="00F41B9E">
      <w:pPr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</w:p>
    <w:p w:rsidR="00F41B9E" w:rsidRPr="004B0229" w:rsidRDefault="00F41B9E" w:rsidP="00F41B9E">
      <w:pPr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</w:p>
    <w:p w:rsidR="00F41B9E" w:rsidRPr="004B0229" w:rsidRDefault="00F41B9E" w:rsidP="00F41B9E">
      <w:pPr>
        <w:rPr>
          <w:b/>
          <w:bCs/>
          <w:color w:val="000000"/>
        </w:rPr>
      </w:pPr>
    </w:p>
    <w:p w:rsidR="00F41B9E" w:rsidRPr="004B0229" w:rsidRDefault="00F41B9E" w:rsidP="00F41B9E">
      <w:pPr>
        <w:rPr>
          <w:b/>
          <w:bCs/>
          <w:color w:val="000000"/>
        </w:rPr>
      </w:pPr>
    </w:p>
    <w:p w:rsidR="00F41B9E" w:rsidRPr="004B0229" w:rsidRDefault="00F41B9E" w:rsidP="00F41B9E">
      <w:pPr>
        <w:rPr>
          <w:b/>
          <w:bCs/>
          <w:color w:val="000000"/>
        </w:rPr>
      </w:pPr>
    </w:p>
    <w:p w:rsidR="00F41B9E" w:rsidRPr="004B0229" w:rsidRDefault="00F41B9E" w:rsidP="00F41B9E">
      <w:pPr>
        <w:spacing w:line="360" w:lineRule="auto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line="360" w:lineRule="auto"/>
        <w:ind w:left="720"/>
        <w:jc w:val="both"/>
        <w:rPr>
          <w:b/>
        </w:rPr>
      </w:pPr>
    </w:p>
    <w:p w:rsidR="00F41B9E" w:rsidRPr="004B0229" w:rsidRDefault="00F41B9E" w:rsidP="00F41B9E">
      <w:pPr>
        <w:spacing w:before="240" w:after="240"/>
        <w:jc w:val="right"/>
        <w:rPr>
          <w:b/>
        </w:rPr>
      </w:pPr>
    </w:p>
    <w:p w:rsidR="00F41B9E" w:rsidRPr="004B0229" w:rsidRDefault="00F41B9E" w:rsidP="00F41B9E">
      <w:pPr>
        <w:spacing w:before="240" w:after="240"/>
        <w:rPr>
          <w:b/>
          <w:u w:val="single"/>
        </w:rPr>
      </w:pPr>
    </w:p>
    <w:p w:rsidR="007D4483" w:rsidRDefault="007D4483"/>
    <w:sectPr w:rsidR="007D4483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D7" w:rsidRDefault="009360D7" w:rsidP="0059457F">
      <w:pPr>
        <w:spacing w:line="240" w:lineRule="auto"/>
      </w:pPr>
      <w:r>
        <w:separator/>
      </w:r>
    </w:p>
  </w:endnote>
  <w:endnote w:type="continuationSeparator" w:id="0">
    <w:p w:rsidR="009360D7" w:rsidRDefault="009360D7" w:rsidP="00594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898458"/>
      <w:docPartObj>
        <w:docPartGallery w:val="Page Numbers (Bottom of Page)"/>
        <w:docPartUnique/>
      </w:docPartObj>
    </w:sdtPr>
    <w:sdtContent>
      <w:p w:rsidR="0059457F" w:rsidRDefault="005945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9457F" w:rsidRDefault="005945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D7" w:rsidRDefault="009360D7" w:rsidP="0059457F">
      <w:pPr>
        <w:spacing w:line="240" w:lineRule="auto"/>
      </w:pPr>
      <w:r>
        <w:separator/>
      </w:r>
    </w:p>
  </w:footnote>
  <w:footnote w:type="continuationSeparator" w:id="0">
    <w:p w:rsidR="009360D7" w:rsidRDefault="009360D7" w:rsidP="00594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7F" w:rsidRPr="004B0229" w:rsidRDefault="0059457F" w:rsidP="0059457F">
    <w:pPr>
      <w:spacing w:before="240" w:after="240"/>
      <w:jc w:val="right"/>
      <w:rPr>
        <w:b/>
      </w:rPr>
    </w:pPr>
    <w:r w:rsidRPr="004B0229">
      <w:rPr>
        <w:b/>
      </w:rPr>
      <w:t>Príloha č.</w:t>
    </w:r>
    <w:r>
      <w:rPr>
        <w:b/>
      </w:rPr>
      <w:t>1: PHZ-OPK2-2025/002763-007</w:t>
    </w:r>
  </w:p>
  <w:p w:rsidR="0059457F" w:rsidRDefault="0059457F" w:rsidP="0059457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2B6C"/>
    <w:multiLevelType w:val="hybridMultilevel"/>
    <w:tmpl w:val="8648E950"/>
    <w:lvl w:ilvl="0" w:tplc="4340800A">
      <w:start w:val="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E"/>
    <w:rsid w:val="0059457F"/>
    <w:rsid w:val="007D4483"/>
    <w:rsid w:val="009360D7"/>
    <w:rsid w:val="00F4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2FBB-B827-4478-93AF-415548A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B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Normálny (WWW)"/>
    <w:basedOn w:val="Normlny"/>
    <w:uiPriority w:val="99"/>
    <w:unhideWhenUsed/>
    <w:rsid w:val="00F41B9E"/>
    <w:pPr>
      <w:suppressAutoHyphens w:val="0"/>
      <w:spacing w:before="100" w:beforeAutospacing="1" w:after="100" w:afterAutospacing="1" w:line="240" w:lineRule="auto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57F"/>
    <w:rPr>
      <w:rFonts w:ascii="Segoe UI" w:eastAsia="Times New Roman" w:hAnsi="Segoe UI" w:cs="Segoe UI"/>
      <w:sz w:val="18"/>
      <w:szCs w:val="1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9457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45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9457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45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3</cp:revision>
  <cp:lastPrinted>2025-09-24T12:56:00Z</cp:lastPrinted>
  <dcterms:created xsi:type="dcterms:W3CDTF">2025-09-24T12:43:00Z</dcterms:created>
  <dcterms:modified xsi:type="dcterms:W3CDTF">2025-09-24T13:01:00Z</dcterms:modified>
</cp:coreProperties>
</file>