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E2492" w14:textId="45E54D50" w:rsidR="00942AD2" w:rsidRPr="00942AD2" w:rsidRDefault="00942AD2" w:rsidP="00942AD2">
      <w:pPr>
        <w:spacing w:after="0" w:line="240" w:lineRule="auto"/>
        <w:rPr>
          <w:rFonts w:ascii="Arial" w:eastAsia="Times New Roman" w:hAnsi="Arial" w:cs="Arial"/>
          <w:bCs/>
          <w:spacing w:val="30"/>
          <w:sz w:val="20"/>
          <w:szCs w:val="20"/>
          <w:lang w:eastAsia="cs-CZ"/>
        </w:rPr>
      </w:pPr>
      <w:r w:rsidRPr="00942AD2">
        <w:rPr>
          <w:rFonts w:ascii="Arial" w:eastAsia="Times New Roman" w:hAnsi="Arial" w:cs="Arial"/>
          <w:sz w:val="20"/>
          <w:szCs w:val="20"/>
          <w:lang w:eastAsia="cs-CZ"/>
        </w:rPr>
        <w:t>Číslo smlouvy objednatele:</w:t>
      </w:r>
      <w:r w:rsidR="00D1389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B6E2B">
        <w:rPr>
          <w:rFonts w:ascii="Arial" w:eastAsia="Times New Roman" w:hAnsi="Arial" w:cs="Arial"/>
          <w:sz w:val="20"/>
          <w:szCs w:val="20"/>
          <w:lang w:eastAsia="cs-CZ"/>
        </w:rPr>
        <w:t>xxxx</w:t>
      </w:r>
      <w:r w:rsidR="00D13896" w:rsidRPr="00D13896">
        <w:rPr>
          <w:rFonts w:ascii="Arial" w:eastAsia="Times New Roman" w:hAnsi="Arial" w:cs="Arial"/>
          <w:sz w:val="20"/>
          <w:szCs w:val="20"/>
          <w:lang w:eastAsia="cs-CZ"/>
        </w:rPr>
        <w:t>/2025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42AD2">
        <w:rPr>
          <w:rFonts w:ascii="Arial" w:eastAsia="Times New Roman" w:hAnsi="Arial" w:cs="Arial"/>
          <w:sz w:val="20"/>
          <w:szCs w:val="20"/>
          <w:lang w:eastAsia="cs-CZ"/>
        </w:rPr>
        <w:t>Číslo smlouvy zhotovitele:</w:t>
      </w:r>
      <w:r w:rsidRPr="00942AD2">
        <w:rPr>
          <w:rFonts w:ascii="Arial" w:eastAsia="Times New Roman" w:hAnsi="Arial" w:cs="Arial"/>
          <w:bCs/>
          <w:spacing w:val="30"/>
          <w:sz w:val="20"/>
          <w:szCs w:val="20"/>
          <w:lang w:eastAsia="cs-CZ"/>
        </w:rPr>
        <w:t xml:space="preserve"> </w:t>
      </w:r>
      <w:r w:rsidRPr="006C5245">
        <w:rPr>
          <w:rFonts w:ascii="Arial" w:eastAsia="Times New Roman" w:hAnsi="Arial" w:cs="Arial"/>
          <w:bCs/>
          <w:spacing w:val="30"/>
          <w:sz w:val="20"/>
          <w:szCs w:val="20"/>
          <w:highlight w:val="yellow"/>
          <w:lang w:eastAsia="cs-CZ"/>
        </w:rPr>
        <w:t>………………..</w:t>
      </w:r>
      <w:r w:rsidRPr="00942AD2">
        <w:rPr>
          <w:rFonts w:ascii="Arial" w:eastAsia="Times New Roman" w:hAnsi="Arial" w:cs="Arial"/>
          <w:bCs/>
          <w:spacing w:val="30"/>
          <w:sz w:val="20"/>
          <w:szCs w:val="20"/>
          <w:lang w:eastAsia="cs-CZ"/>
        </w:rPr>
        <w:t xml:space="preserve"> </w:t>
      </w:r>
    </w:p>
    <w:p w14:paraId="2437684F" w14:textId="77777777" w:rsidR="00942AD2" w:rsidRDefault="00942AD2" w:rsidP="002C28FD">
      <w:pPr>
        <w:spacing w:after="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8"/>
          <w:lang w:eastAsia="cs-CZ"/>
        </w:rPr>
      </w:pPr>
    </w:p>
    <w:p w14:paraId="031443A7" w14:textId="1300E3FF" w:rsidR="002C28FD" w:rsidRDefault="002C28FD" w:rsidP="002C28F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spacing w:val="30"/>
          <w:sz w:val="28"/>
          <w:szCs w:val="28"/>
          <w:lang w:eastAsia="cs-CZ"/>
        </w:rPr>
        <w:t>SMLOUVA O DÍLO</w:t>
      </w:r>
    </w:p>
    <w:p w14:paraId="3B741497" w14:textId="77777777" w:rsidR="002C28FD" w:rsidRDefault="002C28FD" w:rsidP="002C28FD">
      <w:pPr>
        <w:spacing w:after="0" w:line="240" w:lineRule="auto"/>
        <w:jc w:val="center"/>
        <w:rPr>
          <w:rFonts w:ascii="Arial" w:eastAsia="Times New Roman" w:hAnsi="Arial" w:cs="Arial"/>
          <w:kern w:val="28"/>
          <w:sz w:val="20"/>
          <w:szCs w:val="24"/>
          <w:lang w:eastAsia="cs-CZ"/>
        </w:rPr>
      </w:pPr>
      <w:r>
        <w:rPr>
          <w:rFonts w:ascii="Arial" w:eastAsia="Times New Roman" w:hAnsi="Arial" w:cs="Arial"/>
          <w:kern w:val="28"/>
          <w:sz w:val="20"/>
          <w:szCs w:val="24"/>
          <w:lang w:eastAsia="cs-CZ"/>
        </w:rPr>
        <w:t xml:space="preserve">uzavřená níže uvedeného dne, měsíce a roku v souladu s ust.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Arial" w:eastAsia="Times New Roman" w:hAnsi="Arial" w:cs="Arial"/>
            <w:kern w:val="28"/>
            <w:sz w:val="20"/>
            <w:szCs w:val="24"/>
            <w:lang w:eastAsia="cs-CZ"/>
          </w:rPr>
          <w:t xml:space="preserve">2586 </w:t>
        </w:r>
        <w:r>
          <w:rPr>
            <w:rFonts w:ascii="Arial" w:eastAsia="Times New Roman" w:hAnsi="Arial" w:cs="Arial"/>
            <w:snapToGrid w:val="0"/>
            <w:sz w:val="20"/>
            <w:szCs w:val="24"/>
            <w:lang w:eastAsia="cs-CZ"/>
          </w:rPr>
          <w:t>a</w:t>
        </w:r>
      </w:smartTag>
      <w:r>
        <w:rPr>
          <w:rFonts w:ascii="Arial" w:eastAsia="Times New Roman" w:hAnsi="Arial" w:cs="Arial"/>
          <w:snapToGrid w:val="0"/>
          <w:sz w:val="20"/>
          <w:szCs w:val="24"/>
          <w:lang w:eastAsia="cs-CZ"/>
        </w:rPr>
        <w:t xml:space="preserve"> násl.</w:t>
      </w:r>
      <w:r>
        <w:rPr>
          <w:rFonts w:ascii="Arial" w:eastAsia="Times New Roman" w:hAnsi="Arial" w:cs="Arial"/>
          <w:snapToGrid w:val="0"/>
          <w:color w:val="FF0000"/>
          <w:sz w:val="20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kern w:val="28"/>
          <w:sz w:val="20"/>
          <w:szCs w:val="24"/>
          <w:lang w:eastAsia="cs-CZ"/>
        </w:rPr>
        <w:t>zákona č. 89/2012 Sb., občanský zákoník, ve znění pozdějších předpisů (dále jen „</w:t>
      </w:r>
      <w:r>
        <w:rPr>
          <w:rFonts w:ascii="Arial" w:eastAsia="Times New Roman" w:hAnsi="Arial" w:cs="Arial"/>
          <w:b/>
          <w:kern w:val="28"/>
          <w:sz w:val="20"/>
          <w:szCs w:val="24"/>
          <w:lang w:eastAsia="cs-CZ"/>
        </w:rPr>
        <w:t>občanský zákoník</w:t>
      </w:r>
      <w:r>
        <w:rPr>
          <w:rFonts w:ascii="Arial" w:eastAsia="Times New Roman" w:hAnsi="Arial" w:cs="Arial"/>
          <w:kern w:val="28"/>
          <w:sz w:val="20"/>
          <w:szCs w:val="24"/>
          <w:lang w:eastAsia="cs-CZ"/>
        </w:rPr>
        <w:t>“)</w:t>
      </w:r>
    </w:p>
    <w:p w14:paraId="6F46C42A" w14:textId="77777777"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Smluvní strany</w:t>
      </w:r>
    </w:p>
    <w:p w14:paraId="08E071E7" w14:textId="77777777" w:rsidR="002C28FD" w:rsidRDefault="002C28FD" w:rsidP="002C28FD">
      <w:pPr>
        <w:numPr>
          <w:ilvl w:val="1"/>
          <w:numId w:val="2"/>
        </w:numPr>
        <w:spacing w:after="60" w:line="240" w:lineRule="auto"/>
        <w:ind w:left="357" w:hanging="357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Objednatel:</w:t>
      </w:r>
    </w:p>
    <w:p w14:paraId="257E5B19" w14:textId="77777777"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Město Znojmo</w:t>
      </w:r>
    </w:p>
    <w:p w14:paraId="7B79A00D" w14:textId="77777777" w:rsidR="002C28FD" w:rsidRDefault="002C28FD" w:rsidP="002C28FD">
      <w:pPr>
        <w:tabs>
          <w:tab w:val="left" w:pos="1985"/>
        </w:tabs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03337">
        <w:rPr>
          <w:rFonts w:ascii="Arial" w:eastAsia="Times New Roman" w:hAnsi="Arial" w:cs="Arial"/>
          <w:sz w:val="20"/>
          <w:szCs w:val="20"/>
          <w:lang w:eastAsia="cs-CZ"/>
        </w:rPr>
        <w:t>Obroková 1/12, 669 0</w:t>
      </w:r>
      <w:r>
        <w:rPr>
          <w:rFonts w:ascii="Arial" w:eastAsia="Times New Roman" w:hAnsi="Arial" w:cs="Arial"/>
          <w:sz w:val="20"/>
          <w:szCs w:val="20"/>
          <w:lang w:eastAsia="cs-CZ"/>
        </w:rPr>
        <w:t>2 Znojmo</w:t>
      </w:r>
    </w:p>
    <w:p w14:paraId="03FE07FD" w14:textId="4468EB2B"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Jednající: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074FE0">
        <w:rPr>
          <w:rFonts w:ascii="Arial" w:eastAsia="Times New Roman" w:hAnsi="Arial" w:cs="Arial"/>
          <w:sz w:val="20"/>
          <w:szCs w:val="20"/>
          <w:lang w:eastAsia="cs-CZ"/>
        </w:rPr>
        <w:t>Mgr. František Koudela</w:t>
      </w:r>
      <w:r>
        <w:rPr>
          <w:rFonts w:ascii="Arial" w:eastAsia="Times New Roman" w:hAnsi="Arial" w:cs="Arial"/>
          <w:sz w:val="20"/>
          <w:szCs w:val="20"/>
          <w:lang w:eastAsia="cs-CZ"/>
        </w:rPr>
        <w:t>, starosta města</w:t>
      </w:r>
    </w:p>
    <w:p w14:paraId="438532BA" w14:textId="77777777"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IČO: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00293881</w:t>
      </w:r>
    </w:p>
    <w:p w14:paraId="67F7DDCA" w14:textId="77777777"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DIČ: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CZ00293881</w:t>
      </w:r>
    </w:p>
    <w:p w14:paraId="2B046E84" w14:textId="77777777"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Daňový režim: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plátce DPH</w:t>
      </w:r>
    </w:p>
    <w:p w14:paraId="64109983" w14:textId="77777777"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Bankovní spojení: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Komerční banka a.s., pobočka Znojmo</w:t>
      </w:r>
    </w:p>
    <w:p w14:paraId="6BDE3571" w14:textId="77777777"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Číslo účtu: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19-5054880237/0100</w:t>
      </w:r>
    </w:p>
    <w:p w14:paraId="46B51DBF" w14:textId="77777777"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Zástupce ve věcech technických: Ing. Karel Bartušek - vedoucí odboru investic a technických služeb</w:t>
      </w:r>
    </w:p>
    <w:p w14:paraId="2D42FF3B" w14:textId="77777777" w:rsidR="002C28FD" w:rsidRDefault="002C28FD" w:rsidP="002C28FD">
      <w:pPr>
        <w:spacing w:after="0" w:line="240" w:lineRule="auto"/>
        <w:ind w:firstLine="357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povinný subjekt dle § 2 odst. 1 zákona č. 340/2015 Sb. (o registru smluv) v platném znění</w:t>
      </w:r>
    </w:p>
    <w:p w14:paraId="7E4641E9" w14:textId="77777777" w:rsidR="002C28FD" w:rsidRDefault="002C28FD" w:rsidP="002C28FD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85B92C9" w14:textId="77777777" w:rsidR="002C28FD" w:rsidRDefault="002C28FD" w:rsidP="002C28FD">
      <w:pPr>
        <w:spacing w:after="0" w:line="240" w:lineRule="auto"/>
        <w:ind w:firstLine="720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1C1B0EB3" w14:textId="77777777" w:rsidR="002C28FD" w:rsidRPr="00D74F16" w:rsidRDefault="002C28FD" w:rsidP="002C28FD">
      <w:pPr>
        <w:numPr>
          <w:ilvl w:val="1"/>
          <w:numId w:val="2"/>
        </w:numPr>
        <w:spacing w:after="60" w:line="240" w:lineRule="auto"/>
        <w:ind w:left="357" w:hanging="357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74F16">
        <w:rPr>
          <w:rFonts w:ascii="Arial" w:eastAsia="Times New Roman" w:hAnsi="Arial" w:cs="Arial"/>
          <w:b/>
          <w:sz w:val="20"/>
          <w:szCs w:val="20"/>
          <w:lang w:eastAsia="cs-CZ"/>
        </w:rPr>
        <w:t>Zhotovitel:</w:t>
      </w:r>
    </w:p>
    <w:p w14:paraId="6146E267" w14:textId="26B27473" w:rsidR="00B06787" w:rsidRPr="00DB6E2B" w:rsidRDefault="00DB6E2B" w:rsidP="0006344F">
      <w:pPr>
        <w:spacing w:after="0" w:line="240" w:lineRule="auto"/>
        <w:ind w:left="357"/>
        <w:rPr>
          <w:rFonts w:ascii="Arial" w:hAnsi="Arial" w:cs="Arial"/>
          <w:b/>
          <w:bCs/>
          <w:sz w:val="20"/>
          <w:szCs w:val="20"/>
          <w:highlight w:val="yellow"/>
          <w:shd w:val="clear" w:color="auto" w:fill="FFFFFF"/>
        </w:rPr>
      </w:pPr>
      <w:bookmarkStart w:id="0" w:name="_Hlk201908609"/>
      <w:r w:rsidRPr="00DB6E2B">
        <w:rPr>
          <w:rFonts w:ascii="Arial" w:hAnsi="Arial" w:cs="Arial"/>
          <w:b/>
          <w:bCs/>
          <w:sz w:val="20"/>
          <w:szCs w:val="20"/>
          <w:highlight w:val="yellow"/>
          <w:shd w:val="clear" w:color="auto" w:fill="FFFFFF"/>
        </w:rPr>
        <w:t>…………………</w:t>
      </w:r>
    </w:p>
    <w:p w14:paraId="55DD4601" w14:textId="272A307A" w:rsidR="0006344F" w:rsidRPr="00DB6E2B" w:rsidRDefault="0006344F" w:rsidP="0006344F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pPr>
      <w:r w:rsidRPr="00DB6E2B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 xml:space="preserve">Sídlo: </w:t>
      </w:r>
      <w:r w:rsidRPr="00DB6E2B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ab/>
      </w:r>
      <w:r w:rsidRPr="00DB6E2B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ab/>
      </w:r>
    </w:p>
    <w:p w14:paraId="24D387AE" w14:textId="189283DA" w:rsidR="0006344F" w:rsidRPr="00DB6E2B" w:rsidRDefault="0006344F" w:rsidP="0006344F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pPr>
      <w:r w:rsidRPr="00DB6E2B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 xml:space="preserve">Jednající: </w:t>
      </w:r>
      <w:r w:rsidRPr="00DB6E2B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ab/>
      </w:r>
      <w:r w:rsidRPr="00DB6E2B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ab/>
      </w:r>
    </w:p>
    <w:p w14:paraId="498A6A9D" w14:textId="47D8F944" w:rsidR="00B0292C" w:rsidRPr="00DB6E2B" w:rsidRDefault="00B0292C" w:rsidP="0006344F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pPr>
      <w:r w:rsidRPr="00DB6E2B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ab/>
      </w:r>
      <w:r w:rsidRPr="00DB6E2B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ab/>
      </w:r>
      <w:r w:rsidRPr="00DB6E2B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ab/>
      </w:r>
    </w:p>
    <w:p w14:paraId="6208E697" w14:textId="69DF92F2" w:rsidR="0006344F" w:rsidRPr="00DB6E2B" w:rsidRDefault="0006344F" w:rsidP="0006344F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pPr>
      <w:r w:rsidRPr="00DB6E2B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 xml:space="preserve">IČO: </w:t>
      </w:r>
      <w:r w:rsidRPr="00DB6E2B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ab/>
      </w:r>
      <w:r w:rsidRPr="00DB6E2B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ab/>
        <w:t xml:space="preserve"> </w:t>
      </w:r>
    </w:p>
    <w:p w14:paraId="0A831A88" w14:textId="4B2AA52E" w:rsidR="0006344F" w:rsidRPr="00D74F16" w:rsidRDefault="0006344F" w:rsidP="0006344F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 w:rsidRPr="00DB6E2B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DIČ:</w:t>
      </w:r>
      <w:r w:rsidRPr="00D74F1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D74F1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D74F16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</w:t>
      </w:r>
    </w:p>
    <w:bookmarkEnd w:id="0"/>
    <w:p w14:paraId="629D878E" w14:textId="1495A78D" w:rsidR="0006344F" w:rsidRPr="00240963" w:rsidRDefault="0006344F" w:rsidP="0006344F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 w:rsidRPr="00B0292C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 xml:space="preserve">Daňový režim: </w:t>
      </w:r>
      <w:r w:rsidRPr="00B0292C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ab/>
        <w:t>Plátce</w:t>
      </w:r>
      <w:r w:rsidR="00B0292C" w:rsidRPr="00B0292C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/Neplátce</w:t>
      </w:r>
      <w:r w:rsidRPr="00B0292C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 xml:space="preserve"> DPH</w:t>
      </w:r>
      <w:r w:rsidRPr="002409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50663C9C" w14:textId="3E0FAA61" w:rsidR="0006344F" w:rsidRPr="006C5245" w:rsidRDefault="0006344F" w:rsidP="0006344F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pPr>
      <w:r w:rsidRPr="006C5245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 xml:space="preserve">Bankovní spojení: </w:t>
      </w:r>
      <w:r w:rsidRPr="006C5245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ab/>
        <w:t xml:space="preserve"> </w:t>
      </w:r>
    </w:p>
    <w:p w14:paraId="114304D8" w14:textId="7A082ED1" w:rsidR="002C28FD" w:rsidRPr="00240963" w:rsidRDefault="0006344F" w:rsidP="0006344F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 w:rsidRPr="006C5245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Číslo účtu:</w:t>
      </w:r>
      <w:r w:rsidRPr="002409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24096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4096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C28FD" w:rsidRPr="0024096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2FC219EA" w14:textId="77777777"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D25796E" w14:textId="77777777" w:rsidR="002C28FD" w:rsidRDefault="002C28FD" w:rsidP="00074FE0">
      <w:pPr>
        <w:keepNext/>
        <w:numPr>
          <w:ilvl w:val="0"/>
          <w:numId w:val="1"/>
        </w:numPr>
        <w:spacing w:before="480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Předmět smlouvy</w:t>
      </w:r>
    </w:p>
    <w:p w14:paraId="53354C04" w14:textId="77777777" w:rsidR="002C28FD" w:rsidRPr="00B0292C" w:rsidRDefault="002C28FD" w:rsidP="00074FE0">
      <w:pPr>
        <w:numPr>
          <w:ilvl w:val="1"/>
          <w:numId w:val="3"/>
        </w:numPr>
        <w:tabs>
          <w:tab w:val="clear" w:pos="720"/>
          <w:tab w:val="num" w:pos="0"/>
          <w:tab w:val="num" w:pos="426"/>
        </w:tabs>
        <w:spacing w:after="60" w:line="240" w:lineRule="auto"/>
        <w:ind w:left="426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74FE0">
        <w:rPr>
          <w:rFonts w:ascii="Arial" w:eastAsia="Times New Roman" w:hAnsi="Arial" w:cs="Arial"/>
          <w:sz w:val="20"/>
          <w:szCs w:val="20"/>
          <w:lang w:eastAsia="cs-CZ"/>
        </w:rPr>
        <w:t xml:space="preserve">Předmětem </w:t>
      </w:r>
      <w:r w:rsidRPr="00B0292C">
        <w:rPr>
          <w:rFonts w:ascii="Arial" w:eastAsia="Times New Roman" w:hAnsi="Arial" w:cs="Arial"/>
          <w:sz w:val="20"/>
          <w:szCs w:val="20"/>
          <w:lang w:eastAsia="cs-CZ"/>
        </w:rPr>
        <w:t>této smlouvy o dílo (dále jen „smlouva“) je závazek zhotovitele provést na svůj náklad a nebezpečí za podmínek stanovených v této smlouvě řádně a včas dílo specifikované níže v čl. II. této smlouvy a závazek objednatele převzít řádně provedené dílo a zaplatit za něj zhotoviteli níže sjednanou cenu.</w:t>
      </w:r>
    </w:p>
    <w:p w14:paraId="61AE5E28" w14:textId="3569BA5D" w:rsidR="00DB6E2B" w:rsidRPr="00DB6E2B" w:rsidRDefault="002C28FD" w:rsidP="00DB6E2B">
      <w:pPr>
        <w:numPr>
          <w:ilvl w:val="1"/>
          <w:numId w:val="3"/>
        </w:numPr>
        <w:tabs>
          <w:tab w:val="clear" w:pos="720"/>
          <w:tab w:val="num" w:pos="0"/>
          <w:tab w:val="num" w:pos="426"/>
        </w:tabs>
        <w:spacing w:after="60" w:line="240" w:lineRule="auto"/>
        <w:ind w:left="426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0292C">
        <w:rPr>
          <w:rFonts w:ascii="Arial" w:eastAsia="Times New Roman" w:hAnsi="Arial" w:cs="Arial"/>
          <w:sz w:val="20"/>
          <w:szCs w:val="20"/>
          <w:lang w:eastAsia="cs-CZ"/>
        </w:rPr>
        <w:t xml:space="preserve">Dílem se pro účely této smlouvy rozumí kompletní provedení předmětu </w:t>
      </w:r>
      <w:r w:rsidRPr="00DB6E2B">
        <w:rPr>
          <w:rFonts w:ascii="Arial" w:eastAsia="Times New Roman" w:hAnsi="Arial" w:cs="Arial"/>
          <w:sz w:val="20"/>
          <w:szCs w:val="20"/>
          <w:lang w:eastAsia="cs-CZ"/>
        </w:rPr>
        <w:t xml:space="preserve">zakázky na </w:t>
      </w:r>
      <w:r w:rsidR="00DB6E2B">
        <w:rPr>
          <w:rFonts w:ascii="Arial" w:eastAsia="Times New Roman" w:hAnsi="Arial" w:cs="Arial"/>
          <w:sz w:val="20"/>
          <w:szCs w:val="20"/>
          <w:lang w:eastAsia="cs-CZ"/>
        </w:rPr>
        <w:t>služby „</w:t>
      </w:r>
      <w:r w:rsidR="00DB6E2B" w:rsidRPr="00DB6E2B">
        <w:rPr>
          <w:rFonts w:ascii="Arial" w:eastAsia="Times New Roman" w:hAnsi="Arial" w:cs="Arial"/>
          <w:sz w:val="20"/>
          <w:szCs w:val="20"/>
          <w:lang w:eastAsia="cs-CZ"/>
        </w:rPr>
        <w:t>Zpracování architektonické studie Revitalizace ulic v památkové zóně Znojmo</w:t>
      </w:r>
      <w:r w:rsidR="00074FE0" w:rsidRPr="00DB6E2B">
        <w:rPr>
          <w:rFonts w:ascii="Arial" w:eastAsia="Times New Roman" w:hAnsi="Arial" w:cs="Arial"/>
          <w:sz w:val="20"/>
          <w:szCs w:val="20"/>
          <w:lang w:eastAsia="cs-CZ"/>
        </w:rPr>
        <w:t>“</w:t>
      </w:r>
      <w:r w:rsidR="00DB6E2B">
        <w:rPr>
          <w:rFonts w:ascii="Arial" w:eastAsia="Times New Roman" w:hAnsi="Arial" w:cs="Arial"/>
          <w:sz w:val="20"/>
          <w:szCs w:val="20"/>
          <w:lang w:eastAsia="cs-CZ"/>
        </w:rPr>
        <w:t xml:space="preserve">. Studie bude řešit </w:t>
      </w:r>
      <w:r w:rsidR="00DB6E2B" w:rsidRPr="00DB6E2B">
        <w:rPr>
          <w:rFonts w:ascii="Arial" w:eastAsia="Times New Roman" w:hAnsi="Arial" w:cs="Arial"/>
          <w:sz w:val="20"/>
          <w:szCs w:val="20"/>
          <w:lang w:eastAsia="cs-CZ"/>
        </w:rPr>
        <w:t xml:space="preserve">revitalizaci historicky a urbanisticky cenných veřejných prostranství, které jsou součástí památkové zóny Znojmo. Jedná se o část nám. Republiky, ulice Lidickou, Rudoleckého, Bezručovu, Lužickou a nám. kpt. Otmara Chlupa. </w:t>
      </w:r>
    </w:p>
    <w:p w14:paraId="795F0AF4" w14:textId="68F97C65" w:rsidR="00DB6E2B" w:rsidRDefault="00DB6E2B" w:rsidP="00DB6E2B">
      <w:pPr>
        <w:tabs>
          <w:tab w:val="num" w:pos="426"/>
        </w:tabs>
        <w:spacing w:after="6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B6E2B">
        <w:rPr>
          <w:rFonts w:ascii="Arial" w:eastAsia="Times New Roman" w:hAnsi="Arial" w:cs="Arial"/>
          <w:sz w:val="20"/>
          <w:szCs w:val="20"/>
          <w:lang w:eastAsia="cs-CZ"/>
        </w:rPr>
        <w:t>Bude zpracován komplexní návrh úprav veřejných prostranství, zahrnující řešení uličního prostoru, veřejného osvětlení, umístění městského mobiliáře včetně podzemních kontejnerových stání a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DB6E2B">
        <w:rPr>
          <w:rFonts w:ascii="Arial" w:eastAsia="Times New Roman" w:hAnsi="Arial" w:cs="Arial"/>
          <w:sz w:val="20"/>
          <w:szCs w:val="20"/>
          <w:lang w:eastAsia="cs-CZ"/>
        </w:rPr>
        <w:t>návrh sadových úprav. Nový efektivní systém organizace parkování bude navržen v souladu s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DB6E2B">
        <w:rPr>
          <w:rFonts w:ascii="Arial" w:eastAsia="Times New Roman" w:hAnsi="Arial" w:cs="Arial"/>
          <w:sz w:val="20"/>
          <w:szCs w:val="20"/>
          <w:lang w:eastAsia="cs-CZ"/>
        </w:rPr>
        <w:t>připravovanou koncepcí parkování města Znojma.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57373BA0" w14:textId="77777777" w:rsidR="00DB6E2B" w:rsidRDefault="00DB6E2B" w:rsidP="00DB6E2B">
      <w:pPr>
        <w:tabs>
          <w:tab w:val="num" w:pos="426"/>
        </w:tabs>
        <w:spacing w:after="6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5C6ECEA" w14:textId="00877E00" w:rsidR="00074FE0" w:rsidRDefault="00DB6E2B" w:rsidP="00DB6E2B">
      <w:pPr>
        <w:tabs>
          <w:tab w:val="num" w:pos="426"/>
        </w:tabs>
        <w:spacing w:after="6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Dílo</w:t>
      </w:r>
      <w:r w:rsidR="00074FE0" w:rsidRPr="00DB6E2B">
        <w:rPr>
          <w:rFonts w:ascii="Arial" w:eastAsia="Times New Roman" w:hAnsi="Arial" w:cs="Arial"/>
          <w:sz w:val="20"/>
          <w:szCs w:val="20"/>
          <w:lang w:eastAsia="cs-CZ"/>
        </w:rPr>
        <w:t xml:space="preserve"> obsahuje:</w:t>
      </w:r>
    </w:p>
    <w:p w14:paraId="340F0C72" w14:textId="283CAC12" w:rsidR="0011044D" w:rsidRDefault="00DB6E2B" w:rsidP="00DB6E2B">
      <w:pPr>
        <w:pStyle w:val="Odstavecseseznamem"/>
        <w:numPr>
          <w:ilvl w:val="0"/>
          <w:numId w:val="19"/>
        </w:numPr>
        <w:spacing w:after="60" w:line="240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Zpracování</w:t>
      </w:r>
      <w:r w:rsidR="0011044D" w:rsidRPr="0011044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analytické části</w:t>
      </w:r>
      <w:r w:rsidR="0011044D" w:rsidRPr="0011044D">
        <w:rPr>
          <w:rFonts w:ascii="Arial" w:eastAsia="Times New Roman" w:hAnsi="Arial" w:cs="Arial"/>
          <w:sz w:val="20"/>
          <w:szCs w:val="20"/>
          <w:lang w:eastAsia="cs-CZ"/>
        </w:rPr>
        <w:t xml:space="preserve"> dle zadání (fáze 1)</w:t>
      </w:r>
      <w:r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42457B92" w14:textId="77777777" w:rsidR="00DB6E2B" w:rsidRPr="00DB6E2B" w:rsidRDefault="00DB6E2B" w:rsidP="00DB6E2B">
      <w:pPr>
        <w:pStyle w:val="Odstavecseseznamem"/>
        <w:numPr>
          <w:ilvl w:val="0"/>
          <w:numId w:val="23"/>
        </w:numPr>
        <w:spacing w:after="0" w:line="259" w:lineRule="auto"/>
        <w:jc w:val="both"/>
        <w:rPr>
          <w:rFonts w:ascii="Arial" w:eastAsia="Aptos" w:hAnsi="Arial" w:cs="Arial"/>
          <w:bCs/>
          <w:color w:val="000000" w:themeColor="text1"/>
          <w:sz w:val="20"/>
          <w:szCs w:val="20"/>
        </w:rPr>
      </w:pPr>
      <w:r w:rsidRPr="00DB6E2B">
        <w:rPr>
          <w:rFonts w:ascii="Arial" w:eastAsia="Aptos" w:hAnsi="Arial" w:cs="Arial"/>
          <w:bCs/>
          <w:color w:val="000000" w:themeColor="text1"/>
          <w:sz w:val="20"/>
          <w:szCs w:val="20"/>
        </w:rPr>
        <w:t>Urbanistická struktura - analýza prostorového uspořádání zástavby včetně typologie objektů, charakteru uličního profilu, výškové hladiny okolní zástavby a identifikace případných historických vrstev nebo urbanistických hodnot;</w:t>
      </w:r>
    </w:p>
    <w:p w14:paraId="7EA26887" w14:textId="77777777" w:rsidR="00DB6E2B" w:rsidRPr="00DB6E2B" w:rsidRDefault="00DB6E2B" w:rsidP="00DB6E2B">
      <w:pPr>
        <w:pStyle w:val="Odstavecseseznamem"/>
        <w:numPr>
          <w:ilvl w:val="0"/>
          <w:numId w:val="23"/>
        </w:numPr>
        <w:spacing w:after="0" w:line="259" w:lineRule="auto"/>
        <w:jc w:val="both"/>
        <w:rPr>
          <w:rFonts w:ascii="Arial" w:eastAsia="Aptos" w:hAnsi="Arial" w:cs="Arial"/>
          <w:bCs/>
          <w:color w:val="000000" w:themeColor="text1"/>
          <w:sz w:val="20"/>
          <w:szCs w:val="20"/>
        </w:rPr>
      </w:pPr>
      <w:r w:rsidRPr="00DB6E2B">
        <w:rPr>
          <w:rFonts w:ascii="Arial" w:eastAsia="Aptos" w:hAnsi="Arial" w:cs="Arial"/>
          <w:bCs/>
          <w:color w:val="000000" w:themeColor="text1"/>
          <w:sz w:val="20"/>
          <w:szCs w:val="20"/>
        </w:rPr>
        <w:lastRenderedPageBreak/>
        <w:t xml:space="preserve">Dopravní řešení - posouzení současného fungování všech forem dopravy v území – pěší dopravy, cyklistické infrastruktury, provozu MHD i automobilové dopravy, včetně organizace parkování a jejich vzájemných vztahů;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90F0BD" w14:textId="77777777" w:rsidR="00DB6E2B" w:rsidRPr="00DB6E2B" w:rsidRDefault="00DB6E2B" w:rsidP="00DB6E2B">
      <w:pPr>
        <w:pStyle w:val="Odstavecseseznamem"/>
        <w:numPr>
          <w:ilvl w:val="0"/>
          <w:numId w:val="23"/>
        </w:numPr>
        <w:spacing w:after="0" w:line="259" w:lineRule="auto"/>
        <w:jc w:val="both"/>
        <w:rPr>
          <w:rFonts w:ascii="Arial" w:eastAsia="Aptos" w:hAnsi="Arial" w:cs="Arial"/>
          <w:bCs/>
          <w:color w:val="000000" w:themeColor="text1"/>
          <w:sz w:val="20"/>
          <w:szCs w:val="20"/>
        </w:rPr>
      </w:pPr>
      <w:r w:rsidRPr="00DB6E2B">
        <w:rPr>
          <w:rFonts w:ascii="Arial" w:eastAsia="Aptos" w:hAnsi="Arial" w:cs="Arial"/>
          <w:bCs/>
          <w:color w:val="000000" w:themeColor="text1"/>
          <w:sz w:val="20"/>
          <w:szCs w:val="20"/>
        </w:rPr>
        <w:t>Technická infrastruktura - přehled a vyhodnocení dostupných údajů o vedení inženýrských sítí (vodovod, kanalizace, elektro, plyn, datové sítě), systému veřejného osvětlení a umístění prvků městského mobiliáře.</w:t>
      </w:r>
    </w:p>
    <w:p w14:paraId="4E705980" w14:textId="77777777" w:rsidR="00DB6E2B" w:rsidRPr="00DB6E2B" w:rsidRDefault="00DB6E2B" w:rsidP="00DB6E2B">
      <w:pPr>
        <w:pStyle w:val="Odstavecseseznamem"/>
        <w:numPr>
          <w:ilvl w:val="0"/>
          <w:numId w:val="23"/>
        </w:numPr>
        <w:spacing w:after="0" w:line="259" w:lineRule="auto"/>
        <w:jc w:val="both"/>
        <w:rPr>
          <w:rFonts w:ascii="Arial" w:eastAsia="Aptos" w:hAnsi="Arial" w:cs="Arial"/>
          <w:bCs/>
          <w:color w:val="000000" w:themeColor="text1"/>
          <w:sz w:val="20"/>
          <w:szCs w:val="20"/>
        </w:rPr>
      </w:pPr>
      <w:r w:rsidRPr="00DB6E2B">
        <w:rPr>
          <w:rFonts w:ascii="Arial" w:eastAsia="Aptos" w:hAnsi="Arial" w:cs="Arial"/>
          <w:bCs/>
          <w:color w:val="000000" w:themeColor="text1"/>
          <w:sz w:val="20"/>
          <w:szCs w:val="20"/>
        </w:rPr>
        <w:t>Veřejný prostor a zeleň - zhodnocení funkční i estetické kvality veřejného prostoru, stavu a rozmístění vegetačních prvků (stromořadí, travnaté plochy, výsadba), úroveň vybavení (lavičky, odpadkové koše, cyklo stojany apod.), a přítomnost prostorových bariér či překážek.</w:t>
      </w:r>
    </w:p>
    <w:p w14:paraId="47267158" w14:textId="77777777" w:rsidR="00DB6E2B" w:rsidRPr="00DB6E2B" w:rsidRDefault="00DB6E2B" w:rsidP="00DB6E2B">
      <w:pPr>
        <w:pStyle w:val="Odstavecseseznamem"/>
        <w:numPr>
          <w:ilvl w:val="0"/>
          <w:numId w:val="23"/>
        </w:numPr>
        <w:spacing w:after="0" w:line="259" w:lineRule="auto"/>
        <w:jc w:val="both"/>
        <w:rPr>
          <w:rFonts w:ascii="Arial" w:eastAsia="Aptos" w:hAnsi="Arial" w:cs="Arial"/>
          <w:bCs/>
          <w:color w:val="000000" w:themeColor="text1"/>
          <w:sz w:val="20"/>
          <w:szCs w:val="20"/>
        </w:rPr>
      </w:pPr>
      <w:r w:rsidRPr="00DB6E2B">
        <w:rPr>
          <w:rFonts w:ascii="Arial" w:eastAsia="Aptos" w:hAnsi="Arial" w:cs="Arial"/>
          <w:bCs/>
          <w:color w:val="000000" w:themeColor="text1"/>
          <w:sz w:val="20"/>
          <w:szCs w:val="20"/>
        </w:rPr>
        <w:t>Limity a problémy území - identifikace hlavních problémových jevů – dopravní zatížení, vizuální smog, nevhodně využívané nebo opuštěné plochy, prostorová nebo funkční neprostupnost apod.</w:t>
      </w:r>
    </w:p>
    <w:p w14:paraId="28D721C0" w14:textId="77777777" w:rsidR="00DB6E2B" w:rsidRPr="00DB6E2B" w:rsidRDefault="00DB6E2B" w:rsidP="00DB6E2B">
      <w:pPr>
        <w:pStyle w:val="Odstavecseseznamem"/>
        <w:numPr>
          <w:ilvl w:val="0"/>
          <w:numId w:val="23"/>
        </w:numPr>
        <w:spacing w:after="0" w:line="259" w:lineRule="auto"/>
        <w:jc w:val="both"/>
        <w:rPr>
          <w:rFonts w:ascii="Arial" w:eastAsia="Aptos" w:hAnsi="Arial" w:cs="Arial"/>
          <w:bCs/>
          <w:color w:val="000000" w:themeColor="text1"/>
          <w:sz w:val="20"/>
          <w:szCs w:val="20"/>
        </w:rPr>
      </w:pPr>
      <w:r w:rsidRPr="00DB6E2B">
        <w:rPr>
          <w:rFonts w:ascii="Arial" w:eastAsia="Aptos" w:hAnsi="Arial" w:cs="Arial"/>
          <w:bCs/>
          <w:color w:val="000000" w:themeColor="text1"/>
          <w:sz w:val="20"/>
          <w:szCs w:val="20"/>
        </w:rPr>
        <w:t>Závěrečný souhrn a prezentace zjištění objednateli - strukturované shrnutí hlavních zjištěných skutečností a doporučení, prezentované zadavateli jako východisko pro návrhovou část studie.</w:t>
      </w:r>
    </w:p>
    <w:p w14:paraId="4A91B59E" w14:textId="77777777" w:rsidR="00DB6E2B" w:rsidRPr="0011044D" w:rsidRDefault="00DB6E2B" w:rsidP="00DB6E2B">
      <w:pPr>
        <w:pStyle w:val="Odstavecseseznamem"/>
        <w:spacing w:after="6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8E313B" w14:textId="77777777" w:rsidR="0011044D" w:rsidRDefault="0011044D" w:rsidP="0011044D">
      <w:pPr>
        <w:spacing w:after="6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8FF83EA" w14:textId="3AA1E935" w:rsidR="0011044D" w:rsidRDefault="00DB6E2B" w:rsidP="00DB6E2B">
      <w:pPr>
        <w:pStyle w:val="Odstavecseseznamem"/>
        <w:numPr>
          <w:ilvl w:val="0"/>
          <w:numId w:val="19"/>
        </w:numPr>
        <w:spacing w:after="60" w:line="240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Urbanisticko-a</w:t>
      </w:r>
      <w:r w:rsidR="0011044D">
        <w:rPr>
          <w:rFonts w:ascii="Arial" w:eastAsia="Times New Roman" w:hAnsi="Arial" w:cs="Arial"/>
          <w:sz w:val="20"/>
          <w:szCs w:val="20"/>
          <w:lang w:eastAsia="cs-CZ"/>
        </w:rPr>
        <w:t>rchitektonick</w:t>
      </w:r>
      <w:r>
        <w:rPr>
          <w:rFonts w:ascii="Arial" w:eastAsia="Times New Roman" w:hAnsi="Arial" w:cs="Arial"/>
          <w:sz w:val="20"/>
          <w:szCs w:val="20"/>
          <w:lang w:eastAsia="cs-CZ"/>
        </w:rPr>
        <w:t>ý</w:t>
      </w:r>
      <w:r w:rsidR="0011044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návrh</w:t>
      </w:r>
      <w:r w:rsidR="0011044D">
        <w:rPr>
          <w:rFonts w:ascii="Arial" w:eastAsia="Times New Roman" w:hAnsi="Arial" w:cs="Arial"/>
          <w:sz w:val="20"/>
          <w:szCs w:val="20"/>
          <w:lang w:eastAsia="cs-CZ"/>
        </w:rPr>
        <w:t xml:space="preserve"> (fáze 2):</w:t>
      </w:r>
    </w:p>
    <w:p w14:paraId="7923A867" w14:textId="248EED84" w:rsidR="006B12B9" w:rsidRPr="006B12B9" w:rsidRDefault="006B12B9" w:rsidP="006B12B9">
      <w:pPr>
        <w:pStyle w:val="Odstavecseseznamem"/>
        <w:numPr>
          <w:ilvl w:val="0"/>
          <w:numId w:val="23"/>
        </w:numPr>
        <w:spacing w:after="0" w:line="259" w:lineRule="auto"/>
        <w:jc w:val="both"/>
        <w:rPr>
          <w:rFonts w:ascii="Arial" w:eastAsia="Aptos" w:hAnsi="Arial" w:cs="Arial"/>
          <w:bCs/>
          <w:color w:val="000000" w:themeColor="text1"/>
          <w:sz w:val="20"/>
          <w:szCs w:val="20"/>
        </w:rPr>
      </w:pPr>
      <w:r w:rsidRPr="006B12B9">
        <w:rPr>
          <w:rFonts w:ascii="Arial" w:eastAsia="Aptos" w:hAnsi="Arial" w:cs="Arial"/>
          <w:bCs/>
          <w:color w:val="000000" w:themeColor="text1"/>
          <w:sz w:val="20"/>
          <w:szCs w:val="20"/>
        </w:rPr>
        <w:t xml:space="preserve">urbanisticko-architektonické řešení revitalizace: </w:t>
      </w:r>
    </w:p>
    <w:p w14:paraId="73F44C33" w14:textId="7BA21B52" w:rsidR="006B12B9" w:rsidRPr="006B12B9" w:rsidRDefault="006B12B9" w:rsidP="006B12B9">
      <w:pPr>
        <w:pStyle w:val="Odstavecseseznamem"/>
        <w:numPr>
          <w:ilvl w:val="0"/>
          <w:numId w:val="29"/>
        </w:numPr>
        <w:spacing w:after="0" w:line="259" w:lineRule="auto"/>
        <w:jc w:val="both"/>
        <w:rPr>
          <w:rFonts w:ascii="Arial" w:eastAsia="Aptos" w:hAnsi="Arial" w:cs="Arial"/>
          <w:bCs/>
          <w:color w:val="000000" w:themeColor="text1"/>
          <w:sz w:val="20"/>
          <w:szCs w:val="20"/>
        </w:rPr>
      </w:pPr>
      <w:r w:rsidRPr="006B12B9">
        <w:rPr>
          <w:rFonts w:ascii="Arial" w:eastAsia="Aptos" w:hAnsi="Arial" w:cs="Arial"/>
          <w:bCs/>
          <w:color w:val="000000" w:themeColor="text1"/>
          <w:sz w:val="20"/>
          <w:szCs w:val="20"/>
        </w:rPr>
        <w:t xml:space="preserve">nová organizace uličního prostoru (rozvržení pěších zón, cyklostezek, zeleně, dopravních pruhů); </w:t>
      </w:r>
    </w:p>
    <w:p w14:paraId="1B904768" w14:textId="18BF41FD" w:rsidR="006B12B9" w:rsidRPr="006B12B9" w:rsidRDefault="006B12B9" w:rsidP="006B12B9">
      <w:pPr>
        <w:pStyle w:val="Odstavecseseznamem"/>
        <w:numPr>
          <w:ilvl w:val="0"/>
          <w:numId w:val="29"/>
        </w:numPr>
        <w:spacing w:after="0" w:line="259" w:lineRule="auto"/>
        <w:jc w:val="both"/>
        <w:rPr>
          <w:rFonts w:ascii="Arial" w:eastAsia="Aptos" w:hAnsi="Arial" w:cs="Arial"/>
          <w:bCs/>
          <w:color w:val="000000" w:themeColor="text1"/>
          <w:sz w:val="20"/>
          <w:szCs w:val="20"/>
        </w:rPr>
      </w:pPr>
      <w:r w:rsidRPr="006B12B9">
        <w:rPr>
          <w:rFonts w:ascii="Arial" w:eastAsia="Aptos" w:hAnsi="Arial" w:cs="Arial"/>
          <w:bCs/>
          <w:color w:val="000000" w:themeColor="text1"/>
          <w:sz w:val="20"/>
          <w:szCs w:val="20"/>
        </w:rPr>
        <w:t xml:space="preserve">umístění městského mobiliáře (lavičky, odpadkové koše, osvětlení, přístřešky, podzemní kontejnery); </w:t>
      </w:r>
    </w:p>
    <w:p w14:paraId="091021BF" w14:textId="1F66DFFA" w:rsidR="006B12B9" w:rsidRPr="006B12B9" w:rsidRDefault="006B12B9" w:rsidP="006B12B9">
      <w:pPr>
        <w:pStyle w:val="Odstavecseseznamem"/>
        <w:numPr>
          <w:ilvl w:val="0"/>
          <w:numId w:val="29"/>
        </w:numPr>
        <w:spacing w:after="0" w:line="259" w:lineRule="auto"/>
        <w:jc w:val="both"/>
        <w:rPr>
          <w:rFonts w:ascii="Arial" w:eastAsia="Aptos" w:hAnsi="Arial" w:cs="Arial"/>
          <w:bCs/>
          <w:color w:val="000000" w:themeColor="text1"/>
          <w:sz w:val="20"/>
          <w:szCs w:val="20"/>
        </w:rPr>
      </w:pPr>
      <w:r w:rsidRPr="006B12B9">
        <w:rPr>
          <w:rFonts w:ascii="Arial" w:eastAsia="Aptos" w:hAnsi="Arial" w:cs="Arial"/>
          <w:bCs/>
          <w:color w:val="000000" w:themeColor="text1"/>
          <w:sz w:val="20"/>
          <w:szCs w:val="20"/>
        </w:rPr>
        <w:t xml:space="preserve">návrh uličního profilu (šířkové uspořádání, povrchy, bezbariérovost); </w:t>
      </w:r>
    </w:p>
    <w:p w14:paraId="4AEB625F" w14:textId="6B6B3D77" w:rsidR="006B12B9" w:rsidRPr="006B12B9" w:rsidRDefault="006B12B9" w:rsidP="006B12B9">
      <w:pPr>
        <w:pStyle w:val="Odstavecseseznamem"/>
        <w:numPr>
          <w:ilvl w:val="0"/>
          <w:numId w:val="29"/>
        </w:numPr>
        <w:spacing w:after="0" w:line="259" w:lineRule="auto"/>
        <w:jc w:val="both"/>
        <w:rPr>
          <w:rFonts w:ascii="Arial" w:eastAsia="Aptos" w:hAnsi="Arial" w:cs="Arial"/>
          <w:bCs/>
          <w:color w:val="000000" w:themeColor="text1"/>
          <w:sz w:val="20"/>
          <w:szCs w:val="20"/>
        </w:rPr>
      </w:pPr>
      <w:r w:rsidRPr="006B12B9">
        <w:rPr>
          <w:rFonts w:ascii="Arial" w:eastAsia="Aptos" w:hAnsi="Arial" w:cs="Arial"/>
          <w:bCs/>
          <w:color w:val="000000" w:themeColor="text1"/>
          <w:sz w:val="20"/>
          <w:szCs w:val="20"/>
        </w:rPr>
        <w:t xml:space="preserve">zeleň (výsadba stromů, travnaté plochy;) </w:t>
      </w:r>
    </w:p>
    <w:p w14:paraId="4329A303" w14:textId="67F7A7DA" w:rsidR="006B12B9" w:rsidRPr="006B12B9" w:rsidRDefault="006B12B9" w:rsidP="006B12B9">
      <w:pPr>
        <w:pStyle w:val="Odstavecseseznamem"/>
        <w:numPr>
          <w:ilvl w:val="0"/>
          <w:numId w:val="23"/>
        </w:numPr>
        <w:spacing w:after="0" w:line="259" w:lineRule="auto"/>
        <w:jc w:val="both"/>
        <w:rPr>
          <w:rFonts w:ascii="Arial" w:eastAsia="Aptos" w:hAnsi="Arial" w:cs="Arial"/>
          <w:bCs/>
          <w:color w:val="000000" w:themeColor="text1"/>
          <w:sz w:val="20"/>
          <w:szCs w:val="20"/>
        </w:rPr>
      </w:pPr>
      <w:r w:rsidRPr="006B12B9">
        <w:rPr>
          <w:rFonts w:ascii="Arial" w:eastAsia="Aptos" w:hAnsi="Arial" w:cs="Arial"/>
          <w:bCs/>
          <w:color w:val="000000" w:themeColor="text1"/>
          <w:sz w:val="20"/>
          <w:szCs w:val="20"/>
        </w:rPr>
        <w:t xml:space="preserve">dopravní řešení – event. změny organizace dopravy, zklidnění, parkování; </w:t>
      </w:r>
    </w:p>
    <w:p w14:paraId="2F5F9563" w14:textId="2FEF9BF0" w:rsidR="006B12B9" w:rsidRPr="006B12B9" w:rsidRDefault="006B12B9" w:rsidP="006B12B9">
      <w:pPr>
        <w:pStyle w:val="Odstavecseseznamem"/>
        <w:numPr>
          <w:ilvl w:val="0"/>
          <w:numId w:val="23"/>
        </w:numPr>
        <w:spacing w:after="0" w:line="259" w:lineRule="auto"/>
        <w:jc w:val="both"/>
        <w:rPr>
          <w:rFonts w:ascii="Arial" w:eastAsia="Aptos" w:hAnsi="Arial" w:cs="Arial"/>
          <w:bCs/>
          <w:color w:val="000000" w:themeColor="text1"/>
          <w:sz w:val="20"/>
          <w:szCs w:val="20"/>
        </w:rPr>
      </w:pPr>
      <w:r w:rsidRPr="006B12B9">
        <w:rPr>
          <w:rFonts w:ascii="Arial" w:eastAsia="Aptos" w:hAnsi="Arial" w:cs="Arial"/>
          <w:bCs/>
          <w:color w:val="000000" w:themeColor="text1"/>
          <w:sz w:val="20"/>
          <w:szCs w:val="20"/>
        </w:rPr>
        <w:t xml:space="preserve">technická infrastruktura – návrh úprav sítí, odvodnění, osvětlení; </w:t>
      </w:r>
    </w:p>
    <w:p w14:paraId="00F2D501" w14:textId="669C3284" w:rsidR="006B12B9" w:rsidRPr="006B12B9" w:rsidRDefault="006B12B9" w:rsidP="006B12B9">
      <w:pPr>
        <w:pStyle w:val="Odstavecseseznamem"/>
        <w:numPr>
          <w:ilvl w:val="0"/>
          <w:numId w:val="23"/>
        </w:numPr>
        <w:spacing w:after="0" w:line="259" w:lineRule="auto"/>
        <w:jc w:val="both"/>
        <w:rPr>
          <w:rFonts w:ascii="Arial" w:eastAsia="Aptos" w:hAnsi="Arial" w:cs="Arial"/>
          <w:bCs/>
          <w:color w:val="000000" w:themeColor="text1"/>
          <w:sz w:val="20"/>
          <w:szCs w:val="20"/>
        </w:rPr>
      </w:pPr>
      <w:r w:rsidRPr="006B12B9">
        <w:rPr>
          <w:rFonts w:ascii="Arial" w:eastAsia="Aptos" w:hAnsi="Arial" w:cs="Arial"/>
          <w:bCs/>
          <w:color w:val="000000" w:themeColor="text1"/>
          <w:sz w:val="20"/>
          <w:szCs w:val="20"/>
        </w:rPr>
        <w:t xml:space="preserve">ochrana historických hodnot a začlenění do kontextu města </w:t>
      </w:r>
    </w:p>
    <w:p w14:paraId="47BBBE7F" w14:textId="2A4A2F55" w:rsidR="006B12B9" w:rsidRPr="006B12B9" w:rsidRDefault="006B12B9" w:rsidP="006B12B9">
      <w:pPr>
        <w:spacing w:after="0" w:line="259" w:lineRule="auto"/>
        <w:ind w:left="720"/>
        <w:jc w:val="both"/>
        <w:rPr>
          <w:rFonts w:ascii="Arial" w:eastAsia="Aptos" w:hAnsi="Arial" w:cs="Arial"/>
          <w:bCs/>
          <w:color w:val="000000" w:themeColor="text1"/>
          <w:sz w:val="20"/>
          <w:szCs w:val="20"/>
        </w:rPr>
      </w:pPr>
      <w:r>
        <w:rPr>
          <w:rFonts w:ascii="Arial" w:eastAsia="Aptos" w:hAnsi="Arial" w:cs="Arial"/>
          <w:bCs/>
          <w:color w:val="000000" w:themeColor="text1"/>
          <w:sz w:val="20"/>
          <w:szCs w:val="20"/>
        </w:rPr>
        <w:t>U</w:t>
      </w:r>
      <w:r w:rsidRPr="006B12B9">
        <w:rPr>
          <w:rFonts w:ascii="Arial" w:eastAsia="Aptos" w:hAnsi="Arial" w:cs="Arial"/>
          <w:bCs/>
          <w:color w:val="000000" w:themeColor="text1"/>
          <w:sz w:val="20"/>
          <w:szCs w:val="20"/>
        </w:rPr>
        <w:t>rbanisticko-architektonická studie řešeného území musí vyhovovat zadání objednatele a jeho upřesňujícím pokynům z konzultací v průběhu plnění zakázky</w:t>
      </w:r>
      <w:r>
        <w:rPr>
          <w:rFonts w:ascii="Arial" w:eastAsia="Aptos" w:hAnsi="Arial" w:cs="Arial"/>
          <w:bCs/>
          <w:color w:val="000000" w:themeColor="text1"/>
          <w:sz w:val="20"/>
          <w:szCs w:val="20"/>
        </w:rPr>
        <w:t>.</w:t>
      </w:r>
      <w:r w:rsidRPr="006B12B9">
        <w:rPr>
          <w:rFonts w:ascii="Arial" w:eastAsia="Aptos" w:hAnsi="Arial" w:cs="Arial"/>
          <w:bCs/>
          <w:color w:val="000000" w:themeColor="text1"/>
          <w:sz w:val="20"/>
          <w:szCs w:val="20"/>
        </w:rPr>
        <w:t xml:space="preserve"> </w:t>
      </w:r>
    </w:p>
    <w:p w14:paraId="0887D699" w14:textId="7FC03013" w:rsidR="006B12B9" w:rsidRPr="006B12B9" w:rsidRDefault="006B12B9" w:rsidP="006B12B9">
      <w:pPr>
        <w:pStyle w:val="Odstavecseseznamem"/>
        <w:numPr>
          <w:ilvl w:val="0"/>
          <w:numId w:val="23"/>
        </w:numPr>
        <w:spacing w:after="0" w:line="259" w:lineRule="auto"/>
        <w:jc w:val="both"/>
        <w:rPr>
          <w:rFonts w:ascii="Arial" w:eastAsia="Aptos" w:hAnsi="Arial" w:cs="Arial"/>
          <w:bCs/>
          <w:color w:val="000000" w:themeColor="text1"/>
          <w:sz w:val="20"/>
          <w:szCs w:val="20"/>
        </w:rPr>
      </w:pPr>
      <w:r w:rsidRPr="006B12B9">
        <w:rPr>
          <w:rFonts w:ascii="Arial" w:eastAsia="Aptos" w:hAnsi="Arial" w:cs="Arial"/>
          <w:bCs/>
          <w:color w:val="000000" w:themeColor="text1"/>
          <w:sz w:val="20"/>
          <w:szCs w:val="20"/>
        </w:rPr>
        <w:t xml:space="preserve">odhad investičních nákladů; </w:t>
      </w:r>
    </w:p>
    <w:p w14:paraId="5E40517F" w14:textId="480E68A2" w:rsidR="006B12B9" w:rsidRPr="006B12B9" w:rsidRDefault="006B12B9" w:rsidP="006B12B9">
      <w:pPr>
        <w:pStyle w:val="Odstavecseseznamem"/>
        <w:numPr>
          <w:ilvl w:val="0"/>
          <w:numId w:val="23"/>
        </w:numPr>
        <w:spacing w:after="0" w:line="259" w:lineRule="auto"/>
        <w:jc w:val="both"/>
        <w:rPr>
          <w:rFonts w:ascii="Arial" w:eastAsia="Aptos" w:hAnsi="Arial" w:cs="Arial"/>
          <w:bCs/>
          <w:color w:val="000000" w:themeColor="text1"/>
          <w:sz w:val="20"/>
          <w:szCs w:val="20"/>
        </w:rPr>
      </w:pPr>
      <w:r w:rsidRPr="006B12B9">
        <w:rPr>
          <w:rFonts w:ascii="Arial" w:eastAsia="Aptos" w:hAnsi="Arial" w:cs="Arial"/>
          <w:bCs/>
          <w:color w:val="000000" w:themeColor="text1"/>
          <w:sz w:val="20"/>
          <w:szCs w:val="20"/>
        </w:rPr>
        <w:t xml:space="preserve">UAS bude v průběhu zpracování min. 2x konzultována s pracovní skupinou, která bude </w:t>
      </w:r>
    </w:p>
    <w:p w14:paraId="64834B87" w14:textId="77777777" w:rsidR="006B12B9" w:rsidRPr="006B12B9" w:rsidRDefault="006B12B9" w:rsidP="006B12B9">
      <w:pPr>
        <w:pStyle w:val="Odstavecseseznamem"/>
        <w:spacing w:after="0" w:line="259" w:lineRule="auto"/>
        <w:ind w:left="1080"/>
        <w:jc w:val="both"/>
        <w:rPr>
          <w:rFonts w:ascii="Arial" w:eastAsia="Aptos" w:hAnsi="Arial" w:cs="Arial"/>
          <w:bCs/>
          <w:color w:val="000000" w:themeColor="text1"/>
          <w:sz w:val="20"/>
          <w:szCs w:val="20"/>
        </w:rPr>
      </w:pPr>
      <w:r w:rsidRPr="006B12B9">
        <w:rPr>
          <w:rFonts w:ascii="Arial" w:eastAsia="Aptos" w:hAnsi="Arial" w:cs="Arial"/>
          <w:bCs/>
          <w:color w:val="000000" w:themeColor="text1"/>
          <w:sz w:val="20"/>
          <w:szCs w:val="20"/>
        </w:rPr>
        <w:t xml:space="preserve">složena ze zástupců města, pracovníků památkové péče, PČR a zpracovatele Programu </w:t>
      </w:r>
    </w:p>
    <w:p w14:paraId="1BF56472" w14:textId="77777777" w:rsidR="006B12B9" w:rsidRPr="006B12B9" w:rsidRDefault="006B12B9" w:rsidP="006B12B9">
      <w:pPr>
        <w:pStyle w:val="Odstavecseseznamem"/>
        <w:spacing w:after="0" w:line="259" w:lineRule="auto"/>
        <w:ind w:left="1080"/>
        <w:jc w:val="both"/>
        <w:rPr>
          <w:rFonts w:ascii="Arial" w:eastAsia="Aptos" w:hAnsi="Arial" w:cs="Arial"/>
          <w:bCs/>
          <w:color w:val="000000" w:themeColor="text1"/>
          <w:sz w:val="20"/>
          <w:szCs w:val="20"/>
        </w:rPr>
      </w:pPr>
      <w:r w:rsidRPr="006B12B9">
        <w:rPr>
          <w:rFonts w:ascii="Arial" w:eastAsia="Aptos" w:hAnsi="Arial" w:cs="Arial"/>
          <w:bCs/>
          <w:color w:val="000000" w:themeColor="text1"/>
          <w:sz w:val="20"/>
          <w:szCs w:val="20"/>
        </w:rPr>
        <w:t xml:space="preserve">regenerace PZ Znojmo; </w:t>
      </w:r>
    </w:p>
    <w:p w14:paraId="301B1A32" w14:textId="46A15550" w:rsidR="006B12B9" w:rsidRPr="006B12B9" w:rsidRDefault="006B12B9" w:rsidP="006B12B9">
      <w:pPr>
        <w:pStyle w:val="Odstavecseseznamem"/>
        <w:numPr>
          <w:ilvl w:val="0"/>
          <w:numId w:val="23"/>
        </w:numPr>
        <w:spacing w:after="0" w:line="259" w:lineRule="auto"/>
        <w:jc w:val="both"/>
        <w:rPr>
          <w:rFonts w:ascii="Arial" w:eastAsia="Aptos" w:hAnsi="Arial" w:cs="Arial"/>
          <w:bCs/>
          <w:color w:val="000000" w:themeColor="text1"/>
          <w:sz w:val="20"/>
          <w:szCs w:val="20"/>
        </w:rPr>
      </w:pPr>
      <w:r w:rsidRPr="006B12B9">
        <w:rPr>
          <w:rFonts w:ascii="Arial" w:eastAsia="Aptos" w:hAnsi="Arial" w:cs="Arial"/>
          <w:bCs/>
          <w:color w:val="000000" w:themeColor="text1"/>
          <w:sz w:val="20"/>
          <w:szCs w:val="20"/>
        </w:rPr>
        <w:t xml:space="preserve">UAS zhotovitel představí na jednání Výboru pro plánování a majetek; </w:t>
      </w:r>
    </w:p>
    <w:p w14:paraId="1AC8AD29" w14:textId="1CC23D79" w:rsidR="006B12B9" w:rsidRPr="006B12B9" w:rsidRDefault="006B12B9" w:rsidP="006B12B9">
      <w:pPr>
        <w:pStyle w:val="Odstavecseseznamem"/>
        <w:numPr>
          <w:ilvl w:val="0"/>
          <w:numId w:val="23"/>
        </w:numPr>
        <w:spacing w:after="0" w:line="259" w:lineRule="auto"/>
        <w:jc w:val="both"/>
        <w:rPr>
          <w:rFonts w:ascii="Arial" w:eastAsia="Aptos" w:hAnsi="Arial" w:cs="Arial"/>
          <w:bCs/>
          <w:color w:val="000000" w:themeColor="text1"/>
          <w:sz w:val="20"/>
          <w:szCs w:val="20"/>
        </w:rPr>
      </w:pPr>
      <w:r w:rsidRPr="006B12B9">
        <w:rPr>
          <w:rFonts w:ascii="Arial" w:eastAsia="Aptos" w:hAnsi="Arial" w:cs="Arial"/>
          <w:bCs/>
          <w:color w:val="000000" w:themeColor="text1"/>
          <w:sz w:val="20"/>
          <w:szCs w:val="20"/>
        </w:rPr>
        <w:t xml:space="preserve">UAS zhotovitel představí a obhájí na veřejném projednání s občany; </w:t>
      </w:r>
    </w:p>
    <w:p w14:paraId="1FA7ABD4" w14:textId="0B568D83" w:rsidR="006B12B9" w:rsidRPr="006B12B9" w:rsidRDefault="006B12B9" w:rsidP="006B12B9">
      <w:pPr>
        <w:pStyle w:val="Odstavecseseznamem"/>
        <w:numPr>
          <w:ilvl w:val="0"/>
          <w:numId w:val="23"/>
        </w:numPr>
        <w:spacing w:after="0" w:line="259" w:lineRule="auto"/>
        <w:jc w:val="both"/>
        <w:rPr>
          <w:rFonts w:ascii="Arial" w:eastAsia="Aptos" w:hAnsi="Arial" w:cs="Arial"/>
          <w:bCs/>
          <w:color w:val="000000" w:themeColor="text1"/>
          <w:sz w:val="20"/>
          <w:szCs w:val="20"/>
        </w:rPr>
      </w:pPr>
      <w:r w:rsidRPr="006B12B9">
        <w:rPr>
          <w:rFonts w:ascii="Arial" w:eastAsia="Aptos" w:hAnsi="Arial" w:cs="Arial"/>
          <w:bCs/>
          <w:color w:val="000000" w:themeColor="text1"/>
          <w:sz w:val="20"/>
          <w:szCs w:val="20"/>
        </w:rPr>
        <w:t xml:space="preserve">úprava UAS dle požadavků z projednání; </w:t>
      </w:r>
    </w:p>
    <w:p w14:paraId="7E77A4C0" w14:textId="42ADB185" w:rsidR="006B12B9" w:rsidRPr="006B12B9" w:rsidRDefault="006B12B9" w:rsidP="006B12B9">
      <w:pPr>
        <w:pStyle w:val="Odstavecseseznamem"/>
        <w:numPr>
          <w:ilvl w:val="0"/>
          <w:numId w:val="23"/>
        </w:numPr>
        <w:spacing w:after="0" w:line="259" w:lineRule="auto"/>
        <w:jc w:val="both"/>
        <w:rPr>
          <w:rFonts w:ascii="Arial" w:eastAsia="Aptos" w:hAnsi="Arial" w:cs="Arial"/>
          <w:bCs/>
          <w:color w:val="000000" w:themeColor="text1"/>
          <w:sz w:val="20"/>
          <w:szCs w:val="20"/>
        </w:rPr>
      </w:pPr>
      <w:r w:rsidRPr="006B12B9">
        <w:rPr>
          <w:rFonts w:ascii="Arial" w:eastAsia="Aptos" w:hAnsi="Arial" w:cs="Arial"/>
          <w:bCs/>
          <w:color w:val="000000" w:themeColor="text1"/>
          <w:sz w:val="20"/>
          <w:szCs w:val="20"/>
        </w:rPr>
        <w:t xml:space="preserve">UAS musí respektovat případné připomínky ze strany dotčených orgánů (památkové péče, </w:t>
      </w:r>
    </w:p>
    <w:p w14:paraId="31CC12EB" w14:textId="4EF8578E" w:rsidR="00DB6E2B" w:rsidRDefault="006B12B9" w:rsidP="006B12B9">
      <w:pPr>
        <w:pStyle w:val="Odstavecseseznamem"/>
        <w:numPr>
          <w:ilvl w:val="0"/>
          <w:numId w:val="23"/>
        </w:numPr>
        <w:spacing w:after="0" w:line="259" w:lineRule="auto"/>
        <w:jc w:val="both"/>
        <w:rPr>
          <w:rFonts w:ascii="Arial" w:eastAsia="Aptos" w:hAnsi="Arial" w:cs="Arial"/>
          <w:bCs/>
          <w:color w:val="000000" w:themeColor="text1"/>
          <w:sz w:val="20"/>
          <w:szCs w:val="20"/>
        </w:rPr>
      </w:pPr>
      <w:r w:rsidRPr="006B12B9">
        <w:rPr>
          <w:rFonts w:ascii="Arial" w:eastAsia="Aptos" w:hAnsi="Arial" w:cs="Arial"/>
          <w:bCs/>
          <w:color w:val="000000" w:themeColor="text1"/>
          <w:sz w:val="20"/>
          <w:szCs w:val="20"/>
        </w:rPr>
        <w:t>odbor dopravy, DI PČR, HZS …);</w:t>
      </w:r>
    </w:p>
    <w:p w14:paraId="7908ED94" w14:textId="77777777" w:rsidR="006B12B9" w:rsidRDefault="006B12B9" w:rsidP="006B12B9">
      <w:pPr>
        <w:pStyle w:val="Odstavecseseznamem"/>
        <w:spacing w:after="0" w:line="259" w:lineRule="auto"/>
        <w:ind w:left="1080"/>
        <w:jc w:val="both"/>
        <w:rPr>
          <w:rFonts w:ascii="Arial" w:eastAsia="Aptos" w:hAnsi="Arial" w:cs="Arial"/>
          <w:bCs/>
          <w:color w:val="000000" w:themeColor="text1"/>
          <w:sz w:val="20"/>
          <w:szCs w:val="20"/>
        </w:rPr>
      </w:pPr>
    </w:p>
    <w:p w14:paraId="2185AB23" w14:textId="77777777" w:rsidR="006B12B9" w:rsidRPr="006B12B9" w:rsidRDefault="006B12B9" w:rsidP="006B12B9">
      <w:pPr>
        <w:pStyle w:val="Odstavecseseznamem"/>
        <w:spacing w:after="0" w:line="259" w:lineRule="auto"/>
        <w:ind w:left="1080"/>
        <w:jc w:val="both"/>
        <w:rPr>
          <w:rFonts w:ascii="Arial" w:eastAsia="Aptos" w:hAnsi="Arial" w:cs="Arial"/>
          <w:bCs/>
          <w:color w:val="000000" w:themeColor="text1"/>
          <w:sz w:val="20"/>
          <w:szCs w:val="20"/>
        </w:rPr>
      </w:pPr>
    </w:p>
    <w:p w14:paraId="122D74D3" w14:textId="0F057829" w:rsidR="00DB6E2B" w:rsidRDefault="00DB6E2B" w:rsidP="00DB6E2B">
      <w:pPr>
        <w:pStyle w:val="Odstavecseseznamem"/>
        <w:numPr>
          <w:ilvl w:val="0"/>
          <w:numId w:val="19"/>
        </w:numPr>
        <w:spacing w:after="60" w:line="240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Struktura díla je vymezena následovně:</w:t>
      </w:r>
    </w:p>
    <w:p w14:paraId="671EFEAB" w14:textId="77777777" w:rsidR="00DB6E2B" w:rsidRPr="00DB6E2B" w:rsidRDefault="00DB6E2B" w:rsidP="00DB6E2B">
      <w:pPr>
        <w:pStyle w:val="Odstavecseseznamem"/>
        <w:numPr>
          <w:ilvl w:val="0"/>
          <w:numId w:val="23"/>
        </w:numPr>
        <w:spacing w:after="0" w:line="259" w:lineRule="auto"/>
        <w:jc w:val="both"/>
        <w:rPr>
          <w:rFonts w:ascii="Arial" w:eastAsia="Aptos" w:hAnsi="Arial" w:cs="Arial"/>
          <w:bCs/>
          <w:color w:val="000000" w:themeColor="text1"/>
          <w:sz w:val="20"/>
          <w:szCs w:val="20"/>
        </w:rPr>
      </w:pPr>
      <w:bookmarkStart w:id="1" w:name="_Hlk191034413"/>
      <w:r w:rsidRPr="00DB6E2B">
        <w:rPr>
          <w:rFonts w:ascii="Arial" w:eastAsia="Aptos" w:hAnsi="Arial" w:cs="Arial"/>
          <w:bCs/>
          <w:color w:val="000000" w:themeColor="text1"/>
          <w:sz w:val="20"/>
          <w:szCs w:val="20"/>
        </w:rPr>
        <w:t>Textová část (v rozsahu UAS):</w:t>
      </w:r>
    </w:p>
    <w:bookmarkEnd w:id="1"/>
    <w:p w14:paraId="2B1CC941" w14:textId="7B06A106" w:rsidR="00DB6E2B" w:rsidRPr="00DB6E2B" w:rsidRDefault="00DB6E2B" w:rsidP="00DB6E2B">
      <w:pPr>
        <w:numPr>
          <w:ilvl w:val="0"/>
          <w:numId w:val="26"/>
        </w:numPr>
        <w:spacing w:before="100" w:beforeAutospacing="1" w:after="100" w:afterAutospacing="1" w:line="240" w:lineRule="auto"/>
        <w:ind w:left="1134" w:hanging="283"/>
        <w:rPr>
          <w:rFonts w:ascii="Arial" w:eastAsia="Times New Roman" w:hAnsi="Arial" w:cs="Arial"/>
          <w:sz w:val="20"/>
          <w:szCs w:val="20"/>
          <w:lang w:eastAsia="cs-CZ"/>
        </w:rPr>
      </w:pPr>
      <w:r w:rsidRPr="00DB6E2B">
        <w:rPr>
          <w:rFonts w:ascii="Arial" w:eastAsia="Times New Roman" w:hAnsi="Arial" w:cs="Arial"/>
          <w:sz w:val="20"/>
          <w:szCs w:val="20"/>
          <w:lang w:eastAsia="cs-CZ"/>
        </w:rPr>
        <w:t>základní technická zpráva obsahující komplexní popis navrženého řešení;</w:t>
      </w:r>
    </w:p>
    <w:p w14:paraId="0A618202" w14:textId="77777777" w:rsidR="00DB6E2B" w:rsidRPr="00DB6E2B" w:rsidRDefault="00DB6E2B" w:rsidP="00DB6E2B">
      <w:pPr>
        <w:numPr>
          <w:ilvl w:val="0"/>
          <w:numId w:val="26"/>
        </w:numPr>
        <w:spacing w:before="100" w:beforeAutospacing="1" w:after="100" w:afterAutospacing="1" w:line="240" w:lineRule="auto"/>
        <w:ind w:left="1134" w:hanging="283"/>
        <w:rPr>
          <w:rFonts w:ascii="Arial" w:eastAsia="Times New Roman" w:hAnsi="Arial" w:cs="Arial"/>
          <w:sz w:val="20"/>
          <w:szCs w:val="20"/>
          <w:lang w:eastAsia="cs-CZ"/>
        </w:rPr>
      </w:pPr>
      <w:r w:rsidRPr="00DB6E2B">
        <w:rPr>
          <w:rFonts w:ascii="Arial" w:eastAsia="Times New Roman" w:hAnsi="Arial" w:cs="Arial"/>
          <w:sz w:val="20"/>
          <w:szCs w:val="20"/>
          <w:lang w:eastAsia="cs-CZ"/>
        </w:rPr>
        <w:t>zásady architektonického, konstrukčního a materiálového řešení, včetně doporučených přístupů ke ztvárnění prostoru, konstrukčnímu systému a volbě povrchových a stavebních materiálů;</w:t>
      </w:r>
    </w:p>
    <w:p w14:paraId="59C52D77" w14:textId="77777777" w:rsidR="00DB6E2B" w:rsidRPr="00DB6E2B" w:rsidRDefault="00DB6E2B" w:rsidP="00DB6E2B">
      <w:pPr>
        <w:numPr>
          <w:ilvl w:val="0"/>
          <w:numId w:val="26"/>
        </w:numPr>
        <w:spacing w:before="100" w:beforeAutospacing="1" w:after="100" w:afterAutospacing="1" w:line="240" w:lineRule="auto"/>
        <w:ind w:left="1134" w:hanging="283"/>
        <w:rPr>
          <w:rFonts w:ascii="Arial" w:eastAsia="Times New Roman" w:hAnsi="Arial" w:cs="Arial"/>
          <w:sz w:val="20"/>
          <w:szCs w:val="20"/>
          <w:lang w:eastAsia="cs-CZ"/>
        </w:rPr>
      </w:pPr>
      <w:r w:rsidRPr="00DB6E2B">
        <w:rPr>
          <w:rFonts w:ascii="Arial" w:eastAsia="Times New Roman" w:hAnsi="Arial" w:cs="Arial"/>
          <w:sz w:val="20"/>
          <w:szCs w:val="20"/>
          <w:lang w:eastAsia="cs-CZ"/>
        </w:rPr>
        <w:t>popis vyvolaných a dočasných úprav technické infrastruktury, včetně případných přeložek sítí;</w:t>
      </w:r>
    </w:p>
    <w:p w14:paraId="7C6E048B" w14:textId="77777777" w:rsidR="00DB6E2B" w:rsidRPr="00DB6E2B" w:rsidRDefault="00DB6E2B" w:rsidP="00DB6E2B">
      <w:pPr>
        <w:numPr>
          <w:ilvl w:val="0"/>
          <w:numId w:val="26"/>
        </w:numPr>
        <w:spacing w:before="100" w:beforeAutospacing="1" w:after="100" w:afterAutospacing="1" w:line="240" w:lineRule="auto"/>
        <w:ind w:left="1134" w:hanging="283"/>
        <w:rPr>
          <w:rFonts w:ascii="Arial" w:eastAsia="Times New Roman" w:hAnsi="Arial" w:cs="Arial"/>
          <w:sz w:val="20"/>
          <w:szCs w:val="20"/>
          <w:lang w:eastAsia="cs-CZ"/>
        </w:rPr>
      </w:pPr>
      <w:r w:rsidRPr="00DB6E2B">
        <w:rPr>
          <w:rFonts w:ascii="Arial" w:eastAsia="Times New Roman" w:hAnsi="Arial" w:cs="Arial"/>
          <w:sz w:val="20"/>
          <w:szCs w:val="20"/>
          <w:lang w:eastAsia="cs-CZ"/>
        </w:rPr>
        <w:t>analýza provozních a prostorových vztahů, se zaměřením na funkční propojení jednotlivých složek veřejného prostoru;</w:t>
      </w:r>
    </w:p>
    <w:p w14:paraId="23B1524B" w14:textId="77777777" w:rsidR="00DB6E2B" w:rsidRPr="00DB6E2B" w:rsidRDefault="00DB6E2B" w:rsidP="00DB6E2B">
      <w:pPr>
        <w:numPr>
          <w:ilvl w:val="0"/>
          <w:numId w:val="26"/>
        </w:numPr>
        <w:spacing w:before="100" w:beforeAutospacing="1" w:after="100" w:afterAutospacing="1" w:line="240" w:lineRule="auto"/>
        <w:ind w:left="1134" w:hanging="283"/>
        <w:rPr>
          <w:rFonts w:ascii="Arial" w:eastAsia="Times New Roman" w:hAnsi="Arial" w:cs="Arial"/>
          <w:sz w:val="20"/>
          <w:szCs w:val="20"/>
          <w:lang w:eastAsia="cs-CZ"/>
        </w:rPr>
      </w:pPr>
      <w:r w:rsidRPr="00DB6E2B">
        <w:rPr>
          <w:rFonts w:ascii="Arial" w:eastAsia="Times New Roman" w:hAnsi="Arial" w:cs="Arial"/>
          <w:sz w:val="20"/>
          <w:szCs w:val="20"/>
          <w:lang w:eastAsia="cs-CZ"/>
        </w:rPr>
        <w:t>návrh řešení dopravy v klidu, včetně způsobu organizace stání vozidel a návazností na širší dopravní systém;</w:t>
      </w:r>
    </w:p>
    <w:p w14:paraId="64AEBC38" w14:textId="3CB9E234" w:rsidR="00DB6E2B" w:rsidRPr="00DB6E2B" w:rsidRDefault="00DB6E2B" w:rsidP="00DB6E2B">
      <w:pPr>
        <w:numPr>
          <w:ilvl w:val="0"/>
          <w:numId w:val="26"/>
        </w:numPr>
        <w:spacing w:before="100" w:beforeAutospacing="1" w:after="100" w:afterAutospacing="1" w:line="240" w:lineRule="auto"/>
        <w:ind w:left="1134" w:hanging="283"/>
        <w:rPr>
          <w:rFonts w:ascii="Arial" w:eastAsia="Times New Roman" w:hAnsi="Arial" w:cs="Arial"/>
          <w:sz w:val="20"/>
          <w:szCs w:val="20"/>
          <w:lang w:eastAsia="cs-CZ"/>
        </w:rPr>
      </w:pPr>
      <w:r w:rsidRPr="00DB6E2B">
        <w:rPr>
          <w:rFonts w:ascii="Arial" w:eastAsia="Times New Roman" w:hAnsi="Arial" w:cs="Arial"/>
          <w:sz w:val="20"/>
          <w:szCs w:val="20"/>
          <w:lang w:eastAsia="cs-CZ"/>
        </w:rPr>
        <w:lastRenderedPageBreak/>
        <w:t>návrh etapizace realizace, s ohledem na technickou proveditelnost, finanční náročnost a</w:t>
      </w:r>
      <w:r>
        <w:rPr>
          <w:rFonts w:ascii="Arial" w:eastAsia="Times New Roman" w:hAnsi="Arial" w:cs="Arial"/>
          <w:sz w:val="20"/>
          <w:szCs w:val="20"/>
          <w:lang w:eastAsia="cs-CZ"/>
        </w:rPr>
        <w:t> p</w:t>
      </w:r>
      <w:r w:rsidRPr="00DB6E2B">
        <w:rPr>
          <w:rFonts w:ascii="Arial" w:eastAsia="Times New Roman" w:hAnsi="Arial" w:cs="Arial"/>
          <w:sz w:val="20"/>
          <w:szCs w:val="20"/>
          <w:lang w:eastAsia="cs-CZ"/>
        </w:rPr>
        <w:t>rovozní kontinuitu území;</w:t>
      </w:r>
    </w:p>
    <w:p w14:paraId="57F86961" w14:textId="1E779A4B" w:rsidR="00DB6E2B" w:rsidRDefault="00DB6E2B" w:rsidP="00DB6E2B">
      <w:pPr>
        <w:numPr>
          <w:ilvl w:val="0"/>
          <w:numId w:val="26"/>
        </w:numPr>
        <w:spacing w:before="100" w:beforeAutospacing="1" w:after="100" w:afterAutospacing="1" w:line="240" w:lineRule="auto"/>
        <w:ind w:left="1134" w:hanging="283"/>
        <w:rPr>
          <w:rFonts w:ascii="Arial" w:eastAsia="Times New Roman" w:hAnsi="Arial" w:cs="Arial"/>
          <w:sz w:val="20"/>
          <w:szCs w:val="20"/>
          <w:lang w:eastAsia="cs-CZ"/>
        </w:rPr>
      </w:pPr>
      <w:r w:rsidRPr="00DB6E2B">
        <w:rPr>
          <w:rFonts w:ascii="Arial" w:eastAsia="Times New Roman" w:hAnsi="Arial" w:cs="Arial"/>
          <w:sz w:val="20"/>
          <w:szCs w:val="20"/>
          <w:lang w:eastAsia="cs-CZ"/>
        </w:rPr>
        <w:t>doporučení pro další stupně projektové dokumentace (PD) – specifikace potřebných průzkumů, rozpracování technických řešení a návrh časového harmonogramu.</w:t>
      </w:r>
    </w:p>
    <w:p w14:paraId="65CC3F58" w14:textId="77777777" w:rsidR="00DB6E2B" w:rsidRPr="00DB6E2B" w:rsidRDefault="00DB6E2B" w:rsidP="00DB6E2B">
      <w:pPr>
        <w:pStyle w:val="Odstavecseseznamem"/>
        <w:numPr>
          <w:ilvl w:val="0"/>
          <w:numId w:val="23"/>
        </w:numPr>
        <w:spacing w:after="0" w:line="259" w:lineRule="auto"/>
        <w:jc w:val="both"/>
        <w:rPr>
          <w:rFonts w:ascii="Arial" w:eastAsia="Aptos" w:hAnsi="Arial" w:cs="Arial"/>
          <w:bCs/>
          <w:color w:val="000000" w:themeColor="text1"/>
          <w:sz w:val="20"/>
          <w:szCs w:val="20"/>
        </w:rPr>
      </w:pPr>
      <w:bookmarkStart w:id="2" w:name="_Hlk206672057"/>
      <w:r w:rsidRPr="00DB6E2B">
        <w:rPr>
          <w:rFonts w:ascii="Arial" w:eastAsia="Aptos" w:hAnsi="Arial" w:cs="Arial"/>
          <w:bCs/>
          <w:color w:val="000000" w:themeColor="text1"/>
          <w:sz w:val="20"/>
          <w:szCs w:val="20"/>
        </w:rPr>
        <w:t>Grafická část:</w:t>
      </w:r>
    </w:p>
    <w:bookmarkEnd w:id="2"/>
    <w:p w14:paraId="0C3337B7" w14:textId="77777777" w:rsidR="00DB6E2B" w:rsidRPr="00DB6E2B" w:rsidRDefault="00DB6E2B" w:rsidP="00DB6E2B">
      <w:pPr>
        <w:numPr>
          <w:ilvl w:val="0"/>
          <w:numId w:val="26"/>
        </w:numPr>
        <w:spacing w:before="100" w:beforeAutospacing="1" w:after="100" w:afterAutospacing="1" w:line="240" w:lineRule="auto"/>
        <w:ind w:left="1134" w:hanging="283"/>
        <w:rPr>
          <w:rFonts w:ascii="Arial" w:eastAsia="Times New Roman" w:hAnsi="Arial" w:cs="Arial"/>
          <w:sz w:val="20"/>
          <w:szCs w:val="20"/>
          <w:lang w:eastAsia="cs-CZ"/>
        </w:rPr>
      </w:pPr>
      <w:r w:rsidRPr="00DB6E2B">
        <w:rPr>
          <w:rFonts w:ascii="Arial" w:eastAsia="Times New Roman" w:hAnsi="Arial" w:cs="Arial"/>
          <w:sz w:val="20"/>
          <w:szCs w:val="20"/>
          <w:lang w:eastAsia="cs-CZ"/>
        </w:rPr>
        <w:t>situace širších vztahů – vztah řešeného území k urbanistickému kontextu;</w:t>
      </w:r>
    </w:p>
    <w:p w14:paraId="23ED2B71" w14:textId="77777777" w:rsidR="00DB6E2B" w:rsidRPr="00DB6E2B" w:rsidRDefault="00DB6E2B" w:rsidP="00DB6E2B">
      <w:pPr>
        <w:numPr>
          <w:ilvl w:val="0"/>
          <w:numId w:val="26"/>
        </w:numPr>
        <w:spacing w:before="100" w:beforeAutospacing="1" w:after="100" w:afterAutospacing="1" w:line="240" w:lineRule="auto"/>
        <w:ind w:left="1134" w:hanging="283"/>
        <w:rPr>
          <w:rFonts w:ascii="Arial" w:eastAsia="Times New Roman" w:hAnsi="Arial" w:cs="Arial"/>
          <w:sz w:val="20"/>
          <w:szCs w:val="20"/>
          <w:lang w:eastAsia="cs-CZ"/>
        </w:rPr>
      </w:pPr>
      <w:r w:rsidRPr="00DB6E2B">
        <w:rPr>
          <w:rFonts w:ascii="Arial" w:eastAsia="Times New Roman" w:hAnsi="Arial" w:cs="Arial"/>
          <w:sz w:val="20"/>
          <w:szCs w:val="20"/>
          <w:lang w:eastAsia="cs-CZ"/>
        </w:rPr>
        <w:t>situace návrhu – přehledné znázornění všech navržených funkcí, vazeb a prostorových souvislostí;</w:t>
      </w:r>
    </w:p>
    <w:p w14:paraId="5CA85E39" w14:textId="77777777" w:rsidR="00DB6E2B" w:rsidRPr="00DB6E2B" w:rsidRDefault="00DB6E2B" w:rsidP="00DB6E2B">
      <w:pPr>
        <w:numPr>
          <w:ilvl w:val="0"/>
          <w:numId w:val="26"/>
        </w:numPr>
        <w:spacing w:before="100" w:beforeAutospacing="1" w:after="100" w:afterAutospacing="1" w:line="240" w:lineRule="auto"/>
        <w:ind w:left="1134" w:hanging="283"/>
        <w:rPr>
          <w:rFonts w:ascii="Arial" w:eastAsia="Times New Roman" w:hAnsi="Arial" w:cs="Arial"/>
          <w:sz w:val="20"/>
          <w:szCs w:val="20"/>
          <w:lang w:eastAsia="cs-CZ"/>
        </w:rPr>
      </w:pPr>
      <w:r w:rsidRPr="00DB6E2B">
        <w:rPr>
          <w:rFonts w:ascii="Arial" w:eastAsia="Times New Roman" w:hAnsi="Arial" w:cs="Arial"/>
          <w:sz w:val="20"/>
          <w:szCs w:val="20"/>
          <w:lang w:eastAsia="cs-CZ"/>
        </w:rPr>
        <w:t xml:space="preserve">koordinační situace – bude zahrnovat urbanistické a prostorové řešení, dopravní řešení, technickou infrastrukturu a návrh veřejného prostoru včetně zeleně; </w:t>
      </w:r>
    </w:p>
    <w:p w14:paraId="4233982F" w14:textId="77777777" w:rsidR="00DB6E2B" w:rsidRPr="00DB6E2B" w:rsidRDefault="00DB6E2B" w:rsidP="00DB6E2B">
      <w:pPr>
        <w:numPr>
          <w:ilvl w:val="0"/>
          <w:numId w:val="26"/>
        </w:numPr>
        <w:spacing w:before="100" w:beforeAutospacing="1" w:after="100" w:afterAutospacing="1" w:line="240" w:lineRule="auto"/>
        <w:ind w:left="1134" w:hanging="283"/>
        <w:rPr>
          <w:rFonts w:ascii="Arial" w:eastAsia="Times New Roman" w:hAnsi="Arial" w:cs="Arial"/>
          <w:sz w:val="20"/>
          <w:szCs w:val="20"/>
          <w:lang w:eastAsia="cs-CZ"/>
        </w:rPr>
      </w:pPr>
      <w:r w:rsidRPr="00DB6E2B">
        <w:rPr>
          <w:rFonts w:ascii="Arial" w:eastAsia="Times New Roman" w:hAnsi="Arial" w:cs="Arial"/>
          <w:sz w:val="20"/>
          <w:szCs w:val="20"/>
          <w:lang w:eastAsia="cs-CZ"/>
        </w:rPr>
        <w:t xml:space="preserve">situace dopravy v klidu – rozmístění parkovacích stání, zázemí pro cyklisty a zohlednění pěší prostupnosti; </w:t>
      </w:r>
    </w:p>
    <w:p w14:paraId="506216FE" w14:textId="77777777" w:rsidR="00DB6E2B" w:rsidRPr="00DB6E2B" w:rsidRDefault="00DB6E2B" w:rsidP="00DB6E2B">
      <w:pPr>
        <w:numPr>
          <w:ilvl w:val="0"/>
          <w:numId w:val="26"/>
        </w:numPr>
        <w:spacing w:before="100" w:beforeAutospacing="1" w:after="100" w:afterAutospacing="1" w:line="240" w:lineRule="auto"/>
        <w:ind w:left="1134" w:hanging="283"/>
        <w:rPr>
          <w:rFonts w:ascii="Arial" w:eastAsia="Times New Roman" w:hAnsi="Arial" w:cs="Arial"/>
          <w:sz w:val="20"/>
          <w:szCs w:val="20"/>
          <w:lang w:eastAsia="cs-CZ"/>
        </w:rPr>
      </w:pPr>
      <w:bookmarkStart w:id="3" w:name="_Hlk191553302"/>
      <w:r w:rsidRPr="00DB6E2B">
        <w:rPr>
          <w:rFonts w:ascii="Arial" w:eastAsia="Times New Roman" w:hAnsi="Arial" w:cs="Arial"/>
          <w:sz w:val="20"/>
          <w:szCs w:val="20"/>
          <w:lang w:eastAsia="cs-CZ"/>
        </w:rPr>
        <w:t>řezy a pohledy na uliční profil v podrobnostech měřítka 1:100 – znázornění výškových vztahů a prostorového uspořádání;</w:t>
      </w:r>
    </w:p>
    <w:bookmarkEnd w:id="3"/>
    <w:p w14:paraId="5E18F8E5" w14:textId="77777777" w:rsidR="00DB6E2B" w:rsidRPr="00DB6E2B" w:rsidRDefault="00DB6E2B" w:rsidP="00DB6E2B">
      <w:pPr>
        <w:numPr>
          <w:ilvl w:val="0"/>
          <w:numId w:val="26"/>
        </w:numPr>
        <w:spacing w:before="100" w:beforeAutospacing="1" w:after="100" w:afterAutospacing="1" w:line="240" w:lineRule="auto"/>
        <w:ind w:left="1134" w:hanging="283"/>
        <w:rPr>
          <w:rFonts w:ascii="Arial" w:eastAsia="Times New Roman" w:hAnsi="Arial" w:cs="Arial"/>
          <w:sz w:val="20"/>
          <w:szCs w:val="20"/>
          <w:lang w:eastAsia="cs-CZ"/>
        </w:rPr>
      </w:pPr>
      <w:r w:rsidRPr="00DB6E2B">
        <w:rPr>
          <w:rFonts w:ascii="Arial" w:eastAsia="Times New Roman" w:hAnsi="Arial" w:cs="Arial"/>
          <w:sz w:val="20"/>
          <w:szCs w:val="20"/>
          <w:lang w:eastAsia="cs-CZ"/>
        </w:rPr>
        <w:t>perspektivní pohledy a vizualizace – minimálně dvě z každé řešené ulici či náměstí;</w:t>
      </w:r>
    </w:p>
    <w:p w14:paraId="7F11553C" w14:textId="77777777" w:rsidR="00DB6E2B" w:rsidRPr="00DB6E2B" w:rsidRDefault="00DB6E2B" w:rsidP="00DB6E2B">
      <w:pPr>
        <w:numPr>
          <w:ilvl w:val="0"/>
          <w:numId w:val="26"/>
        </w:numPr>
        <w:spacing w:before="100" w:beforeAutospacing="1" w:after="100" w:afterAutospacing="1" w:line="240" w:lineRule="auto"/>
        <w:ind w:left="1134" w:hanging="283"/>
        <w:rPr>
          <w:rFonts w:ascii="Arial" w:eastAsia="Times New Roman" w:hAnsi="Arial" w:cs="Arial"/>
          <w:sz w:val="20"/>
          <w:szCs w:val="20"/>
          <w:lang w:eastAsia="cs-CZ"/>
        </w:rPr>
      </w:pPr>
      <w:r w:rsidRPr="00DB6E2B">
        <w:rPr>
          <w:rFonts w:ascii="Arial" w:eastAsia="Times New Roman" w:hAnsi="Arial" w:cs="Arial"/>
          <w:sz w:val="20"/>
          <w:szCs w:val="20"/>
          <w:lang w:eastAsia="cs-CZ"/>
        </w:rPr>
        <w:t>charakteristické detaily – výběr prvků městského mobiliáře, povrchů, dlažeb, obrub, zeleně apod.</w:t>
      </w:r>
    </w:p>
    <w:p w14:paraId="024E1EC2" w14:textId="77777777" w:rsidR="0011044D" w:rsidRDefault="0011044D" w:rsidP="00030A9B">
      <w:pPr>
        <w:pStyle w:val="Odstavecseseznamem"/>
        <w:spacing w:after="60" w:line="240" w:lineRule="auto"/>
        <w:ind w:left="14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FF6CAF4" w14:textId="77777777" w:rsidR="00030A9B" w:rsidRPr="00DB6E2B" w:rsidRDefault="00D74F16" w:rsidP="00DB6E2B">
      <w:pPr>
        <w:pStyle w:val="Odstavecseseznamem"/>
        <w:numPr>
          <w:ilvl w:val="0"/>
          <w:numId w:val="23"/>
        </w:numPr>
        <w:spacing w:after="0" w:line="259" w:lineRule="auto"/>
        <w:jc w:val="both"/>
        <w:rPr>
          <w:rFonts w:ascii="Arial" w:eastAsia="Aptos" w:hAnsi="Arial" w:cs="Arial"/>
          <w:bCs/>
          <w:color w:val="000000" w:themeColor="text1"/>
          <w:sz w:val="20"/>
          <w:szCs w:val="20"/>
        </w:rPr>
      </w:pPr>
      <w:r w:rsidRPr="00DB6E2B">
        <w:rPr>
          <w:rFonts w:ascii="Arial" w:eastAsia="Aptos" w:hAnsi="Arial" w:cs="Arial"/>
          <w:bCs/>
          <w:color w:val="000000" w:themeColor="text1"/>
          <w:sz w:val="20"/>
          <w:szCs w:val="20"/>
        </w:rPr>
        <w:t xml:space="preserve">Předání </w:t>
      </w:r>
      <w:r w:rsidR="00030A9B" w:rsidRPr="00DB6E2B">
        <w:rPr>
          <w:rFonts w:ascii="Arial" w:eastAsia="Aptos" w:hAnsi="Arial" w:cs="Arial"/>
          <w:bCs/>
          <w:color w:val="000000" w:themeColor="text1"/>
          <w:sz w:val="20"/>
          <w:szCs w:val="20"/>
        </w:rPr>
        <w:t>architektonické studie</w:t>
      </w:r>
    </w:p>
    <w:p w14:paraId="17D450C7" w14:textId="6A5C8F00" w:rsidR="00D74F16" w:rsidRDefault="00DB6E2B" w:rsidP="00030A9B">
      <w:pPr>
        <w:pStyle w:val="Odstavecseseznamem"/>
        <w:numPr>
          <w:ilvl w:val="0"/>
          <w:numId w:val="17"/>
        </w:num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analytická část</w:t>
      </w:r>
      <w:r w:rsidR="00030A9B">
        <w:rPr>
          <w:rFonts w:ascii="Arial" w:eastAsia="Times New Roman" w:hAnsi="Arial" w:cs="Arial"/>
          <w:sz w:val="20"/>
          <w:szCs w:val="20"/>
          <w:lang w:eastAsia="cs-CZ"/>
        </w:rPr>
        <w:t>: 1x tištěné paré, 1x v digitální podobě</w:t>
      </w:r>
    </w:p>
    <w:p w14:paraId="3A2EE4B0" w14:textId="2DBAB3A2" w:rsidR="00030A9B" w:rsidRDefault="00DB6E2B" w:rsidP="00030A9B">
      <w:pPr>
        <w:pStyle w:val="Odstavecseseznamem"/>
        <w:numPr>
          <w:ilvl w:val="0"/>
          <w:numId w:val="17"/>
        </w:num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urbanisticko-</w:t>
      </w:r>
      <w:r w:rsidR="00030A9B">
        <w:rPr>
          <w:rFonts w:ascii="Arial" w:eastAsia="Times New Roman" w:hAnsi="Arial" w:cs="Arial"/>
          <w:sz w:val="20"/>
          <w:szCs w:val="20"/>
          <w:lang w:eastAsia="cs-CZ"/>
        </w:rPr>
        <w:t xml:space="preserve">architektonická studie: </w:t>
      </w:r>
      <w:r w:rsidR="00030A9B" w:rsidRPr="00030A9B">
        <w:rPr>
          <w:rFonts w:ascii="Arial" w:eastAsia="Times New Roman" w:hAnsi="Arial" w:cs="Arial"/>
          <w:sz w:val="20"/>
          <w:szCs w:val="20"/>
          <w:lang w:eastAsia="cs-CZ"/>
        </w:rPr>
        <w:t>3x tištěné paré (formát A3)</w:t>
      </w:r>
      <w:r w:rsidR="00030A9B">
        <w:rPr>
          <w:rFonts w:ascii="Arial" w:eastAsia="Times New Roman" w:hAnsi="Arial" w:cs="Arial"/>
          <w:sz w:val="20"/>
          <w:szCs w:val="20"/>
          <w:lang w:eastAsia="cs-CZ"/>
        </w:rPr>
        <w:t>, 1x v digitální podobě</w:t>
      </w:r>
    </w:p>
    <w:p w14:paraId="6D9B4E1D" w14:textId="77777777" w:rsidR="00874961" w:rsidRDefault="00874961" w:rsidP="00874961">
      <w:pPr>
        <w:pStyle w:val="Odstavecseseznamem"/>
        <w:spacing w:after="60" w:line="240" w:lineRule="auto"/>
        <w:ind w:left="14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DA7F3CA" w14:textId="5277D6D5" w:rsidR="00030A9B" w:rsidRPr="00030A9B" w:rsidRDefault="00030A9B" w:rsidP="00030A9B">
      <w:pPr>
        <w:spacing w:after="6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030A9B">
        <w:rPr>
          <w:rFonts w:ascii="Arial" w:eastAsia="Times New Roman" w:hAnsi="Arial" w:cs="Arial"/>
          <w:sz w:val="20"/>
          <w:szCs w:val="20"/>
          <w:lang w:eastAsia="cs-CZ"/>
        </w:rPr>
        <w:t>devzdaná digitální podoba dokumentace bude v následujících formátech</w:t>
      </w:r>
      <w:r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Pr="00030A9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0F4077E9" w14:textId="47B90B19" w:rsidR="00030A9B" w:rsidRPr="00030A9B" w:rsidRDefault="00030A9B" w:rsidP="00030A9B">
      <w:pPr>
        <w:pStyle w:val="Odstavecseseznamem"/>
        <w:numPr>
          <w:ilvl w:val="0"/>
          <w:numId w:val="17"/>
        </w:num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30A9B">
        <w:rPr>
          <w:rFonts w:ascii="Arial" w:eastAsia="Times New Roman" w:hAnsi="Arial" w:cs="Arial"/>
          <w:sz w:val="20"/>
          <w:szCs w:val="20"/>
          <w:lang w:eastAsia="cs-CZ"/>
        </w:rPr>
        <w:t xml:space="preserve">textové části – DOC a PDF; </w:t>
      </w:r>
    </w:p>
    <w:p w14:paraId="3744CBDC" w14:textId="76E8C372" w:rsidR="00030A9B" w:rsidRPr="00030A9B" w:rsidRDefault="00030A9B" w:rsidP="00030A9B">
      <w:pPr>
        <w:pStyle w:val="Odstavecseseznamem"/>
        <w:numPr>
          <w:ilvl w:val="0"/>
          <w:numId w:val="17"/>
        </w:num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30A9B">
        <w:rPr>
          <w:rFonts w:ascii="Arial" w:eastAsia="Times New Roman" w:hAnsi="Arial" w:cs="Arial"/>
          <w:sz w:val="20"/>
          <w:szCs w:val="20"/>
          <w:lang w:eastAsia="cs-CZ"/>
        </w:rPr>
        <w:t>tabulkové části (</w:t>
      </w:r>
      <w:r w:rsidR="00BB1A96">
        <w:rPr>
          <w:rFonts w:ascii="Arial" w:eastAsia="Times New Roman" w:hAnsi="Arial" w:cs="Arial"/>
          <w:sz w:val="20"/>
          <w:szCs w:val="20"/>
          <w:lang w:eastAsia="cs-CZ"/>
        </w:rPr>
        <w:t>odhad investičních nákladů</w:t>
      </w:r>
      <w:r w:rsidRPr="00030A9B">
        <w:rPr>
          <w:rFonts w:ascii="Arial" w:eastAsia="Times New Roman" w:hAnsi="Arial" w:cs="Arial"/>
          <w:sz w:val="20"/>
          <w:szCs w:val="20"/>
          <w:lang w:eastAsia="cs-CZ"/>
        </w:rPr>
        <w:t xml:space="preserve">) – XLS a PDF; </w:t>
      </w:r>
    </w:p>
    <w:p w14:paraId="654D82D3" w14:textId="3E9D5A79" w:rsidR="00030A9B" w:rsidRPr="00030A9B" w:rsidRDefault="00030A9B" w:rsidP="00030A9B">
      <w:pPr>
        <w:pStyle w:val="Odstavecseseznamem"/>
        <w:numPr>
          <w:ilvl w:val="0"/>
          <w:numId w:val="17"/>
        </w:num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30A9B">
        <w:rPr>
          <w:rFonts w:ascii="Arial" w:eastAsia="Times New Roman" w:hAnsi="Arial" w:cs="Arial"/>
          <w:sz w:val="20"/>
          <w:szCs w:val="20"/>
          <w:lang w:eastAsia="cs-CZ"/>
        </w:rPr>
        <w:t xml:space="preserve">fotodokumentace – JPEG; </w:t>
      </w:r>
    </w:p>
    <w:p w14:paraId="4721E493" w14:textId="08B507E8" w:rsidR="00030A9B" w:rsidRPr="00030A9B" w:rsidRDefault="00030A9B" w:rsidP="00030A9B">
      <w:pPr>
        <w:pStyle w:val="Odstavecseseznamem"/>
        <w:numPr>
          <w:ilvl w:val="0"/>
          <w:numId w:val="17"/>
        </w:num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30A9B">
        <w:rPr>
          <w:rFonts w:ascii="Arial" w:eastAsia="Times New Roman" w:hAnsi="Arial" w:cs="Arial"/>
          <w:sz w:val="20"/>
          <w:szCs w:val="20"/>
          <w:lang w:eastAsia="cs-CZ"/>
        </w:rPr>
        <w:t>výkresová dokumentace – DGN nebo DWG a PDF.</w:t>
      </w:r>
    </w:p>
    <w:p w14:paraId="5B5ED7AD" w14:textId="77777777" w:rsidR="00030A9B" w:rsidRDefault="00030A9B" w:rsidP="00D74F16">
      <w:pPr>
        <w:spacing w:after="6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72B8E20" w14:textId="4E6D8A48" w:rsidR="00D74F16" w:rsidRDefault="00030A9B" w:rsidP="00D74F16">
      <w:pPr>
        <w:spacing w:after="6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Součástí předmětu díla je dále:</w:t>
      </w:r>
    </w:p>
    <w:p w14:paraId="6895E348" w14:textId="750E6F03" w:rsidR="00030A9B" w:rsidRPr="00BB1A96" w:rsidRDefault="00030A9B" w:rsidP="00030A9B">
      <w:pPr>
        <w:pStyle w:val="Odstavecseseznamem"/>
        <w:numPr>
          <w:ilvl w:val="0"/>
          <w:numId w:val="17"/>
        </w:num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B1A96">
        <w:rPr>
          <w:rFonts w:ascii="Arial" w:eastAsia="Times New Roman" w:hAnsi="Arial" w:cs="Arial"/>
          <w:sz w:val="20"/>
          <w:szCs w:val="20"/>
          <w:lang w:eastAsia="cs-CZ"/>
        </w:rPr>
        <w:t>min. 2x konzultace s pracovní skupinou objednatele</w:t>
      </w:r>
    </w:p>
    <w:p w14:paraId="4CF95827" w14:textId="7113592D" w:rsidR="00030A9B" w:rsidRPr="00BB1A96" w:rsidRDefault="00030A9B" w:rsidP="00030A9B">
      <w:pPr>
        <w:pStyle w:val="Odstavecseseznamem"/>
        <w:numPr>
          <w:ilvl w:val="0"/>
          <w:numId w:val="17"/>
        </w:num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B1A96">
        <w:rPr>
          <w:rFonts w:ascii="Arial" w:eastAsia="Times New Roman" w:hAnsi="Arial" w:cs="Arial"/>
          <w:sz w:val="20"/>
          <w:szCs w:val="20"/>
          <w:lang w:eastAsia="cs-CZ"/>
        </w:rPr>
        <w:t>představení studie na jednání výboru pro plánování a majetek</w:t>
      </w:r>
    </w:p>
    <w:p w14:paraId="7DE4E5F0" w14:textId="265327CA" w:rsidR="00030A9B" w:rsidRPr="00BB1A96" w:rsidRDefault="00030A9B" w:rsidP="00030A9B">
      <w:pPr>
        <w:pStyle w:val="Odstavecseseznamem"/>
        <w:numPr>
          <w:ilvl w:val="0"/>
          <w:numId w:val="17"/>
        </w:num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B1A96">
        <w:rPr>
          <w:rFonts w:ascii="Arial" w:eastAsia="Times New Roman" w:hAnsi="Arial" w:cs="Arial"/>
          <w:sz w:val="20"/>
          <w:szCs w:val="20"/>
          <w:lang w:eastAsia="cs-CZ"/>
        </w:rPr>
        <w:t>představení studie na veřejném projednání s občany</w:t>
      </w:r>
    </w:p>
    <w:p w14:paraId="09EA97A4" w14:textId="77777777" w:rsidR="00030A9B" w:rsidRDefault="00030A9B" w:rsidP="008167B1">
      <w:pPr>
        <w:pStyle w:val="Odstavecseseznamem"/>
        <w:spacing w:after="60" w:line="240" w:lineRule="auto"/>
        <w:ind w:left="14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CF8456D" w14:textId="77777777" w:rsidR="00D74F16" w:rsidRPr="000C5FAF" w:rsidRDefault="00D74F16" w:rsidP="00D74F16">
      <w:pPr>
        <w:spacing w:after="6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Podrobně je předmět díla popsán v Zadání architektonické studie, které je součástí a přílohou této smlouvy.</w:t>
      </w:r>
    </w:p>
    <w:p w14:paraId="4F5229CE" w14:textId="77777777"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Doba plnění díla</w:t>
      </w:r>
    </w:p>
    <w:p w14:paraId="167FBE3C" w14:textId="77777777" w:rsidR="00874961" w:rsidRDefault="002C28FD" w:rsidP="004C3302">
      <w:pPr>
        <w:numPr>
          <w:ilvl w:val="0"/>
          <w:numId w:val="4"/>
        </w:numPr>
        <w:tabs>
          <w:tab w:val="num" w:pos="0"/>
          <w:tab w:val="num" w:pos="426"/>
        </w:tabs>
        <w:spacing w:after="60" w:line="240" w:lineRule="auto"/>
        <w:ind w:left="426" w:hanging="567"/>
        <w:rPr>
          <w:rFonts w:ascii="Arial" w:eastAsia="Times New Roman" w:hAnsi="Arial" w:cs="Arial"/>
          <w:sz w:val="20"/>
          <w:szCs w:val="20"/>
          <w:lang w:eastAsia="cs-CZ"/>
        </w:rPr>
      </w:pPr>
      <w:r w:rsidRPr="00483477">
        <w:rPr>
          <w:rFonts w:ascii="Arial" w:eastAsia="Times New Roman" w:hAnsi="Arial" w:cs="Arial"/>
          <w:sz w:val="20"/>
          <w:szCs w:val="20"/>
          <w:lang w:eastAsia="cs-CZ"/>
        </w:rPr>
        <w:t>Zhotovitel se zavazu</w:t>
      </w:r>
      <w:r w:rsidR="00470559" w:rsidRPr="00483477">
        <w:rPr>
          <w:rFonts w:ascii="Arial" w:eastAsia="Times New Roman" w:hAnsi="Arial" w:cs="Arial"/>
          <w:sz w:val="20"/>
          <w:szCs w:val="20"/>
          <w:lang w:eastAsia="cs-CZ"/>
        </w:rPr>
        <w:t xml:space="preserve">je předat </w:t>
      </w:r>
      <w:r w:rsidR="00874961">
        <w:rPr>
          <w:rFonts w:ascii="Arial" w:eastAsia="Times New Roman" w:hAnsi="Arial" w:cs="Arial"/>
          <w:sz w:val="20"/>
          <w:szCs w:val="20"/>
          <w:lang w:eastAsia="cs-CZ"/>
        </w:rPr>
        <w:t>dílo v těchto termínech:</w:t>
      </w:r>
    </w:p>
    <w:p w14:paraId="013C03B3" w14:textId="426AC742" w:rsidR="00483477" w:rsidRDefault="00874961" w:rsidP="00874961">
      <w:pPr>
        <w:pStyle w:val="Odstavecseseznamem"/>
        <w:numPr>
          <w:ilvl w:val="0"/>
          <w:numId w:val="17"/>
        </w:numPr>
        <w:tabs>
          <w:tab w:val="num" w:pos="720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74961">
        <w:rPr>
          <w:rFonts w:ascii="Arial" w:eastAsia="Times New Roman" w:hAnsi="Arial" w:cs="Arial"/>
          <w:sz w:val="20"/>
          <w:szCs w:val="20"/>
          <w:lang w:eastAsia="cs-CZ"/>
        </w:rPr>
        <w:t xml:space="preserve">část díla dle čl. II odst. 2 písm. a)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(fáze 1) </w:t>
      </w:r>
      <w:r w:rsidR="004C3302" w:rsidRPr="00874961">
        <w:rPr>
          <w:rFonts w:ascii="Arial" w:eastAsia="Times New Roman" w:hAnsi="Arial" w:cs="Arial"/>
          <w:sz w:val="20"/>
          <w:szCs w:val="20"/>
          <w:lang w:eastAsia="cs-CZ"/>
        </w:rPr>
        <w:t xml:space="preserve">ve lhůtě do </w:t>
      </w:r>
      <w:r w:rsidR="008167B1"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Pr="0087496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167B1">
        <w:rPr>
          <w:rFonts w:ascii="Arial" w:eastAsia="Times New Roman" w:hAnsi="Arial" w:cs="Arial"/>
          <w:sz w:val="20"/>
          <w:szCs w:val="20"/>
          <w:lang w:eastAsia="cs-CZ"/>
        </w:rPr>
        <w:t>týdnů</w:t>
      </w:r>
      <w:r w:rsidR="00B06787" w:rsidRPr="00874961">
        <w:rPr>
          <w:rFonts w:ascii="Arial" w:eastAsia="Times New Roman" w:hAnsi="Arial" w:cs="Arial"/>
          <w:sz w:val="20"/>
          <w:szCs w:val="20"/>
          <w:lang w:eastAsia="cs-CZ"/>
        </w:rPr>
        <w:t xml:space="preserve"> od nabytí účinnosti smlouvy</w:t>
      </w:r>
    </w:p>
    <w:p w14:paraId="69434265" w14:textId="4135D867" w:rsidR="00874961" w:rsidRPr="00874961" w:rsidRDefault="00874961" w:rsidP="00874961">
      <w:pPr>
        <w:pStyle w:val="Odstavecseseznamem"/>
        <w:numPr>
          <w:ilvl w:val="0"/>
          <w:numId w:val="17"/>
        </w:numPr>
        <w:tabs>
          <w:tab w:val="num" w:pos="720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74961">
        <w:rPr>
          <w:rFonts w:ascii="Arial" w:eastAsia="Times New Roman" w:hAnsi="Arial" w:cs="Arial"/>
          <w:sz w:val="20"/>
          <w:szCs w:val="20"/>
          <w:lang w:eastAsia="cs-CZ"/>
        </w:rPr>
        <w:t xml:space="preserve">část díla dle čl. II odst. 2 písm. </w:t>
      </w:r>
      <w:r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Pr="00874961">
        <w:rPr>
          <w:rFonts w:ascii="Arial" w:eastAsia="Times New Roman" w:hAnsi="Arial" w:cs="Arial"/>
          <w:sz w:val="20"/>
          <w:szCs w:val="20"/>
          <w:lang w:eastAsia="cs-CZ"/>
        </w:rPr>
        <w:t xml:space="preserve">)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(fáze 2) </w:t>
      </w:r>
      <w:r w:rsidRPr="00874961">
        <w:rPr>
          <w:rFonts w:ascii="Arial" w:eastAsia="Times New Roman" w:hAnsi="Arial" w:cs="Arial"/>
          <w:sz w:val="20"/>
          <w:szCs w:val="20"/>
          <w:lang w:eastAsia="cs-CZ"/>
        </w:rPr>
        <w:t xml:space="preserve">ve lhůtě do </w:t>
      </w:r>
      <w:r w:rsidR="008167B1">
        <w:rPr>
          <w:rFonts w:ascii="Arial" w:eastAsia="Times New Roman" w:hAnsi="Arial" w:cs="Arial"/>
          <w:sz w:val="20"/>
          <w:szCs w:val="20"/>
          <w:lang w:eastAsia="cs-CZ"/>
        </w:rPr>
        <w:t>18</w:t>
      </w:r>
      <w:r w:rsidRPr="0087496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167B1">
        <w:rPr>
          <w:rFonts w:ascii="Arial" w:eastAsia="Times New Roman" w:hAnsi="Arial" w:cs="Arial"/>
          <w:sz w:val="20"/>
          <w:szCs w:val="20"/>
          <w:lang w:eastAsia="cs-CZ"/>
        </w:rPr>
        <w:t>týdnů</w:t>
      </w:r>
      <w:r w:rsidRPr="0087496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167B1" w:rsidRPr="00874961">
        <w:rPr>
          <w:rFonts w:ascii="Arial" w:eastAsia="Times New Roman" w:hAnsi="Arial" w:cs="Arial"/>
          <w:sz w:val="20"/>
          <w:szCs w:val="20"/>
          <w:lang w:eastAsia="cs-CZ"/>
        </w:rPr>
        <w:t>od nabytí účinnosti smlouvy</w:t>
      </w:r>
    </w:p>
    <w:p w14:paraId="2D0AAE38" w14:textId="77777777" w:rsidR="00874961" w:rsidRDefault="00874961" w:rsidP="00874961">
      <w:pPr>
        <w:tabs>
          <w:tab w:val="num" w:pos="720"/>
        </w:tabs>
        <w:spacing w:after="6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666A66B" w14:textId="77777777" w:rsidR="002C28FD" w:rsidRDefault="002C28FD" w:rsidP="002C28FD">
      <w:pPr>
        <w:numPr>
          <w:ilvl w:val="0"/>
          <w:numId w:val="4"/>
        </w:numPr>
        <w:tabs>
          <w:tab w:val="num" w:pos="426"/>
        </w:tabs>
        <w:spacing w:after="60" w:line="240" w:lineRule="auto"/>
        <w:ind w:left="426" w:hanging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je oprávněn provést dílo i před sjednaným termínem dokončení a objednatel je povinen dříve dokončené dílo převzít.</w:t>
      </w:r>
    </w:p>
    <w:p w14:paraId="59A8B8C3" w14:textId="77777777"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Cena díla</w:t>
      </w:r>
    </w:p>
    <w:p w14:paraId="38C4EB34" w14:textId="306418C1" w:rsidR="002C28FD" w:rsidRDefault="002C28FD" w:rsidP="002C28FD">
      <w:pPr>
        <w:numPr>
          <w:ilvl w:val="1"/>
          <w:numId w:val="5"/>
        </w:numPr>
        <w:tabs>
          <w:tab w:val="num" w:pos="0"/>
          <w:tab w:val="num" w:pos="426"/>
        </w:tabs>
        <w:spacing w:after="0" w:line="240" w:lineRule="auto"/>
        <w:ind w:left="426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Smluvní strany sjednávají pevnou cenu díla, provedeného v rozsahu dle této smlouvy, která je cenou nejvýše přípustnou</w:t>
      </w:r>
      <w:r w:rsidR="00074FE0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8ED820E" w14:textId="77777777" w:rsidR="00074FE0" w:rsidRDefault="00074FE0" w:rsidP="00074FE0">
      <w:pPr>
        <w:tabs>
          <w:tab w:val="num" w:pos="426"/>
          <w:tab w:val="num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76529DF" w14:textId="160DE7C8" w:rsidR="00874961" w:rsidRPr="00BB1A96" w:rsidRDefault="00874961" w:rsidP="00074FE0">
      <w:pPr>
        <w:tabs>
          <w:tab w:val="num" w:pos="426"/>
          <w:tab w:val="num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B1A96">
        <w:rPr>
          <w:rFonts w:ascii="Arial" w:eastAsia="Times New Roman" w:hAnsi="Arial" w:cs="Arial"/>
          <w:sz w:val="20"/>
          <w:szCs w:val="20"/>
          <w:lang w:eastAsia="cs-CZ"/>
        </w:rPr>
        <w:t>Cena za fázi 1:</w:t>
      </w:r>
      <w:r w:rsidRPr="00BB1A9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B1A96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</w:t>
      </w:r>
      <w:r w:rsidR="008167B1" w:rsidRPr="00BB1A96">
        <w:rPr>
          <w:rFonts w:ascii="Arial" w:eastAsia="Times New Roman" w:hAnsi="Arial" w:cs="Arial"/>
          <w:sz w:val="20"/>
          <w:szCs w:val="20"/>
          <w:lang w:eastAsia="cs-CZ"/>
        </w:rPr>
        <w:t xml:space="preserve"> ……………</w:t>
      </w:r>
      <w:r w:rsidRPr="00BB1A96">
        <w:rPr>
          <w:rFonts w:ascii="Arial" w:eastAsia="Times New Roman" w:hAnsi="Arial" w:cs="Arial"/>
          <w:sz w:val="20"/>
          <w:szCs w:val="20"/>
          <w:lang w:eastAsia="cs-CZ"/>
        </w:rPr>
        <w:t xml:space="preserve">Kč </w:t>
      </w:r>
    </w:p>
    <w:p w14:paraId="341EA872" w14:textId="0D3850B0" w:rsidR="00874961" w:rsidRPr="00BB1A96" w:rsidRDefault="00874961" w:rsidP="00074FE0">
      <w:pPr>
        <w:tabs>
          <w:tab w:val="num" w:pos="426"/>
          <w:tab w:val="num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B1A96">
        <w:rPr>
          <w:rFonts w:ascii="Arial" w:eastAsia="Times New Roman" w:hAnsi="Arial" w:cs="Arial"/>
          <w:sz w:val="20"/>
          <w:szCs w:val="20"/>
          <w:lang w:eastAsia="cs-CZ"/>
        </w:rPr>
        <w:t>Cena za fázi 2:</w:t>
      </w:r>
      <w:r w:rsidRPr="00BB1A9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B1A96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</w:t>
      </w:r>
      <w:r w:rsidR="008167B1" w:rsidRPr="00BB1A96">
        <w:rPr>
          <w:rFonts w:ascii="Arial" w:eastAsia="Times New Roman" w:hAnsi="Arial" w:cs="Arial"/>
          <w:sz w:val="20"/>
          <w:szCs w:val="20"/>
          <w:lang w:eastAsia="cs-CZ"/>
        </w:rPr>
        <w:t>……………</w:t>
      </w:r>
      <w:r w:rsidRPr="00BB1A96">
        <w:rPr>
          <w:rFonts w:ascii="Arial" w:eastAsia="Times New Roman" w:hAnsi="Arial" w:cs="Arial"/>
          <w:sz w:val="20"/>
          <w:szCs w:val="20"/>
          <w:lang w:eastAsia="cs-CZ"/>
        </w:rPr>
        <w:t xml:space="preserve"> Kč </w:t>
      </w:r>
    </w:p>
    <w:p w14:paraId="758005F9" w14:textId="542A5D70" w:rsidR="002C28FD" w:rsidRPr="00BB1A96" w:rsidRDefault="002C28FD" w:rsidP="002C28FD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BB1A96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BB1A96">
        <w:rPr>
          <w:rFonts w:ascii="Arial" w:eastAsia="Times New Roman" w:hAnsi="Arial" w:cs="Arial"/>
          <w:b/>
          <w:sz w:val="20"/>
          <w:szCs w:val="20"/>
          <w:lang w:eastAsia="cs-CZ"/>
        </w:rPr>
        <w:t>Celková cena</w:t>
      </w:r>
      <w:r w:rsidR="00D058A5" w:rsidRPr="00BB1A9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díla</w:t>
      </w:r>
      <w:r w:rsidR="001856E5" w:rsidRPr="00BB1A96">
        <w:rPr>
          <w:rFonts w:ascii="Arial" w:eastAsia="Times New Roman" w:hAnsi="Arial" w:cs="Arial"/>
          <w:b/>
          <w:sz w:val="20"/>
          <w:szCs w:val="20"/>
          <w:lang w:eastAsia="cs-CZ"/>
        </w:rPr>
        <w:t>:</w:t>
      </w:r>
      <w:r w:rsidR="00074FE0" w:rsidRPr="00BB1A9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874961" w:rsidRPr="00BB1A9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874961" w:rsidRPr="00BB1A96">
        <w:rPr>
          <w:rFonts w:ascii="Arial" w:eastAsia="Times New Roman" w:hAnsi="Arial" w:cs="Arial"/>
          <w:b/>
          <w:sz w:val="20"/>
          <w:szCs w:val="20"/>
          <w:lang w:eastAsia="cs-CZ"/>
        </w:rPr>
        <w:tab/>
        <w:t xml:space="preserve"> </w:t>
      </w:r>
      <w:r w:rsidR="008167B1" w:rsidRPr="00BB1A96">
        <w:rPr>
          <w:rFonts w:ascii="Arial" w:eastAsia="Times New Roman" w:hAnsi="Arial" w:cs="Arial"/>
          <w:b/>
          <w:sz w:val="20"/>
          <w:szCs w:val="20"/>
          <w:lang w:eastAsia="cs-CZ"/>
        </w:rPr>
        <w:t>……………</w:t>
      </w:r>
      <w:r w:rsidR="00074FE0" w:rsidRPr="00BB1A9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Kč</w:t>
      </w:r>
    </w:p>
    <w:p w14:paraId="1905A22E" w14:textId="77777777" w:rsidR="00874961" w:rsidRPr="00074FE0" w:rsidRDefault="00874961" w:rsidP="002C28FD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4B722ABA" w14:textId="77777777" w:rsidR="001856E5" w:rsidRPr="00074FE0" w:rsidRDefault="001856E5" w:rsidP="002C28FD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074FE0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K ceně bude připočtena sazba DPH platná v době uskutečnění zdanitelného plnění.</w:t>
      </w:r>
    </w:p>
    <w:p w14:paraId="75DDF26A" w14:textId="77777777" w:rsidR="002C28FD" w:rsidRDefault="00E0076F" w:rsidP="002C28FD">
      <w:pPr>
        <w:tabs>
          <w:tab w:val="num" w:pos="426"/>
        </w:tabs>
        <w:spacing w:after="6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i/>
          <w:color w:val="FF0000"/>
          <w:sz w:val="20"/>
          <w:szCs w:val="20"/>
          <w:lang w:eastAsia="cs-CZ"/>
        </w:rPr>
        <w:tab/>
      </w:r>
      <w:r w:rsidR="002C28FD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</w:p>
    <w:p w14:paraId="5EA9CC55" w14:textId="77777777" w:rsidR="002C28FD" w:rsidRPr="00734D49" w:rsidRDefault="002C28FD" w:rsidP="00734D49">
      <w:pPr>
        <w:numPr>
          <w:ilvl w:val="1"/>
          <w:numId w:val="5"/>
        </w:numPr>
        <w:tabs>
          <w:tab w:val="num" w:pos="426"/>
        </w:tabs>
        <w:spacing w:after="60" w:line="240" w:lineRule="auto"/>
        <w:ind w:left="426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Cena díla zahrnuje zejména zisk a veškeré náklady na realizaci díla včetně nákla</w:t>
      </w:r>
      <w:r>
        <w:rPr>
          <w:rFonts w:ascii="Arial" w:eastAsia="Times New Roman" w:hAnsi="Arial" w:cs="Arial"/>
          <w:sz w:val="20"/>
          <w:szCs w:val="20"/>
          <w:lang w:eastAsia="cs-CZ"/>
        </w:rPr>
        <w:softHyphen/>
        <w:t>dů souvisejících (např. daně, pojištění, veškeré dopravní náklady, zvýšené náklady vyplývající z obchodních podmínek a z vývoje cen do doby provedení díla) a dále náklady na veškeré práce, dodávky a služby uvedené v čl. II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441815" w:rsidRPr="00441815">
        <w:rPr>
          <w:rFonts w:ascii="Arial" w:eastAsia="Times New Roman" w:hAnsi="Arial" w:cs="Arial"/>
          <w:sz w:val="20"/>
          <w:szCs w:val="20"/>
          <w:lang w:eastAsia="cs-CZ"/>
        </w:rPr>
        <w:t>a v příloze č. 1</w:t>
      </w:r>
      <w:r w:rsidR="0044181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této smlouvy.</w:t>
      </w:r>
    </w:p>
    <w:p w14:paraId="3310D496" w14:textId="77777777" w:rsidR="002C28FD" w:rsidRDefault="002C28FD" w:rsidP="002C28FD">
      <w:pPr>
        <w:numPr>
          <w:ilvl w:val="1"/>
          <w:numId w:val="5"/>
        </w:numPr>
        <w:tabs>
          <w:tab w:val="num" w:pos="0"/>
          <w:tab w:val="num" w:pos="426"/>
        </w:tabs>
        <w:spacing w:after="0" w:line="240" w:lineRule="auto"/>
        <w:ind w:left="426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Cena za případné vícetisky požadované objednatelem nad sjednaný počet vyhotovení není součástí celkové ceny díla podle tohoto článku a bude zhotovitelem fakturována zvlášť, a to podle obecně platných zvyklostí a v cenách na trhu obvyklých.</w:t>
      </w:r>
    </w:p>
    <w:p w14:paraId="27B85410" w14:textId="77777777"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Platební podmínky</w:t>
      </w:r>
    </w:p>
    <w:p w14:paraId="657DADEC" w14:textId="10F64027" w:rsidR="00740619" w:rsidRDefault="002C28FD" w:rsidP="00874961">
      <w:pPr>
        <w:numPr>
          <w:ilvl w:val="1"/>
          <w:numId w:val="6"/>
        </w:numPr>
        <w:tabs>
          <w:tab w:val="clear" w:pos="360"/>
          <w:tab w:val="num" w:pos="426"/>
        </w:tabs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904BC">
        <w:rPr>
          <w:rFonts w:ascii="Arial" w:eastAsia="Times New Roman" w:hAnsi="Arial" w:cs="Arial"/>
          <w:sz w:val="20"/>
          <w:szCs w:val="20"/>
          <w:lang w:eastAsia="cs-CZ"/>
        </w:rPr>
        <w:t xml:space="preserve">Cena za dílo bude objednatelem uhrazena </w:t>
      </w:r>
      <w:r w:rsidRPr="00BB1A96">
        <w:rPr>
          <w:rFonts w:ascii="Arial" w:eastAsia="Times New Roman" w:hAnsi="Arial" w:cs="Arial"/>
          <w:sz w:val="20"/>
          <w:szCs w:val="20"/>
          <w:lang w:eastAsia="cs-CZ"/>
        </w:rPr>
        <w:t xml:space="preserve">na základě </w:t>
      </w:r>
      <w:r w:rsidR="00874961" w:rsidRPr="00BB1A96">
        <w:rPr>
          <w:rFonts w:ascii="Arial" w:eastAsia="Times New Roman" w:hAnsi="Arial" w:cs="Arial"/>
          <w:sz w:val="20"/>
          <w:szCs w:val="20"/>
          <w:lang w:eastAsia="cs-CZ"/>
        </w:rPr>
        <w:t xml:space="preserve">dvou </w:t>
      </w:r>
      <w:r w:rsidR="00D904BC" w:rsidRPr="00BB1A96">
        <w:rPr>
          <w:rFonts w:ascii="Arial" w:eastAsia="Times New Roman" w:hAnsi="Arial" w:cs="Arial"/>
          <w:sz w:val="20"/>
          <w:szCs w:val="20"/>
          <w:lang w:eastAsia="cs-CZ"/>
        </w:rPr>
        <w:t>faktur, kter</w:t>
      </w:r>
      <w:r w:rsidR="00874961" w:rsidRPr="00BB1A96"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="00D904BC" w:rsidRPr="00D904BC">
        <w:rPr>
          <w:rFonts w:ascii="Arial" w:eastAsia="Times New Roman" w:hAnsi="Arial" w:cs="Arial"/>
          <w:sz w:val="20"/>
          <w:szCs w:val="20"/>
          <w:lang w:eastAsia="cs-CZ"/>
        </w:rPr>
        <w:t xml:space="preserve"> bud</w:t>
      </w:r>
      <w:r w:rsidR="00874961"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="00D904BC" w:rsidRPr="00D904BC">
        <w:rPr>
          <w:rFonts w:ascii="Arial" w:eastAsia="Times New Roman" w:hAnsi="Arial" w:cs="Arial"/>
          <w:sz w:val="20"/>
          <w:szCs w:val="20"/>
          <w:lang w:eastAsia="cs-CZ"/>
        </w:rPr>
        <w:t xml:space="preserve"> zhotovitelem vystaven</w:t>
      </w:r>
      <w:r w:rsidR="00874961"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="00D904BC" w:rsidRPr="00D904BC">
        <w:rPr>
          <w:rFonts w:ascii="Arial" w:eastAsia="Times New Roman" w:hAnsi="Arial" w:cs="Arial"/>
          <w:sz w:val="20"/>
          <w:szCs w:val="20"/>
          <w:lang w:eastAsia="cs-CZ"/>
        </w:rPr>
        <w:t xml:space="preserve"> po předání a převzetí </w:t>
      </w:r>
      <w:r w:rsidR="00874961">
        <w:rPr>
          <w:rFonts w:ascii="Arial" w:eastAsia="Times New Roman" w:hAnsi="Arial" w:cs="Arial"/>
          <w:sz w:val="20"/>
          <w:szCs w:val="20"/>
          <w:lang w:eastAsia="cs-CZ"/>
        </w:rPr>
        <w:t>každé fáze díla</w:t>
      </w:r>
      <w:r w:rsidR="00D904BC" w:rsidRPr="00D904BC">
        <w:rPr>
          <w:rFonts w:ascii="Arial" w:eastAsia="Times New Roman" w:hAnsi="Arial" w:cs="Arial"/>
          <w:sz w:val="20"/>
          <w:szCs w:val="20"/>
          <w:lang w:eastAsia="cs-CZ"/>
        </w:rPr>
        <w:t>. Přílohou faktur musí být kopie protokolu o předání a převzetí díla.</w:t>
      </w:r>
    </w:p>
    <w:p w14:paraId="52C28D05" w14:textId="45589857" w:rsidR="00874961" w:rsidRPr="00874961" w:rsidRDefault="00874961" w:rsidP="00874961">
      <w:pPr>
        <w:numPr>
          <w:ilvl w:val="1"/>
          <w:numId w:val="6"/>
        </w:numPr>
        <w:tabs>
          <w:tab w:val="clear" w:pos="360"/>
          <w:tab w:val="num" w:pos="426"/>
        </w:tabs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E5973">
        <w:rPr>
          <w:rFonts w:ascii="Arial" w:eastAsia="Times New Roman" w:hAnsi="Arial" w:cs="Arial"/>
          <w:sz w:val="20"/>
          <w:szCs w:val="20"/>
          <w:lang w:eastAsia="cs-CZ"/>
        </w:rPr>
        <w:t>Doručení faktury se provede elektronicky ve formátu ISDOC na e-mailovou adresu fakturace@muznojmo.cz. Maximální velikost souboru vč. příloh je do 10 Mb.</w:t>
      </w:r>
    </w:p>
    <w:p w14:paraId="218614D9" w14:textId="77777777" w:rsidR="002C28FD" w:rsidRPr="002E4B48" w:rsidRDefault="002C28FD" w:rsidP="002E4B48">
      <w:pPr>
        <w:numPr>
          <w:ilvl w:val="1"/>
          <w:numId w:val="6"/>
        </w:numPr>
        <w:tabs>
          <w:tab w:val="clear" w:pos="360"/>
          <w:tab w:val="num" w:pos="426"/>
        </w:tabs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E4B48">
        <w:rPr>
          <w:rFonts w:ascii="Arial" w:eastAsia="Times New Roman" w:hAnsi="Arial" w:cs="Arial"/>
          <w:sz w:val="20"/>
          <w:szCs w:val="20"/>
          <w:lang w:eastAsia="cs-CZ"/>
        </w:rPr>
        <w:t>Faktura je daňovým dokladem a musí obsahovat veškeré náležitosti dle předpisů o účetnictví, daních a ostatních předpisů.</w:t>
      </w:r>
    </w:p>
    <w:p w14:paraId="2FDA81B4" w14:textId="77777777" w:rsidR="002C28FD" w:rsidRDefault="002C28FD" w:rsidP="002C28FD">
      <w:pPr>
        <w:numPr>
          <w:ilvl w:val="1"/>
          <w:numId w:val="6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Objednatel je oprávněn vrátit zhotoviteli fakturu do data její splatnosti, jestliže bude obsahovat nesprávné či neúplné údaje nebo k ní nebudou přiloženy dohodnuté přílohy. V takovém případě se přeruší plynutí lhůty splatnosti a lhůta splatnosti začne plynout od počátku ode dne doručení opravené faktury objednateli.</w:t>
      </w:r>
    </w:p>
    <w:p w14:paraId="6CAEAB0F" w14:textId="77777777" w:rsidR="002C28FD" w:rsidRDefault="002C28FD" w:rsidP="002C28FD">
      <w:pPr>
        <w:numPr>
          <w:ilvl w:val="1"/>
          <w:numId w:val="6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Splatnost faktury byla smluvními stranami dohodnuta na </w:t>
      </w:r>
      <w:r w:rsidRPr="00074FE0">
        <w:rPr>
          <w:rFonts w:ascii="Arial" w:eastAsia="Times New Roman" w:hAnsi="Arial" w:cs="Arial"/>
          <w:bCs/>
          <w:sz w:val="20"/>
          <w:szCs w:val="20"/>
          <w:lang w:eastAsia="cs-CZ"/>
        </w:rPr>
        <w:t>30 dnů ode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dne doručení faktury objednateli. </w:t>
      </w:r>
    </w:p>
    <w:p w14:paraId="03E54208" w14:textId="77777777" w:rsidR="002C28FD" w:rsidRDefault="002C28FD" w:rsidP="002C28FD">
      <w:pPr>
        <w:numPr>
          <w:ilvl w:val="1"/>
          <w:numId w:val="6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Platbu poukáže objednatel bezhotovostně na účet zhotovitele. Povinnost zaplatit je splněna dnem odepsání fakturované částky z účtu objednatele.</w:t>
      </w:r>
    </w:p>
    <w:p w14:paraId="0D22EFD2" w14:textId="77777777" w:rsidR="002C28FD" w:rsidRDefault="002C28FD" w:rsidP="002C28FD">
      <w:pPr>
        <w:numPr>
          <w:ilvl w:val="1"/>
          <w:numId w:val="6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 případě úhrady faktury nebo její části po lhůtě splatnosti má zhotovitel nárok na úrok z prodlení ve výši 0,01 % z dlužné částky za každý den prodlení.</w:t>
      </w:r>
    </w:p>
    <w:p w14:paraId="105706A3" w14:textId="77777777"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Součinnost objednatele a povinnosti zhotovitele</w:t>
      </w:r>
    </w:p>
    <w:p w14:paraId="75A6494B" w14:textId="77777777" w:rsidR="002C28FD" w:rsidRDefault="002C28FD" w:rsidP="00074FE0">
      <w:pPr>
        <w:numPr>
          <w:ilvl w:val="1"/>
          <w:numId w:val="7"/>
        </w:numPr>
        <w:tabs>
          <w:tab w:val="clear" w:pos="360"/>
          <w:tab w:val="num" w:pos="426"/>
        </w:tabs>
        <w:spacing w:after="60" w:line="240" w:lineRule="auto"/>
        <w:ind w:left="35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Objednatel bude zhotovitele informovat o všech změnách, které mu budou známy a které mohou ovlivnit výsledek prací na díle.</w:t>
      </w:r>
    </w:p>
    <w:p w14:paraId="0756B74A" w14:textId="77777777" w:rsidR="002C28FD" w:rsidRDefault="002C28FD" w:rsidP="00074FE0">
      <w:pPr>
        <w:numPr>
          <w:ilvl w:val="1"/>
          <w:numId w:val="7"/>
        </w:numPr>
        <w:tabs>
          <w:tab w:val="clear" w:pos="360"/>
          <w:tab w:val="num" w:pos="426"/>
        </w:tabs>
        <w:spacing w:after="60" w:line="240" w:lineRule="auto"/>
        <w:ind w:left="35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se zavazuje k dodržování technologických a pracovních postupů dle standardů.</w:t>
      </w:r>
    </w:p>
    <w:p w14:paraId="24C23ADF" w14:textId="77777777" w:rsidR="002C28FD" w:rsidRDefault="002C28FD" w:rsidP="00074FE0">
      <w:pPr>
        <w:numPr>
          <w:ilvl w:val="1"/>
          <w:numId w:val="7"/>
        </w:numPr>
        <w:tabs>
          <w:tab w:val="clear" w:pos="360"/>
          <w:tab w:val="num" w:pos="426"/>
        </w:tabs>
        <w:spacing w:after="60" w:line="240" w:lineRule="auto"/>
        <w:ind w:left="35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je povinen bez zbytečného prodlení písemně upozornit objednatele na případnou nesprávnost jím dodaných pokynů, technického řešení či překážky omezující plynulost provádění díla, nebo znemožňující provedení díla.</w:t>
      </w:r>
    </w:p>
    <w:p w14:paraId="4A593E33" w14:textId="77777777" w:rsidR="002C28FD" w:rsidRDefault="002C28FD" w:rsidP="00074FE0">
      <w:pPr>
        <w:numPr>
          <w:ilvl w:val="1"/>
          <w:numId w:val="7"/>
        </w:numPr>
        <w:tabs>
          <w:tab w:val="left" w:pos="284"/>
        </w:tabs>
        <w:spacing w:after="60" w:line="240" w:lineRule="auto"/>
        <w:ind w:left="35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Zhotovitel v plné míře odpovídá za bezpečnost a ochranu zdraví při práci pracovníků, kteří provádějí práci ve smyslu předmětu smlouvy. Zhotovitel se zavazuje dodržovat předpisy BOZP a PO.</w:t>
      </w:r>
    </w:p>
    <w:p w14:paraId="5CB4056A" w14:textId="77777777"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Provádění díla</w:t>
      </w:r>
    </w:p>
    <w:p w14:paraId="01409A04" w14:textId="77777777" w:rsidR="002C28FD" w:rsidRDefault="002C28FD" w:rsidP="00074FE0">
      <w:pPr>
        <w:numPr>
          <w:ilvl w:val="1"/>
          <w:numId w:val="8"/>
        </w:numPr>
        <w:spacing w:after="60" w:line="240" w:lineRule="auto"/>
        <w:ind w:left="35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je povinen při realizaci díla dodržovat tuto smlouvu, převzaté podklady a pokyny objednatele, veškeré ČSN, bezpečnostní, hygienické a další obecně závazné předpisy, které se týkají jeho činnosti při provádění díla.</w:t>
      </w:r>
    </w:p>
    <w:p w14:paraId="26612B26" w14:textId="77777777" w:rsidR="002C28FD" w:rsidRDefault="002C28FD" w:rsidP="00074FE0">
      <w:pPr>
        <w:numPr>
          <w:ilvl w:val="1"/>
          <w:numId w:val="8"/>
        </w:numPr>
        <w:spacing w:after="60" w:line="240" w:lineRule="auto"/>
        <w:ind w:left="35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je povinen dílo realizovat v souladu s platným Územním plánem města Znojma.</w:t>
      </w:r>
    </w:p>
    <w:p w14:paraId="78C12446" w14:textId="77777777"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Odpovědnost za škodu</w:t>
      </w:r>
    </w:p>
    <w:p w14:paraId="2499841C" w14:textId="77777777" w:rsidR="002C28FD" w:rsidRDefault="002C28FD" w:rsidP="002C28FD">
      <w:pPr>
        <w:numPr>
          <w:ilvl w:val="1"/>
          <w:numId w:val="9"/>
        </w:numPr>
        <w:tabs>
          <w:tab w:val="clear" w:pos="360"/>
          <w:tab w:val="num" w:pos="284"/>
          <w:tab w:val="left" w:pos="567"/>
        </w:tabs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Odpovědnost za škodu se řídí ust. § </w:t>
      </w:r>
      <w:smartTag w:uri="urn:schemas-microsoft-com:office:smarttags" w:element="metricconverter">
        <w:smartTagPr>
          <w:attr w:name="ProductID" w:val="2894 a"/>
        </w:smartTagPr>
        <w:r>
          <w:rPr>
            <w:rFonts w:ascii="Arial" w:eastAsia="Times New Roman" w:hAnsi="Arial" w:cs="Arial"/>
            <w:sz w:val="20"/>
            <w:szCs w:val="20"/>
            <w:lang w:eastAsia="cs-CZ"/>
          </w:rPr>
          <w:t>2894 a</w:t>
        </w:r>
      </w:smartTag>
      <w:r>
        <w:rPr>
          <w:rFonts w:ascii="Arial" w:eastAsia="Times New Roman" w:hAnsi="Arial" w:cs="Arial"/>
          <w:sz w:val="20"/>
          <w:szCs w:val="20"/>
          <w:lang w:eastAsia="cs-CZ"/>
        </w:rPr>
        <w:t xml:space="preserve"> násl. občanského zákoníku.</w:t>
      </w:r>
    </w:p>
    <w:p w14:paraId="306DECFB" w14:textId="77777777"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Předání díla</w:t>
      </w:r>
    </w:p>
    <w:p w14:paraId="0429259D" w14:textId="77777777" w:rsidR="002C28FD" w:rsidRDefault="002C28FD" w:rsidP="00074FE0">
      <w:pPr>
        <w:numPr>
          <w:ilvl w:val="1"/>
          <w:numId w:val="10"/>
        </w:numPr>
        <w:tabs>
          <w:tab w:val="clear" w:pos="360"/>
          <w:tab w:val="num" w:pos="426"/>
        </w:tabs>
        <w:spacing w:after="60" w:line="240" w:lineRule="auto"/>
        <w:ind w:left="357" w:hanging="567"/>
        <w:jc w:val="both"/>
        <w:rPr>
          <w:rFonts w:ascii="Arial" w:eastAsia="Times New Roman" w:hAnsi="Arial" w:cs="Arial"/>
          <w:strike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splní svůj závazek řádným dokončením díla a jeho předáním objednateli dle čl. III. této smlouvy. Řádným dokončením díla se rozumí dokončení díla bez vad a nedodělků; ust. § 2605 občanského zákoníku se nepoužije.</w:t>
      </w:r>
    </w:p>
    <w:p w14:paraId="3994B600" w14:textId="77777777" w:rsidR="002C28FD" w:rsidRDefault="002C28FD" w:rsidP="00074FE0">
      <w:pPr>
        <w:numPr>
          <w:ilvl w:val="1"/>
          <w:numId w:val="10"/>
        </w:numPr>
        <w:tabs>
          <w:tab w:val="clear" w:pos="360"/>
          <w:tab w:val="num" w:pos="426"/>
        </w:tabs>
        <w:spacing w:after="60" w:line="240" w:lineRule="auto"/>
        <w:ind w:left="357" w:hanging="567"/>
        <w:jc w:val="both"/>
        <w:rPr>
          <w:rFonts w:ascii="Arial" w:eastAsia="Times New Roman" w:hAnsi="Arial" w:cs="Arial"/>
          <w:strike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 odevzdání a převzetí díla bude vyhotoven písemný zápis. Objednatel není povinen dílo převzít, má-li dílo vady či nedodělky; učiní-li tak, pak nedílnou součástí zápisu o předání a převzetí díla bude soupis případných vad a nedodělků s termínem jejich odstranění. Nebude-li uveden termín odstranění vad, budou odstraněny bez zbytečného odkladu po předání díla, nejpozději však do 10 pracovních dní od předání díla objednateli.</w:t>
      </w:r>
    </w:p>
    <w:p w14:paraId="19170029" w14:textId="77777777" w:rsidR="002C28FD" w:rsidRDefault="002C28FD" w:rsidP="00074FE0">
      <w:pPr>
        <w:numPr>
          <w:ilvl w:val="1"/>
          <w:numId w:val="10"/>
        </w:numPr>
        <w:tabs>
          <w:tab w:val="clear" w:pos="360"/>
          <w:tab w:val="num" w:pos="426"/>
        </w:tabs>
        <w:spacing w:after="60" w:line="240" w:lineRule="auto"/>
        <w:ind w:left="35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14:paraId="226DD66D" w14:textId="77777777" w:rsidR="002C28FD" w:rsidRDefault="002C28FD" w:rsidP="00074FE0">
      <w:pPr>
        <w:numPr>
          <w:ilvl w:val="1"/>
          <w:numId w:val="10"/>
        </w:numPr>
        <w:tabs>
          <w:tab w:val="clear" w:pos="360"/>
          <w:tab w:val="num" w:pos="426"/>
        </w:tabs>
        <w:spacing w:after="60" w:line="240" w:lineRule="auto"/>
        <w:ind w:left="35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Vlastnické právo k vytvořenému dílu na objednatele přechází předáním a převzetím díla podle tohoto článku.</w:t>
      </w:r>
    </w:p>
    <w:p w14:paraId="0D8BD14F" w14:textId="775A6357" w:rsidR="002C28FD" w:rsidRPr="0006344F" w:rsidRDefault="002C28FD" w:rsidP="0006344F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Odpovědnost za vady díla, záruka za jakost díla</w:t>
      </w:r>
    </w:p>
    <w:p w14:paraId="47E98842" w14:textId="77777777" w:rsidR="002C28FD" w:rsidRDefault="002C28FD" w:rsidP="00074FE0">
      <w:pPr>
        <w:keepNext/>
        <w:numPr>
          <w:ilvl w:val="1"/>
          <w:numId w:val="11"/>
        </w:numPr>
        <w:tabs>
          <w:tab w:val="clear" w:pos="360"/>
          <w:tab w:val="num" w:pos="426"/>
        </w:tabs>
        <w:spacing w:after="60" w:line="240" w:lineRule="auto"/>
        <w:ind w:left="357" w:hanging="567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Vadou díla se rozumí odchylka v kvalitě, rozsahu a parametrech díla stanovených touto smlouvou a příslušnými právními předpisy.</w:t>
      </w:r>
    </w:p>
    <w:p w14:paraId="651D2D88" w14:textId="77777777" w:rsidR="002C28FD" w:rsidRDefault="002C28FD" w:rsidP="00074FE0">
      <w:pPr>
        <w:keepNext/>
        <w:numPr>
          <w:ilvl w:val="1"/>
          <w:numId w:val="11"/>
        </w:numPr>
        <w:tabs>
          <w:tab w:val="clear" w:pos="360"/>
          <w:tab w:val="num" w:pos="426"/>
        </w:tabs>
        <w:spacing w:after="60" w:line="240" w:lineRule="auto"/>
        <w:ind w:left="357" w:hanging="567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poskytuje objednateli záruku na dílo v délce 24 měsíců ode dne převzetí díla objednatelem.</w:t>
      </w:r>
    </w:p>
    <w:p w14:paraId="2B68A747" w14:textId="77777777" w:rsidR="002C28FD" w:rsidRDefault="002C28FD" w:rsidP="00074FE0">
      <w:pPr>
        <w:keepNext/>
        <w:numPr>
          <w:ilvl w:val="1"/>
          <w:numId w:val="11"/>
        </w:numPr>
        <w:tabs>
          <w:tab w:val="clear" w:pos="360"/>
          <w:tab w:val="num" w:pos="426"/>
        </w:tabs>
        <w:spacing w:after="60" w:line="240" w:lineRule="auto"/>
        <w:ind w:left="357" w:hanging="567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odpovídá za vady, které má předmět díla v době jeho předání objednateli, a dále za ty, které se na předmětu díla vyskytnou v záruční době uvedené v bodu 2 tohoto článku.</w:t>
      </w:r>
    </w:p>
    <w:p w14:paraId="68E625B5" w14:textId="77777777" w:rsidR="002C28FD" w:rsidRDefault="002C28FD" w:rsidP="00074FE0">
      <w:pPr>
        <w:keepNext/>
        <w:numPr>
          <w:ilvl w:val="1"/>
          <w:numId w:val="11"/>
        </w:numPr>
        <w:tabs>
          <w:tab w:val="clear" w:pos="360"/>
          <w:tab w:val="num" w:pos="426"/>
        </w:tabs>
        <w:spacing w:after="60" w:line="240" w:lineRule="auto"/>
        <w:ind w:left="357" w:hanging="567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Zhotovitel je povinen odstranit oprávněně reklamované vady neprodleně, nejpozději však do 10 pracovních dnů od doručení reklamace, pokud nebude smluvními stranami písemně dohodnuta jiná lhůta.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Oprava chyby nezprošťuje zhotovitele úhrady smluvní pokuty.</w:t>
      </w:r>
    </w:p>
    <w:p w14:paraId="60418591" w14:textId="77777777" w:rsidR="002C28FD" w:rsidRDefault="002C28FD" w:rsidP="00074FE0">
      <w:pPr>
        <w:keepNext/>
        <w:numPr>
          <w:ilvl w:val="1"/>
          <w:numId w:val="11"/>
        </w:numPr>
        <w:tabs>
          <w:tab w:val="clear" w:pos="360"/>
          <w:tab w:val="num" w:pos="426"/>
        </w:tabs>
        <w:spacing w:after="60" w:line="240" w:lineRule="auto"/>
        <w:ind w:left="357" w:hanging="567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Objednatel je oprávněn uplatňovat též nárok na náhradu škody, která vznikla v příčinné souvislosti se zjištěnými vadami, a zhotovitel je povinen tuto škodu nahradit.</w:t>
      </w:r>
    </w:p>
    <w:p w14:paraId="4CADEC55" w14:textId="77777777"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Smluvní pokuty</w:t>
      </w:r>
    </w:p>
    <w:p w14:paraId="47505EDB" w14:textId="5B3CC072" w:rsidR="002C28FD" w:rsidRPr="00BB1A96" w:rsidRDefault="002C28FD" w:rsidP="00074FE0">
      <w:pPr>
        <w:numPr>
          <w:ilvl w:val="1"/>
          <w:numId w:val="12"/>
        </w:numPr>
        <w:spacing w:after="60" w:line="240" w:lineRule="auto"/>
        <w:ind w:left="35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74FE0"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zhotovitel nepředá předmět díla ve sjednaném termínu, je objednatel oprávněn požadovat zaplacení </w:t>
      </w:r>
      <w:r w:rsidRPr="00BB1A96">
        <w:rPr>
          <w:rFonts w:ascii="Arial" w:eastAsia="Times New Roman" w:hAnsi="Arial" w:cs="Arial"/>
          <w:sz w:val="20"/>
          <w:szCs w:val="20"/>
          <w:lang w:eastAsia="cs-CZ"/>
        </w:rPr>
        <w:t xml:space="preserve">smluvní pokuty ve výši 0,5 % z ceny </w:t>
      </w:r>
      <w:r w:rsidR="00702E45" w:rsidRPr="00BB1A96">
        <w:rPr>
          <w:rFonts w:ascii="Arial" w:eastAsia="Times New Roman" w:hAnsi="Arial" w:cs="Arial"/>
          <w:sz w:val="20"/>
          <w:szCs w:val="20"/>
          <w:lang w:eastAsia="cs-CZ"/>
        </w:rPr>
        <w:t>příslušné fáze dí</w:t>
      </w:r>
      <w:r w:rsidRPr="00BB1A96">
        <w:rPr>
          <w:rFonts w:ascii="Arial" w:eastAsia="Times New Roman" w:hAnsi="Arial" w:cs="Arial"/>
          <w:sz w:val="20"/>
          <w:szCs w:val="20"/>
          <w:lang w:eastAsia="cs-CZ"/>
        </w:rPr>
        <w:t>la bez DPH za každý započatý den prodlení.</w:t>
      </w:r>
    </w:p>
    <w:p w14:paraId="7153D990" w14:textId="26DEBFA2" w:rsidR="002C28FD" w:rsidRPr="00BB1A96" w:rsidRDefault="002C28FD" w:rsidP="00074FE0">
      <w:pPr>
        <w:numPr>
          <w:ilvl w:val="1"/>
          <w:numId w:val="12"/>
        </w:numPr>
        <w:spacing w:after="60" w:line="240" w:lineRule="auto"/>
        <w:ind w:left="35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B1A96"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výsledek díla předaný zhotovitelem objednateli bude obsahovat věcné chyby, je objednatel oprávněn požadovat zaplacení smluvní pokuty ve výši 0,5 % z ceny </w:t>
      </w:r>
      <w:r w:rsidR="00702E45" w:rsidRPr="00BB1A96">
        <w:rPr>
          <w:rFonts w:ascii="Arial" w:eastAsia="Times New Roman" w:hAnsi="Arial" w:cs="Arial"/>
          <w:sz w:val="20"/>
          <w:szCs w:val="20"/>
          <w:lang w:eastAsia="cs-CZ"/>
        </w:rPr>
        <w:t xml:space="preserve">příslušné fáze </w:t>
      </w:r>
      <w:r w:rsidRPr="00BB1A96">
        <w:rPr>
          <w:rFonts w:ascii="Arial" w:eastAsia="Times New Roman" w:hAnsi="Arial" w:cs="Arial"/>
          <w:sz w:val="20"/>
          <w:szCs w:val="20"/>
          <w:lang w:eastAsia="cs-CZ"/>
        </w:rPr>
        <w:t xml:space="preserve">díla bez DPH za každou jednotlivou věcnou chybu. Věcnou chybou se rozumí i chybějící </w:t>
      </w:r>
      <w:r w:rsidR="00B91097" w:rsidRPr="00BB1A96">
        <w:rPr>
          <w:rFonts w:ascii="Arial" w:eastAsia="Times New Roman" w:hAnsi="Arial" w:cs="Arial"/>
          <w:sz w:val="20"/>
          <w:szCs w:val="20"/>
          <w:lang w:eastAsia="cs-CZ"/>
        </w:rPr>
        <w:t xml:space="preserve">nebo nedostatečně specifikovaná </w:t>
      </w:r>
      <w:r w:rsidRPr="00BB1A96">
        <w:rPr>
          <w:rFonts w:ascii="Arial" w:eastAsia="Times New Roman" w:hAnsi="Arial" w:cs="Arial"/>
          <w:sz w:val="20"/>
          <w:szCs w:val="20"/>
          <w:lang w:eastAsia="cs-CZ"/>
        </w:rPr>
        <w:t xml:space="preserve">položka ve výkazu výměr. </w:t>
      </w:r>
    </w:p>
    <w:p w14:paraId="38CE59A1" w14:textId="048A5570" w:rsidR="002C28FD" w:rsidRPr="00074FE0" w:rsidRDefault="002C28FD" w:rsidP="00074FE0">
      <w:pPr>
        <w:numPr>
          <w:ilvl w:val="1"/>
          <w:numId w:val="12"/>
        </w:numPr>
        <w:spacing w:after="60" w:line="240" w:lineRule="auto"/>
        <w:ind w:left="35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B1A96">
        <w:rPr>
          <w:rFonts w:ascii="Arial" w:eastAsia="Times New Roman" w:hAnsi="Arial" w:cs="Arial"/>
          <w:sz w:val="20"/>
          <w:szCs w:val="20"/>
          <w:lang w:eastAsia="cs-CZ"/>
        </w:rPr>
        <w:t xml:space="preserve">V případě prodlení zhotovitele s odstraněním vad nebo nedodělků uvedených v zápise o předání a převzetí díla, je objednatel oprávněn požadovat zaplacení smluvní pokuty ve výši 0,2 % z ceny </w:t>
      </w:r>
      <w:r w:rsidR="00702E45" w:rsidRPr="00BB1A96">
        <w:rPr>
          <w:rFonts w:ascii="Arial" w:eastAsia="Times New Roman" w:hAnsi="Arial" w:cs="Arial"/>
          <w:sz w:val="20"/>
          <w:szCs w:val="20"/>
          <w:lang w:eastAsia="cs-CZ"/>
        </w:rPr>
        <w:t xml:space="preserve">příslušné fáze </w:t>
      </w:r>
      <w:r w:rsidRPr="00BB1A96">
        <w:rPr>
          <w:rFonts w:ascii="Arial" w:eastAsia="Times New Roman" w:hAnsi="Arial" w:cs="Arial"/>
          <w:sz w:val="20"/>
          <w:szCs w:val="20"/>
          <w:lang w:eastAsia="cs-CZ"/>
        </w:rPr>
        <w:t>díla bez DPH</w:t>
      </w:r>
      <w:r w:rsidRPr="00074FE0">
        <w:rPr>
          <w:rFonts w:ascii="Arial" w:eastAsia="Times New Roman" w:hAnsi="Arial" w:cs="Arial"/>
          <w:sz w:val="20"/>
          <w:szCs w:val="20"/>
          <w:lang w:eastAsia="cs-CZ"/>
        </w:rPr>
        <w:t xml:space="preserve"> za každý započatý den prodlení a každou vadu nebo nedodělek. </w:t>
      </w:r>
    </w:p>
    <w:p w14:paraId="5F515A1E" w14:textId="1D166E3F" w:rsidR="002C28FD" w:rsidRPr="00074FE0" w:rsidRDefault="002C28FD" w:rsidP="00074FE0">
      <w:pPr>
        <w:numPr>
          <w:ilvl w:val="1"/>
          <w:numId w:val="12"/>
        </w:numPr>
        <w:spacing w:after="60" w:line="240" w:lineRule="auto"/>
        <w:ind w:left="35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74FE0"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zhotovitel bude v prodlení s odstraněním reklamované vady díla, je objednatel oprávněn požadovat zaplacení smluvní pokuty ve výši 0,2 % z ceny </w:t>
      </w:r>
      <w:r w:rsidR="00702E45">
        <w:rPr>
          <w:rFonts w:ascii="Arial" w:eastAsia="Times New Roman" w:hAnsi="Arial" w:cs="Arial"/>
          <w:sz w:val="20"/>
          <w:szCs w:val="20"/>
          <w:lang w:eastAsia="cs-CZ"/>
        </w:rPr>
        <w:t xml:space="preserve">příslušné fáze </w:t>
      </w:r>
      <w:r w:rsidRPr="00074FE0">
        <w:rPr>
          <w:rFonts w:ascii="Arial" w:eastAsia="Times New Roman" w:hAnsi="Arial" w:cs="Arial"/>
          <w:sz w:val="20"/>
          <w:szCs w:val="20"/>
          <w:lang w:eastAsia="cs-CZ"/>
        </w:rPr>
        <w:t>díla bez DPH za každý započatý den prodlení a vadu.</w:t>
      </w:r>
    </w:p>
    <w:p w14:paraId="4EFB0890" w14:textId="77777777" w:rsidR="002C28FD" w:rsidRPr="00074FE0" w:rsidRDefault="002C28FD" w:rsidP="00074FE0">
      <w:pPr>
        <w:numPr>
          <w:ilvl w:val="1"/>
          <w:numId w:val="12"/>
        </w:numPr>
        <w:spacing w:after="60" w:line="240" w:lineRule="auto"/>
        <w:ind w:left="35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74FE0">
        <w:rPr>
          <w:rFonts w:ascii="Arial" w:eastAsia="Times New Roman" w:hAnsi="Arial" w:cs="Arial"/>
          <w:sz w:val="20"/>
          <w:szCs w:val="20"/>
          <w:lang w:eastAsia="cs-CZ"/>
        </w:rPr>
        <w:t>Výše smluvní pokuty se sjednává maximálně do výše ceny díla. Nárok na náhradu škody není smluvními pokutami sjednanými v této smlouvě dotčen; ust. § 2050 občanského zákoníku se nepoužije.</w:t>
      </w:r>
    </w:p>
    <w:p w14:paraId="0F846A16" w14:textId="77777777" w:rsidR="002C28FD" w:rsidRPr="00074FE0" w:rsidRDefault="002C28FD" w:rsidP="00074FE0">
      <w:pPr>
        <w:numPr>
          <w:ilvl w:val="1"/>
          <w:numId w:val="12"/>
        </w:numPr>
        <w:spacing w:after="60" w:line="240" w:lineRule="auto"/>
        <w:ind w:left="35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74FE0">
        <w:rPr>
          <w:rFonts w:ascii="Arial" w:eastAsia="Times New Roman" w:hAnsi="Arial" w:cs="Arial"/>
          <w:sz w:val="20"/>
          <w:szCs w:val="20"/>
          <w:lang w:eastAsia="cs-CZ"/>
        </w:rPr>
        <w:t xml:space="preserve">Smluvní pokuta je splatná ve lhůtě 14 dnů od doručení výzvy k zaplacení. </w:t>
      </w:r>
    </w:p>
    <w:p w14:paraId="65E68570" w14:textId="77777777"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Odstoupení od smlouvy</w:t>
      </w:r>
    </w:p>
    <w:p w14:paraId="579A0369" w14:textId="77777777" w:rsidR="002C28FD" w:rsidRDefault="002C28FD" w:rsidP="00074FE0">
      <w:pPr>
        <w:numPr>
          <w:ilvl w:val="0"/>
          <w:numId w:val="13"/>
        </w:numPr>
        <w:spacing w:after="60" w:line="240" w:lineRule="auto"/>
        <w:ind w:left="425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Od této smlouvy může odstoupit kterákoliv smluvní strana, pokud zjistí podstatné porušení této smlouvy druhou smluvní stranou.</w:t>
      </w:r>
    </w:p>
    <w:p w14:paraId="4A81B84C" w14:textId="77777777" w:rsidR="002C28FD" w:rsidRDefault="002C28FD" w:rsidP="00074FE0">
      <w:pPr>
        <w:numPr>
          <w:ilvl w:val="0"/>
          <w:numId w:val="13"/>
        </w:numPr>
        <w:spacing w:after="60" w:line="240" w:lineRule="auto"/>
        <w:ind w:left="425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Podstatným porušením této smlouvy se rozumí zejména:</w:t>
      </w:r>
    </w:p>
    <w:p w14:paraId="6D881DB0" w14:textId="77777777" w:rsidR="002C28FD" w:rsidRDefault="002C28FD" w:rsidP="00074FE0">
      <w:pPr>
        <w:spacing w:after="60" w:line="240" w:lineRule="auto"/>
        <w:ind w:left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- prodlení zhotovitele se splněním termínu předání díla dle čl. III této smlouvy delší než 15 pracovních dnů.</w:t>
      </w:r>
    </w:p>
    <w:p w14:paraId="19E7E03A" w14:textId="77777777" w:rsidR="002C28FD" w:rsidRDefault="002C28FD" w:rsidP="00074FE0">
      <w:pPr>
        <w:numPr>
          <w:ilvl w:val="0"/>
          <w:numId w:val="13"/>
        </w:numPr>
        <w:spacing w:after="60" w:line="240" w:lineRule="auto"/>
        <w:ind w:left="425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Pokud před splněním závazku provést dílo dojde k odstoupení od smlouvy, zpracuje nezávislý znalecký subjekt soupis skutečně provedených prací, který ocenění prostřednictvím jednotkových cen uvedených v položkovém rozpočtu, který je součástí této smlouvy. Na základě tohoto ocenění bude provedeno vzájemné finanční vyrovnání. Náklady na sepsání a ocenění provedených prací hradí strana, která smlouvu porušila.</w:t>
      </w:r>
    </w:p>
    <w:p w14:paraId="6F91CB23" w14:textId="77777777"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Licenční ujednání</w:t>
      </w:r>
    </w:p>
    <w:p w14:paraId="472AF527" w14:textId="77777777" w:rsidR="002C28FD" w:rsidRDefault="002C28FD" w:rsidP="00074FE0">
      <w:pPr>
        <w:numPr>
          <w:ilvl w:val="0"/>
          <w:numId w:val="14"/>
        </w:numPr>
        <w:spacing w:after="60" w:line="240" w:lineRule="auto"/>
        <w:ind w:left="425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Zhotovitel nesmí poskytnout dílo jiné osobě než objednateli. </w:t>
      </w:r>
    </w:p>
    <w:p w14:paraId="560BA153" w14:textId="77777777" w:rsidR="002C28FD" w:rsidRDefault="002C28FD" w:rsidP="00074FE0">
      <w:pPr>
        <w:numPr>
          <w:ilvl w:val="0"/>
          <w:numId w:val="14"/>
        </w:numPr>
        <w:spacing w:after="60" w:line="240" w:lineRule="auto"/>
        <w:ind w:left="425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dohodly, že zhotovitel uděluje objednateli licenci k veškerým nehmotným statkům, ke kterým mu vznikne vlastnické právo v důsledku provádění díla podle této smlouvy, a na které se vztahuje zákon č. 121/2000 Sb., </w:t>
      </w:r>
      <w:r>
        <w:rPr>
          <w:rFonts w:ascii="Arial" w:hAnsi="Arial" w:cs="Arial"/>
          <w:sz w:val="20"/>
          <w:szCs w:val="20"/>
          <w:shd w:val="clear" w:color="auto" w:fill="FFFFFF"/>
        </w:rPr>
        <w:t>o právu autorském, o právech souvisejících s právem autorským a o změně některých zákonů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(autorský zákon)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ve znění pozdějších předpisů (dále jen „nehmotný statek“), a to za předpokladu, že je zhotovitel povinen na základě této smlouvy hmotný substrát, na kterém je nehmotný statek zachycen, předat objednateli. Zhotovitel uděluje podpisem této smlouvy výhradní licenci k užití takového nehmotného statku. </w:t>
      </w:r>
    </w:p>
    <w:p w14:paraId="1738C3EC" w14:textId="77777777" w:rsidR="002C28FD" w:rsidRDefault="002C28FD" w:rsidP="00074FE0">
      <w:pPr>
        <w:numPr>
          <w:ilvl w:val="0"/>
          <w:numId w:val="14"/>
        </w:numPr>
        <w:spacing w:after="60" w:line="240" w:lineRule="auto"/>
        <w:ind w:left="425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Objednatel je oprávněn užít nehmotný statek všemi způsoby, tj. je oprávněn jej zejména dále zpracovat, měnit či upravovat. </w:t>
      </w:r>
    </w:p>
    <w:p w14:paraId="77C0F53F" w14:textId="77777777" w:rsidR="002C28FD" w:rsidRDefault="002C28FD" w:rsidP="00074FE0">
      <w:pPr>
        <w:numPr>
          <w:ilvl w:val="0"/>
          <w:numId w:val="14"/>
        </w:numPr>
        <w:spacing w:after="60" w:line="240" w:lineRule="auto"/>
        <w:ind w:left="425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touto smlouvou uděluje objednateli souhlas k tomu, aby oprávnění, která tvoří součást výhradní licence podle odst. 2 tohoto článku, zcela nebo zčásti převedl formou podlicence na třetí osobu. Zhotovitel rovněž uděluje objednateli souhlas k tomu, aby udělenou výhradní licenci jako celek převedl na třetí osobu. Objednatel není povinen těchto oprávnění využít.</w:t>
      </w:r>
    </w:p>
    <w:p w14:paraId="408D5AC9" w14:textId="77777777" w:rsidR="002C28FD" w:rsidRDefault="002C28FD" w:rsidP="00074FE0">
      <w:pPr>
        <w:numPr>
          <w:ilvl w:val="0"/>
          <w:numId w:val="14"/>
        </w:numPr>
        <w:spacing w:after="60" w:line="240" w:lineRule="auto"/>
        <w:ind w:left="425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Licence je poskytnuta objednateli na dobu trvání majetkových práv zhotovitele k nehmotnému statku, přičemž objednatel není povinen tuto licenci využít. </w:t>
      </w:r>
    </w:p>
    <w:p w14:paraId="09E0B640" w14:textId="77777777" w:rsidR="002C28FD" w:rsidRDefault="002C28FD" w:rsidP="00074FE0">
      <w:pPr>
        <w:numPr>
          <w:ilvl w:val="0"/>
          <w:numId w:val="14"/>
        </w:numPr>
        <w:spacing w:after="60" w:line="240" w:lineRule="auto"/>
        <w:ind w:left="425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Odměna za užití nehmotného statku je již zahrnuta do ceny díla sjednané v této smlouvě.</w:t>
      </w:r>
    </w:p>
    <w:p w14:paraId="0CBC77F1" w14:textId="77777777"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Závěrečná ustanovení</w:t>
      </w:r>
    </w:p>
    <w:p w14:paraId="3551FEFD" w14:textId="77777777" w:rsidR="002C28FD" w:rsidRDefault="002C28FD" w:rsidP="00074FE0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5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Smlouva nabývá platnosti dnem podpisu obou smluvních stran</w:t>
      </w:r>
      <w:r w:rsidR="00516F2C">
        <w:rPr>
          <w:rFonts w:ascii="Arial" w:eastAsia="Times New Roman" w:hAnsi="Arial" w:cs="Arial"/>
          <w:sz w:val="20"/>
          <w:szCs w:val="20"/>
          <w:lang w:eastAsia="cs-CZ"/>
        </w:rPr>
        <w:t xml:space="preserve"> a účinnosti dnem uveřejnění v registru smluv</w:t>
      </w:r>
      <w:r>
        <w:rPr>
          <w:rFonts w:ascii="Arial" w:eastAsia="Times New Roman" w:hAnsi="Arial" w:cs="Arial"/>
          <w:color w:val="FF0000"/>
          <w:sz w:val="20"/>
          <w:szCs w:val="20"/>
          <w:lang w:eastAsia="cs-CZ"/>
        </w:rPr>
        <w:t>.</w:t>
      </w:r>
      <w:r w:rsidR="00ED6B87" w:rsidRPr="00ED6B87">
        <w:rPr>
          <w:rFonts w:ascii="Arial" w:hAnsi="Arial" w:cs="Arial"/>
          <w:sz w:val="20"/>
          <w:szCs w:val="20"/>
        </w:rPr>
        <w:t xml:space="preserve"> </w:t>
      </w:r>
      <w:r w:rsidR="00ED6B87">
        <w:rPr>
          <w:rFonts w:ascii="Arial" w:hAnsi="Arial" w:cs="Arial"/>
          <w:sz w:val="20"/>
          <w:szCs w:val="20"/>
        </w:rPr>
        <w:t>Smlouvu se zavazuje v registru smluv zveřejnit objednatel.</w:t>
      </w:r>
    </w:p>
    <w:p w14:paraId="25B010B8" w14:textId="77777777" w:rsidR="002C28FD" w:rsidRPr="00CB2E83" w:rsidRDefault="002C28FD" w:rsidP="00074FE0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5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B2E83">
        <w:rPr>
          <w:rFonts w:ascii="Arial" w:eastAsia="Times New Roman" w:hAnsi="Arial" w:cs="Arial"/>
          <w:sz w:val="20"/>
          <w:szCs w:val="20"/>
          <w:lang w:eastAsia="cs-CZ"/>
        </w:rPr>
        <w:t xml:space="preserve">Smlouva je vyhotovena </w:t>
      </w:r>
      <w:r w:rsidR="00C65295">
        <w:rPr>
          <w:rFonts w:ascii="Arial" w:eastAsia="Times New Roman" w:hAnsi="Arial" w:cs="Arial"/>
          <w:sz w:val="20"/>
          <w:szCs w:val="20"/>
          <w:lang w:eastAsia="cs-CZ"/>
        </w:rPr>
        <w:t xml:space="preserve">v jediném výtisku s připojenými elektronickými podpisy každé ze smluvních stran. Smluvní strany prohlašují, že smlouvu podepsaly osoby, které mají právo připojit zaručený elektronický podpis, který splňuje požadavky </w:t>
      </w:r>
      <w:r w:rsidR="00C65295" w:rsidRPr="00C65295">
        <w:rPr>
          <w:rFonts w:ascii="Arial" w:eastAsia="Times New Roman" w:hAnsi="Arial" w:cs="Arial"/>
          <w:sz w:val="20"/>
          <w:szCs w:val="20"/>
          <w:lang w:eastAsia="cs-CZ"/>
        </w:rPr>
        <w:t>§ 5 písm. a) a b) zákona č. 297/2016 Sb.,</w:t>
      </w:r>
      <w:r w:rsidR="00C65295">
        <w:rPr>
          <w:rFonts w:ascii="Arial" w:eastAsia="Times New Roman" w:hAnsi="Arial" w:cs="Arial"/>
          <w:sz w:val="20"/>
          <w:szCs w:val="20"/>
          <w:lang w:eastAsia="cs-CZ"/>
        </w:rPr>
        <w:t xml:space="preserve"> o službách vytvářejících důvěru pro elektronické transakce, ve znění pozdějších předpisů, a že tuto smlouvu podepsaly osoby, které jsou držiteli prostředku pro vytváření elektronických podpisů, a v souladu s tím, ve smyslu </w:t>
      </w:r>
      <w:r w:rsidR="00C65295" w:rsidRPr="00C65295">
        <w:rPr>
          <w:rFonts w:ascii="Arial" w:eastAsia="Times New Roman" w:hAnsi="Arial" w:cs="Arial"/>
          <w:sz w:val="20"/>
          <w:szCs w:val="20"/>
          <w:lang w:eastAsia="cs-CZ"/>
        </w:rPr>
        <w:t>§ 8 odst. 1 výše uvedeného zákona,</w:t>
      </w:r>
      <w:r w:rsidR="00C65295">
        <w:rPr>
          <w:rFonts w:ascii="Arial" w:eastAsia="Times New Roman" w:hAnsi="Arial" w:cs="Arial"/>
          <w:sz w:val="20"/>
          <w:szCs w:val="20"/>
          <w:lang w:eastAsia="cs-CZ"/>
        </w:rPr>
        <w:t xml:space="preserve"> opatřují tento podepsaný elektronický dokument kvalifikovaným elektronickým časovým razítkem.</w:t>
      </w:r>
    </w:p>
    <w:p w14:paraId="6E7E3064" w14:textId="77777777" w:rsidR="002C28FD" w:rsidRDefault="002C28FD" w:rsidP="00074FE0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5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14:paraId="7A136C74" w14:textId="77777777" w:rsidR="002C28FD" w:rsidRDefault="002C28FD" w:rsidP="00074FE0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5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Smluvní strany výslovně potvrzují, že základní podmínky této smlouvy jsou výsledkem jednání stran a každá ze stran měla příležitost ovlivnit obsah základních podmínek této smlouvy.</w:t>
      </w:r>
    </w:p>
    <w:p w14:paraId="01D0BF21" w14:textId="77777777" w:rsidR="002C28FD" w:rsidRDefault="002C28FD" w:rsidP="00074FE0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5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Pokud jakákoli část závazku podle této smlouvy je nebo se stane neplatnou, zdánlivou či nevymahatelnou, nebude to mít vliv na platnost a vymahatelnost ostatních závazků podle této smlouvy a smluvní strany se zavazují nahradit takovouto neplatnou, zdánlivou nebo nevymahatelnou část závazku novou, platnou a vymahatelnou částí závazku, jejíž předmět bude nejlépe odpovídat předmětu původního závazku. Pokud by tato smlouva neobsahovala nějaké </w:t>
      </w: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>ustanovení, jehož stanovení by bylo jinak pro vymezení práv a povinností odůvodněné, smluvní strany učiní vše pro to, aby takové ustanovení bylo do této smlouvy doplněno.</w:t>
      </w:r>
    </w:p>
    <w:p w14:paraId="40410C5C" w14:textId="77777777" w:rsidR="002C28FD" w:rsidRDefault="002C28FD" w:rsidP="00074FE0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5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14:paraId="1A84082F" w14:textId="77777777" w:rsidR="002C28FD" w:rsidRDefault="002C28FD" w:rsidP="00074FE0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5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14:paraId="563AA6A0" w14:textId="77777777" w:rsidR="002C28FD" w:rsidRDefault="002C28FD" w:rsidP="00074FE0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5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Obě smluvní strany prohlašují, že tato smlouva je projevem jejich svobodné a vážné vůle, což stvrzují svými podpisy.</w:t>
      </w:r>
    </w:p>
    <w:p w14:paraId="231720C4" w14:textId="32182F67" w:rsidR="002C28FD" w:rsidRDefault="002C28FD" w:rsidP="00074FE0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5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Uzavření této smlouvy schválila </w:t>
      </w:r>
      <w:r w:rsidR="0060704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ada města Znojma usnesením č.</w:t>
      </w:r>
      <w:r w:rsidR="00607042">
        <w:rPr>
          <w:rFonts w:ascii="Arial" w:hAnsi="Arial" w:cs="Arial"/>
          <w:sz w:val="20"/>
          <w:szCs w:val="20"/>
        </w:rPr>
        <w:t xml:space="preserve"> </w:t>
      </w:r>
      <w:r w:rsidR="00702E45">
        <w:rPr>
          <w:rFonts w:ascii="Arial" w:hAnsi="Arial" w:cs="Arial"/>
          <w:sz w:val="20"/>
          <w:szCs w:val="20"/>
        </w:rPr>
        <w:t>xxx</w:t>
      </w:r>
      <w:r w:rsidR="00607042">
        <w:rPr>
          <w:rFonts w:ascii="Arial" w:hAnsi="Arial" w:cs="Arial"/>
          <w:sz w:val="20"/>
          <w:szCs w:val="20"/>
        </w:rPr>
        <w:t>/2025</w:t>
      </w:r>
      <w:r>
        <w:rPr>
          <w:rFonts w:ascii="Arial" w:hAnsi="Arial" w:cs="Arial"/>
          <w:sz w:val="20"/>
          <w:szCs w:val="20"/>
        </w:rPr>
        <w:t>, bodem č</w:t>
      </w:r>
      <w:r w:rsidR="00942AD2">
        <w:rPr>
          <w:rFonts w:ascii="Arial" w:hAnsi="Arial" w:cs="Arial"/>
          <w:sz w:val="20"/>
          <w:szCs w:val="20"/>
        </w:rPr>
        <w:t xml:space="preserve">. </w:t>
      </w:r>
      <w:r w:rsidR="00702E45">
        <w:rPr>
          <w:rFonts w:ascii="Arial" w:hAnsi="Arial" w:cs="Arial"/>
          <w:sz w:val="20"/>
          <w:szCs w:val="20"/>
        </w:rPr>
        <w:t>xxxx</w:t>
      </w:r>
      <w:r w:rsidR="007F663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ze dne</w:t>
      </w:r>
      <w:r w:rsidR="00B24595">
        <w:rPr>
          <w:rFonts w:ascii="Arial" w:hAnsi="Arial" w:cs="Arial"/>
          <w:sz w:val="20"/>
          <w:szCs w:val="20"/>
        </w:rPr>
        <w:t xml:space="preserve"> </w:t>
      </w:r>
      <w:r w:rsidR="00702E45">
        <w:rPr>
          <w:rFonts w:ascii="Arial" w:hAnsi="Arial" w:cs="Arial"/>
          <w:sz w:val="20"/>
          <w:szCs w:val="20"/>
        </w:rPr>
        <w:t>xxxxx</w:t>
      </w:r>
      <w:r w:rsidR="007F663B">
        <w:rPr>
          <w:rFonts w:ascii="Arial" w:hAnsi="Arial" w:cs="Arial"/>
          <w:sz w:val="20"/>
          <w:szCs w:val="20"/>
        </w:rPr>
        <w:t>.</w:t>
      </w:r>
    </w:p>
    <w:p w14:paraId="4950D479" w14:textId="77777777" w:rsidR="002C28FD" w:rsidRDefault="002C28FD" w:rsidP="002C28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CF3F48F" w14:textId="77777777" w:rsidR="002C28FD" w:rsidRDefault="002C28FD" w:rsidP="002C28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5F9DA2D" w14:textId="68A6D391" w:rsidR="002C28FD" w:rsidRDefault="00283375" w:rsidP="002C28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Ve Znojmě dne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42AD2">
        <w:rPr>
          <w:rFonts w:ascii="Arial" w:eastAsia="Times New Roman" w:hAnsi="Arial" w:cs="Arial"/>
          <w:sz w:val="20"/>
          <w:szCs w:val="20"/>
          <w:lang w:eastAsia="cs-CZ"/>
        </w:rPr>
        <w:t>(dle data el. podpisu)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V</w:t>
      </w:r>
      <w:r w:rsidR="00942AD2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702E45">
        <w:rPr>
          <w:rFonts w:ascii="Arial" w:eastAsia="Times New Roman" w:hAnsi="Arial" w:cs="Arial"/>
          <w:sz w:val="20"/>
          <w:szCs w:val="20"/>
          <w:lang w:eastAsia="cs-CZ"/>
        </w:rPr>
        <w:t xml:space="preserve">     </w:t>
      </w:r>
      <w:r w:rsidR="00942AD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C28FD">
        <w:rPr>
          <w:rFonts w:ascii="Arial" w:eastAsia="Times New Roman" w:hAnsi="Arial" w:cs="Arial"/>
          <w:sz w:val="20"/>
          <w:szCs w:val="20"/>
          <w:lang w:eastAsia="cs-CZ"/>
        </w:rPr>
        <w:t xml:space="preserve">dne </w:t>
      </w:r>
      <w:r w:rsidR="00942AD2">
        <w:rPr>
          <w:rFonts w:ascii="Arial" w:eastAsia="Times New Roman" w:hAnsi="Arial" w:cs="Arial"/>
          <w:sz w:val="20"/>
          <w:szCs w:val="20"/>
          <w:lang w:eastAsia="cs-CZ"/>
        </w:rPr>
        <w:t>(dle data el. podpisu)</w:t>
      </w:r>
    </w:p>
    <w:p w14:paraId="0D33F473" w14:textId="77777777" w:rsidR="002C28FD" w:rsidRDefault="002C28FD" w:rsidP="002C28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D359C3F" w14:textId="77777777" w:rsidR="002C28FD" w:rsidRDefault="002C28FD" w:rsidP="002C28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2CB7E6C4" w14:textId="77777777" w:rsidR="002C28FD" w:rsidRDefault="002C28FD" w:rsidP="002C28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61CCACA" w14:textId="77777777" w:rsidR="002C28FD" w:rsidRDefault="002C28FD" w:rsidP="002C28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99C7C34" w14:textId="77777777" w:rsidR="002C28FD" w:rsidRDefault="002C28FD" w:rsidP="002C28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55A20B" w14:textId="77777777" w:rsidR="002C28FD" w:rsidRDefault="002C28FD" w:rsidP="002C28FD">
      <w:p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t>_____________________</w:t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  <w:t>_____________________</w:t>
      </w:r>
    </w:p>
    <w:p w14:paraId="473660F4" w14:textId="5207DCA7" w:rsidR="002C28FD" w:rsidRPr="00960C31" w:rsidRDefault="00074FE0" w:rsidP="002C28F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Mgr. František Koudela</w:t>
      </w:r>
      <w:r w:rsidR="002C28FD" w:rsidRPr="00960C3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C28FD" w:rsidRPr="00960C3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C28FD" w:rsidRPr="00960C31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C28FD" w:rsidRPr="00960C31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0C324C22" w14:textId="77777777" w:rsidR="00A83512" w:rsidRPr="00960C31" w:rsidRDefault="002C28FD" w:rsidP="002C28F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60C31">
        <w:rPr>
          <w:rFonts w:ascii="Arial" w:eastAsia="Times New Roman" w:hAnsi="Arial" w:cs="Arial"/>
          <w:sz w:val="20"/>
          <w:szCs w:val="20"/>
          <w:lang w:eastAsia="cs-CZ"/>
        </w:rPr>
        <w:t xml:space="preserve">starosta                    </w:t>
      </w:r>
      <w:r w:rsidR="00A83512" w:rsidRPr="00960C3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83512" w:rsidRPr="00960C3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83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83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83375">
        <w:rPr>
          <w:rFonts w:ascii="Arial" w:eastAsia="Times New Roman" w:hAnsi="Arial" w:cs="Arial"/>
          <w:sz w:val="20"/>
          <w:szCs w:val="20"/>
          <w:lang w:eastAsia="cs-CZ"/>
        </w:rPr>
        <w:tab/>
        <w:t>jednatel</w:t>
      </w:r>
    </w:p>
    <w:p w14:paraId="009F5F84" w14:textId="77777777" w:rsidR="002C28FD" w:rsidRPr="00960C31" w:rsidRDefault="00AA07F7" w:rsidP="002C28F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60C31">
        <w:rPr>
          <w:rFonts w:ascii="Arial" w:eastAsia="Times New Roman" w:hAnsi="Arial" w:cs="Arial"/>
          <w:sz w:val="20"/>
          <w:szCs w:val="20"/>
          <w:lang w:eastAsia="cs-CZ"/>
        </w:rPr>
        <w:t>objednatel</w:t>
      </w:r>
      <w:r w:rsidR="002C28FD" w:rsidRPr="00960C3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C28FD" w:rsidRPr="00960C3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C28FD" w:rsidRPr="00960C3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C28FD" w:rsidRPr="00960C3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60C3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60C31">
        <w:rPr>
          <w:rFonts w:ascii="Arial" w:eastAsia="Times New Roman" w:hAnsi="Arial" w:cs="Arial"/>
          <w:sz w:val="20"/>
          <w:szCs w:val="20"/>
          <w:lang w:eastAsia="cs-CZ"/>
        </w:rPr>
        <w:tab/>
        <w:t>zhotovitel</w:t>
      </w:r>
    </w:p>
    <w:p w14:paraId="7D1FF00A" w14:textId="77777777" w:rsidR="00DE6952" w:rsidRDefault="00DE6952"/>
    <w:p w14:paraId="4D48AC77" w14:textId="77777777" w:rsidR="009840AA" w:rsidRDefault="009840AA"/>
    <w:p w14:paraId="780D27C5" w14:textId="77777777" w:rsidR="00AA07F7" w:rsidRDefault="00AA07F7"/>
    <w:sectPr w:rsidR="00AA0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743"/>
    <w:multiLevelType w:val="hybridMultilevel"/>
    <w:tmpl w:val="186C4E26"/>
    <w:lvl w:ilvl="0" w:tplc="92C88C8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4A07B7"/>
    <w:multiLevelType w:val="hybridMultilevel"/>
    <w:tmpl w:val="7652C0F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B1A89"/>
    <w:multiLevelType w:val="hybridMultilevel"/>
    <w:tmpl w:val="06A898FE"/>
    <w:lvl w:ilvl="0" w:tplc="92C88C8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F0EEF"/>
    <w:multiLevelType w:val="multilevel"/>
    <w:tmpl w:val="A63A8D84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178E5031"/>
    <w:multiLevelType w:val="hybridMultilevel"/>
    <w:tmpl w:val="7D302C6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9243A5D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20B46347"/>
    <w:multiLevelType w:val="hybridMultilevel"/>
    <w:tmpl w:val="D7206A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E425B"/>
    <w:multiLevelType w:val="hybridMultilevel"/>
    <w:tmpl w:val="E27A0B98"/>
    <w:lvl w:ilvl="0" w:tplc="448E53EC">
      <w:start w:val="1"/>
      <w:numFmt w:val="decimal"/>
      <w:lvlText w:val="%1."/>
      <w:lvlJc w:val="left"/>
      <w:pPr>
        <w:ind w:left="19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3" w15:restartNumberingAfterBreak="0">
    <w:nsid w:val="2E344BB5"/>
    <w:multiLevelType w:val="hybridMultilevel"/>
    <w:tmpl w:val="F7062F7A"/>
    <w:lvl w:ilvl="0" w:tplc="A050892C">
      <w:start w:val="1"/>
      <w:numFmt w:val="upperRoman"/>
      <w:lvlText w:val="%1."/>
      <w:lvlJc w:val="right"/>
      <w:pPr>
        <w:ind w:left="454" w:hanging="94"/>
      </w:pPr>
      <w:rPr>
        <w:rFonts w:ascii="Arial" w:hAnsi="Arial" w:cs="Arial" w:hint="default"/>
        <w:b/>
        <w:i w:val="0"/>
        <w:sz w:val="24"/>
        <w:szCs w:val="24"/>
      </w:rPr>
    </w:lvl>
    <w:lvl w:ilvl="1" w:tplc="CBB204D0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79C0D30"/>
    <w:multiLevelType w:val="multilevel"/>
    <w:tmpl w:val="A4DC13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6" w15:restartNumberingAfterBreak="0">
    <w:nsid w:val="4A282B75"/>
    <w:multiLevelType w:val="multilevel"/>
    <w:tmpl w:val="9CC851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7" w15:restartNumberingAfterBreak="0">
    <w:nsid w:val="4C8559E3"/>
    <w:multiLevelType w:val="hybridMultilevel"/>
    <w:tmpl w:val="D99AA5E4"/>
    <w:lvl w:ilvl="0" w:tplc="92C88C80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880219"/>
    <w:multiLevelType w:val="hybridMultilevel"/>
    <w:tmpl w:val="7338A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412D6"/>
    <w:multiLevelType w:val="hybridMultilevel"/>
    <w:tmpl w:val="DF9A9964"/>
    <w:lvl w:ilvl="0" w:tplc="31E0AAE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207A22"/>
    <w:multiLevelType w:val="hybridMultilevel"/>
    <w:tmpl w:val="216A4A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DA5118"/>
    <w:multiLevelType w:val="hybridMultilevel"/>
    <w:tmpl w:val="2326D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214C2"/>
    <w:multiLevelType w:val="hybridMultilevel"/>
    <w:tmpl w:val="C5E21860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72631A7D"/>
    <w:multiLevelType w:val="multilevel"/>
    <w:tmpl w:val="2788F32E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7B4A1BA3"/>
    <w:multiLevelType w:val="hybridMultilevel"/>
    <w:tmpl w:val="B0A8CB28"/>
    <w:lvl w:ilvl="0" w:tplc="0405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7" w15:restartNumberingAfterBreak="0">
    <w:nsid w:val="7D0B5A20"/>
    <w:multiLevelType w:val="hybridMultilevel"/>
    <w:tmpl w:val="94700C5E"/>
    <w:lvl w:ilvl="0" w:tplc="448E53EC">
      <w:start w:val="1"/>
      <w:numFmt w:val="decimal"/>
      <w:lvlText w:val="%1."/>
      <w:lvlJc w:val="left"/>
      <w:pPr>
        <w:ind w:left="19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9434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22798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889500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23740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486615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5239075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4441827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3985995">
    <w:abstractNumId w:val="2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8672578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5252941">
    <w:abstractNumId w:val="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2463725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2830708">
    <w:abstractNumId w:val="2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30833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78094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91096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3579618">
    <w:abstractNumId w:val="16"/>
  </w:num>
  <w:num w:numId="17" w16cid:durableId="771121695">
    <w:abstractNumId w:val="0"/>
  </w:num>
  <w:num w:numId="18" w16cid:durableId="1516923265">
    <w:abstractNumId w:val="11"/>
  </w:num>
  <w:num w:numId="19" w16cid:durableId="2121290837">
    <w:abstractNumId w:val="1"/>
  </w:num>
  <w:num w:numId="20" w16cid:durableId="117602429">
    <w:abstractNumId w:val="7"/>
  </w:num>
  <w:num w:numId="21" w16cid:durableId="1371224803">
    <w:abstractNumId w:val="8"/>
  </w:num>
  <w:num w:numId="22" w16cid:durableId="491992343">
    <w:abstractNumId w:val="23"/>
  </w:num>
  <w:num w:numId="23" w16cid:durableId="1079062624">
    <w:abstractNumId w:val="21"/>
  </w:num>
  <w:num w:numId="24" w16cid:durableId="692651917">
    <w:abstractNumId w:val="19"/>
  </w:num>
  <w:num w:numId="25" w16cid:durableId="1724869366">
    <w:abstractNumId w:val="10"/>
  </w:num>
  <w:num w:numId="26" w16cid:durableId="1039937682">
    <w:abstractNumId w:val="2"/>
  </w:num>
  <w:num w:numId="27" w16cid:durableId="1146359851">
    <w:abstractNumId w:val="26"/>
  </w:num>
  <w:num w:numId="28" w16cid:durableId="1030452301">
    <w:abstractNumId w:val="22"/>
  </w:num>
  <w:num w:numId="29" w16cid:durableId="6011828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8FD"/>
    <w:rsid w:val="00001F2F"/>
    <w:rsid w:val="00030A9B"/>
    <w:rsid w:val="0006344F"/>
    <w:rsid w:val="000736D8"/>
    <w:rsid w:val="00074FE0"/>
    <w:rsid w:val="000D217E"/>
    <w:rsid w:val="000E14D9"/>
    <w:rsid w:val="000F1C7C"/>
    <w:rsid w:val="0011044D"/>
    <w:rsid w:val="001230FB"/>
    <w:rsid w:val="00162774"/>
    <w:rsid w:val="00173754"/>
    <w:rsid w:val="001856E5"/>
    <w:rsid w:val="001B542D"/>
    <w:rsid w:val="001D1714"/>
    <w:rsid w:val="0022689B"/>
    <w:rsid w:val="00240963"/>
    <w:rsid w:val="00246C7A"/>
    <w:rsid w:val="00283375"/>
    <w:rsid w:val="002C02F4"/>
    <w:rsid w:val="002C28FD"/>
    <w:rsid w:val="002E3AEF"/>
    <w:rsid w:val="002E4B48"/>
    <w:rsid w:val="00345DEB"/>
    <w:rsid w:val="00375A73"/>
    <w:rsid w:val="00393E2C"/>
    <w:rsid w:val="00393FC4"/>
    <w:rsid w:val="003A181A"/>
    <w:rsid w:val="004150E6"/>
    <w:rsid w:val="00427D66"/>
    <w:rsid w:val="00441815"/>
    <w:rsid w:val="00453BBD"/>
    <w:rsid w:val="00470559"/>
    <w:rsid w:val="00483477"/>
    <w:rsid w:val="004C3302"/>
    <w:rsid w:val="004C3777"/>
    <w:rsid w:val="004C696E"/>
    <w:rsid w:val="00506782"/>
    <w:rsid w:val="00516F2C"/>
    <w:rsid w:val="00526D40"/>
    <w:rsid w:val="00561540"/>
    <w:rsid w:val="005B5B8E"/>
    <w:rsid w:val="005B7FF3"/>
    <w:rsid w:val="00607042"/>
    <w:rsid w:val="006664C1"/>
    <w:rsid w:val="006B12B9"/>
    <w:rsid w:val="006C5245"/>
    <w:rsid w:val="00702E45"/>
    <w:rsid w:val="0071257D"/>
    <w:rsid w:val="00734D49"/>
    <w:rsid w:val="00740522"/>
    <w:rsid w:val="00740619"/>
    <w:rsid w:val="007D768A"/>
    <w:rsid w:val="007E2318"/>
    <w:rsid w:val="007F663B"/>
    <w:rsid w:val="008167B1"/>
    <w:rsid w:val="00874961"/>
    <w:rsid w:val="008A520E"/>
    <w:rsid w:val="008C3984"/>
    <w:rsid w:val="008E3BA5"/>
    <w:rsid w:val="00905C37"/>
    <w:rsid w:val="00907B7D"/>
    <w:rsid w:val="00942AD2"/>
    <w:rsid w:val="00947A47"/>
    <w:rsid w:val="009562AE"/>
    <w:rsid w:val="00960C31"/>
    <w:rsid w:val="009628D0"/>
    <w:rsid w:val="009840AA"/>
    <w:rsid w:val="00A07C06"/>
    <w:rsid w:val="00A3307C"/>
    <w:rsid w:val="00A74F47"/>
    <w:rsid w:val="00A83512"/>
    <w:rsid w:val="00A90A57"/>
    <w:rsid w:val="00AA07F7"/>
    <w:rsid w:val="00B0292C"/>
    <w:rsid w:val="00B06787"/>
    <w:rsid w:val="00B24595"/>
    <w:rsid w:val="00B57629"/>
    <w:rsid w:val="00B83A68"/>
    <w:rsid w:val="00B91097"/>
    <w:rsid w:val="00BB1A96"/>
    <w:rsid w:val="00BB4F4C"/>
    <w:rsid w:val="00C03337"/>
    <w:rsid w:val="00C65295"/>
    <w:rsid w:val="00C97C3D"/>
    <w:rsid w:val="00CB2E83"/>
    <w:rsid w:val="00CE7EAD"/>
    <w:rsid w:val="00D058A5"/>
    <w:rsid w:val="00D13896"/>
    <w:rsid w:val="00D63498"/>
    <w:rsid w:val="00D74F16"/>
    <w:rsid w:val="00D76C6E"/>
    <w:rsid w:val="00D904BC"/>
    <w:rsid w:val="00DB6E2B"/>
    <w:rsid w:val="00DC599F"/>
    <w:rsid w:val="00DD7CDB"/>
    <w:rsid w:val="00DE6952"/>
    <w:rsid w:val="00E0076F"/>
    <w:rsid w:val="00E6551E"/>
    <w:rsid w:val="00E74F40"/>
    <w:rsid w:val="00ED4F98"/>
    <w:rsid w:val="00ED6B87"/>
    <w:rsid w:val="00FA5756"/>
    <w:rsid w:val="00FB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9085F0"/>
  <w15:chartTrackingRefBased/>
  <w15:docId w15:val="{C83DF2A2-E748-46BE-B3F8-E6210BCA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28F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0678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2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57D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34"/>
    <w:rsid w:val="00DB6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A3193-2D69-4F7F-923C-29CE75A1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7</Pages>
  <Words>3212</Words>
  <Characters>18957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Zvěřina Eva</dc:creator>
  <cp:keywords/>
  <dc:description/>
  <cp:lastModifiedBy>Karel Bartušek</cp:lastModifiedBy>
  <cp:revision>15</cp:revision>
  <cp:lastPrinted>2022-06-08T06:44:00Z</cp:lastPrinted>
  <dcterms:created xsi:type="dcterms:W3CDTF">2025-01-08T14:44:00Z</dcterms:created>
  <dcterms:modified xsi:type="dcterms:W3CDTF">2025-09-26T07:25:00Z</dcterms:modified>
</cp:coreProperties>
</file>