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r w:rsidRPr="0068490A">
              <w:rPr>
                <w:rFonts w:cs="Arial"/>
                <w:szCs w:val="20"/>
              </w:rPr>
              <w:t>Koháryho 2, 934 01 Levice</w:t>
            </w:r>
          </w:p>
        </w:tc>
      </w:tr>
      <w:tr w:rsidR="00CB12FA" w:rsidRPr="00EB237C" w14:paraId="1F93E305" w14:textId="77777777" w:rsidTr="00F93BEF">
        <w:tc>
          <w:tcPr>
            <w:tcW w:w="1719" w:type="pct"/>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4289873B" w:rsidR="00CB12FA" w:rsidRPr="00EB237C" w:rsidRDefault="000A2B34" w:rsidP="006F3FF3">
            <w:pPr>
              <w:spacing w:after="0" w:line="360" w:lineRule="auto"/>
              <w:jc w:val="both"/>
              <w:rPr>
                <w:rFonts w:cs="Arial"/>
                <w:highlight w:val="yellow"/>
              </w:rPr>
            </w:pPr>
            <w:r w:rsidRPr="000A2B34">
              <w:rPr>
                <w:rFonts w:cs="Arial"/>
                <w:szCs w:val="20"/>
              </w:rPr>
              <w:t xml:space="preserve">Ing. </w:t>
            </w:r>
            <w:r w:rsidR="006F3FF3">
              <w:rPr>
                <w:rFonts w:cs="Arial"/>
                <w:szCs w:val="20"/>
              </w:rPr>
              <w:t>Robert Brodziansky</w:t>
            </w:r>
            <w:r w:rsidR="00CB12FA">
              <w:rPr>
                <w:rFonts w:cs="Arial"/>
                <w:szCs w:val="20"/>
              </w:rPr>
              <w:t xml:space="preserve">– </w:t>
            </w:r>
            <w:r w:rsidR="006F3FF3">
              <w:rPr>
                <w:rFonts w:cs="Arial"/>
                <w:szCs w:val="20"/>
              </w:rPr>
              <w:t xml:space="preserve">vedúci </w:t>
            </w:r>
            <w:r w:rsidR="00CB12FA" w:rsidRPr="00221B18">
              <w:rPr>
                <w:rFonts w:cs="Arial"/>
                <w:szCs w:val="20"/>
              </w:rPr>
              <w:t xml:space="preserve">organizačnej zložky OZ </w:t>
            </w:r>
            <w:r w:rsidR="0068490A">
              <w:rPr>
                <w:rFonts w:cs="Arial"/>
                <w:szCs w:val="20"/>
              </w:rPr>
              <w:t>Podunajsko</w:t>
            </w:r>
          </w:p>
        </w:tc>
      </w:tr>
      <w:tr w:rsidR="00CB12FA" w:rsidRPr="00977280" w14:paraId="56D28CE4" w14:textId="77777777" w:rsidTr="002552B7">
        <w:tc>
          <w:tcPr>
            <w:tcW w:w="1719" w:type="pct"/>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r w:rsidRPr="00977280">
              <w:rPr>
                <w:rFonts w:cs="Arial"/>
                <w:szCs w:val="20"/>
              </w:rPr>
              <w:t>Link na elektronický systém VO:</w:t>
            </w:r>
          </w:p>
        </w:tc>
        <w:tc>
          <w:tcPr>
            <w:tcW w:w="5953" w:type="dxa"/>
          </w:tcPr>
          <w:p w14:paraId="2936F3E3" w14:textId="630BA0B8" w:rsidR="00A54901" w:rsidRPr="00977280" w:rsidRDefault="005D0603" w:rsidP="00135861">
            <w:pPr>
              <w:spacing w:after="0" w:line="360" w:lineRule="auto"/>
              <w:jc w:val="both"/>
              <w:rPr>
                <w:rFonts w:cs="Arial"/>
                <w:szCs w:val="20"/>
              </w:rPr>
            </w:pPr>
            <w:hyperlink r:id="rId8" w:history="1">
              <w:r w:rsidRPr="00432A35">
                <w:rPr>
                  <w:rStyle w:val="Hypertextovprepojenie"/>
                  <w:rFonts w:cs="Arial"/>
                  <w:szCs w:val="20"/>
                </w:rPr>
                <w:t>https://josephine.proebiz.com/sk/tender/7</w:t>
              </w:r>
              <w:r w:rsidRPr="00432A35">
                <w:rPr>
                  <w:rStyle w:val="Hypertextovprepojenie"/>
                  <w:rFonts w:cs="Arial"/>
                </w:rPr>
                <w:t>1054</w:t>
              </w:r>
              <w:r w:rsidRPr="00432A35">
                <w:rPr>
                  <w:rStyle w:val="Hypertextovprepojenie"/>
                  <w:rFonts w:cs="Arial"/>
                  <w:szCs w:val="20"/>
                </w:rPr>
                <w:t>/summary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04EB60C2" w:rsidR="00A54901" w:rsidRPr="00977280" w:rsidRDefault="005D0603" w:rsidP="00135861">
            <w:pPr>
              <w:spacing w:after="0" w:line="360" w:lineRule="auto"/>
              <w:jc w:val="both"/>
              <w:rPr>
                <w:rFonts w:cs="Arial"/>
                <w:szCs w:val="20"/>
              </w:rPr>
            </w:pPr>
            <w:r>
              <w:rPr>
                <w:rFonts w:cs="Arial"/>
                <w:szCs w:val="20"/>
                <w:highlight w:val="yellow"/>
              </w:rPr>
              <w:t>71054</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71C2B6DC" w:rsidR="00A54901" w:rsidRPr="00977280" w:rsidRDefault="00383D53" w:rsidP="00D569EA">
            <w:pPr>
              <w:spacing w:after="0" w:line="360" w:lineRule="auto"/>
              <w:rPr>
                <w:rFonts w:cs="Arial"/>
                <w:szCs w:val="20"/>
              </w:rPr>
            </w:pPr>
            <w:r w:rsidRPr="00383D53">
              <w:t xml:space="preserve">Služby mechanizačnými prostriedkami - OZ Podunajsko, - výzva </w:t>
            </w:r>
            <w:r w:rsidRPr="003C3BB5">
              <w:rPr>
                <w:highlight w:val="yellow"/>
              </w:rPr>
              <w:t xml:space="preserve">č. </w:t>
            </w:r>
            <w:r w:rsidR="006F3FF3" w:rsidRPr="003C3BB5">
              <w:rPr>
                <w:highlight w:val="yellow"/>
              </w:rPr>
              <w:t>1</w:t>
            </w:r>
            <w:r w:rsidR="005D0603">
              <w:rPr>
                <w:highlight w:val="yellow"/>
              </w:rPr>
              <w:t>8</w:t>
            </w:r>
            <w:r w:rsidRPr="003C3BB5">
              <w:rPr>
                <w:highlight w:val="yellow"/>
              </w:rPr>
              <w:t>/202</w:t>
            </w:r>
            <w:r w:rsidR="00DD56F0" w:rsidRPr="003C3BB5">
              <w:rPr>
                <w:highlight w:val="yellow"/>
              </w:rPr>
              <w:t>5</w:t>
            </w:r>
            <w:r w:rsidR="00DD6604">
              <w:t xml:space="preserve"> </w:t>
            </w:r>
            <w:r w:rsidR="00D569EA">
              <w:t>Orezávač</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261F060D"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E02626">
        <w:rPr>
          <w:rFonts w:cs="Arial"/>
          <w:szCs w:val="20"/>
        </w:rPr>
        <w:t>1</w:t>
      </w:r>
      <w:r w:rsidR="005D0603">
        <w:rPr>
          <w:rFonts w:cs="Arial"/>
          <w:szCs w:val="20"/>
        </w:rPr>
        <w:t>8</w:t>
      </w:r>
      <w:r w:rsidR="00CB12FA">
        <w:rPr>
          <w:rFonts w:cs="Arial"/>
          <w:szCs w:val="20"/>
          <w:highlight w:val="yellow"/>
        </w:rPr>
        <w:t>/202</w:t>
      </w:r>
      <w:r w:rsidR="0044380F">
        <w:rPr>
          <w:rFonts w:cs="Arial"/>
          <w:szCs w:val="20"/>
          <w:highlight w:val="yellow"/>
        </w:rPr>
        <w:t>5</w:t>
      </w:r>
      <w:r w:rsidR="00DD6604">
        <w:rPr>
          <w:rFonts w:cs="Arial"/>
          <w:szCs w:val="20"/>
          <w:highlight w:val="yellow"/>
        </w:rPr>
        <w:t xml:space="preserve"> </w:t>
      </w:r>
      <w:r w:rsidR="00D569EA">
        <w:rPr>
          <w:rFonts w:cs="Arial"/>
          <w:szCs w:val="20"/>
          <w:highlight w:val="yellow"/>
        </w:rPr>
        <w:t>Orezávač</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23443088" w14:textId="4DD43861" w:rsidR="00D569EA" w:rsidRPr="00D569EA" w:rsidRDefault="00D569EA" w:rsidP="00D569EA">
      <w:pPr>
        <w:rPr>
          <w:rFonts w:cs="Arial"/>
          <w:szCs w:val="20"/>
        </w:rPr>
      </w:pPr>
      <w:r w:rsidRPr="00D569EA">
        <w:rPr>
          <w:rFonts w:cs="Arial"/>
          <w:szCs w:val="20"/>
        </w:rPr>
        <w:t>OZ  Podunajsko - výzva č.</w:t>
      </w:r>
      <w:r>
        <w:rPr>
          <w:rFonts w:cs="Arial"/>
          <w:szCs w:val="20"/>
        </w:rPr>
        <w:t>16</w:t>
      </w:r>
      <w:r w:rsidRPr="00D569EA">
        <w:rPr>
          <w:rFonts w:cs="Arial"/>
          <w:szCs w:val="20"/>
        </w:rPr>
        <w:t>/202</w:t>
      </w:r>
      <w:r>
        <w:rPr>
          <w:rFonts w:cs="Arial"/>
          <w:szCs w:val="20"/>
        </w:rPr>
        <w:t>5</w:t>
      </w:r>
      <w:r w:rsidRPr="00D569EA">
        <w:rPr>
          <w:rFonts w:cs="Arial"/>
          <w:szCs w:val="20"/>
        </w:rPr>
        <w:t xml:space="preserve"> časť č. 1:                                                     </w:t>
      </w:r>
      <w:r>
        <w:rPr>
          <w:rFonts w:cs="Arial"/>
          <w:szCs w:val="20"/>
        </w:rPr>
        <w:t>9750</w:t>
      </w:r>
      <w:r w:rsidRPr="00D569EA">
        <w:rPr>
          <w:rFonts w:cs="Arial"/>
          <w:szCs w:val="20"/>
        </w:rPr>
        <w:t>,00 EUR bez DPH</w:t>
      </w:r>
    </w:p>
    <w:p w14:paraId="184F56A0" w14:textId="0A068543" w:rsidR="00E02626" w:rsidRPr="00E02626" w:rsidRDefault="00D569EA" w:rsidP="00D569EA">
      <w:pPr>
        <w:rPr>
          <w:rFonts w:cs="Arial"/>
          <w:szCs w:val="20"/>
        </w:rPr>
      </w:pPr>
      <w:r w:rsidRPr="00D569EA">
        <w:rPr>
          <w:rFonts w:cs="Arial"/>
          <w:szCs w:val="20"/>
        </w:rPr>
        <w:t>Časť č. 1: Orezávač na traktor, s viacerými  kotúčovými pílami, a s robustnou a odolnou konštrukciou pre ťažké použitie, ktorý zvládne orezávanie konárov na Lesných cestách hrúbky min 15 cm</w:t>
      </w:r>
      <w:r w:rsidR="00E02626">
        <w:rPr>
          <w:rFonts w:cs="Arial"/>
          <w:szCs w:val="20"/>
        </w:rPr>
        <w:t>.</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515131B4" w14:textId="0AF52B91" w:rsidR="007F1613" w:rsidRPr="005D0603" w:rsidRDefault="00E11E5E" w:rsidP="00C13F25">
      <w:pPr>
        <w:pStyle w:val="Odsekzoznamu"/>
        <w:numPr>
          <w:ilvl w:val="1"/>
          <w:numId w:val="19"/>
        </w:numPr>
        <w:spacing w:after="0"/>
        <w:jc w:val="both"/>
        <w:rPr>
          <w:rFonts w:cs="Arial"/>
          <w:szCs w:val="20"/>
        </w:rPr>
      </w:pPr>
      <w:r w:rsidRPr="005D0603">
        <w:rPr>
          <w:rFonts w:cs="Arial"/>
          <w:sz w:val="20"/>
          <w:szCs w:val="20"/>
        </w:rPr>
        <w:t xml:space="preserve">Verejný obstarávateľ </w:t>
      </w:r>
      <w:r w:rsidR="005D0603" w:rsidRPr="005D0603">
        <w:rPr>
          <w:rFonts w:cs="Arial"/>
          <w:sz w:val="20"/>
          <w:szCs w:val="20"/>
          <w:highlight w:val="yellow"/>
        </w:rPr>
        <w:t>ne</w:t>
      </w:r>
      <w:r w:rsidRPr="005D0603">
        <w:rPr>
          <w:rFonts w:cs="Arial"/>
          <w:sz w:val="20"/>
          <w:szCs w:val="20"/>
          <w:highlight w:val="yellow"/>
        </w:rPr>
        <w:t>umožňuje</w:t>
      </w:r>
      <w:r w:rsidRPr="005D0603">
        <w:rPr>
          <w:rFonts w:cs="Arial"/>
          <w:sz w:val="20"/>
          <w:szCs w:val="20"/>
        </w:rPr>
        <w:t xml:space="preserve"> rozdeliť predmet zákazky. </w:t>
      </w: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lastRenderedPageBreak/>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Verejný obstarávateľ si vyhradzuje právo na posúdenie a schválenie zmeny subdodávateľa/ľov.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DD43ABF" w14:textId="055B4D4A" w:rsidR="009E11CC" w:rsidRDefault="00E8072A" w:rsidP="00886EEA">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sú</w:t>
      </w:r>
      <w:r w:rsidR="00886EEA">
        <w:rPr>
          <w:rFonts w:cs="Arial"/>
          <w:sz w:val="20"/>
          <w:szCs w:val="20"/>
        </w:rPr>
        <w:t xml:space="preserve"> práce</w:t>
      </w:r>
      <w:r w:rsidR="007C42B6">
        <w:rPr>
          <w:rFonts w:cs="Arial"/>
          <w:sz w:val="20"/>
          <w:szCs w:val="20"/>
        </w:rPr>
        <w:t xml:space="preserve"> </w:t>
      </w:r>
      <w:r w:rsidR="00886EEA">
        <w:rPr>
          <w:rFonts w:cs="Arial"/>
          <w:sz w:val="20"/>
          <w:szCs w:val="20"/>
        </w:rPr>
        <w:t xml:space="preserve">: </w:t>
      </w:r>
    </w:p>
    <w:p w14:paraId="6530494E" w14:textId="4D605D6A" w:rsidR="00135861" w:rsidRPr="00135861" w:rsidRDefault="00135861" w:rsidP="00135861">
      <w:pPr>
        <w:pStyle w:val="Odsekzoznamu"/>
        <w:spacing w:after="0"/>
        <w:ind w:left="360"/>
        <w:jc w:val="both"/>
        <w:rPr>
          <w:rFonts w:cs="Arial"/>
          <w:sz w:val="20"/>
          <w:szCs w:val="20"/>
        </w:rPr>
      </w:pPr>
      <w:r w:rsidRPr="005D0603">
        <w:rPr>
          <w:rFonts w:cs="Arial"/>
          <w:sz w:val="20"/>
          <w:szCs w:val="20"/>
          <w:highlight w:val="yellow"/>
        </w:rPr>
        <w:t>OZ  Podunajsko - výzva č.1</w:t>
      </w:r>
      <w:r w:rsidR="005D0603" w:rsidRPr="005D0603">
        <w:rPr>
          <w:rFonts w:cs="Arial"/>
          <w:sz w:val="20"/>
          <w:szCs w:val="20"/>
          <w:highlight w:val="yellow"/>
        </w:rPr>
        <w:t>8</w:t>
      </w:r>
      <w:r w:rsidRPr="005D0603">
        <w:rPr>
          <w:rFonts w:cs="Arial"/>
          <w:sz w:val="20"/>
          <w:szCs w:val="20"/>
          <w:highlight w:val="yellow"/>
        </w:rPr>
        <w:t>/2025 časť č. 1:</w:t>
      </w:r>
      <w:r w:rsidRPr="00135861">
        <w:rPr>
          <w:rFonts w:cs="Arial"/>
          <w:sz w:val="20"/>
          <w:szCs w:val="20"/>
        </w:rPr>
        <w:t xml:space="preserve">                                                     9750,00 EUR bez DPH</w:t>
      </w:r>
    </w:p>
    <w:p w14:paraId="2771D022" w14:textId="087925A8" w:rsidR="00E02626" w:rsidRPr="00E02626" w:rsidRDefault="00135861" w:rsidP="00135861">
      <w:pPr>
        <w:pStyle w:val="Odsekzoznamu"/>
        <w:spacing w:after="0"/>
        <w:ind w:left="360"/>
        <w:jc w:val="both"/>
        <w:rPr>
          <w:rFonts w:cs="Arial"/>
          <w:sz w:val="20"/>
          <w:szCs w:val="20"/>
        </w:rPr>
      </w:pPr>
      <w:r w:rsidRPr="00135861">
        <w:rPr>
          <w:rFonts w:cs="Arial"/>
          <w:sz w:val="20"/>
          <w:szCs w:val="20"/>
        </w:rPr>
        <w:t>Časť č. 1: Orezávač na traktor, s viacerými  kotúčovými pílami, a s robustnou a odolnou konštrukciou pre ťažké použitie, ktorý zvládne orezávanie konárov na Lesných cestách hrúbky min 15 cm.</w:t>
      </w: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21662DE0"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73214B8F"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lastRenderedPageBreak/>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Emil Bušniak</w:t>
      </w:r>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(t.j.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3C666F5E"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5D0603">
        <w:rPr>
          <w:rFonts w:cs="Arial"/>
          <w:sz w:val="20"/>
          <w:szCs w:val="20"/>
          <w:highlight w:val="yellow"/>
        </w:rPr>
        <w:t>13</w:t>
      </w:r>
      <w:r w:rsidR="003D787B">
        <w:rPr>
          <w:rFonts w:cs="Arial"/>
          <w:sz w:val="20"/>
          <w:szCs w:val="20"/>
          <w:highlight w:val="yellow"/>
        </w:rPr>
        <w:t>.</w:t>
      </w:r>
      <w:r w:rsidR="005D0603">
        <w:rPr>
          <w:rFonts w:cs="Arial"/>
          <w:sz w:val="20"/>
          <w:szCs w:val="20"/>
          <w:highlight w:val="yellow"/>
        </w:rPr>
        <w:t>10</w:t>
      </w:r>
      <w:r w:rsidR="003B6425">
        <w:rPr>
          <w:rFonts w:cs="Arial"/>
          <w:sz w:val="20"/>
          <w:szCs w:val="20"/>
          <w:highlight w:val="yellow"/>
        </w:rPr>
        <w:t>.202</w:t>
      </w:r>
      <w:r w:rsidR="007F05BF">
        <w:rPr>
          <w:rFonts w:cs="Arial"/>
          <w:sz w:val="20"/>
          <w:szCs w:val="20"/>
          <w:highlight w:val="yellow"/>
        </w:rPr>
        <w:t>5</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*.pdf</w:t>
      </w:r>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w:t>
      </w:r>
      <w:r w:rsidRPr="00977280">
        <w:rPr>
          <w:rFonts w:cs="Arial"/>
          <w:sz w:val="20"/>
          <w:szCs w:val="20"/>
        </w:rPr>
        <w:lastRenderedPageBreak/>
        <w:t>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eID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4BD135D3"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0A2B34">
              <w:rPr>
                <w:rFonts w:cs="Arial"/>
                <w:sz w:val="20"/>
                <w:szCs w:val="20"/>
              </w:rPr>
              <w:t xml:space="preserve"> osobitne</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0323294A" w:rsidR="004E5160" w:rsidRDefault="00EA470A" w:rsidP="004E5160">
            <w:pPr>
              <w:spacing w:after="0"/>
              <w:jc w:val="both"/>
              <w:rPr>
                <w:rFonts w:cs="Arial"/>
                <w:szCs w:val="20"/>
              </w:rPr>
            </w:pPr>
            <w:r w:rsidRPr="00EA470A">
              <w:rPr>
                <w:rFonts w:cs="Arial"/>
                <w:szCs w:val="20"/>
              </w:rPr>
              <w:t xml:space="preserve">Časť č. 1:  </w:t>
            </w:r>
            <w:r w:rsidRPr="005D0603">
              <w:rPr>
                <w:rFonts w:cs="Arial"/>
                <w:szCs w:val="20"/>
                <w:highlight w:val="yellow"/>
              </w:rPr>
              <w:t>Orezávač na traktor, s viacerými  kotúčovými pílami, a s robustnou a odolnou konštrukciou pre ťažké použitie, ktorý zvládne orezávanie konárov na Lesných cestách hrúbky min 15 cm</w:t>
            </w:r>
            <w:r w:rsidR="0060606B">
              <w:rPr>
                <w:rFonts w:cs="Arial"/>
                <w:szCs w:val="20"/>
              </w:rPr>
              <w:t>,</w:t>
            </w: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r w:rsidR="00CD0258" w:rsidRPr="00977280">
        <w:rPr>
          <w:rFonts w:cs="Arial"/>
          <w:sz w:val="20"/>
          <w:szCs w:val="20"/>
        </w:rPr>
        <w:t>š.p.</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š.p.,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lastRenderedPageBreak/>
        <w:t>Podozrenia z korupcie môže záujemca/uchádzač oznamovať aj na Antikorupčnej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Mozilla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Microsoft Edge.</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lastRenderedPageBreak/>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t.j.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lastRenderedPageBreak/>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08E0A068" w:rsidR="001F6029" w:rsidRPr="00793D25"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2C766E21" w14:textId="259E1513" w:rsidR="00793D25" w:rsidRPr="00793D25" w:rsidRDefault="00793D25" w:rsidP="00793D25">
      <w:pPr>
        <w:pStyle w:val="Odsekzoznamu"/>
        <w:numPr>
          <w:ilvl w:val="1"/>
          <w:numId w:val="65"/>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 8 ZVO,  predložením čestného vyhlásenia (príloha č. 4 tejto výzvy)</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lastRenderedPageBreak/>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4A7EC789" w:rsidR="00E11E5E"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7CB9B419" w14:textId="080C95A2" w:rsidR="00793D25" w:rsidRPr="00977280" w:rsidRDefault="00793D25" w:rsidP="00793D25">
      <w:pPr>
        <w:numPr>
          <w:ilvl w:val="0"/>
          <w:numId w:val="13"/>
        </w:numPr>
        <w:spacing w:after="0"/>
        <w:jc w:val="both"/>
        <w:rPr>
          <w:rFonts w:cs="Arial"/>
          <w:szCs w:val="20"/>
        </w:rPr>
      </w:pPr>
      <w:r>
        <w:rPr>
          <w:rFonts w:cs="Arial"/>
          <w:szCs w:val="20"/>
        </w:rPr>
        <w:t xml:space="preserve">Príloha č. 4: </w:t>
      </w:r>
      <w:r w:rsidRPr="00793D25">
        <w:rPr>
          <w:rFonts w:cs="Arial"/>
          <w:szCs w:val="20"/>
        </w:rPr>
        <w:t>Čestné vyhlásenie § 32 ods. 1 písm. a)</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01BEDF18"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w:t>
      </w:r>
      <w:r w:rsidR="00E02626">
        <w:rPr>
          <w:rFonts w:cs="Arial"/>
          <w:szCs w:val="20"/>
          <w:highlight w:val="yellow"/>
        </w:rPr>
        <w:t>1</w:t>
      </w:r>
      <w:r w:rsidR="005D0603">
        <w:rPr>
          <w:rFonts w:cs="Arial"/>
          <w:szCs w:val="20"/>
          <w:highlight w:val="yellow"/>
        </w:rPr>
        <w:t>8</w:t>
      </w:r>
      <w:r w:rsidR="00950E1C">
        <w:rPr>
          <w:rFonts w:cs="Arial"/>
          <w:szCs w:val="20"/>
          <w:highlight w:val="yellow"/>
        </w:rPr>
        <w:t>/</w:t>
      </w:r>
      <w:r w:rsidR="000E7799" w:rsidRPr="000E7799">
        <w:rPr>
          <w:rFonts w:cs="Arial"/>
          <w:szCs w:val="20"/>
          <w:highlight w:val="yellow"/>
        </w:rPr>
        <w:t>202</w:t>
      </w:r>
      <w:r w:rsidR="007F05BF">
        <w:rPr>
          <w:rFonts w:cs="Arial"/>
          <w:szCs w:val="20"/>
          <w:highlight w:val="yellow"/>
        </w:rPr>
        <w:t>5</w:t>
      </w:r>
      <w:r w:rsidR="00DD6604">
        <w:rPr>
          <w:rFonts w:cs="Arial"/>
          <w:szCs w:val="20"/>
          <w:highlight w:val="yellow"/>
        </w:rPr>
        <w:t xml:space="preserve"> </w:t>
      </w:r>
      <w:r w:rsidR="00EA470A">
        <w:rPr>
          <w:rFonts w:cs="Arial"/>
          <w:szCs w:val="20"/>
          <w:highlight w:val="yellow"/>
        </w:rPr>
        <w:t>Orezávač</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1DF99597"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AB9BF5E" w:rsidR="00F62813" w:rsidRDefault="00F62813" w:rsidP="00604AF6">
      <w:pPr>
        <w:spacing w:after="0"/>
        <w:jc w:val="right"/>
        <w:rPr>
          <w:rFonts w:cs="Arial"/>
          <w:b/>
          <w:szCs w:val="20"/>
        </w:rPr>
      </w:pPr>
    </w:p>
    <w:p w14:paraId="42EF772E" w14:textId="132E008E" w:rsidR="007F05BF" w:rsidRDefault="007F05BF" w:rsidP="00604AF6">
      <w:pPr>
        <w:spacing w:after="0"/>
        <w:jc w:val="right"/>
        <w:rPr>
          <w:rFonts w:cs="Arial"/>
          <w:b/>
          <w:szCs w:val="20"/>
        </w:rPr>
      </w:pPr>
    </w:p>
    <w:p w14:paraId="66D812A9" w14:textId="5169492A" w:rsidR="007F05BF" w:rsidRDefault="007F05BF" w:rsidP="00604AF6">
      <w:pPr>
        <w:spacing w:after="0"/>
        <w:jc w:val="right"/>
        <w:rPr>
          <w:rFonts w:cs="Arial"/>
          <w:b/>
          <w:szCs w:val="20"/>
        </w:rPr>
      </w:pPr>
    </w:p>
    <w:p w14:paraId="4F28A12E" w14:textId="27FD06A3" w:rsidR="007F05BF" w:rsidRDefault="007F05BF" w:rsidP="00604AF6">
      <w:pPr>
        <w:spacing w:after="0"/>
        <w:jc w:val="right"/>
        <w:rPr>
          <w:rFonts w:cs="Arial"/>
          <w:b/>
          <w:szCs w:val="20"/>
        </w:rPr>
      </w:pPr>
    </w:p>
    <w:p w14:paraId="30F4732F" w14:textId="78C9C2AB" w:rsidR="007F05BF" w:rsidRDefault="007F05BF" w:rsidP="00604AF6">
      <w:pPr>
        <w:spacing w:after="0"/>
        <w:jc w:val="right"/>
        <w:rPr>
          <w:rFonts w:cs="Arial"/>
          <w:b/>
          <w:szCs w:val="20"/>
        </w:rPr>
      </w:pPr>
    </w:p>
    <w:p w14:paraId="6F3E1946" w14:textId="332B0895" w:rsidR="007F05BF" w:rsidRDefault="007F05BF" w:rsidP="00604AF6">
      <w:pPr>
        <w:spacing w:after="0"/>
        <w:jc w:val="right"/>
        <w:rPr>
          <w:rFonts w:cs="Arial"/>
          <w:b/>
          <w:szCs w:val="20"/>
        </w:rPr>
      </w:pPr>
    </w:p>
    <w:p w14:paraId="14F50FAD" w14:textId="7B354B9E" w:rsidR="007F05BF" w:rsidRDefault="007F05BF" w:rsidP="00604AF6">
      <w:pPr>
        <w:spacing w:after="0"/>
        <w:jc w:val="right"/>
        <w:rPr>
          <w:rFonts w:cs="Arial"/>
          <w:b/>
          <w:szCs w:val="20"/>
        </w:rPr>
      </w:pPr>
    </w:p>
    <w:p w14:paraId="46A2F0DF" w14:textId="26592CBB" w:rsidR="007F05BF" w:rsidRDefault="007F05BF" w:rsidP="00604AF6">
      <w:pPr>
        <w:spacing w:after="0"/>
        <w:jc w:val="right"/>
        <w:rPr>
          <w:rFonts w:cs="Arial"/>
          <w:b/>
          <w:szCs w:val="20"/>
        </w:rPr>
      </w:pPr>
    </w:p>
    <w:p w14:paraId="4615D2C8" w14:textId="780CA893" w:rsidR="007F05BF" w:rsidRDefault="007F05BF" w:rsidP="00604AF6">
      <w:pPr>
        <w:spacing w:after="0"/>
        <w:jc w:val="right"/>
        <w:rPr>
          <w:rFonts w:cs="Arial"/>
          <w:b/>
          <w:szCs w:val="20"/>
        </w:rPr>
      </w:pPr>
    </w:p>
    <w:p w14:paraId="18ABFB01" w14:textId="63095C32" w:rsidR="007F05BF" w:rsidRDefault="007F05BF" w:rsidP="00604AF6">
      <w:pPr>
        <w:spacing w:after="0"/>
        <w:jc w:val="right"/>
        <w:rPr>
          <w:rFonts w:cs="Arial"/>
          <w:b/>
          <w:szCs w:val="20"/>
        </w:rPr>
      </w:pPr>
    </w:p>
    <w:p w14:paraId="7922E08C" w14:textId="45581C8F" w:rsidR="007F05BF" w:rsidRDefault="007F05BF" w:rsidP="00604AF6">
      <w:pPr>
        <w:spacing w:after="0"/>
        <w:jc w:val="right"/>
        <w:rPr>
          <w:rFonts w:cs="Arial"/>
          <w:b/>
          <w:szCs w:val="20"/>
        </w:rPr>
      </w:pPr>
    </w:p>
    <w:p w14:paraId="604C71D7" w14:textId="77777777" w:rsidR="007F05BF" w:rsidRDefault="007F05BF"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r w:rsidRPr="0027254F">
              <w:rPr>
                <w:rFonts w:cs="Arial"/>
                <w:szCs w:val="20"/>
              </w:rPr>
              <w:t>Koháryho 2, 93401 Levice</w:t>
            </w:r>
          </w:p>
        </w:tc>
      </w:tr>
      <w:tr w:rsidR="00706B3D" w:rsidRPr="00977280" w14:paraId="7FD24A3B" w14:textId="77777777" w:rsidTr="00775024">
        <w:tc>
          <w:tcPr>
            <w:tcW w:w="1308" w:type="pct"/>
            <w:tcBorders>
              <w:top w:val="nil"/>
              <w:bottom w:val="nil"/>
              <w:right w:val="nil"/>
            </w:tcBorders>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C3D31FF" w:rsidR="00706B3D" w:rsidRPr="00977280" w:rsidRDefault="00706B3D" w:rsidP="00E02626">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E02626">
              <w:rPr>
                <w:rFonts w:cs="Arial"/>
              </w:rPr>
              <w:t>Robert Brodziansky</w:t>
            </w:r>
            <w:r w:rsidR="00441222" w:rsidRPr="00441222">
              <w:rPr>
                <w:rFonts w:cs="Arial"/>
              </w:rPr>
              <w:t xml:space="preserve">– </w:t>
            </w:r>
            <w:r w:rsidR="00E02626">
              <w:rPr>
                <w:rFonts w:cs="Arial"/>
              </w:rPr>
              <w:t>OZ Podunajsko</w:t>
            </w:r>
          </w:p>
        </w:tc>
      </w:tr>
      <w:tr w:rsidR="00706B3D" w:rsidRPr="00977280" w14:paraId="0179832D" w14:textId="77777777" w:rsidTr="00775024">
        <w:tc>
          <w:tcPr>
            <w:tcW w:w="1308" w:type="pct"/>
            <w:tcBorders>
              <w:top w:val="nil"/>
              <w:bottom w:val="nil"/>
              <w:right w:val="nil"/>
            </w:tcBorders>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50D2B40"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w:t>
      </w:r>
      <w:r w:rsidR="00E02626">
        <w:rPr>
          <w:rFonts w:cs="Arial"/>
          <w:sz w:val="20"/>
          <w:szCs w:val="20"/>
          <w:highlight w:val="yellow"/>
        </w:rPr>
        <w:t>1</w:t>
      </w:r>
      <w:r w:rsidR="005D0603">
        <w:rPr>
          <w:rFonts w:cs="Arial"/>
          <w:sz w:val="20"/>
          <w:szCs w:val="20"/>
          <w:highlight w:val="yellow"/>
        </w:rPr>
        <w:t>8</w:t>
      </w:r>
      <w:r w:rsidR="000E7799" w:rsidRPr="007027E5">
        <w:rPr>
          <w:rFonts w:cs="Arial"/>
          <w:sz w:val="20"/>
          <w:szCs w:val="20"/>
          <w:highlight w:val="yellow"/>
        </w:rPr>
        <w:t>/</w:t>
      </w:r>
      <w:r w:rsidR="000E7799" w:rsidRPr="007F05BF">
        <w:rPr>
          <w:rFonts w:cs="Arial"/>
          <w:sz w:val="20"/>
          <w:szCs w:val="20"/>
          <w:highlight w:val="yellow"/>
        </w:rPr>
        <w:t>202</w:t>
      </w:r>
      <w:r w:rsidR="007F05BF" w:rsidRPr="007F05BF">
        <w:rPr>
          <w:rFonts w:cs="Arial"/>
          <w:sz w:val="20"/>
          <w:szCs w:val="20"/>
          <w:highlight w:val="yellow"/>
        </w:rPr>
        <w:t xml:space="preserve">5 </w:t>
      </w:r>
      <w:r w:rsidR="00EA470A">
        <w:rPr>
          <w:rFonts w:cs="Arial"/>
          <w:sz w:val="20"/>
          <w:szCs w:val="20"/>
          <w:highlight w:val="yellow"/>
        </w:rPr>
        <w:t>Orezávač</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tcPr>
          <w:p w14:paraId="63B5A57E" w14:textId="77777777" w:rsidR="00706B3D" w:rsidRPr="00977280" w:rsidRDefault="00706B3D" w:rsidP="00775024">
            <w:pPr>
              <w:pStyle w:val="Bezriadkovania"/>
              <w:rPr>
                <w:rFonts w:ascii="Arial" w:hAnsi="Arial" w:cs="Arial"/>
                <w:sz w:val="20"/>
                <w:lang w:val="sk-SK"/>
              </w:rPr>
            </w:pPr>
          </w:p>
        </w:tc>
        <w:tc>
          <w:tcPr>
            <w:tcW w:w="4084" w:type="dxa"/>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tcPr>
          <w:p w14:paraId="09504D9D" w14:textId="77777777" w:rsidR="00706B3D" w:rsidRPr="00977280" w:rsidRDefault="00706B3D" w:rsidP="00775024">
            <w:pPr>
              <w:spacing w:after="0"/>
              <w:rPr>
                <w:rFonts w:cs="Arial"/>
                <w:szCs w:val="20"/>
              </w:rPr>
            </w:pPr>
          </w:p>
        </w:tc>
        <w:tc>
          <w:tcPr>
            <w:tcW w:w="4081" w:type="dxa"/>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097DFDC9" w:rsidR="00706B3D" w:rsidRPr="00977280" w:rsidRDefault="00441222" w:rsidP="00E02626">
            <w:pPr>
              <w:spacing w:after="0"/>
              <w:jc w:val="center"/>
              <w:rPr>
                <w:rFonts w:cs="Arial"/>
                <w:b/>
                <w:szCs w:val="20"/>
              </w:rPr>
            </w:pPr>
            <w:r w:rsidRPr="00441222">
              <w:rPr>
                <w:rFonts w:eastAsia="Calibri" w:cs="Arial"/>
                <w:b/>
                <w:szCs w:val="20"/>
              </w:rPr>
              <w:t xml:space="preserve">Ing. </w:t>
            </w:r>
            <w:r w:rsidR="00E02626">
              <w:rPr>
                <w:rFonts w:eastAsia="Calibri" w:cs="Arial"/>
                <w:b/>
                <w:szCs w:val="20"/>
              </w:rPr>
              <w:t>Robert Brodziansky</w:t>
            </w:r>
            <w:r w:rsidRPr="00441222">
              <w:rPr>
                <w:rFonts w:eastAsia="Calibri" w:cs="Arial"/>
                <w:b/>
                <w:szCs w:val="20"/>
              </w:rPr>
              <w:t xml:space="preserve">– </w:t>
            </w:r>
            <w:r w:rsidR="00E02626">
              <w:rPr>
                <w:rFonts w:eastAsia="Calibri" w:cs="Arial"/>
                <w:b/>
                <w:szCs w:val="20"/>
              </w:rPr>
              <w:t>vedúci OZ</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6ED2335D" w14:textId="0B562F1D" w:rsidR="00793D25" w:rsidRDefault="00793D25" w:rsidP="00793D25">
      <w:pPr>
        <w:keepNext/>
        <w:spacing w:after="0"/>
        <w:outlineLvl w:val="2"/>
        <w:rPr>
          <w:rFonts w:cs="Arial"/>
          <w:b/>
          <w:bCs/>
          <w:color w:val="FF0000"/>
          <w:sz w:val="24"/>
        </w:rPr>
      </w:pPr>
    </w:p>
    <w:p w14:paraId="045A2070" w14:textId="4AE13425" w:rsidR="00793D25" w:rsidRDefault="00793D25" w:rsidP="00793D25">
      <w:pPr>
        <w:keepNext/>
        <w:spacing w:after="0"/>
        <w:outlineLvl w:val="2"/>
        <w:rPr>
          <w:rFonts w:cs="Arial"/>
          <w:b/>
          <w:bCs/>
          <w:color w:val="FF0000"/>
          <w:sz w:val="24"/>
        </w:rPr>
      </w:pPr>
    </w:p>
    <w:p w14:paraId="5570D7AA" w14:textId="3A3673A1" w:rsidR="00793D25" w:rsidRDefault="00793D25" w:rsidP="00793D25">
      <w:pPr>
        <w:keepNext/>
        <w:spacing w:after="0"/>
        <w:outlineLvl w:val="2"/>
        <w:rPr>
          <w:rFonts w:cs="Arial"/>
          <w:b/>
          <w:bCs/>
          <w:color w:val="FF0000"/>
          <w:sz w:val="24"/>
        </w:rPr>
      </w:pPr>
    </w:p>
    <w:p w14:paraId="55FEAD3F" w14:textId="77777777" w:rsidR="00251382" w:rsidRDefault="00251382" w:rsidP="00793D25">
      <w:pPr>
        <w:keepNext/>
        <w:spacing w:after="0"/>
        <w:outlineLvl w:val="2"/>
        <w:rPr>
          <w:rFonts w:cs="Arial"/>
          <w:b/>
          <w:bCs/>
          <w:color w:val="FF0000"/>
          <w:sz w:val="24"/>
        </w:rPr>
      </w:pPr>
    </w:p>
    <w:p w14:paraId="4B6B8DCC" w14:textId="4667B718" w:rsidR="00793D25" w:rsidRDefault="00793D25" w:rsidP="00793D25">
      <w:pPr>
        <w:keepNext/>
        <w:spacing w:after="0"/>
        <w:outlineLvl w:val="2"/>
        <w:rPr>
          <w:rFonts w:cs="Arial"/>
          <w:b/>
          <w:bCs/>
          <w:color w:val="FF0000"/>
          <w:sz w:val="24"/>
        </w:rPr>
      </w:pPr>
    </w:p>
    <w:p w14:paraId="13E7FF78" w14:textId="121855BA" w:rsidR="00793D25" w:rsidRDefault="00793D25" w:rsidP="00793D25">
      <w:pPr>
        <w:keepNext/>
        <w:spacing w:after="0"/>
        <w:outlineLvl w:val="2"/>
        <w:rPr>
          <w:rFonts w:cs="Arial"/>
          <w:b/>
          <w:bCs/>
          <w:color w:val="FF0000"/>
          <w:sz w:val="24"/>
        </w:rPr>
      </w:pPr>
    </w:p>
    <w:p w14:paraId="4A9D6CD1" w14:textId="6847214E" w:rsidR="00793D25" w:rsidRDefault="00793D25" w:rsidP="00793D25">
      <w:pPr>
        <w:keepNext/>
        <w:spacing w:after="0"/>
        <w:outlineLvl w:val="2"/>
        <w:rPr>
          <w:rFonts w:cs="Arial"/>
          <w:b/>
          <w:bCs/>
          <w:color w:val="FF0000"/>
          <w:sz w:val="24"/>
        </w:rPr>
      </w:pPr>
    </w:p>
    <w:p w14:paraId="12A6E7E7" w14:textId="6D0CEDD2" w:rsidR="00793D25" w:rsidRDefault="00793D25" w:rsidP="00793D25">
      <w:pPr>
        <w:keepNext/>
        <w:spacing w:after="0"/>
        <w:outlineLvl w:val="2"/>
        <w:rPr>
          <w:rFonts w:cs="Arial"/>
          <w:b/>
          <w:bCs/>
          <w:color w:val="FF0000"/>
          <w:sz w:val="24"/>
        </w:rPr>
      </w:pPr>
    </w:p>
    <w:p w14:paraId="240C7C37" w14:textId="77777777" w:rsidR="00793D25" w:rsidRDefault="00793D25" w:rsidP="00793D25">
      <w:pPr>
        <w:keepNext/>
        <w:spacing w:after="0"/>
        <w:outlineLvl w:val="2"/>
        <w:rPr>
          <w:rFonts w:cs="Arial"/>
          <w:b/>
          <w:bCs/>
          <w:color w:val="FF0000"/>
          <w:sz w:val="24"/>
        </w:rPr>
      </w:pPr>
    </w:p>
    <w:p w14:paraId="60E868E8" w14:textId="0BEEBE27" w:rsidR="00793D25" w:rsidRDefault="00793D25" w:rsidP="00793D25">
      <w:pPr>
        <w:keepNext/>
        <w:spacing w:after="0"/>
        <w:outlineLvl w:val="2"/>
        <w:rPr>
          <w:rFonts w:cs="Arial"/>
          <w:b/>
          <w:bCs/>
          <w:color w:val="FF0000"/>
          <w:sz w:val="24"/>
        </w:rPr>
      </w:pPr>
    </w:p>
    <w:p w14:paraId="61018F78" w14:textId="37EA45A5" w:rsidR="00793D25" w:rsidRDefault="00793D25" w:rsidP="00793D25">
      <w:pPr>
        <w:keepNext/>
        <w:spacing w:after="0"/>
        <w:outlineLvl w:val="2"/>
        <w:rPr>
          <w:rFonts w:cs="Arial"/>
          <w:b/>
          <w:bCs/>
          <w:color w:val="FF0000"/>
          <w:sz w:val="24"/>
        </w:rPr>
      </w:pPr>
    </w:p>
    <w:p w14:paraId="317E9712" w14:textId="313B8B4D" w:rsidR="00793D25" w:rsidRDefault="00793D25" w:rsidP="00793D25">
      <w:pPr>
        <w:keepNext/>
        <w:spacing w:after="0"/>
        <w:outlineLvl w:val="2"/>
        <w:rPr>
          <w:rFonts w:cs="Arial"/>
          <w:b/>
          <w:bCs/>
          <w:color w:val="FF0000"/>
          <w:sz w:val="24"/>
        </w:rPr>
      </w:pPr>
    </w:p>
    <w:p w14:paraId="545BD1A7" w14:textId="05861697" w:rsidR="00793D25" w:rsidRDefault="00793D25" w:rsidP="00793D25">
      <w:pPr>
        <w:keepNext/>
        <w:spacing w:after="0"/>
        <w:outlineLvl w:val="2"/>
        <w:rPr>
          <w:rFonts w:cs="Arial"/>
          <w:b/>
          <w:bCs/>
          <w:color w:val="FF0000"/>
          <w:sz w:val="24"/>
        </w:rPr>
      </w:pPr>
    </w:p>
    <w:p w14:paraId="041D55B5" w14:textId="3A2C24C1" w:rsidR="00793D25" w:rsidRDefault="00793D25" w:rsidP="00793D25">
      <w:pPr>
        <w:keepNext/>
        <w:spacing w:after="0"/>
        <w:outlineLvl w:val="2"/>
        <w:rPr>
          <w:rFonts w:cs="Arial"/>
          <w:b/>
          <w:bCs/>
          <w:color w:val="FF0000"/>
          <w:sz w:val="24"/>
        </w:rPr>
      </w:pPr>
    </w:p>
    <w:p w14:paraId="4A8AC7AB" w14:textId="19C8C536" w:rsidR="00793D25" w:rsidRDefault="00793D25" w:rsidP="00793D25">
      <w:pPr>
        <w:keepNext/>
        <w:spacing w:after="0"/>
        <w:outlineLvl w:val="2"/>
        <w:rPr>
          <w:rFonts w:cs="Arial"/>
          <w:b/>
          <w:bCs/>
          <w:color w:val="FF0000"/>
          <w:sz w:val="24"/>
        </w:rPr>
      </w:pPr>
    </w:p>
    <w:p w14:paraId="46425DF7" w14:textId="155F6119" w:rsidR="00793D25" w:rsidRDefault="00793D25" w:rsidP="00793D25">
      <w:pPr>
        <w:keepNext/>
        <w:spacing w:after="0"/>
        <w:outlineLvl w:val="2"/>
        <w:rPr>
          <w:rFonts w:cs="Arial"/>
          <w:b/>
          <w:bCs/>
          <w:color w:val="FF0000"/>
          <w:sz w:val="24"/>
        </w:rPr>
      </w:pPr>
    </w:p>
    <w:p w14:paraId="071CB16F" w14:textId="57C4ADB0" w:rsidR="00793D25" w:rsidRDefault="00793D25" w:rsidP="00793D25">
      <w:pPr>
        <w:keepNext/>
        <w:spacing w:after="0"/>
        <w:outlineLvl w:val="2"/>
        <w:rPr>
          <w:rFonts w:cs="Arial"/>
          <w:b/>
          <w:bCs/>
          <w:color w:val="FF0000"/>
          <w:sz w:val="24"/>
        </w:rPr>
      </w:pPr>
    </w:p>
    <w:p w14:paraId="2F480FC8" w14:textId="77777777" w:rsidR="00793D25" w:rsidRDefault="00793D25" w:rsidP="00793D25">
      <w:pPr>
        <w:keepNext/>
        <w:spacing w:after="0"/>
        <w:outlineLvl w:val="2"/>
        <w:rPr>
          <w:rFonts w:cs="Arial"/>
          <w:b/>
          <w:bCs/>
          <w:color w:val="FF0000"/>
          <w:sz w:val="24"/>
        </w:rPr>
      </w:pPr>
    </w:p>
    <w:p w14:paraId="7E15D76B" w14:textId="77777777" w:rsidR="00793D25" w:rsidRDefault="00793D25" w:rsidP="00793D25">
      <w:pPr>
        <w:keepNext/>
        <w:spacing w:after="0"/>
        <w:outlineLvl w:val="2"/>
        <w:rPr>
          <w:rFonts w:cs="Arial"/>
          <w:b/>
          <w:bCs/>
          <w:color w:val="FF0000"/>
          <w:sz w:val="24"/>
        </w:rPr>
      </w:pPr>
    </w:p>
    <w:p w14:paraId="60544442" w14:textId="77777777" w:rsidR="00793D25" w:rsidRDefault="00793D25" w:rsidP="00793D25">
      <w:pPr>
        <w:keepNext/>
        <w:spacing w:after="0"/>
        <w:outlineLvl w:val="2"/>
        <w:rPr>
          <w:rFonts w:cs="Arial"/>
          <w:b/>
          <w:bCs/>
          <w:color w:val="FF0000"/>
          <w:sz w:val="24"/>
        </w:rPr>
      </w:pPr>
    </w:p>
    <w:p w14:paraId="0A2DFDF1" w14:textId="179FF869" w:rsidR="00793D25" w:rsidRPr="00793D25" w:rsidRDefault="00793D25" w:rsidP="00793D25">
      <w:pPr>
        <w:keepNext/>
        <w:spacing w:after="0"/>
        <w:outlineLvl w:val="2"/>
        <w:rPr>
          <w:rFonts w:eastAsia="Calibri" w:cs="Arial"/>
          <w:caps/>
          <w:color w:val="FF0000"/>
          <w:szCs w:val="20"/>
        </w:rPr>
      </w:pPr>
      <w:r w:rsidRPr="00793D25">
        <w:rPr>
          <w:rFonts w:cs="Arial"/>
          <w:b/>
          <w:bCs/>
          <w:color w:val="FF0000"/>
          <w:sz w:val="24"/>
        </w:rPr>
        <w:t xml:space="preserve">   </w:t>
      </w:r>
      <w:r w:rsidRPr="00793D25">
        <w:rPr>
          <w:rFonts w:cs="Arial"/>
          <w:b/>
          <w:bCs/>
          <w:color w:val="FF0000"/>
          <w:szCs w:val="20"/>
        </w:rPr>
        <w:t xml:space="preserve">Príloha č. </w:t>
      </w:r>
      <w:r>
        <w:rPr>
          <w:rFonts w:cs="Arial"/>
          <w:b/>
          <w:bCs/>
          <w:color w:val="FF0000"/>
          <w:szCs w:val="20"/>
        </w:rPr>
        <w:t>4</w:t>
      </w:r>
      <w:r w:rsidRPr="00793D25">
        <w:rPr>
          <w:rFonts w:cs="Arial"/>
          <w:b/>
          <w:bCs/>
          <w:color w:val="FF0000"/>
          <w:szCs w:val="20"/>
        </w:rPr>
        <w:t xml:space="preserve"> Výzvy:  </w:t>
      </w:r>
      <w:r w:rsidRPr="00793D25">
        <w:rPr>
          <w:rFonts w:eastAsia="Calibri" w:cs="Arial"/>
          <w:b/>
          <w:caps/>
          <w:color w:val="FF0000"/>
          <w:szCs w:val="20"/>
        </w:rPr>
        <w:t>Čestné vyhlásenie § 32 ods. 1 písm. a)</w:t>
      </w:r>
    </w:p>
    <w:p w14:paraId="2173CAE3" w14:textId="77777777" w:rsidR="00793D25" w:rsidRPr="00793D25" w:rsidRDefault="00793D25" w:rsidP="00793D25">
      <w:pPr>
        <w:keepNext/>
        <w:spacing w:after="0"/>
        <w:outlineLvl w:val="2"/>
        <w:rPr>
          <w:rFonts w:eastAsia="Calibri" w:cs="Arial"/>
          <w:b/>
          <w:caps/>
          <w:szCs w:val="20"/>
        </w:rPr>
      </w:pPr>
      <w:r w:rsidRPr="00793D25">
        <w:rPr>
          <w:rFonts w:eastAsia="Calibri" w:cs="Arial"/>
          <w:b/>
          <w:caps/>
          <w:szCs w:val="20"/>
        </w:rPr>
        <w:t xml:space="preserve">                                                            </w:t>
      </w:r>
    </w:p>
    <w:p w14:paraId="723B331D" w14:textId="77777777" w:rsidR="00793D25" w:rsidRPr="00793D25" w:rsidRDefault="00793D25" w:rsidP="00793D25">
      <w:pPr>
        <w:keepNext/>
        <w:spacing w:after="0"/>
        <w:outlineLvl w:val="2"/>
        <w:rPr>
          <w:rFonts w:eastAsia="Calibri" w:cs="Arial"/>
          <w:caps/>
          <w:szCs w:val="20"/>
        </w:rPr>
      </w:pPr>
      <w:r w:rsidRPr="00793D25">
        <w:rPr>
          <w:rFonts w:eastAsia="Calibri" w:cs="Arial"/>
          <w:b/>
          <w:caps/>
          <w:szCs w:val="20"/>
        </w:rPr>
        <w:t xml:space="preserve">                                                            Čestné vyhlásenie</w:t>
      </w:r>
    </w:p>
    <w:p w14:paraId="6424D8C4" w14:textId="77777777" w:rsidR="00793D25" w:rsidRPr="00793D25" w:rsidRDefault="00793D25" w:rsidP="00793D25">
      <w:pPr>
        <w:spacing w:after="0"/>
        <w:rPr>
          <w:rFonts w:eastAsia="Calibri" w:cs="Arial"/>
          <w:szCs w:val="20"/>
          <w:lang w:val="cs-CZ" w:eastAsia="cs-CZ"/>
        </w:rPr>
      </w:pPr>
      <w:r w:rsidRPr="00793D25">
        <w:rPr>
          <w:rFonts w:eastAsia="Calibri" w:cs="Arial"/>
          <w:szCs w:val="20"/>
          <w:lang w:val="cs-CZ" w:eastAsia="cs-CZ"/>
        </w:rPr>
        <w:t xml:space="preserve">                                                       podľa § 32 ods.1 písm. a) ZVO</w:t>
      </w:r>
    </w:p>
    <w:p w14:paraId="749CD382" w14:textId="77777777" w:rsidR="00793D25" w:rsidRPr="00793D25" w:rsidRDefault="00793D25" w:rsidP="00793D25">
      <w:pPr>
        <w:spacing w:after="0"/>
        <w:jc w:val="center"/>
        <w:rPr>
          <w:rFonts w:eastAsia="Calibri" w:cs="Arial"/>
          <w:szCs w:val="20"/>
          <w:lang w:val="cs-CZ" w:eastAsia="cs-CZ"/>
        </w:rPr>
      </w:pPr>
    </w:p>
    <w:p w14:paraId="3F6B092E" w14:textId="45240AD2" w:rsidR="00793D25" w:rsidRPr="00793D25" w:rsidRDefault="00793D25" w:rsidP="00793D25">
      <w:pPr>
        <w:spacing w:after="0"/>
        <w:jc w:val="both"/>
        <w:rPr>
          <w:rFonts w:cs="Arial"/>
        </w:rPr>
      </w:pPr>
      <w:r w:rsidRPr="00793D25">
        <w:rPr>
          <w:rFonts w:eastAsia="Calibri" w:cs="Arial"/>
        </w:rPr>
        <w:t xml:space="preserve">Verejné obstarávanie zákazky na predmet nadlimitnej zákazky s názvom: </w:t>
      </w:r>
      <w:r w:rsidR="00F610D8">
        <w:rPr>
          <w:rFonts w:cs="Arial"/>
          <w:b/>
        </w:rPr>
        <w:t>„..................................</w:t>
      </w:r>
      <w:r w:rsidRPr="00793D25">
        <w:rPr>
          <w:rFonts w:cs="Arial"/>
          <w:b/>
        </w:rPr>
        <w:t>“</w:t>
      </w:r>
      <w:r w:rsidRPr="00793D25">
        <w:rPr>
          <w:rFonts w:cs="Arial"/>
        </w:rPr>
        <w:t>,</w:t>
      </w:r>
    </w:p>
    <w:p w14:paraId="084BF35F"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podľa zákona č. 343/2015 Z. z. o verejnom obstarávaní a o zmene a doplnení niektorých zákonov, v znení neskorších predpisov (ďalej len ZVO).</w:t>
      </w:r>
    </w:p>
    <w:p w14:paraId="64C425D4" w14:textId="77777777" w:rsidR="00793D25" w:rsidRPr="00793D25" w:rsidRDefault="00793D25" w:rsidP="00793D25">
      <w:pPr>
        <w:spacing w:after="0"/>
        <w:jc w:val="both"/>
        <w:rPr>
          <w:rFonts w:eastAsia="Calibri" w:cs="Arial"/>
          <w:szCs w:val="20"/>
          <w:lang w:val="cs-CZ" w:eastAsia="cs-CZ"/>
        </w:rPr>
      </w:pPr>
    </w:p>
    <w:p w14:paraId="53EC1732" w14:textId="77777777" w:rsidR="00793D25" w:rsidRPr="00793D25" w:rsidRDefault="00793D25" w:rsidP="00793D25">
      <w:pPr>
        <w:spacing w:after="200" w:line="276" w:lineRule="auto"/>
        <w:rPr>
          <w:rFonts w:cs="Arial"/>
          <w:szCs w:val="20"/>
        </w:rPr>
      </w:pPr>
      <w:r w:rsidRPr="00793D25">
        <w:rPr>
          <w:rFonts w:cs="Arial"/>
          <w:color w:val="333333"/>
          <w:szCs w:val="20"/>
        </w:rPr>
        <w:t xml:space="preserve">Uchádzač: </w:t>
      </w:r>
    </w:p>
    <w:p w14:paraId="2342C98F" w14:textId="77777777" w:rsidR="00793D25" w:rsidRPr="00793D25" w:rsidRDefault="00793D25" w:rsidP="00793D25">
      <w:pPr>
        <w:spacing w:after="200" w:line="276" w:lineRule="auto"/>
        <w:rPr>
          <w:rFonts w:eastAsia="Calibri" w:cs="Arial"/>
          <w:szCs w:val="20"/>
        </w:rPr>
      </w:pP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...........obchodné meno, sídlo, IČO  uchádzača</w:t>
      </w:r>
      <w:r w:rsidRPr="00793D25">
        <w:rPr>
          <w:rFonts w:eastAsia="Calibri" w:cs="Arial"/>
          <w:szCs w:val="20"/>
          <w:highlight w:val="yellow"/>
          <w:shd w:val="clear" w:color="auto" w:fill="D9D9D9"/>
        </w:rPr>
        <w:t>]</w:t>
      </w:r>
      <w:r w:rsidRPr="00793D25">
        <w:rPr>
          <w:rFonts w:eastAsia="Calibri" w:cs="Arial"/>
          <w:szCs w:val="20"/>
          <w:highlight w:val="yellow"/>
        </w:rPr>
        <w:t xml:space="preserve">, zastúpený </w:t>
      </w: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..........titul, meno</w:t>
      </w:r>
      <w:r w:rsidRPr="00793D25">
        <w:rPr>
          <w:rFonts w:eastAsia="Calibri" w:cs="Arial"/>
          <w:szCs w:val="20"/>
          <w:highlight w:val="yellow"/>
          <w:shd w:val="clear" w:color="auto" w:fill="D9D9D9"/>
        </w:rPr>
        <w:t xml:space="preserve"> a </w:t>
      </w:r>
      <w:r w:rsidRPr="00793D25">
        <w:rPr>
          <w:rFonts w:eastAsia="Calibri" w:cs="Arial"/>
          <w:i/>
          <w:szCs w:val="20"/>
          <w:highlight w:val="yellow"/>
          <w:shd w:val="clear" w:color="auto" w:fill="D9D9D9"/>
        </w:rPr>
        <w:t>priezvisko štatutárneho zástupcu / poverenej osoby uchádzača</w:t>
      </w:r>
      <w:r w:rsidRPr="00793D25">
        <w:rPr>
          <w:rFonts w:eastAsia="Calibri" w:cs="Arial"/>
          <w:szCs w:val="20"/>
          <w:highlight w:val="yellow"/>
          <w:shd w:val="clear" w:color="auto" w:fill="D9D9D9"/>
        </w:rPr>
        <w:t>]</w:t>
      </w:r>
      <w:r w:rsidRPr="00793D25">
        <w:rPr>
          <w:rFonts w:eastAsia="Calibri" w:cs="Arial"/>
          <w:szCs w:val="20"/>
          <w:highlight w:val="yellow"/>
        </w:rPr>
        <w:t>,</w:t>
      </w:r>
      <w:r w:rsidRPr="00793D25">
        <w:rPr>
          <w:rFonts w:eastAsia="Calibri" w:cs="Arial"/>
          <w:szCs w:val="20"/>
        </w:rPr>
        <w:t xml:space="preserve"> </w:t>
      </w:r>
    </w:p>
    <w:p w14:paraId="543B381B"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eastAsia="Calibri" w:cs="Arial"/>
          <w:szCs w:val="20"/>
        </w:rPr>
        <w:t>V zmysle § 32 ods.1 písm. a) ZVO podmienku účasti musí</w:t>
      </w:r>
      <w:r w:rsidRPr="00793D25">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EE456BF"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8E0CFA8" w14:textId="77777777" w:rsidR="00793D25" w:rsidRPr="00793D25" w:rsidRDefault="00793D25" w:rsidP="00793D25">
      <w:pPr>
        <w:numPr>
          <w:ilvl w:val="0"/>
          <w:numId w:val="122"/>
        </w:numPr>
        <w:shd w:val="clear" w:color="auto" w:fill="FFFFFF"/>
        <w:spacing w:after="0"/>
        <w:contextualSpacing/>
        <w:jc w:val="both"/>
        <w:rPr>
          <w:rFonts w:cs="Arial"/>
          <w:iCs/>
          <w:szCs w:val="20"/>
        </w:rPr>
      </w:pPr>
      <w:r w:rsidRPr="00793D25">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38B13A9" w14:textId="77777777" w:rsidR="00793D25" w:rsidRPr="00793D25" w:rsidRDefault="00793D25" w:rsidP="00793D25">
      <w:pPr>
        <w:shd w:val="clear" w:color="auto" w:fill="FFFFFF"/>
        <w:ind w:left="709"/>
        <w:rPr>
          <w:rFonts w:cs="Arial"/>
          <w:iCs/>
          <w:szCs w:val="20"/>
        </w:rPr>
      </w:pPr>
      <w:r w:rsidRPr="00793D25">
        <w:rPr>
          <w:rFonts w:cs="Arial"/>
          <w:iCs/>
          <w:szCs w:val="20"/>
        </w:rPr>
        <w:t>a) vlastní väčšinu akcií alebo väčšinový obchodný podiel u uchádzača alebo záujemcu,</w:t>
      </w:r>
    </w:p>
    <w:p w14:paraId="097DF3A5" w14:textId="77777777" w:rsidR="00793D25" w:rsidRPr="00793D25" w:rsidRDefault="00793D25" w:rsidP="00793D25">
      <w:pPr>
        <w:shd w:val="clear" w:color="auto" w:fill="FFFFFF"/>
        <w:ind w:left="709"/>
        <w:rPr>
          <w:rFonts w:cs="Arial"/>
          <w:iCs/>
          <w:szCs w:val="20"/>
        </w:rPr>
      </w:pPr>
      <w:r w:rsidRPr="00793D25">
        <w:rPr>
          <w:rFonts w:cs="Arial"/>
          <w:iCs/>
          <w:szCs w:val="20"/>
        </w:rPr>
        <w:t>b) má väčšinu hlasovacích práv u uchádzača alebo záujemcu,</w:t>
      </w:r>
    </w:p>
    <w:p w14:paraId="3FF8ABBA" w14:textId="77777777" w:rsidR="00793D25" w:rsidRPr="00793D25" w:rsidRDefault="00793D25" w:rsidP="00793D25">
      <w:pPr>
        <w:shd w:val="clear" w:color="auto" w:fill="FFFFFF"/>
        <w:ind w:left="709"/>
        <w:rPr>
          <w:rFonts w:cs="Arial"/>
          <w:iCs/>
          <w:szCs w:val="20"/>
        </w:rPr>
      </w:pPr>
      <w:r w:rsidRPr="00793D25">
        <w:rPr>
          <w:rFonts w:cs="Arial"/>
          <w:iCs/>
          <w:szCs w:val="20"/>
        </w:rPr>
        <w:t>c) má právo vymenúvať alebo odvolávať väčšinu členov štatutárneho orgánu alebo dozorného orgánu uchádzača alebo záujemcu alebo</w:t>
      </w:r>
    </w:p>
    <w:p w14:paraId="41E0CD8C" w14:textId="77777777" w:rsidR="00793D25" w:rsidRPr="00793D25" w:rsidRDefault="00793D25" w:rsidP="00793D25">
      <w:pPr>
        <w:shd w:val="clear" w:color="auto" w:fill="FFFFFF"/>
        <w:ind w:left="709"/>
        <w:rPr>
          <w:rFonts w:cs="Arial"/>
          <w:iCs/>
          <w:szCs w:val="20"/>
        </w:rPr>
      </w:pPr>
      <w:r w:rsidRPr="00793D25">
        <w:rPr>
          <w:rFonts w:cs="Arial"/>
          <w:iCs/>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83A3891"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V súvislosti s uvedeným verejným obstarávaním a na vyššie uvedené účely, predkladám toto čestné vyhlásenie a zároveň predkladám zoznam osôb podľa § 32 ods.1 písm. a) ZVO:</w:t>
      </w:r>
    </w:p>
    <w:p w14:paraId="1C99022C" w14:textId="77777777" w:rsidR="00793D25" w:rsidRPr="00793D25" w:rsidRDefault="00793D25" w:rsidP="00793D25">
      <w:pPr>
        <w:spacing w:after="0"/>
        <w:rPr>
          <w:rFonts w:eastAsia="Calibri" w:cs="Arial"/>
          <w:szCs w:val="20"/>
          <w:lang w:val="cs-CZ" w:eastAsia="cs-CZ"/>
        </w:rPr>
      </w:pPr>
    </w:p>
    <w:p w14:paraId="34F51040" w14:textId="77777777" w:rsidR="00793D25" w:rsidRPr="00793D25" w:rsidRDefault="00793D25" w:rsidP="00793D25">
      <w:pPr>
        <w:spacing w:after="0"/>
        <w:rPr>
          <w:rFonts w:eastAsia="Calibri" w:cs="Arial"/>
          <w:i/>
          <w:szCs w:val="20"/>
          <w:lang w:val="cs-CZ" w:eastAsia="cs-CZ"/>
        </w:rPr>
      </w:pPr>
      <w:r w:rsidRPr="00793D25">
        <w:rPr>
          <w:rFonts w:eastAsia="Calibri" w:cs="Arial"/>
          <w:szCs w:val="20"/>
          <w:lang w:val="cs-CZ" w:eastAsia="cs-CZ"/>
        </w:rPr>
        <w:t xml:space="preserve">Iná osoba:  áno/nie* </w:t>
      </w:r>
      <w:r w:rsidRPr="00793D25">
        <w:rPr>
          <w:rFonts w:eastAsia="Calibri" w:cs="Arial"/>
          <w:i/>
          <w:szCs w:val="20"/>
          <w:lang w:val="cs-CZ" w:eastAsia="cs-CZ"/>
        </w:rPr>
        <w:t>(v prípade ak uchádzač označí možnosť nie, nižšie uvedené údaje nevypĺňa)</w:t>
      </w:r>
    </w:p>
    <w:p w14:paraId="387D3EEB" w14:textId="77777777" w:rsidR="00793D25" w:rsidRPr="00793D25" w:rsidRDefault="00793D25" w:rsidP="00793D25">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93D25" w:rsidRPr="00793D25" w14:paraId="2E69A41B" w14:textId="77777777" w:rsidTr="00D569EA">
        <w:trPr>
          <w:trHeight w:val="377"/>
        </w:trPr>
        <w:tc>
          <w:tcPr>
            <w:tcW w:w="6478" w:type="dxa"/>
            <w:shd w:val="clear" w:color="auto" w:fill="C6D9F1"/>
            <w:hideMark/>
          </w:tcPr>
          <w:p w14:paraId="37E384C7" w14:textId="77777777" w:rsidR="00793D25" w:rsidRPr="00793D25" w:rsidRDefault="00793D25" w:rsidP="00793D25">
            <w:pPr>
              <w:spacing w:line="257" w:lineRule="auto"/>
              <w:jc w:val="center"/>
              <w:rPr>
                <w:rFonts w:cs="Arial"/>
                <w:i/>
                <w:szCs w:val="20"/>
              </w:rPr>
            </w:pPr>
            <w:r w:rsidRPr="00793D25">
              <w:rPr>
                <w:rFonts w:cs="Arial"/>
                <w:szCs w:val="20"/>
              </w:rPr>
              <w:t>Titul, meno, priezvisko, funkcia,</w:t>
            </w:r>
          </w:p>
        </w:tc>
      </w:tr>
      <w:tr w:rsidR="00793D25" w:rsidRPr="00793D25" w14:paraId="39EE4DC6" w14:textId="77777777" w:rsidTr="00D569EA">
        <w:trPr>
          <w:trHeight w:val="454"/>
        </w:trPr>
        <w:tc>
          <w:tcPr>
            <w:tcW w:w="6478" w:type="dxa"/>
          </w:tcPr>
          <w:p w14:paraId="25C9632C" w14:textId="77777777" w:rsidR="00793D25" w:rsidRPr="00793D25" w:rsidRDefault="00793D25" w:rsidP="00793D25">
            <w:pPr>
              <w:rPr>
                <w:rFonts w:cs="Arial"/>
                <w:szCs w:val="20"/>
              </w:rPr>
            </w:pPr>
          </w:p>
        </w:tc>
      </w:tr>
      <w:tr w:rsidR="00793D25" w:rsidRPr="00793D25" w14:paraId="288A4F04" w14:textId="77777777" w:rsidTr="00D569EA">
        <w:trPr>
          <w:trHeight w:val="454"/>
        </w:trPr>
        <w:tc>
          <w:tcPr>
            <w:tcW w:w="6478" w:type="dxa"/>
          </w:tcPr>
          <w:p w14:paraId="062A8704" w14:textId="77777777" w:rsidR="00793D25" w:rsidRPr="00793D25" w:rsidRDefault="00793D25" w:rsidP="00793D25">
            <w:pPr>
              <w:rPr>
                <w:rFonts w:cs="Arial"/>
                <w:szCs w:val="20"/>
              </w:rPr>
            </w:pPr>
          </w:p>
        </w:tc>
      </w:tr>
    </w:tbl>
    <w:p w14:paraId="5D060685" w14:textId="77777777" w:rsidR="00793D25" w:rsidRPr="00793D25" w:rsidRDefault="00793D25" w:rsidP="00793D25">
      <w:pPr>
        <w:tabs>
          <w:tab w:val="left" w:pos="851"/>
        </w:tabs>
        <w:autoSpaceDE w:val="0"/>
        <w:autoSpaceDN w:val="0"/>
        <w:rPr>
          <w:rFonts w:cs="Arial"/>
          <w:bCs/>
          <w:iCs/>
          <w:noProof/>
          <w:color w:val="000000"/>
          <w:szCs w:val="20"/>
          <w:lang w:eastAsia="cs-CZ"/>
        </w:rPr>
      </w:pPr>
    </w:p>
    <w:p w14:paraId="4B3513C0" w14:textId="77777777" w:rsidR="00793D25" w:rsidRPr="00793D25" w:rsidRDefault="00793D25" w:rsidP="00793D25">
      <w:pPr>
        <w:tabs>
          <w:tab w:val="left" w:pos="851"/>
        </w:tabs>
        <w:autoSpaceDE w:val="0"/>
        <w:autoSpaceDN w:val="0"/>
        <w:rPr>
          <w:rFonts w:cs="Arial"/>
          <w:bCs/>
          <w:iCs/>
          <w:noProof/>
          <w:color w:val="000000"/>
          <w:szCs w:val="20"/>
          <w:lang w:eastAsia="cs-CZ"/>
        </w:rPr>
      </w:pPr>
      <w:r w:rsidRPr="00793D25">
        <w:rPr>
          <w:rFonts w:cs="Arial"/>
          <w:bCs/>
          <w:iCs/>
          <w:noProof/>
          <w:color w:val="000000"/>
          <w:szCs w:val="20"/>
          <w:lang w:eastAsia="cs-CZ"/>
        </w:rPr>
        <w:t>V ............................................, dňa ............................</w:t>
      </w:r>
    </w:p>
    <w:p w14:paraId="4E439B1E" w14:textId="77777777" w:rsidR="00793D25" w:rsidRPr="00793D25" w:rsidRDefault="00793D25" w:rsidP="00793D25">
      <w:pPr>
        <w:tabs>
          <w:tab w:val="left" w:pos="851"/>
        </w:tabs>
        <w:autoSpaceDE w:val="0"/>
        <w:autoSpaceDN w:val="0"/>
        <w:spacing w:after="0"/>
        <w:jc w:val="right"/>
        <w:rPr>
          <w:rFonts w:cs="Arial"/>
          <w:bCs/>
          <w:iCs/>
          <w:noProof/>
          <w:color w:val="000000"/>
          <w:szCs w:val="20"/>
          <w:lang w:eastAsia="cs-CZ"/>
        </w:rPr>
      </w:pP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t xml:space="preserve">                           </w:t>
      </w:r>
      <w:r w:rsidRPr="00793D25">
        <w:rPr>
          <w:rFonts w:cs="Arial"/>
          <w:bCs/>
          <w:iCs/>
          <w:noProof/>
          <w:color w:val="000000"/>
          <w:szCs w:val="20"/>
          <w:lang w:eastAsia="cs-CZ"/>
        </w:rPr>
        <w:t>.......................................................................</w:t>
      </w:r>
    </w:p>
    <w:p w14:paraId="12A2BD18" w14:textId="77777777" w:rsidR="00793D25" w:rsidRPr="00793D25" w:rsidRDefault="00793D25" w:rsidP="00793D25">
      <w:pPr>
        <w:tabs>
          <w:tab w:val="left" w:pos="851"/>
        </w:tabs>
        <w:autoSpaceDE w:val="0"/>
        <w:autoSpaceDN w:val="0"/>
        <w:spacing w:after="0"/>
        <w:ind w:left="357"/>
        <w:jc w:val="right"/>
        <w:rPr>
          <w:rFonts w:cs="Arial"/>
          <w:bCs/>
          <w:iCs/>
          <w:noProof/>
          <w:color w:val="000000"/>
          <w:szCs w:val="20"/>
          <w:lang w:eastAsia="cs-CZ"/>
        </w:rPr>
      </w:pPr>
      <w:r w:rsidRPr="00793D25">
        <w:rPr>
          <w:rFonts w:cs="Arial"/>
          <w:bCs/>
          <w:iCs/>
          <w:noProof/>
          <w:color w:val="000000"/>
          <w:szCs w:val="20"/>
          <w:lang w:eastAsia="cs-CZ"/>
        </w:rPr>
        <w:t xml:space="preserve">     meno a priezvisko štatutárneho orgánu</w:t>
      </w:r>
    </w:p>
    <w:p w14:paraId="083D0A7A" w14:textId="77777777" w:rsidR="00793D25" w:rsidRPr="00793D25" w:rsidRDefault="00793D25" w:rsidP="00793D25">
      <w:pPr>
        <w:tabs>
          <w:tab w:val="left" w:pos="851"/>
        </w:tabs>
        <w:autoSpaceDE w:val="0"/>
        <w:autoSpaceDN w:val="0"/>
        <w:spacing w:after="0"/>
        <w:jc w:val="right"/>
        <w:rPr>
          <w:rFonts w:cs="Arial"/>
          <w:bCs/>
          <w:i/>
          <w:iCs/>
          <w:noProof/>
          <w:color w:val="000000"/>
          <w:szCs w:val="20"/>
          <w:lang w:eastAsia="cs-CZ"/>
        </w:rPr>
      </w:pPr>
      <w:r w:rsidRPr="00793D25">
        <w:rPr>
          <w:rFonts w:cs="Arial"/>
          <w:bCs/>
          <w:iCs/>
          <w:noProof/>
          <w:color w:val="000000"/>
          <w:szCs w:val="20"/>
          <w:lang w:eastAsia="cs-CZ"/>
        </w:rPr>
        <w:t>podpis a pečiatka</w:t>
      </w:r>
    </w:p>
    <w:p w14:paraId="28C7AC1C" w14:textId="77777777" w:rsidR="00793D25" w:rsidRPr="00793D25" w:rsidRDefault="00793D25" w:rsidP="00793D25">
      <w:pPr>
        <w:tabs>
          <w:tab w:val="left" w:pos="851"/>
        </w:tabs>
        <w:autoSpaceDE w:val="0"/>
        <w:autoSpaceDN w:val="0"/>
        <w:rPr>
          <w:rFonts w:cs="Arial"/>
          <w:szCs w:val="20"/>
        </w:rPr>
      </w:pPr>
      <w:r w:rsidRPr="00793D25">
        <w:rPr>
          <w:rFonts w:cs="Arial"/>
          <w:szCs w:val="20"/>
        </w:rPr>
        <w:t>*nehodiace prečiarknuť</w:t>
      </w:r>
    </w:p>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3A354" w14:textId="77777777" w:rsidR="00171955" w:rsidRDefault="00171955">
      <w:r>
        <w:separator/>
      </w:r>
    </w:p>
  </w:endnote>
  <w:endnote w:type="continuationSeparator" w:id="0">
    <w:p w14:paraId="083F3796" w14:textId="77777777" w:rsidR="00171955" w:rsidRDefault="0017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D569EA" w14:paraId="2D4E7A60" w14:textId="77777777" w:rsidTr="00D13CDF">
              <w:tc>
                <w:tcPr>
                  <w:tcW w:w="6237" w:type="dxa"/>
                </w:tcPr>
                <w:p w14:paraId="161303EA" w14:textId="2855CD28" w:rsidR="00D569EA" w:rsidRDefault="00D569EA" w:rsidP="00A83694">
                  <w:pPr>
                    <w:pStyle w:val="Pta"/>
                  </w:pPr>
                </w:p>
              </w:tc>
              <w:tc>
                <w:tcPr>
                  <w:tcW w:w="2825" w:type="dxa"/>
                </w:tcPr>
                <w:p w14:paraId="7289D8C9" w14:textId="1249DEFF" w:rsidR="00D569EA" w:rsidRDefault="00D569E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A470A">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A470A">
                    <w:rPr>
                      <w:bCs/>
                      <w:noProof/>
                      <w:sz w:val="18"/>
                      <w:szCs w:val="18"/>
                    </w:rPr>
                    <w:t>21</w:t>
                  </w:r>
                  <w:r w:rsidRPr="007C3D49">
                    <w:rPr>
                      <w:bCs/>
                      <w:sz w:val="18"/>
                      <w:szCs w:val="18"/>
                    </w:rPr>
                    <w:fldChar w:fldCharType="end"/>
                  </w:r>
                </w:p>
              </w:tc>
            </w:tr>
          </w:tbl>
          <w:p w14:paraId="3C8412FC" w14:textId="522F1C6A" w:rsidR="00D569EA"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D569EA" w:rsidRDefault="00D569E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569EA" w:rsidRDefault="00D569EA">
    <w:pPr>
      <w:pStyle w:val="Pta"/>
    </w:pPr>
  </w:p>
  <w:p w14:paraId="4427C16E" w14:textId="77777777" w:rsidR="00D569EA" w:rsidRDefault="00D569EA"/>
  <w:p w14:paraId="20DEAAA1" w14:textId="77777777" w:rsidR="00D569EA" w:rsidRDefault="00D569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18356" w14:textId="77777777" w:rsidR="00171955" w:rsidRDefault="00171955">
      <w:r>
        <w:separator/>
      </w:r>
    </w:p>
  </w:footnote>
  <w:footnote w:type="continuationSeparator" w:id="0">
    <w:p w14:paraId="7EB91293" w14:textId="77777777" w:rsidR="00171955" w:rsidRDefault="00171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D569EA" w14:paraId="14793BB4" w14:textId="77777777" w:rsidTr="007C3D49">
      <w:tc>
        <w:tcPr>
          <w:tcW w:w="1271" w:type="dxa"/>
        </w:tcPr>
        <w:p w14:paraId="22C3DFF4" w14:textId="487E5B58" w:rsidR="00D569EA" w:rsidRDefault="00D569E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569EA" w:rsidRDefault="00D569E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569EA" w:rsidRPr="007C3D49" w:rsidRDefault="00D569EA" w:rsidP="007C3D49">
          <w:pPr>
            <w:pStyle w:val="Nadpis4"/>
            <w:tabs>
              <w:tab w:val="clear" w:pos="576"/>
            </w:tabs>
            <w:rPr>
              <w:color w:val="005941"/>
              <w:sz w:val="24"/>
            </w:rPr>
          </w:pPr>
          <w:r w:rsidRPr="007C3D49">
            <w:rPr>
              <w:color w:val="005941"/>
              <w:sz w:val="24"/>
            </w:rPr>
            <w:t>generálne riaditeľstvo</w:t>
          </w:r>
        </w:p>
        <w:p w14:paraId="4F73470A" w14:textId="1081BBBA" w:rsidR="00D569EA" w:rsidRDefault="00D569EA" w:rsidP="007C3D49">
          <w:pPr>
            <w:pStyle w:val="Nadpis4"/>
            <w:tabs>
              <w:tab w:val="clear" w:pos="576"/>
            </w:tabs>
          </w:pPr>
          <w:r w:rsidRPr="007C3D49">
            <w:rPr>
              <w:color w:val="005941"/>
              <w:sz w:val="24"/>
            </w:rPr>
            <w:t>Námestie SNP 8, 975 66 Banská Bystrica</w:t>
          </w:r>
        </w:p>
      </w:tc>
    </w:tr>
  </w:tbl>
  <w:p w14:paraId="5DFAC86C" w14:textId="77777777" w:rsidR="00D569EA" w:rsidRDefault="00D569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615671124">
    <w:abstractNumId w:val="73"/>
  </w:num>
  <w:num w:numId="2" w16cid:durableId="653529178">
    <w:abstractNumId w:val="71"/>
  </w:num>
  <w:num w:numId="3" w16cid:durableId="28646371">
    <w:abstractNumId w:val="82"/>
  </w:num>
  <w:num w:numId="4" w16cid:durableId="1488596712">
    <w:abstractNumId w:val="40"/>
  </w:num>
  <w:num w:numId="5" w16cid:durableId="65261048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538087068">
    <w:abstractNumId w:val="35"/>
  </w:num>
  <w:num w:numId="7" w16cid:durableId="1962418832">
    <w:abstractNumId w:val="36"/>
  </w:num>
  <w:num w:numId="8" w16cid:durableId="1446584359">
    <w:abstractNumId w:val="31"/>
  </w:num>
  <w:num w:numId="9" w16cid:durableId="721751870">
    <w:abstractNumId w:val="21"/>
  </w:num>
  <w:num w:numId="10" w16cid:durableId="691223659">
    <w:abstractNumId w:val="5"/>
  </w:num>
  <w:num w:numId="11" w16cid:durableId="1524854263">
    <w:abstractNumId w:val="15"/>
  </w:num>
  <w:num w:numId="12" w16cid:durableId="971249512">
    <w:abstractNumId w:val="113"/>
  </w:num>
  <w:num w:numId="13" w16cid:durableId="1123891052">
    <w:abstractNumId w:val="32"/>
  </w:num>
  <w:num w:numId="14" w16cid:durableId="1987467147">
    <w:abstractNumId w:val="55"/>
  </w:num>
  <w:num w:numId="15" w16cid:durableId="1034814808">
    <w:abstractNumId w:val="91"/>
  </w:num>
  <w:num w:numId="16" w16cid:durableId="298072126">
    <w:abstractNumId w:val="54"/>
  </w:num>
  <w:num w:numId="17" w16cid:durableId="181357502">
    <w:abstractNumId w:val="78"/>
  </w:num>
  <w:num w:numId="18" w16cid:durableId="1352802383">
    <w:abstractNumId w:val="80"/>
  </w:num>
  <w:num w:numId="19" w16cid:durableId="436145040">
    <w:abstractNumId w:val="45"/>
  </w:num>
  <w:num w:numId="20" w16cid:durableId="1282810526">
    <w:abstractNumId w:val="95"/>
  </w:num>
  <w:num w:numId="21" w16cid:durableId="1869489049">
    <w:abstractNumId w:val="108"/>
  </w:num>
  <w:num w:numId="22" w16cid:durableId="157231168">
    <w:abstractNumId w:val="72"/>
  </w:num>
  <w:num w:numId="23" w16cid:durableId="918709642">
    <w:abstractNumId w:val="76"/>
  </w:num>
  <w:num w:numId="24" w16cid:durableId="53824103">
    <w:abstractNumId w:val="70"/>
  </w:num>
  <w:num w:numId="25" w16cid:durableId="1021319991">
    <w:abstractNumId w:val="41"/>
  </w:num>
  <w:num w:numId="26" w16cid:durableId="1953128110">
    <w:abstractNumId w:val="112"/>
  </w:num>
  <w:num w:numId="27" w16cid:durableId="1989043365">
    <w:abstractNumId w:val="34"/>
  </w:num>
  <w:num w:numId="28" w16cid:durableId="740980639">
    <w:abstractNumId w:val="59"/>
  </w:num>
  <w:num w:numId="29" w16cid:durableId="632097798">
    <w:abstractNumId w:val="43"/>
  </w:num>
  <w:num w:numId="30" w16cid:durableId="226691338">
    <w:abstractNumId w:val="24"/>
  </w:num>
  <w:num w:numId="31" w16cid:durableId="547570271">
    <w:abstractNumId w:val="37"/>
  </w:num>
  <w:num w:numId="32" w16cid:durableId="1544712792">
    <w:abstractNumId w:val="58"/>
  </w:num>
  <w:num w:numId="33" w16cid:durableId="416023600">
    <w:abstractNumId w:val="47"/>
  </w:num>
  <w:num w:numId="34" w16cid:durableId="2067100419">
    <w:abstractNumId w:val="38"/>
  </w:num>
  <w:num w:numId="35" w16cid:durableId="1710959019">
    <w:abstractNumId w:val="81"/>
  </w:num>
  <w:num w:numId="36" w16cid:durableId="679939652">
    <w:abstractNumId w:val="13"/>
  </w:num>
  <w:num w:numId="37" w16cid:durableId="2025813817">
    <w:abstractNumId w:val="115"/>
  </w:num>
  <w:num w:numId="38" w16cid:durableId="1605845520">
    <w:abstractNumId w:val="66"/>
  </w:num>
  <w:num w:numId="39" w16cid:durableId="820194069">
    <w:abstractNumId w:val="51"/>
  </w:num>
  <w:num w:numId="40" w16cid:durableId="892352648">
    <w:abstractNumId w:val="89"/>
  </w:num>
  <w:num w:numId="41" w16cid:durableId="321087195">
    <w:abstractNumId w:val="105"/>
  </w:num>
  <w:num w:numId="42" w16cid:durableId="1555389562">
    <w:abstractNumId w:val="17"/>
  </w:num>
  <w:num w:numId="43" w16cid:durableId="1766724936">
    <w:abstractNumId w:val="4"/>
  </w:num>
  <w:num w:numId="44" w16cid:durableId="1723754217">
    <w:abstractNumId w:val="121"/>
  </w:num>
  <w:num w:numId="45" w16cid:durableId="1339578550">
    <w:abstractNumId w:val="100"/>
  </w:num>
  <w:num w:numId="46" w16cid:durableId="1933126764">
    <w:abstractNumId w:val="50"/>
  </w:num>
  <w:num w:numId="47" w16cid:durableId="1325627310">
    <w:abstractNumId w:val="39"/>
  </w:num>
  <w:num w:numId="48" w16cid:durableId="1435436301">
    <w:abstractNumId w:val="67"/>
  </w:num>
  <w:num w:numId="49" w16cid:durableId="848643329">
    <w:abstractNumId w:val="25"/>
  </w:num>
  <w:num w:numId="50" w16cid:durableId="1089932698">
    <w:abstractNumId w:val="14"/>
  </w:num>
  <w:num w:numId="51" w16cid:durableId="784663727">
    <w:abstractNumId w:val="118"/>
  </w:num>
  <w:num w:numId="52" w16cid:durableId="323436520">
    <w:abstractNumId w:val="90"/>
  </w:num>
  <w:num w:numId="53" w16cid:durableId="824128439">
    <w:abstractNumId w:val="109"/>
  </w:num>
  <w:num w:numId="54" w16cid:durableId="1898542790">
    <w:abstractNumId w:val="77"/>
  </w:num>
  <w:num w:numId="55" w16cid:durableId="975723514">
    <w:abstractNumId w:val="56"/>
  </w:num>
  <w:num w:numId="56" w16cid:durableId="997542433">
    <w:abstractNumId w:val="60"/>
  </w:num>
  <w:num w:numId="57" w16cid:durableId="921061607">
    <w:abstractNumId w:val="7"/>
  </w:num>
  <w:num w:numId="58" w16cid:durableId="1371876898">
    <w:abstractNumId w:val="68"/>
  </w:num>
  <w:num w:numId="59" w16cid:durableId="1783185564">
    <w:abstractNumId w:val="117"/>
  </w:num>
  <w:num w:numId="60" w16cid:durableId="436564371">
    <w:abstractNumId w:val="63"/>
  </w:num>
  <w:num w:numId="61" w16cid:durableId="400102403">
    <w:abstractNumId w:val="94"/>
  </w:num>
  <w:num w:numId="62" w16cid:durableId="400449281">
    <w:abstractNumId w:val="19"/>
  </w:num>
  <w:num w:numId="63" w16cid:durableId="13164508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74548436">
    <w:abstractNumId w:val="44"/>
  </w:num>
  <w:num w:numId="65" w16cid:durableId="2014066131">
    <w:abstractNumId w:val="83"/>
  </w:num>
  <w:num w:numId="66" w16cid:durableId="2036615696">
    <w:abstractNumId w:val="23"/>
  </w:num>
  <w:num w:numId="67" w16cid:durableId="883755518">
    <w:abstractNumId w:val="92"/>
  </w:num>
  <w:num w:numId="68" w16cid:durableId="171460286">
    <w:abstractNumId w:val="114"/>
  </w:num>
  <w:num w:numId="69" w16cid:durableId="948927440">
    <w:abstractNumId w:val="93"/>
  </w:num>
  <w:num w:numId="70" w16cid:durableId="1217014860">
    <w:abstractNumId w:val="11"/>
  </w:num>
  <w:num w:numId="71" w16cid:durableId="561872317">
    <w:abstractNumId w:val="48"/>
  </w:num>
  <w:num w:numId="72" w16cid:durableId="1374622096">
    <w:abstractNumId w:val="98"/>
  </w:num>
  <w:num w:numId="73" w16cid:durableId="1082529043">
    <w:abstractNumId w:val="86"/>
  </w:num>
  <w:num w:numId="74" w16cid:durableId="1843161492">
    <w:abstractNumId w:val="85"/>
  </w:num>
  <w:num w:numId="75" w16cid:durableId="1997101056">
    <w:abstractNumId w:val="33"/>
  </w:num>
  <w:num w:numId="76" w16cid:durableId="206138467">
    <w:abstractNumId w:val="87"/>
  </w:num>
  <w:num w:numId="77" w16cid:durableId="106044626">
    <w:abstractNumId w:val="52"/>
  </w:num>
  <w:num w:numId="78" w16cid:durableId="1301812737">
    <w:abstractNumId w:val="30"/>
  </w:num>
  <w:num w:numId="79" w16cid:durableId="1848523877">
    <w:abstractNumId w:val="102"/>
  </w:num>
  <w:num w:numId="80" w16cid:durableId="1138256285">
    <w:abstractNumId w:val="53"/>
  </w:num>
  <w:num w:numId="81" w16cid:durableId="1216162378">
    <w:abstractNumId w:val="57"/>
  </w:num>
  <w:num w:numId="82" w16cid:durableId="522089028">
    <w:abstractNumId w:val="122"/>
  </w:num>
  <w:num w:numId="83" w16cid:durableId="191580548">
    <w:abstractNumId w:val="62"/>
  </w:num>
  <w:num w:numId="84" w16cid:durableId="510224757">
    <w:abstractNumId w:val="18"/>
  </w:num>
  <w:num w:numId="85" w16cid:durableId="642270782">
    <w:abstractNumId w:val="16"/>
  </w:num>
  <w:num w:numId="86" w16cid:durableId="1399550564">
    <w:abstractNumId w:val="74"/>
  </w:num>
  <w:num w:numId="87" w16cid:durableId="1579175549">
    <w:abstractNumId w:val="111"/>
  </w:num>
  <w:num w:numId="88" w16cid:durableId="651251695">
    <w:abstractNumId w:val="116"/>
  </w:num>
  <w:num w:numId="89" w16cid:durableId="602884821">
    <w:abstractNumId w:val="106"/>
  </w:num>
  <w:num w:numId="90" w16cid:durableId="306515008">
    <w:abstractNumId w:val="119"/>
  </w:num>
  <w:num w:numId="91" w16cid:durableId="2067099795">
    <w:abstractNumId w:val="42"/>
  </w:num>
  <w:num w:numId="92" w16cid:durableId="925531792">
    <w:abstractNumId w:val="22"/>
  </w:num>
  <w:num w:numId="93" w16cid:durableId="856623034">
    <w:abstractNumId w:val="10"/>
  </w:num>
  <w:num w:numId="94" w16cid:durableId="1551958611">
    <w:abstractNumId w:val="120"/>
  </w:num>
  <w:num w:numId="95" w16cid:durableId="1089229527">
    <w:abstractNumId w:val="12"/>
  </w:num>
  <w:num w:numId="96" w16cid:durableId="1512455808">
    <w:abstractNumId w:val="99"/>
  </w:num>
  <w:num w:numId="97" w16cid:durableId="2113162518">
    <w:abstractNumId w:val="69"/>
  </w:num>
  <w:num w:numId="98" w16cid:durableId="2014338575">
    <w:abstractNumId w:val="28"/>
  </w:num>
  <w:num w:numId="99" w16cid:durableId="1099447893">
    <w:abstractNumId w:val="2"/>
  </w:num>
  <w:num w:numId="100" w16cid:durableId="1546062254">
    <w:abstractNumId w:val="65"/>
  </w:num>
  <w:num w:numId="101" w16cid:durableId="58022952">
    <w:abstractNumId w:val="104"/>
  </w:num>
  <w:num w:numId="102" w16cid:durableId="1118724073">
    <w:abstractNumId w:val="61"/>
  </w:num>
  <w:num w:numId="103" w16cid:durableId="129908466">
    <w:abstractNumId w:val="46"/>
  </w:num>
  <w:num w:numId="104" w16cid:durableId="248999535">
    <w:abstractNumId w:val="88"/>
  </w:num>
  <w:num w:numId="105" w16cid:durableId="487286159">
    <w:abstractNumId w:val="20"/>
  </w:num>
  <w:num w:numId="106" w16cid:durableId="751783333">
    <w:abstractNumId w:val="101"/>
  </w:num>
  <w:num w:numId="107" w16cid:durableId="441845243">
    <w:abstractNumId w:val="97"/>
  </w:num>
  <w:num w:numId="108" w16cid:durableId="318579270">
    <w:abstractNumId w:val="3"/>
  </w:num>
  <w:num w:numId="109" w16cid:durableId="1582526811">
    <w:abstractNumId w:val="64"/>
  </w:num>
  <w:num w:numId="110" w16cid:durableId="372075556">
    <w:abstractNumId w:val="84"/>
  </w:num>
  <w:num w:numId="111" w16cid:durableId="1518501304">
    <w:abstractNumId w:val="49"/>
  </w:num>
  <w:num w:numId="112" w16cid:durableId="649137425">
    <w:abstractNumId w:val="79"/>
  </w:num>
  <w:num w:numId="113" w16cid:durableId="406919368">
    <w:abstractNumId w:val="75"/>
  </w:num>
  <w:num w:numId="114" w16cid:durableId="1056079229">
    <w:abstractNumId w:val="103"/>
  </w:num>
  <w:num w:numId="115" w16cid:durableId="1320305131">
    <w:abstractNumId w:val="110"/>
  </w:num>
  <w:num w:numId="116" w16cid:durableId="1294750033">
    <w:abstractNumId w:val="8"/>
  </w:num>
  <w:num w:numId="117" w16cid:durableId="722018417">
    <w:abstractNumId w:val="6"/>
  </w:num>
  <w:num w:numId="118" w16cid:durableId="853573062">
    <w:abstractNumId w:val="96"/>
  </w:num>
  <w:num w:numId="119" w16cid:durableId="837118818">
    <w:abstractNumId w:val="9"/>
  </w:num>
  <w:num w:numId="120" w16cid:durableId="2083985746">
    <w:abstractNumId w:val="26"/>
  </w:num>
  <w:num w:numId="121" w16cid:durableId="2080520913">
    <w:abstractNumId w:val="27"/>
  </w:num>
  <w:num w:numId="122" w16cid:durableId="1148473259">
    <w:abstractNumId w:val="10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2D20"/>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61"/>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55"/>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08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DFD"/>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382"/>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ED0"/>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BB5"/>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86F"/>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80F"/>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077D"/>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A28"/>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603"/>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FF3"/>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3D2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5BF"/>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403"/>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AD0"/>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292"/>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6F63"/>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69EA"/>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4C55"/>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6F0"/>
    <w:rsid w:val="00DD58FF"/>
    <w:rsid w:val="00DD5F81"/>
    <w:rsid w:val="00DD6286"/>
    <w:rsid w:val="00DD62E5"/>
    <w:rsid w:val="00DD643B"/>
    <w:rsid w:val="00DD6604"/>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26"/>
    <w:rsid w:val="00E02A7A"/>
    <w:rsid w:val="00E03433"/>
    <w:rsid w:val="00E03B5D"/>
    <w:rsid w:val="00E03D1A"/>
    <w:rsid w:val="00E04287"/>
    <w:rsid w:val="00E04845"/>
    <w:rsid w:val="00E04F73"/>
    <w:rsid w:val="00E05753"/>
    <w:rsid w:val="00E058AE"/>
    <w:rsid w:val="00E05D3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0A"/>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5D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2BD"/>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29"/>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0D8"/>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A252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styleId="Nevyrieenzmienka">
    <w:name w:val="Unresolved Mention"/>
    <w:basedOn w:val="Predvolenpsmoodseku"/>
    <w:uiPriority w:val="99"/>
    <w:semiHidden/>
    <w:unhideWhenUsed/>
    <w:rsid w:val="005D0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71054/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083A-F0CC-4453-B2C9-BC2C75C9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Pages>
  <Words>8038</Words>
  <Characters>45821</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53752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61</cp:revision>
  <cp:lastPrinted>2022-10-28T12:48:00Z</cp:lastPrinted>
  <dcterms:created xsi:type="dcterms:W3CDTF">2023-08-10T10:45:00Z</dcterms:created>
  <dcterms:modified xsi:type="dcterms:W3CDTF">2025-10-01T10:15:00Z</dcterms:modified>
  <cp:category>EIZ</cp:category>
</cp:coreProperties>
</file>