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6B71E4" w:rsidRPr="006B71E4" w:rsidRDefault="001C7F45" w:rsidP="006B71E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6B71E4">
        <w:rPr>
          <w:rFonts w:ascii="Arial Narrow" w:hAnsi="Arial Narrow"/>
          <w:b/>
          <w:sz w:val="24"/>
        </w:rPr>
        <w:t>ZMLUVA O POSKYTOVANÍ SLUŽIEB</w:t>
      </w:r>
    </w:p>
    <w:p w:rsidR="00532BCB" w:rsidRPr="006B71E4" w:rsidRDefault="006B71E4" w:rsidP="006B71E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6B71E4">
        <w:rPr>
          <w:rFonts w:ascii="Arial Narrow" w:hAnsi="Arial Narrow"/>
          <w:b/>
          <w:sz w:val="24"/>
        </w:rPr>
        <w:t xml:space="preserve"> č. CPZA-MP-2025/.....</w:t>
      </w:r>
    </w:p>
    <w:p w:rsidR="006B71E4" w:rsidRDefault="006B71E4" w:rsidP="006B71E4">
      <w:pPr>
        <w:spacing w:after="0" w:line="240" w:lineRule="auto"/>
        <w:jc w:val="center"/>
        <w:rPr>
          <w:rFonts w:ascii="Arial Narrow" w:hAnsi="Arial Narrow"/>
          <w:b/>
        </w:rPr>
      </w:pP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6B71E4" w:rsidRPr="002E76D7" w:rsidRDefault="006B71E4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5A7AD6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I.</w:t>
      </w:r>
    </w:p>
    <w:p w:rsidR="002361E0" w:rsidRPr="00930F80" w:rsidRDefault="002361E0" w:rsidP="005A7AD6">
      <w:pPr>
        <w:pStyle w:val="CTLhead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5A7AD6">
      <w:pPr>
        <w:pStyle w:val="CTL"/>
        <w:numPr>
          <w:ilvl w:val="1"/>
          <w:numId w:val="3"/>
        </w:numPr>
        <w:spacing w:before="120" w:after="0"/>
        <w:ind w:left="357" w:hanging="35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5A7AD6">
      <w:pPr>
        <w:pStyle w:val="CTL"/>
        <w:numPr>
          <w:ilvl w:val="1"/>
          <w:numId w:val="3"/>
        </w:numPr>
        <w:spacing w:before="120" w:after="0"/>
        <w:ind w:left="357" w:hanging="35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B71E4">
        <w:rPr>
          <w:rFonts w:ascii="Arial Narrow" w:hAnsi="Arial Narrow" w:cs="Calibri"/>
          <w:sz w:val="22"/>
          <w:szCs w:val="22"/>
        </w:rPr>
        <w:t>„</w:t>
      </w:r>
      <w:r w:rsidR="006B71E4">
        <w:rPr>
          <w:rFonts w:ascii="Arial Narrow" w:hAnsi="Arial Narrow" w:cs="Calibri"/>
          <w:b/>
          <w:sz w:val="22"/>
          <w:szCs w:val="22"/>
        </w:rPr>
        <w:t>Zabezpečenie zhodnotenia/zneškodnenia nezákonne umiestneného nebezpečného odpadu na území Žilinského kraja: k. ú. Ochodnica“ (ID zákazky: 71396)</w:t>
      </w:r>
    </w:p>
    <w:p w:rsidR="005A7AD6" w:rsidRDefault="005A7AD6" w:rsidP="005A7AD6">
      <w:pPr>
        <w:pStyle w:val="CTLhead"/>
        <w:spacing w:before="120"/>
        <w:ind w:left="357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5A7AD6">
      <w:pPr>
        <w:pStyle w:val="CTLhead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:rsidR="002361E0" w:rsidRDefault="002361E0" w:rsidP="005A7AD6">
      <w:pPr>
        <w:pStyle w:val="CTL"/>
        <w:numPr>
          <w:ilvl w:val="0"/>
          <w:numId w:val="0"/>
        </w:numPr>
        <w:spacing w:after="0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5A7AD6">
      <w:pPr>
        <w:spacing w:before="120" w:after="0" w:line="240" w:lineRule="auto"/>
        <w:ind w:left="357" w:hanging="35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5A7AD6">
      <w:pPr>
        <w:spacing w:before="120" w:after="0" w:line="240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5A7AD6" w:rsidRDefault="005A7AD6" w:rsidP="005A7AD6">
      <w:pPr>
        <w:spacing w:before="120" w:after="0" w:line="240" w:lineRule="auto"/>
        <w:ind w:left="357" w:hanging="357"/>
        <w:jc w:val="both"/>
        <w:rPr>
          <w:rFonts w:ascii="Arial Narrow" w:hAnsi="Arial Narrow"/>
        </w:rPr>
      </w:pPr>
    </w:p>
    <w:p w:rsidR="002361E0" w:rsidRPr="00CB18C3" w:rsidRDefault="002361E0" w:rsidP="005A7AD6">
      <w:pPr>
        <w:pStyle w:val="CTLhead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5A7AD6">
      <w:pPr>
        <w:spacing w:after="0" w:line="240" w:lineRule="auto"/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Pr="005A7AD6" w:rsidRDefault="002361E0" w:rsidP="005A7AD6">
      <w:pPr>
        <w:pStyle w:val="Odsekzoznamu"/>
        <w:numPr>
          <w:ilvl w:val="1"/>
          <w:numId w:val="34"/>
        </w:numPr>
        <w:spacing w:before="120" w:after="0" w:line="240" w:lineRule="auto"/>
        <w:contextualSpacing w:val="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5A7AD6" w:rsidRDefault="006B71E4" w:rsidP="005A7AD6">
      <w:pPr>
        <w:pStyle w:val="Odsekzoznamu"/>
        <w:numPr>
          <w:ilvl w:val="1"/>
          <w:numId w:val="34"/>
        </w:numPr>
        <w:spacing w:before="120" w:after="0" w:line="240" w:lineRule="auto"/>
        <w:contextualSpacing w:val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Posk</w:t>
      </w:r>
      <w:r w:rsidRPr="009D36C1">
        <w:rPr>
          <w:rFonts w:ascii="Arial Narrow" w:hAnsi="Arial Narrow" w:cs="Calibri"/>
        </w:rPr>
        <w:t>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</w:t>
      </w:r>
      <w:r>
        <w:rPr>
          <w:rFonts w:ascii="Arial Narrow" w:hAnsi="Arial Narrow" w:cs="Calibri"/>
        </w:rPr>
        <w:t xml:space="preserve"> bezodkladne, najneskôr však</w:t>
      </w:r>
      <w:r w:rsidRPr="009D36C1">
        <w:rPr>
          <w:rFonts w:ascii="Arial Narrow" w:hAnsi="Arial Narrow" w:cs="Calibri"/>
        </w:rPr>
        <w:t xml:space="preserve"> v lehote </w:t>
      </w:r>
      <w:r w:rsidRPr="00E9446A">
        <w:rPr>
          <w:rFonts w:ascii="Arial Narrow" w:hAnsi="Arial Narrow" w:cs="Calibri"/>
        </w:rPr>
        <w:t xml:space="preserve">do </w:t>
      </w:r>
      <w:r>
        <w:rPr>
          <w:rFonts w:ascii="Arial Narrow" w:hAnsi="Arial Narrow" w:cs="Calibri"/>
        </w:rPr>
        <w:t xml:space="preserve">2 mesiacov odo dňa nadobudnutia účinnosti tejto zmluvy, v prípade, že Poskytovateľ písomne oznámi Objednávateľovi, že službu nie je možné poskytnúť bezodkladne z dôvodov, ktoré nie sú na strane Poskytovateľa. </w:t>
      </w:r>
    </w:p>
    <w:p w:rsidR="002361E0" w:rsidRPr="005A7AD6" w:rsidRDefault="002361E0" w:rsidP="005A7AD6">
      <w:pPr>
        <w:pStyle w:val="Odsekzoznamu"/>
        <w:numPr>
          <w:ilvl w:val="1"/>
          <w:numId w:val="34"/>
        </w:numPr>
        <w:spacing w:before="120" w:after="0" w:line="240" w:lineRule="auto"/>
        <w:contextualSpacing w:val="0"/>
        <w:jc w:val="both"/>
        <w:rPr>
          <w:rFonts w:ascii="Arial Narrow" w:hAnsi="Arial Narrow" w:cs="Calibri"/>
        </w:rPr>
      </w:pPr>
      <w:r w:rsidRPr="005A7AD6">
        <w:rPr>
          <w:rFonts w:ascii="Arial Narrow" w:hAnsi="Arial Narrow" w:cs="Calibri"/>
          <w:bCs/>
          <w:szCs w:val="24"/>
          <w:lang w:eastAsia="cs-CZ"/>
        </w:rPr>
        <w:t>Poskytovateľ prehlasuje, že je držiteľom nasledovných dokladov a dokumentov, ktoré predložil pred podpísaním tejto zmluvy:</w:t>
      </w:r>
    </w:p>
    <w:p w:rsidR="005A7AD6" w:rsidRPr="005A7AD6" w:rsidRDefault="005A7AD6" w:rsidP="00BD37F0">
      <w:pPr>
        <w:pStyle w:val="Odsekzoznamu"/>
        <w:numPr>
          <w:ilvl w:val="0"/>
          <w:numId w:val="35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 w:cs="Calibri"/>
          <w:i/>
        </w:rPr>
      </w:pPr>
      <w:r w:rsidRPr="005A7AD6">
        <w:rPr>
          <w:rFonts w:ascii="Arial Narrow" w:hAnsi="Arial Narrow"/>
          <w:i/>
        </w:rPr>
        <w:t>Rozhodnutie z Úradu verejného zdravotníctva SR o súhlase na odstraňovanie uvedeného druhu odpadu (súhlas na nakladanie s uvedeným druhom odpadu).</w:t>
      </w:r>
    </w:p>
    <w:p w:rsidR="002361E0" w:rsidRDefault="002361E0" w:rsidP="005A7AD6">
      <w:pPr>
        <w:pStyle w:val="Odsekzoznamu"/>
        <w:numPr>
          <w:ilvl w:val="1"/>
          <w:numId w:val="31"/>
        </w:numPr>
        <w:spacing w:before="120" w:after="0" w:line="240" w:lineRule="auto"/>
        <w:ind w:left="426" w:hanging="426"/>
        <w:contextualSpacing w:val="0"/>
        <w:jc w:val="both"/>
        <w:rPr>
          <w:rFonts w:ascii="Arial Narrow" w:hAnsi="Arial Narrow" w:cs="Calibri"/>
        </w:rPr>
      </w:pPr>
      <w:r w:rsidRPr="00DE0E34">
        <w:rPr>
          <w:rFonts w:ascii="Arial Narrow" w:hAnsi="Arial Narrow" w:cs="Calibri"/>
        </w:rPr>
        <w:t xml:space="preserve">Prevzatie služieb vrátane príslušných dokladov podľa bodu 3.3 tohto článku </w:t>
      </w:r>
      <w:r>
        <w:rPr>
          <w:rFonts w:ascii="Arial Narrow" w:hAnsi="Arial Narrow" w:cs="Calibri"/>
        </w:rPr>
        <w:t xml:space="preserve">zmluvy </w:t>
      </w:r>
      <w:r w:rsidRPr="00DE0E34">
        <w:rPr>
          <w:rFonts w:ascii="Arial Narrow" w:hAnsi="Arial Narrow" w:cs="Calibri"/>
        </w:rPr>
        <w:t>sa uskutoční na základe písomného protokolu podpísaného</w:t>
      </w:r>
      <w:r>
        <w:rPr>
          <w:rFonts w:ascii="Arial Narrow" w:hAnsi="Arial Narrow" w:cs="Calibri"/>
        </w:rPr>
        <w:t xml:space="preserve"> oprávnenými</w:t>
      </w:r>
      <w:r w:rsidRPr="00DE0E34">
        <w:rPr>
          <w:rFonts w:ascii="Arial Narrow" w:hAnsi="Arial Narrow" w:cs="Calibri"/>
        </w:rPr>
        <w:t xml:space="preserve"> zástupcami oboch zmluvných strán. </w:t>
      </w:r>
    </w:p>
    <w:p w:rsidR="005A7AD6" w:rsidRPr="00DE0E34" w:rsidRDefault="005A7AD6" w:rsidP="005A7AD6">
      <w:pPr>
        <w:pStyle w:val="Odsekzoznamu"/>
        <w:spacing w:before="120" w:after="0" w:line="240" w:lineRule="auto"/>
        <w:ind w:left="426"/>
        <w:contextualSpacing w:val="0"/>
        <w:jc w:val="both"/>
        <w:rPr>
          <w:rFonts w:ascii="Arial Narrow" w:hAnsi="Arial Narrow" w:cs="Calibri"/>
        </w:rPr>
      </w:pPr>
    </w:p>
    <w:p w:rsidR="002361E0" w:rsidRPr="00CB18C3" w:rsidRDefault="002361E0" w:rsidP="005A7AD6">
      <w:pPr>
        <w:pStyle w:val="CTLhead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5A7AD6">
      <w:pPr>
        <w:spacing w:after="0" w:line="240" w:lineRule="auto"/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4.2</w:t>
      </w:r>
      <w:r w:rsidR="005A7AD6"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5A7AD6">
      <w:pPr>
        <w:pStyle w:val="CTL"/>
        <w:numPr>
          <w:ilvl w:val="0"/>
          <w:numId w:val="0"/>
        </w:numPr>
        <w:spacing w:before="120" w:after="0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4.7</w:t>
      </w:r>
      <w:r w:rsidR="00C1087B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5A7AD6">
      <w:pPr>
        <w:pStyle w:val="CTL"/>
        <w:numPr>
          <w:ilvl w:val="1"/>
          <w:numId w:val="8"/>
        </w:numPr>
        <w:spacing w:before="120" w:after="0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5A7AD6">
      <w:pPr>
        <w:spacing w:before="120" w:after="0" w:line="240" w:lineRule="auto"/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5A7AD6">
      <w:pPr>
        <w:pStyle w:val="Odsekzoznamu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5A7AD6">
      <w:pPr>
        <w:pStyle w:val="Odsekzoznamu"/>
        <w:spacing w:before="120" w:after="0" w:line="240" w:lineRule="auto"/>
        <w:ind w:left="360"/>
        <w:contextualSpacing w:val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5A7AD6">
      <w:pPr>
        <w:pStyle w:val="Odsekzoznamu"/>
        <w:numPr>
          <w:ilvl w:val="1"/>
          <w:numId w:val="10"/>
        </w:numPr>
        <w:spacing w:before="120" w:after="0" w:line="240" w:lineRule="auto"/>
        <w:contextualSpacing w:val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lastRenderedPageBreak/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Default="002361E0" w:rsidP="00BD37F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5A7AD6" w:rsidRDefault="002361E0" w:rsidP="005A7AD6">
      <w:pPr>
        <w:pStyle w:val="Odsekzoznamu"/>
        <w:spacing w:after="0" w:line="240" w:lineRule="auto"/>
        <w:ind w:left="567"/>
        <w:jc w:val="both"/>
        <w:rPr>
          <w:rFonts w:ascii="Arial Narrow" w:eastAsia="MS Mincho" w:hAnsi="Arial Narrow" w:cs="Arial"/>
          <w:szCs w:val="16"/>
          <w:lang w:eastAsia="ja-JP"/>
        </w:rPr>
      </w:pPr>
    </w:p>
    <w:p w:rsidR="002361E0" w:rsidRPr="00CB18C3" w:rsidRDefault="002361E0" w:rsidP="005A7AD6">
      <w:pPr>
        <w:pStyle w:val="CTLhead"/>
        <w:spacing w:before="12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5A7AD6">
      <w:pPr>
        <w:spacing w:after="0" w:line="240" w:lineRule="auto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5A7AD6">
      <w:pPr>
        <w:pStyle w:val="CTL"/>
        <w:numPr>
          <w:ilvl w:val="1"/>
          <w:numId w:val="11"/>
        </w:numPr>
        <w:tabs>
          <w:tab w:val="left" w:pos="567"/>
        </w:tabs>
        <w:spacing w:before="120" w:after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5A7AD6">
      <w:pPr>
        <w:pStyle w:val="CTL"/>
        <w:numPr>
          <w:ilvl w:val="1"/>
          <w:numId w:val="11"/>
        </w:numPr>
        <w:tabs>
          <w:tab w:val="left" w:pos="567"/>
        </w:tabs>
        <w:spacing w:before="120" w:after="0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5A7AD6">
      <w:pPr>
        <w:pStyle w:val="CTL"/>
        <w:numPr>
          <w:ilvl w:val="1"/>
          <w:numId w:val="11"/>
        </w:numPr>
        <w:tabs>
          <w:tab w:val="left" w:pos="567"/>
        </w:tabs>
        <w:spacing w:before="120" w:after="0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r w:rsidR="005A7AD6">
        <w:rPr>
          <w:rFonts w:ascii="Arial Narrow" w:hAnsi="Arial Narrow"/>
          <w:sz w:val="22"/>
          <w:szCs w:val="22"/>
        </w:rPr>
        <w:t>včasnom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5A7AD6" w:rsidRDefault="002361E0" w:rsidP="005A7AD6">
      <w:pPr>
        <w:pStyle w:val="CTL"/>
        <w:numPr>
          <w:ilvl w:val="1"/>
          <w:numId w:val="11"/>
        </w:numPr>
        <w:tabs>
          <w:tab w:val="left" w:pos="567"/>
        </w:tabs>
        <w:spacing w:before="120" w:after="0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</w:t>
      </w:r>
      <w:r w:rsidR="005A7AD6">
        <w:rPr>
          <w:rFonts w:ascii="Arial Narrow" w:hAnsi="Arial Narrow" w:cs="Calibri"/>
          <w:bCs/>
          <w:i/>
          <w:sz w:val="22"/>
          <w:szCs w:val="22"/>
        </w:rPr>
        <w:t>lebo úradne overeného platného p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ovolenia z</w:t>
      </w:r>
      <w:r w:rsidR="005A7AD6">
        <w:rPr>
          <w:rFonts w:ascii="Arial Narrow" w:hAnsi="Arial Narrow" w:cs="Calibri"/>
          <w:bCs/>
          <w:i/>
          <w:sz w:val="22"/>
          <w:szCs w:val="22"/>
        </w:rPr>
        <w:t> Okresného úradu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, odbor starostlivosti o životné prostredie v zmysle § 97 zákona č. 79/2015 Z. z. o odpadoch a o zmene a doplnení niektorých zákonov.</w:t>
      </w:r>
    </w:p>
    <w:p w:rsidR="005A7AD6" w:rsidRPr="00CE65E9" w:rsidRDefault="005A7AD6" w:rsidP="005A7AD6">
      <w:pPr>
        <w:pStyle w:val="CTL"/>
        <w:numPr>
          <w:ilvl w:val="0"/>
          <w:numId w:val="0"/>
        </w:numPr>
        <w:tabs>
          <w:tab w:val="left" w:pos="567"/>
        </w:tabs>
        <w:spacing w:before="120" w:after="0"/>
        <w:ind w:left="567"/>
        <w:rPr>
          <w:rFonts w:ascii="Arial Narrow" w:hAnsi="Arial Narrow" w:cs="Calibri"/>
          <w:sz w:val="22"/>
          <w:szCs w:val="22"/>
        </w:rPr>
      </w:pPr>
    </w:p>
    <w:p w:rsidR="00C1087B" w:rsidRDefault="00C1087B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5A7AD6">
      <w:pPr>
        <w:numPr>
          <w:ilvl w:val="1"/>
          <w:numId w:val="12"/>
        </w:num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5A7AD6">
      <w:pPr>
        <w:numPr>
          <w:ilvl w:val="1"/>
          <w:numId w:val="12"/>
        </w:num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2361E0" w:rsidP="005A7AD6">
      <w:p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6.2  </w:t>
      </w:r>
      <w:r>
        <w:rPr>
          <w:rFonts w:ascii="Arial Narrow" w:eastAsia="MS Mincho" w:hAnsi="Arial Narrow" w:cs="Arial"/>
          <w:lang w:eastAsia="ja-JP"/>
        </w:rPr>
        <w:tab/>
      </w:r>
      <w:r w:rsidRPr="00AE1546">
        <w:rPr>
          <w:rFonts w:ascii="Arial Narrow" w:eastAsia="MS Mincho" w:hAnsi="Arial Narrow" w:cs="Arial"/>
          <w:lang w:eastAsia="ja-JP"/>
        </w:rPr>
        <w:t>V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5A7AD6" w:rsidRDefault="002361E0" w:rsidP="005A7AD6">
      <w:pPr>
        <w:spacing w:before="120" w:after="0" w:line="240" w:lineRule="auto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6.3</w:t>
      </w:r>
      <w:r>
        <w:rPr>
          <w:rFonts w:ascii="Arial Narrow" w:hAnsi="Arial Narrow" w:cs="Calibri"/>
        </w:rPr>
        <w:tab/>
      </w:r>
      <w:r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</w:rPr>
        <w:t xml:space="preserve">Poskytovateľ Objednávateľovi </w:t>
      </w:r>
      <w:r w:rsidRPr="00613A8C">
        <w:rPr>
          <w:rFonts w:ascii="Arial Narrow" w:hAnsi="Arial Narrow" w:cs="Calibri"/>
        </w:rPr>
        <w:t xml:space="preserve">v lehote tridsiatich (30) dní odo dňa doručenia faktúry do sídla </w:t>
      </w:r>
      <w:r>
        <w:rPr>
          <w:rFonts w:ascii="Arial Narrow" w:hAnsi="Arial Narrow" w:cs="Calibri"/>
        </w:rPr>
        <w:t>Objednávateľa</w:t>
      </w:r>
      <w:r w:rsidRPr="00613A8C">
        <w:rPr>
          <w:rFonts w:ascii="Arial Narrow" w:hAnsi="Arial Narrow" w:cs="Calibri"/>
        </w:rPr>
        <w:t xml:space="preserve">. </w:t>
      </w:r>
      <w:r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 w:cs="Calibri"/>
        </w:rPr>
        <w:t xml:space="preserve">a to najmä  </w:t>
      </w:r>
      <w:r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>
        <w:rPr>
          <w:rFonts w:ascii="Arial Narrow" w:hAnsi="Arial Narrow" w:cs="Calibri"/>
        </w:rPr>
        <w:t xml:space="preserve">predmetu </w:t>
      </w:r>
      <w:proofErr w:type="spellStart"/>
      <w:r>
        <w:rPr>
          <w:rFonts w:ascii="Arial Narrow" w:hAnsi="Arial Narrow" w:cs="Calibri"/>
        </w:rPr>
        <w:t>zmlvuy</w:t>
      </w:r>
      <w:proofErr w:type="spellEnd"/>
      <w:r>
        <w:rPr>
          <w:rFonts w:ascii="Arial Narrow" w:hAnsi="Arial Narrow" w:cs="Calibri"/>
        </w:rPr>
        <w:t xml:space="preserve"> </w:t>
      </w:r>
      <w:r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5A7AD6" w:rsidRPr="005A7AD6" w:rsidRDefault="005A7AD6" w:rsidP="005A7AD6">
      <w:pPr>
        <w:spacing w:before="120" w:after="0" w:line="240" w:lineRule="auto"/>
        <w:ind w:left="567" w:hanging="567"/>
        <w:jc w:val="both"/>
        <w:rPr>
          <w:rFonts w:ascii="Arial Narrow" w:hAnsi="Arial Narrow" w:cs="Calibri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5A7AD6">
      <w:p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5A7AD6">
      <w:p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5A7AD6">
      <w:p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5A7AD6" w:rsidRDefault="005A7AD6" w:rsidP="005A7AD6">
      <w:pPr>
        <w:spacing w:before="120" w:after="0" w:line="240" w:lineRule="auto"/>
        <w:ind w:left="567" w:hanging="567"/>
        <w:jc w:val="both"/>
        <w:rPr>
          <w:rFonts w:ascii="Arial Narrow" w:eastAsia="MS Mincho" w:hAnsi="Arial Narrow" w:cs="Arial"/>
          <w:lang w:eastAsia="de-DE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5A7AD6">
      <w:pPr>
        <w:pStyle w:val="Odsekzoznamu"/>
        <w:numPr>
          <w:ilvl w:val="1"/>
          <w:numId w:val="18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BD37F0">
      <w:pPr>
        <w:pStyle w:val="Odsekzoznamu"/>
        <w:numPr>
          <w:ilvl w:val="1"/>
          <w:numId w:val="17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BD37F0">
      <w:pPr>
        <w:numPr>
          <w:ilvl w:val="1"/>
          <w:numId w:val="17"/>
        </w:numPr>
        <w:tabs>
          <w:tab w:val="left" w:pos="1418"/>
        </w:tabs>
        <w:spacing w:after="0" w:line="240" w:lineRule="auto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BD37F0">
      <w:pPr>
        <w:numPr>
          <w:ilvl w:val="1"/>
          <w:numId w:val="17"/>
        </w:numPr>
        <w:tabs>
          <w:tab w:val="left" w:pos="1418"/>
        </w:tabs>
        <w:spacing w:after="0" w:line="240" w:lineRule="auto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5A7AD6">
      <w:pPr>
        <w:pStyle w:val="Odsekzoznamu"/>
        <w:numPr>
          <w:ilvl w:val="1"/>
          <w:numId w:val="18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5A7AD6">
      <w:pPr>
        <w:pStyle w:val="Odsekzoznamu"/>
        <w:numPr>
          <w:ilvl w:val="1"/>
          <w:numId w:val="18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BD37F0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lastRenderedPageBreak/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BD37F0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BD37F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BD37F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BD37F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 w:line="240" w:lineRule="auto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5A7AD6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 w:line="240" w:lineRule="auto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BD37F0">
      <w:pPr>
        <w:pStyle w:val="Odsekzoznamu"/>
        <w:numPr>
          <w:ilvl w:val="0"/>
          <w:numId w:val="20"/>
        </w:numPr>
        <w:spacing w:after="0" w:line="240" w:lineRule="auto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BD37F0">
      <w:pPr>
        <w:pStyle w:val="Odsekzoznamu"/>
        <w:numPr>
          <w:ilvl w:val="0"/>
          <w:numId w:val="20"/>
        </w:numPr>
        <w:spacing w:after="0" w:line="240" w:lineRule="auto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BD37F0">
      <w:pPr>
        <w:pStyle w:val="Odsekzoznamu"/>
        <w:numPr>
          <w:ilvl w:val="0"/>
          <w:numId w:val="20"/>
        </w:numPr>
        <w:spacing w:after="0" w:line="240" w:lineRule="auto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5A7AD6">
      <w:pPr>
        <w:spacing w:before="120" w:after="0" w:line="240" w:lineRule="auto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5A7AD6">
      <w:pPr>
        <w:pStyle w:val="Odsekzoznamu"/>
        <w:numPr>
          <w:ilvl w:val="1"/>
          <w:numId w:val="40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BD37F0" w:rsidRDefault="00BD37F0" w:rsidP="00BD37F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Arial Narrow" w:hAnsi="Arial Narrow" w:cs="Calibri"/>
        </w:rPr>
      </w:pPr>
    </w:p>
    <w:p w:rsidR="002361E0" w:rsidRPr="00CB18C3" w:rsidRDefault="002361E0" w:rsidP="00BD37F0">
      <w:pPr>
        <w:pStyle w:val="CTLhead"/>
        <w:spacing w:before="12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BD37F0">
      <w:pPr>
        <w:spacing w:before="120" w:after="0" w:line="240" w:lineRule="auto"/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BD37F0">
      <w:pPr>
        <w:pStyle w:val="Odsekzoznamu"/>
        <w:numPr>
          <w:ilvl w:val="2"/>
          <w:numId w:val="21"/>
        </w:numPr>
        <w:spacing w:after="0" w:line="240" w:lineRule="auto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BD37F0">
      <w:pPr>
        <w:pStyle w:val="Odsekzoznamu"/>
        <w:numPr>
          <w:ilvl w:val="2"/>
          <w:numId w:val="21"/>
        </w:numPr>
        <w:spacing w:after="0" w:line="240" w:lineRule="auto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ED14C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2361E0" w:rsidRDefault="002361E0" w:rsidP="00BD37F0">
      <w:pPr>
        <w:pStyle w:val="Bezriadkovania1"/>
        <w:tabs>
          <w:tab w:val="left" w:pos="567"/>
        </w:tabs>
        <w:spacing w:before="120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BD37F0">
      <w:pPr>
        <w:pStyle w:val="Odsekzoznamu"/>
        <w:tabs>
          <w:tab w:val="left" w:pos="567"/>
        </w:tabs>
        <w:spacing w:after="0" w:line="240" w:lineRule="auto"/>
        <w:ind w:left="709" w:hanging="567"/>
        <w:contextualSpacing w:val="0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BD37F0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:rsidR="002361E0" w:rsidRPr="001D0C05" w:rsidRDefault="002361E0" w:rsidP="00BD37F0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:rsidR="002361E0" w:rsidRPr="009C4031" w:rsidRDefault="002361E0" w:rsidP="00BD37F0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k rukám:</w:t>
      </w:r>
      <w:r w:rsidRPr="009C4031">
        <w:rPr>
          <w:rFonts w:ascii="Arial Narrow" w:hAnsi="Arial Narrow"/>
          <w:highlight w:val="yellow"/>
        </w:rPr>
        <w:tab/>
      </w:r>
      <w:r w:rsidRPr="009C4031">
        <w:rPr>
          <w:rFonts w:ascii="Arial Narrow" w:hAnsi="Arial Narrow"/>
          <w:highlight w:val="yellow"/>
        </w:rPr>
        <w:tab/>
      </w:r>
    </w:p>
    <w:p w:rsidR="002361E0" w:rsidRPr="001D0C05" w:rsidRDefault="002361E0" w:rsidP="00BD37F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9C4031">
        <w:rPr>
          <w:rFonts w:ascii="Arial Narrow" w:hAnsi="Arial Narrow"/>
          <w:highlight w:val="yellow"/>
        </w:rPr>
        <w:t>email:</w:t>
      </w:r>
      <w:r w:rsidRPr="001D0C05">
        <w:rPr>
          <w:rFonts w:ascii="Arial Narrow" w:hAnsi="Arial Narrow"/>
        </w:rPr>
        <w:t xml:space="preserve"> </w:t>
      </w:r>
    </w:p>
    <w:p w:rsidR="00BD37F0" w:rsidRDefault="002361E0" w:rsidP="00BD37F0">
      <w:pPr>
        <w:spacing w:before="120" w:after="0" w:line="240" w:lineRule="auto"/>
        <w:ind w:left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BD37F0" w:rsidRDefault="002361E0" w:rsidP="00BD37F0">
      <w:pPr>
        <w:spacing w:before="120" w:after="0" w:line="240" w:lineRule="auto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lang w:eastAsia="en-GB"/>
        </w:rPr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BD37F0">
      <w:pPr>
        <w:pStyle w:val="Odsekzoznamu"/>
        <w:tabs>
          <w:tab w:val="left" w:pos="567"/>
        </w:tabs>
        <w:spacing w:after="0" w:line="240" w:lineRule="auto"/>
        <w:ind w:left="709" w:hanging="567"/>
        <w:contextualSpacing w:val="0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BD37F0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BD37F0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BD37F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BD37F0">
      <w:pPr>
        <w:pStyle w:val="Odsekzoznamu"/>
        <w:numPr>
          <w:ilvl w:val="2"/>
          <w:numId w:val="21"/>
        </w:numPr>
        <w:spacing w:before="120" w:after="0" w:line="240" w:lineRule="auto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BD37F0">
      <w:pPr>
        <w:pStyle w:val="Odsekzoznamu"/>
        <w:numPr>
          <w:ilvl w:val="2"/>
          <w:numId w:val="21"/>
        </w:numPr>
        <w:spacing w:before="120" w:after="0" w:line="240" w:lineRule="auto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Pr="00BD37F0" w:rsidRDefault="002361E0" w:rsidP="00BD37F0">
      <w:pPr>
        <w:pStyle w:val="Odsekzoznamu"/>
        <w:numPr>
          <w:ilvl w:val="2"/>
          <w:numId w:val="21"/>
        </w:numPr>
        <w:spacing w:before="120" w:after="0" w:line="240" w:lineRule="auto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>v čase jeho doručenia, ale najneskôr nasledujúci deň po jeho odoslaní, pokiaľ sa doručuje prostredníctvom elektronickej pošty.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BD37F0" w:rsidRDefault="00BD37F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BD37F0">
        <w:rPr>
          <w:rFonts w:ascii="Arial Narrow" w:hAnsi="Arial Narrow"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BD37F0">
        <w:rPr>
          <w:rFonts w:ascii="Arial Narrow" w:hAnsi="Arial Narrow"/>
        </w:rPr>
        <w:t>Governmente</w:t>
      </w:r>
      <w:proofErr w:type="spellEnd"/>
      <w:r w:rsidRPr="00BD37F0">
        <w:rPr>
          <w:rFonts w:ascii="Arial Narrow" w:hAnsi="Arial Narrow"/>
        </w:rPr>
        <w:t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Objednávateľa a jedna (1) pre Poskytovateľa.</w:t>
      </w:r>
    </w:p>
    <w:p w:rsidR="002361E0" w:rsidRPr="00BD37F0" w:rsidRDefault="002361E0" w:rsidP="00BD37F0">
      <w:pPr>
        <w:pStyle w:val="Odsekzoznamu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BD37F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BD37F0">
      <w:pPr>
        <w:pStyle w:val="Odsekzoznamu"/>
        <w:spacing w:after="0" w:line="240" w:lineRule="auto"/>
        <w:ind w:left="567"/>
        <w:contextualSpacing w:val="0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BD37F0">
      <w:pPr>
        <w:pStyle w:val="Odsekzoznamu"/>
        <w:spacing w:after="0" w:line="240" w:lineRule="auto"/>
        <w:ind w:left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BD37F0" w:rsidRDefault="00BD37F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BD37F0" w:rsidRDefault="00BD37F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BD37F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0" w:name="_GoBack"/>
      <w:bookmarkEnd w:id="0"/>
    </w:p>
    <w:p w:rsidR="00BD37F0" w:rsidRDefault="00BD37F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E76D7" w:rsidRDefault="002361E0" w:rsidP="00BD37F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sectPr w:rsidR="002E76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 w:rsidP="00BD37F0">
      <w:pPr>
        <w:spacing w:after="0" w:line="240" w:lineRule="auto"/>
      </w:pPr>
      <w:r>
        <w:separator/>
      </w:r>
    </w:p>
  </w:endnote>
  <w:endnote w:type="continuationSeparator" w:id="0">
    <w:p w:rsidR="006368C2" w:rsidRDefault="006368C2" w:rsidP="00BD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439022"/>
      <w:docPartObj>
        <w:docPartGallery w:val="Page Numbers (Bottom of Page)"/>
        <w:docPartUnique/>
      </w:docPartObj>
    </w:sdtPr>
    <w:sdtEndPr/>
    <w:sdtContent>
      <w:p w:rsidR="00BD37F0" w:rsidRDefault="00BD37F0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D37F0" w:rsidRDefault="00BD37F0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1087B" w:rsidRPr="00C1087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BD37F0" w:rsidRDefault="00BD37F0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1087B" w:rsidRPr="00C1087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BD37F0" w:rsidRDefault="00BD37F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 w:rsidP="00BD37F0">
      <w:pPr>
        <w:spacing w:after="0" w:line="240" w:lineRule="auto"/>
      </w:pPr>
      <w:r>
        <w:separator/>
      </w:r>
    </w:p>
  </w:footnote>
  <w:footnote w:type="continuationSeparator" w:id="0">
    <w:p w:rsidR="006368C2" w:rsidRDefault="006368C2" w:rsidP="00BD3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9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7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18"/>
  </w:num>
  <w:num w:numId="9">
    <w:abstractNumId w:val="31"/>
  </w:num>
  <w:num w:numId="10">
    <w:abstractNumId w:val="36"/>
  </w:num>
  <w:num w:numId="11">
    <w:abstractNumId w:val="23"/>
  </w:num>
  <w:num w:numId="12">
    <w:abstractNumId w:val="26"/>
  </w:num>
  <w:num w:numId="13">
    <w:abstractNumId w:val="37"/>
  </w:num>
  <w:num w:numId="14">
    <w:abstractNumId w:val="27"/>
  </w:num>
  <w:num w:numId="15">
    <w:abstractNumId w:val="17"/>
  </w:num>
  <w:num w:numId="16">
    <w:abstractNumId w:val="2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1"/>
  </w:num>
  <w:num w:numId="23">
    <w:abstractNumId w:val="4"/>
  </w:num>
  <w:num w:numId="24">
    <w:abstractNumId w:val="12"/>
  </w:num>
  <w:num w:numId="25">
    <w:abstractNumId w:val="30"/>
  </w:num>
  <w:num w:numId="26">
    <w:abstractNumId w:val="10"/>
  </w:num>
  <w:num w:numId="27">
    <w:abstractNumId w:val="22"/>
  </w:num>
  <w:num w:numId="28">
    <w:abstractNumId w:val="22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7"/>
  </w:num>
  <w:num w:numId="30">
    <w:abstractNumId w:val="0"/>
  </w:num>
  <w:num w:numId="31">
    <w:abstractNumId w:val="25"/>
  </w:num>
  <w:num w:numId="32">
    <w:abstractNumId w:val="9"/>
  </w:num>
  <w:num w:numId="33">
    <w:abstractNumId w:val="2"/>
  </w:num>
  <w:num w:numId="34">
    <w:abstractNumId w:val="35"/>
  </w:num>
  <w:num w:numId="35">
    <w:abstractNumId w:val="29"/>
  </w:num>
  <w:num w:numId="36">
    <w:abstractNumId w:val="3"/>
  </w:num>
  <w:num w:numId="37">
    <w:abstractNumId w:val="15"/>
  </w:num>
  <w:num w:numId="38">
    <w:abstractNumId w:val="32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497A"/>
    <w:rsid w:val="005A7AD6"/>
    <w:rsid w:val="005F11EB"/>
    <w:rsid w:val="006016A1"/>
    <w:rsid w:val="00603D4B"/>
    <w:rsid w:val="00633DC1"/>
    <w:rsid w:val="006368C2"/>
    <w:rsid w:val="00692D83"/>
    <w:rsid w:val="006B71E4"/>
    <w:rsid w:val="006E3B01"/>
    <w:rsid w:val="006E75CB"/>
    <w:rsid w:val="006F252C"/>
    <w:rsid w:val="0072750F"/>
    <w:rsid w:val="007335D8"/>
    <w:rsid w:val="0074021E"/>
    <w:rsid w:val="0076582A"/>
    <w:rsid w:val="00777609"/>
    <w:rsid w:val="007A224C"/>
    <w:rsid w:val="007A4D32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BD37F0"/>
    <w:rsid w:val="00C0434B"/>
    <w:rsid w:val="00C1087B"/>
    <w:rsid w:val="00C1435C"/>
    <w:rsid w:val="00C2750E"/>
    <w:rsid w:val="00C959DB"/>
    <w:rsid w:val="00CB18C3"/>
    <w:rsid w:val="00CD420F"/>
    <w:rsid w:val="00D03CDC"/>
    <w:rsid w:val="00D0519D"/>
    <w:rsid w:val="00D62C7A"/>
    <w:rsid w:val="00DA49D8"/>
    <w:rsid w:val="00DE0E34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37F0"/>
  </w:style>
  <w:style w:type="paragraph" w:styleId="Pta">
    <w:name w:val="footer"/>
    <w:basedOn w:val="Normlny"/>
    <w:link w:val="PtaChar"/>
    <w:uiPriority w:val="99"/>
    <w:unhideWhenUsed/>
    <w:rsid w:val="00BD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Tomáš Horvát</cp:lastModifiedBy>
  <cp:revision>3</cp:revision>
  <cp:lastPrinted>2020-01-27T12:29:00Z</cp:lastPrinted>
  <dcterms:created xsi:type="dcterms:W3CDTF">2025-10-13T10:32:00Z</dcterms:created>
  <dcterms:modified xsi:type="dcterms:W3CDTF">2025-10-31T13:22:00Z</dcterms:modified>
</cp:coreProperties>
</file>