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7F5922" w:rsidRPr="00760506" w:rsidRDefault="007F5922" w:rsidP="007F5922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Odpoveď na žiadosť o vysvetlenie SP č.2 k predmetu zákazky:</w:t>
      </w:r>
      <w:r w:rsidRPr="00D36C2D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D36C2D">
        <w:rPr>
          <w:rFonts w:ascii="Times New Roman" w:hAnsi="Times New Roman"/>
          <w:b/>
          <w:sz w:val="24"/>
          <w:szCs w:val="24"/>
        </w:rPr>
        <w:t>Pozáručný servis a pravidelná údržba lineárnych urýchľovačov, CT simulátora a plánovacích systémov pre časť č.1</w:t>
      </w:r>
      <w:r w:rsidRPr="00D36C2D"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b/>
          <w:bCs/>
          <w:color w:val="000000"/>
          <w:sz w:val="24"/>
          <w:szCs w:val="24"/>
        </w:rPr>
        <w:t xml:space="preserve">Pozáručný servis a pravidelná údržba </w:t>
      </w:r>
      <w:r w:rsidRPr="00D36C2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lineárnych urýchľovačov a plánovacích systémov</w:t>
      </w:r>
      <w:r w:rsidRPr="00D36C2D">
        <w:rPr>
          <w:rFonts w:ascii="Times New Roman" w:hAnsi="Times New Roman"/>
          <w:snapToGrid w:val="0"/>
          <w:sz w:val="24"/>
          <w:szCs w:val="24"/>
        </w:rPr>
        <w:t xml:space="preserve"> v súlade s § 48 zákona č. 343/2015 </w:t>
      </w:r>
      <w:proofErr w:type="spellStart"/>
      <w:r w:rsidRPr="00D36C2D">
        <w:rPr>
          <w:rFonts w:ascii="Times New Roman" w:hAnsi="Times New Roman"/>
          <w:snapToGrid w:val="0"/>
          <w:sz w:val="24"/>
          <w:szCs w:val="24"/>
        </w:rPr>
        <w:t>Z.z</w:t>
      </w:r>
      <w:proofErr w:type="spellEnd"/>
      <w:r w:rsidRPr="00D36C2D">
        <w:rPr>
          <w:rFonts w:ascii="Times New Roman" w:hAnsi="Times New Roman"/>
          <w:snapToGrid w:val="0"/>
          <w:sz w:val="24"/>
          <w:szCs w:val="24"/>
        </w:rPr>
        <w:t xml:space="preserve">. Zákona o verejnom obstarávaní. </w:t>
      </w:r>
      <w:r w:rsidRPr="00D36C2D">
        <w:rPr>
          <w:rFonts w:ascii="Times New Roman" w:hAnsi="Times New Roman"/>
          <w:sz w:val="24"/>
          <w:szCs w:val="24"/>
        </w:rPr>
        <w:t>Zákazka bola zverejnená</w:t>
      </w:r>
      <w:r w:rsidRPr="00D36C2D">
        <w:rPr>
          <w:rStyle w:val="xbold"/>
          <w:rFonts w:ascii="Times New Roman" w:hAnsi="Times New Roman"/>
          <w:b w:val="0"/>
          <w:sz w:val="24"/>
          <w:szCs w:val="24"/>
        </w:rPr>
        <w:t xml:space="preserve"> vo vestníku</w:t>
      </w:r>
      <w:r w:rsidRPr="00D36C2D">
        <w:rPr>
          <w:rStyle w:val="xbold"/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 xml:space="preserve">verejného obstarávania Úradu pre verejné obstarávanie Bratislava č. 228/2025 zo dňa 12.11.2025, 17955 - MSS a v Úradnom vestníku Európskej únie 748015-2025 zo dňa 11.11.2025; </w:t>
      </w:r>
    </w:p>
    <w:p w:rsidR="007F5922" w:rsidRDefault="007F5922" w:rsidP="007F5922">
      <w:pPr>
        <w:pStyle w:val="Default"/>
        <w:rPr>
          <w:rFonts w:ascii="Times New Roman" w:hAnsi="Times New Roman" w:cs="Times New Roman"/>
          <w:b/>
          <w:bCs/>
        </w:rPr>
      </w:pPr>
    </w:p>
    <w:p w:rsidR="007F5922" w:rsidRDefault="007F5922" w:rsidP="007F5922">
      <w:pPr>
        <w:pStyle w:val="Default"/>
        <w:rPr>
          <w:rFonts w:ascii="Times New Roman" w:hAnsi="Times New Roman" w:cs="Times New Roman"/>
          <w:b/>
          <w:bCs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FC3A0D">
        <w:rPr>
          <w:rFonts w:ascii="Times New Roman" w:hAnsi="Times New Roman" w:cs="Times New Roman"/>
          <w:u w:val="single"/>
        </w:rPr>
        <w:t>Otázka č.1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Nevyváženosť sankčných ustanovení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článku VIII. zmluvy sú všetky sankcie jednostranne nastavené v neprospech poskytovateľa, zatiaľ čo zmluva neupravuje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žiadnu sankciu pre objednávateľa v prípade omeškania s úhradou ceny za plnenie.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Zároveň chýba možnosť poskytovateľa pozastaviť poskytovanie služieb v prípade omeškania objednávateľa s platbou o</w:t>
      </w:r>
      <w:r>
        <w:rPr>
          <w:rFonts w:ascii="Times New Roman" w:hAnsi="Times New Roman"/>
          <w:sz w:val="24"/>
          <w:szCs w:val="24"/>
        </w:rPr>
        <w:t> </w:t>
      </w:r>
      <w:r w:rsidRPr="00D36C2D">
        <w:rPr>
          <w:rFonts w:ascii="Times New Roman" w:hAnsi="Times New Roman"/>
          <w:sz w:val="24"/>
          <w:szCs w:val="24"/>
        </w:rPr>
        <w:t>viac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ako 60 dní po lehote splatnosti.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Žiadame vysvetlenie, či obstarávateľ zvažuje doplnenie vyvážených ustanovení o: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- možnosti poskytovateľa prerušiť plnenie zmluvy pri omeškaní objednávateľa s úhradou faktúr o viac ako 60 dní.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- úroku z omeškania a zmluvnej pokute na strane objednávateľa, pri nedodržaní termínu splatnosti faktúr za servisné služby.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tabs>
          <w:tab w:val="left" w:pos="296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5922" w:rsidRPr="00FF1376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F1376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č.2:</w:t>
      </w:r>
    </w:p>
    <w:p w:rsidR="007F5922" w:rsidRPr="00FC3A0D" w:rsidRDefault="007F5922" w:rsidP="007F5922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FC3A0D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Pr="00FC3A0D">
        <w:rPr>
          <w:rFonts w:ascii="Times New Roman" w:hAnsi="Times New Roman" w:cs="Times New Roman"/>
          <w:b/>
          <w:sz w:val="24"/>
          <w:szCs w:val="24"/>
        </w:rPr>
        <w:t xml:space="preserve">neuvažuje </w:t>
      </w:r>
      <w:r w:rsidRPr="00FC3A0D">
        <w:rPr>
          <w:rFonts w:ascii="Times New Roman" w:hAnsi="Times New Roman" w:cs="Times New Roman"/>
          <w:sz w:val="24"/>
          <w:szCs w:val="24"/>
        </w:rPr>
        <w:t>o takomto doplnení.</w:t>
      </w:r>
      <w:r w:rsidRPr="00FC3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0D">
        <w:rPr>
          <w:rFonts w:ascii="Times New Roman" w:hAnsi="Times New Roman" w:cs="Times New Roman"/>
          <w:sz w:val="24"/>
          <w:szCs w:val="24"/>
        </w:rPr>
        <w:t>Uvedená lehota splatnosti sa vzťahuje takmer na všetky záväzkoprávne vzťahy do ktorých verejný obstarávateľ  vstupuje. Táto dĺžka splatnosti nemá vyjadrovať potenciálnu platobnú neschopnosť verejného obstarávateľa, ale slúži na organizované a plynulé hradenie záväzkov verejného obstarávateľa.  Zároveň je potrebné podotknúť, a obzvlášť o predmet veci o aký ide, že verejný  obstarávateľ si nemôže dovoliť neuhrádzať svoje záväzky včas.  Je vhodné súčasne spomenúť, že poskytovateľ  v prípade nespokojnosti je oprávnený iniciovať postupy uvedené v bode 12.3, prip. 12.4  zmluvy kedykoľvek počas platnosti a účinnosti zmluvy.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FC3A0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sz w:val="24"/>
          <w:szCs w:val="24"/>
        </w:rPr>
        <w:t xml:space="preserve">Úvodom je potrebné konštatovať, že hoci sa v predmetnej zmluve </w:t>
      </w:r>
      <w:r w:rsidRPr="00FC3A0D">
        <w:rPr>
          <w:rFonts w:ascii="Times New Roman" w:hAnsi="Times New Roman"/>
          <w:b/>
          <w:sz w:val="24"/>
          <w:szCs w:val="24"/>
        </w:rPr>
        <w:t>explicitne</w:t>
      </w:r>
      <w:r w:rsidRPr="00FC3A0D">
        <w:rPr>
          <w:rFonts w:ascii="Times New Roman" w:hAnsi="Times New Roman"/>
          <w:sz w:val="24"/>
          <w:szCs w:val="24"/>
        </w:rPr>
        <w:t xml:space="preserve"> nenachádza takéto ustanovenie,  zákon ho priznáva automaticky. To znamená, že v prípade omeškania </w:t>
      </w:r>
      <w:r w:rsidRPr="00FC3A0D">
        <w:rPr>
          <w:rFonts w:ascii="Times New Roman" w:hAnsi="Times New Roman"/>
          <w:sz w:val="24"/>
          <w:szCs w:val="24"/>
        </w:rPr>
        <w:lastRenderedPageBreak/>
        <w:t xml:space="preserve">objednávateľa s platbou za vykonané služby,  vzniká poskytovateľovi nárok na úhradu úroku z omeškania v zmysle zákona č. 513/1991 Zb. Obchodného zákonníka v spojení s Nariadením vlády č. 21/2013 Z. z., ktorým sa vykonávajú niektoré ustanovenia Obchodného zákonníka. 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7F5922" w:rsidRPr="00FF1376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FF1376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FC3A0D">
        <w:rPr>
          <w:rFonts w:ascii="Times New Roman" w:hAnsi="Times New Roman" w:cs="Times New Roman"/>
          <w:u w:val="single"/>
        </w:rPr>
        <w:t>Otázka č.2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Spôsob nahlasovania servisných zásahov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Podľa článku IV. zmluvy je možné poruchy hlásiť aj telefonicky, pričom písomné potvrdenie sa zasiela následne e-mailom.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Tento spôsob nahlasovania nezabezpečuje jednoznačné preukázanie okamihu nahlásenia poruchy, čo je rozhodujúce pre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dodržanie lehôt a aplikáciu sankcií.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Žiadame o vysvetlenie, či je možné upraviť článok IV. tak, aby sa za záväzné hlásenie poruchy považovalo výlučne elektronické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hlásenie prostredníctvom "</w:t>
      </w:r>
      <w:proofErr w:type="spellStart"/>
      <w:r w:rsidRPr="00D36C2D">
        <w:rPr>
          <w:rFonts w:ascii="Times New Roman" w:hAnsi="Times New Roman"/>
          <w:sz w:val="24"/>
          <w:szCs w:val="24"/>
        </w:rPr>
        <w:t>hlásenkového</w:t>
      </w:r>
      <w:proofErr w:type="spellEnd"/>
      <w:r w:rsidRPr="00D36C2D">
        <w:rPr>
          <w:rFonts w:ascii="Times New Roman" w:hAnsi="Times New Roman"/>
          <w:sz w:val="24"/>
          <w:szCs w:val="24"/>
        </w:rPr>
        <w:t>" systému poskytovateľa, ktorý generuje elektronicky potvrdenie o prijatí požiadavky.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Naša spoločnosť nemá zavedený systém telefonického "</w:t>
      </w:r>
      <w:proofErr w:type="spellStart"/>
      <w:r w:rsidRPr="00D36C2D">
        <w:rPr>
          <w:rFonts w:ascii="Times New Roman" w:hAnsi="Times New Roman"/>
          <w:sz w:val="24"/>
          <w:szCs w:val="24"/>
        </w:rPr>
        <w:t>HelpDesku</w:t>
      </w:r>
      <w:proofErr w:type="spellEnd"/>
      <w:r w:rsidRPr="00D36C2D">
        <w:rPr>
          <w:rFonts w:ascii="Times New Roman" w:hAnsi="Times New Roman"/>
          <w:sz w:val="24"/>
          <w:szCs w:val="24"/>
        </w:rPr>
        <w:t>."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06093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C3A0D">
        <w:rPr>
          <w:rFonts w:ascii="Times New Roman" w:eastAsia="Calibri" w:hAnsi="Times New Roman" w:cs="Times New Roman"/>
          <w:u w:val="single"/>
          <w:lang w:eastAsia="sk-SK"/>
        </w:rPr>
        <w:t>Odpoveď k otázke č.2 k žiadosti o vysvetlenie SP č.2:</w:t>
      </w:r>
    </w:p>
    <w:p w:rsidR="007F5922" w:rsidRPr="00FC3A0D" w:rsidRDefault="007F5922" w:rsidP="007F5922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FC3A0D">
        <w:rPr>
          <w:rFonts w:ascii="Times New Roman" w:hAnsi="Times New Roman" w:cs="Times New Roman"/>
          <w:sz w:val="24"/>
          <w:szCs w:val="24"/>
        </w:rPr>
        <w:t>Podľa bodu 4.2 zmluvy vyplýva, že všetky objednávky sa budú realizovať najmä prostredníctvom písomnej objednávky, resp. e-mailom, pričom bod 4.3 zmluvy zaväzuje poskytovateľa predmetnú objednávku potvrdiť do 6 hodín. Bod 4.4 zmluvy na strane druhej vyjadruje fakultatívnu možnosť objednávateľa nahlásiť poruchu aj prostredníctvom telefonického spojenia, ktoré následne je povinný nahlásiť v zmysle bodu 4.2 a 4.3 zmluvy. Spojka „</w:t>
      </w:r>
      <w:r w:rsidRPr="00FC3A0D">
        <w:rPr>
          <w:rFonts w:ascii="Times New Roman" w:hAnsi="Times New Roman" w:cs="Times New Roman"/>
          <w:b/>
          <w:sz w:val="24"/>
          <w:szCs w:val="24"/>
        </w:rPr>
        <w:t>aj</w:t>
      </w:r>
      <w:r w:rsidRPr="00FC3A0D">
        <w:rPr>
          <w:rFonts w:ascii="Times New Roman" w:hAnsi="Times New Roman" w:cs="Times New Roman"/>
          <w:sz w:val="24"/>
          <w:szCs w:val="24"/>
        </w:rPr>
        <w:t xml:space="preserve">“ sa má v tomto kontexte vykladať tak, že oprávňuje objednávateľa v naliehavých situáciách kontaktovať poskytovateľa aj telefonickou formou, pričom </w:t>
      </w:r>
      <w:r w:rsidRPr="00FC3A0D">
        <w:rPr>
          <w:rFonts w:ascii="Times New Roman" w:hAnsi="Times New Roman" w:cs="Times New Roman"/>
          <w:b/>
          <w:sz w:val="24"/>
          <w:szCs w:val="24"/>
          <w:u w:val="single"/>
        </w:rPr>
        <w:t xml:space="preserve">záväznosť </w:t>
      </w:r>
      <w:r w:rsidRPr="00FC3A0D">
        <w:rPr>
          <w:rFonts w:ascii="Times New Roman" w:hAnsi="Times New Roman" w:cs="Times New Roman"/>
          <w:sz w:val="24"/>
          <w:szCs w:val="24"/>
        </w:rPr>
        <w:t xml:space="preserve"> bude vyplývať až z písomného e-mailu. Tento bod má zefektívniť zabezpečenie rýchlej koordinácie a nutnosti reagovania na vzniknutú situáciu a nie nahradzovať  už interpretovaný  bod 4.2 a 4.3 zmluvy. 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Na základe uvedeného ne</w:t>
      </w:r>
      <w:r w:rsidRPr="00606093">
        <w:rPr>
          <w:rFonts w:ascii="Times New Roman" w:eastAsia="Calibri" w:hAnsi="Times New Roman" w:cs="Times New Roman"/>
          <w:b/>
        </w:rPr>
        <w:t>doch</w:t>
      </w:r>
      <w:r>
        <w:rPr>
          <w:rFonts w:ascii="Times New Roman" w:eastAsia="Calibri" w:hAnsi="Times New Roman" w:cs="Times New Roman"/>
          <w:b/>
        </w:rPr>
        <w:t>ádza k zmene v Súťažných podkladoch.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FC3A0D">
        <w:rPr>
          <w:rFonts w:ascii="Times New Roman" w:hAnsi="Times New Roman" w:cs="Times New Roman"/>
          <w:u w:val="single"/>
        </w:rPr>
        <w:t>Otázka č.3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Zodpovednosť za dostupnosť zariadení (</w:t>
      </w:r>
      <w:proofErr w:type="spellStart"/>
      <w:r w:rsidRPr="00D36C2D">
        <w:rPr>
          <w:rFonts w:ascii="Times New Roman" w:hAnsi="Times New Roman"/>
          <w:sz w:val="24"/>
          <w:szCs w:val="24"/>
        </w:rPr>
        <w:t>Uptime</w:t>
      </w:r>
      <w:proofErr w:type="spellEnd"/>
      <w:r w:rsidRPr="00D36C2D">
        <w:rPr>
          <w:rFonts w:ascii="Times New Roman" w:hAnsi="Times New Roman"/>
          <w:sz w:val="24"/>
          <w:szCs w:val="24"/>
        </w:rPr>
        <w:t>)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Zmluva stanovuje garantovanú dostupnosť zariadení 90 %, avšak neustanovuje spôsob určenia, kedy sa porucha považuje 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C2D">
        <w:rPr>
          <w:rFonts w:ascii="Times New Roman" w:hAnsi="Times New Roman"/>
          <w:sz w:val="24"/>
          <w:szCs w:val="24"/>
        </w:rPr>
        <w:t>výpadok-poruchu</w:t>
      </w:r>
      <w:proofErr w:type="spellEnd"/>
      <w:r w:rsidRPr="00D36C2D">
        <w:rPr>
          <w:rFonts w:ascii="Times New Roman" w:hAnsi="Times New Roman"/>
          <w:sz w:val="24"/>
          <w:szCs w:val="24"/>
        </w:rPr>
        <w:t xml:space="preserve"> a kedy ide o okolnosť mimo vplyvu poskytovateľa a je na strane objednávateľa (napr. obmedzený prístup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poskytovateľovi, výpadky spôsobené environmentálnymi vplyvmi, neodbornými zásahmi a iné.)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Rovnako, neurčuje, či sa do tohto času započítavajú výrobcom stanovené plánované prehliadky PMI/PMP, plánované odstávky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 xml:space="preserve">a tiež čas nevyhnutný na vykonanie </w:t>
      </w:r>
      <w:proofErr w:type="spellStart"/>
      <w:r w:rsidRPr="00D36C2D">
        <w:rPr>
          <w:rFonts w:ascii="Times New Roman" w:hAnsi="Times New Roman"/>
          <w:sz w:val="24"/>
          <w:szCs w:val="24"/>
        </w:rPr>
        <w:t>upgrade-u</w:t>
      </w:r>
      <w:proofErr w:type="spellEnd"/>
      <w:r w:rsidRPr="00D36C2D">
        <w:rPr>
          <w:rFonts w:ascii="Times New Roman" w:hAnsi="Times New Roman"/>
          <w:sz w:val="24"/>
          <w:szCs w:val="24"/>
        </w:rPr>
        <w:t xml:space="preserve"> zariadení.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Žiadame o vysvetlenie resp. spresnenie.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06093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F1376">
        <w:rPr>
          <w:rFonts w:ascii="Times New Roman" w:eastAsia="Calibri" w:hAnsi="Times New Roman" w:cs="Times New Roman"/>
          <w:u w:val="single"/>
          <w:lang w:eastAsia="sk-SK"/>
        </w:rPr>
        <w:lastRenderedPageBreak/>
        <w:t>Odpoveď k otázke č.3 k žiadosti o vysvetlenie SP č.2:</w:t>
      </w:r>
    </w:p>
    <w:p w:rsidR="007F5922" w:rsidRPr="00FC3A0D" w:rsidRDefault="007F5922" w:rsidP="007F5922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FC3A0D">
        <w:rPr>
          <w:rFonts w:ascii="Times New Roman" w:hAnsi="Times New Roman" w:cs="Times New Roman"/>
          <w:sz w:val="24"/>
          <w:szCs w:val="24"/>
        </w:rPr>
        <w:t xml:space="preserve">Nakoľko vymenované situácie potenciálnym poskytovateľom už zjavným spôsobom navodzujú, že ide okolnosti objektívne ležiace mimo jeho vplyvu, resp. vylučujú jeho zodpovednosť, nebolo dôvodom takýto postup zmluvne upraviť, keďže ide opäť o zákonný rámec, ktorého neuvedenie do  zmluvy nespôsobuje jeho neplatnosť.  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7F5922" w:rsidRPr="00FF1376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FF1376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F21588">
        <w:rPr>
          <w:rFonts w:ascii="Times New Roman" w:hAnsi="Times New Roman" w:cs="Times New Roman"/>
          <w:u w:val="single"/>
        </w:rPr>
        <w:t>Otázka č.4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Doba odozvy a služba na diaľku (čl. IV bod 4.5 zmluvy)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technickej špecifikácii je uvedené, že „doba odozvy servisného technika cez službu na diaľku, ak to zariadenie umožňuje,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do 4 hodín od písomného nahlásenia poruchy v pracovných dňoch od 8:00 do 16:30 hod.“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Z uvedeného vyplýva, že ide o možnosť poskytovateľa technickej podpory, viazanú na technické podmienky konkrétneho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zariadenia a dostupnosť bezpečného pripojenia.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návrhu zmluvy (čl. IV. bod 4.5) je však táto podmienka transformovaná na záväznú povinnosť poskytovateľa s</w:t>
      </w:r>
      <w:r>
        <w:rPr>
          <w:rFonts w:ascii="Times New Roman" w:hAnsi="Times New Roman"/>
          <w:sz w:val="24"/>
          <w:szCs w:val="24"/>
        </w:rPr>
        <w:t> </w:t>
      </w:r>
      <w:r w:rsidRPr="00D36C2D">
        <w:rPr>
          <w:rFonts w:ascii="Times New Roman" w:hAnsi="Times New Roman"/>
          <w:sz w:val="24"/>
          <w:szCs w:val="24"/>
        </w:rPr>
        <w:t>pevnou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lehotou do 4 hodín, nahlásenú aj telefonicky, bez ohľadu na technické alebo sieťové možnosti objednávateľa, a zároveň pod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hrozbou zmluvných sankcií podľa čl. VIII.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Žiadame o vysvetlenie, či má byť ustanovenie o pripojení na diaľku chápané ako: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možnosť využitia diaľkovej podpory „ak to zariadenie a pripojenie umožňuje,“ alebo ako záväzná povinnosť s pevnou lehotou.</w:t>
      </w:r>
    </w:p>
    <w:p w:rsidR="007F5922" w:rsidRPr="00FF1376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FF1376">
        <w:rPr>
          <w:rFonts w:ascii="Times New Roman" w:hAnsi="Times New Roman"/>
          <w:sz w:val="24"/>
          <w:szCs w:val="24"/>
        </w:rPr>
        <w:t>Zároveň žiadame o potvrdenie, že v prípade, ak nemocnica nemá funkčné pripojenie, alebo vzdialený prístup nie je bezpečne povolený z jej siete, nebude možné uplatniť sankcie podľa článku VIII. z dôvodu, že nesplnenie tejto povinnosti nie je objektívne spôsobené konaním poskytovateľa.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06093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F1376">
        <w:rPr>
          <w:rFonts w:ascii="Times New Roman" w:eastAsia="Calibri" w:hAnsi="Times New Roman" w:cs="Times New Roman"/>
          <w:u w:val="single"/>
          <w:lang w:eastAsia="sk-SK"/>
        </w:rPr>
        <w:t>Odpoveď k otázke č.4 k žiadosti o vysvetlenie SP č.2:</w:t>
      </w:r>
    </w:p>
    <w:p w:rsidR="007F5922" w:rsidRDefault="007F5922" w:rsidP="007F5922">
      <w:pPr>
        <w:jc w:val="both"/>
        <w:rPr>
          <w:rFonts w:ascii="Times New Roman" w:hAnsi="Times New Roman" w:cs="Times New Roman"/>
        </w:rPr>
      </w:pPr>
      <w:r w:rsidRPr="00F21588">
        <w:rPr>
          <w:rFonts w:ascii="Times New Roman" w:hAnsi="Times New Roman" w:cs="Times New Roman"/>
        </w:rPr>
        <w:t>Uvedený bod je potrebné vykladať v jeho širšom kontexte a to tak, že predmetná zmluvná podmienka je koncipovaná s ohľadom na proces verejného obstarávania na široký a neurčitý počet uchádzačov. Verejný obstarávateľ nemôže vopred určenými podmienkami zvýhodňovať, resp. znevýhodňovať určitý okruh uchádzačov, preto je tento bod konštruovaný zámerne a to tak, že pokiaľ to daný uchádzač vie poskytnúť, tak ide následne o jeho povinnosť túto formu zabezpečovať.</w:t>
      </w:r>
    </w:p>
    <w:p w:rsidR="007F5922" w:rsidRPr="00FF1376" w:rsidRDefault="007F5922" w:rsidP="007F5922">
      <w:pPr>
        <w:jc w:val="both"/>
        <w:rPr>
          <w:rFonts w:ascii="Times New Roman" w:hAnsi="Times New Roman" w:cs="Times New Roman"/>
        </w:rPr>
      </w:pPr>
      <w:r w:rsidRPr="00FF1376">
        <w:rPr>
          <w:rFonts w:ascii="Times New Roman" w:hAnsi="Times New Roman" w:cs="Times New Roman"/>
        </w:rPr>
        <w:t>Nakoľko vymenované situácie potenciálnym poskytovateľom už zjavným spôsobom navodzujú, že ide okolnosti objektívne ležiace mimo jeho vplyvu, resp. vylučujú jeho zodpovednosť, nebolo dôvodom takýto postup zmluvne upraviť, keďže ide opäť o zákonný rámec, ktorého neuvedenie do  zmluvy nespôsobuje jeho neplatnosť.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7F5922" w:rsidRPr="00FF1376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FF1376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F21588">
        <w:rPr>
          <w:rFonts w:ascii="Times New Roman" w:hAnsi="Times New Roman" w:cs="Times New Roman"/>
          <w:u w:val="single"/>
        </w:rPr>
        <w:t>Otázka č.5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Rozsah služieb zahrnutých v paušálnej cene (chýbajúce vymedzenie výnimiek)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lastRenderedPageBreak/>
        <w:t>Vymedzenie rozsahu služieb zahrnutých v paušálnej odmene.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návrhu zmluvy je vymedzený rozsah služieb, ktoré sú súčasťou paušálnej odmeny, avšak absentuje ustanovenie, ktoré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určovalo, ktoré činnosti sa do paušálu nezapočítavajú.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Takto formulovaný text môže viesť k nežiaducim interpretačným nejasnostiam o tom, či sa do paušálnej odmeny zahŕňajú aj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výkony, ktoré sú v štandardnej servisnej praxi považované za osobitne spoplatnené.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záujme právnej istoty a rovnováhy zmluvných strán navrhujeme doplniť do zmluvy ustanovenie, ktoré výslovne uvedie, že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paušálnej ceny nie sú zahrnuté najmä tieto činnosti: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a) špecifické zmeny požadované objednávateľom,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b) opravy alebo služby, nutné vykonať v dôsledku chybnej, nedbalej, neodbornej či zlej obsluhy zariadení vrátane nedodržania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prevádzkových a údržbových inštrukcií výrobcu v zmysle návodu na použitie,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 xml:space="preserve">c) inštaláciu, presun, modifikáciu, </w:t>
      </w:r>
      <w:proofErr w:type="spellStart"/>
      <w:r w:rsidRPr="00D36C2D">
        <w:rPr>
          <w:rFonts w:ascii="Times New Roman" w:hAnsi="Times New Roman"/>
          <w:sz w:val="24"/>
          <w:szCs w:val="24"/>
        </w:rPr>
        <w:t>rekonfiguráciu</w:t>
      </w:r>
      <w:proofErr w:type="spellEnd"/>
      <w:r w:rsidRPr="00D36C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6C2D">
        <w:rPr>
          <w:rFonts w:ascii="Times New Roman" w:hAnsi="Times New Roman"/>
          <w:sz w:val="24"/>
          <w:szCs w:val="24"/>
        </w:rPr>
        <w:t>deinštaláciu</w:t>
      </w:r>
      <w:proofErr w:type="spellEnd"/>
      <w:r w:rsidRPr="00D36C2D">
        <w:rPr>
          <w:rFonts w:ascii="Times New Roman" w:hAnsi="Times New Roman"/>
          <w:sz w:val="24"/>
          <w:szCs w:val="24"/>
        </w:rPr>
        <w:t xml:space="preserve"> zariadení,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d) služby v dôsledku zmien, vykonaných na zariadeniach objednávateľom,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e) služby, potrebné vykonať v dôsledku neoprávnených zásahov do zariadení, vrátane použitia príslušenstva a ND iných ako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dodaných poskytovateľom a/alebo inštalácie softvéru z iného zdroja ako je dodaný výrobcom, resp. poskytovateľom,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f) služby a/alebo dodávku a montáž náhradných dielov v prípade, ak objednávateľ nezabezpečí, aby zariadenia pracovali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teplotných a klimatických podmienkach (najmä, nie však výlučne teplota, vlhkosť, prach, elektrická stabilita siete)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definovaných v technickej dokumentácií výrobcu.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Keďže ide o úkony nad rámec paušálu, navrhujeme doplniť zodpovedajúce ustanovenie do zmluvy.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06093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70A8C">
        <w:rPr>
          <w:rFonts w:ascii="Times New Roman" w:eastAsia="Calibri" w:hAnsi="Times New Roman" w:cs="Times New Roman"/>
          <w:u w:val="single"/>
          <w:lang w:eastAsia="sk-SK"/>
        </w:rPr>
        <w:t>Odpoveď k otázke č.5 k žiadosti o vysvetlenie SP č.2:</w:t>
      </w:r>
    </w:p>
    <w:p w:rsidR="007F5922" w:rsidRPr="00670A8C" w:rsidRDefault="007F5922" w:rsidP="007F5922">
      <w:pPr>
        <w:jc w:val="both"/>
        <w:rPr>
          <w:rFonts w:ascii="Times New Roman" w:hAnsi="Times New Roman" w:cs="Times New Roman"/>
        </w:rPr>
      </w:pPr>
      <w:r w:rsidRPr="00670A8C">
        <w:rPr>
          <w:rFonts w:ascii="Times New Roman" w:hAnsi="Times New Roman" w:cs="Times New Roman"/>
        </w:rPr>
        <w:t>Dovoľujeme si uviesť, že zmluvne upravená podmienka vyjadruje taxatívny rozsah ceny a všetkých nákladov. Preto nebolo ani potrebné zvažovať akýkoľvek negatívny výpočet. Uvedené pripomienky potenciálneho poskytovateľa, sa týkajú mimo rozsahu tohto nacenenia. Všetky ostatné a nesúvisiace náklady, ktoré môžu vzniknúť (aj tie ktoré definoval záujemca) sa budú spravovať bodom 6.7 zmluvy.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7F5922" w:rsidRPr="00670A8C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70A8C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670A8C">
        <w:rPr>
          <w:rFonts w:ascii="Times New Roman" w:hAnsi="Times New Roman" w:cs="Times New Roman"/>
          <w:u w:val="single"/>
        </w:rPr>
        <w:t>Otázka č.6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Nejasnosť v článku VIII. bod 8.4 (odkaz na článok IV.)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článku VIII. bod 8.4 zmluvy je uvedené, že „ak poskytovateľ poruší ustanovenie článku IV. tejto zmluvy je poskytovateľ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povinný zaplatiť pokutu vo výške 1 000 € za každé porušenie.“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Ustanovenia článku IV. sa však týkajú času, miesta a spôsobu plnenia, nie subdodávateľov. Podľa kontextu zmluvy 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predmetná pokuta zrejme mala vzťahovať na článok V., ktorý upravuje subdodávateľov a súhlas objednávateľa s ich zmenou.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Žiadame o vysvetlenie, či ide o administratívnu chybu v odkaze na článok, alebo má byť pokuta 1 000 € aplikovateľná aj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porušenie ustanovení článku IV.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V prípade, že ide o chybný odkaz, žiadame o opravu článku VIII. bodu 8.4 tak, aby jednoznačne zodpovedal zamýšľanej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povinnosti.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06093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3B18DA">
        <w:rPr>
          <w:rFonts w:ascii="Times New Roman" w:eastAsia="Calibri" w:hAnsi="Times New Roman" w:cs="Times New Roman"/>
          <w:u w:val="single"/>
          <w:lang w:eastAsia="sk-SK"/>
        </w:rPr>
        <w:t>Odpoveď k otázke č.6 k žiadosti o vysvetlenie SP č.2:</w:t>
      </w:r>
    </w:p>
    <w:p w:rsidR="007F5922" w:rsidRPr="00670A8C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670A8C">
        <w:rPr>
          <w:rFonts w:ascii="Times New Roman" w:hAnsi="Times New Roman"/>
          <w:sz w:val="24"/>
          <w:szCs w:val="24"/>
        </w:rPr>
        <w:t>Nakoľko ide o administratívnu chybu, záujemca môže považovať tento bod za bezpredmetný, nakoľko dôjde k vykonaniu opravy a zosúladenia.</w:t>
      </w:r>
      <w:r w:rsidRPr="00670A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Pre odstránenie akýchkoľvek</w:t>
      </w:r>
      <w:r w:rsidRPr="00670A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pochybností, verejný obs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tarávateľ upravuje znenie bodu 8.4</w:t>
      </w:r>
      <w:r w:rsidRPr="00670A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servisnej zmluve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 Lineárny urýchľovače ako aj</w:t>
      </w:r>
      <w:r w:rsidRPr="00670A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 CT simulátor, a to nasledovne.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70A8C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  <w:u w:val="single"/>
        </w:rPr>
      </w:pPr>
      <w:r w:rsidRPr="00670A8C">
        <w:rPr>
          <w:rFonts w:ascii="Times New Roman" w:hAnsi="Times New Roman"/>
          <w:sz w:val="24"/>
          <w:szCs w:val="24"/>
          <w:u w:val="single"/>
        </w:rPr>
        <w:t>Mení sa:</w:t>
      </w:r>
    </w:p>
    <w:p w:rsidR="007F5922" w:rsidRPr="00670A8C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70A8C">
        <w:rPr>
          <w:rFonts w:ascii="Times New Roman" w:hAnsi="Times New Roman"/>
          <w:sz w:val="24"/>
          <w:szCs w:val="24"/>
        </w:rPr>
        <w:t>Objednávateľ je oprávnený uplatniť si voči poskytovateľovi sankciu vo výške 1.000,- eur za každé jednotlivé porušenie, v prípade ak poskytovateľ poruší ustanovenia článku IV. tejto zmluvy a síce neoznámi objednávateľovi subdodávateľa, a/ alebo zmenu subdodávateľa, ktorý sa podieľa na plnení tejto zmluvy, a/alebo ak uvedie nesprávne údaje o subdodávateľovi.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670A8C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  <w:u w:val="single"/>
        </w:rPr>
      </w:pPr>
      <w:r w:rsidRPr="00670A8C">
        <w:rPr>
          <w:rFonts w:ascii="Times New Roman" w:hAnsi="Times New Roman"/>
          <w:sz w:val="24"/>
          <w:szCs w:val="24"/>
          <w:u w:val="single"/>
        </w:rPr>
        <w:t>Mení sa na:</w:t>
      </w:r>
    </w:p>
    <w:p w:rsidR="007F5922" w:rsidRPr="00670A8C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70A8C">
        <w:rPr>
          <w:rFonts w:ascii="Times New Roman" w:hAnsi="Times New Roman"/>
          <w:sz w:val="24"/>
          <w:szCs w:val="24"/>
        </w:rPr>
        <w:t>Objednávateľ je oprávnený uplatniť si voči poskytovateľovi sankciu vo výške 1.000,- eur za každé jednotlivé porušenie, v prípade ak poskytovateľ poruší ustanovenia článku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A8C">
        <w:rPr>
          <w:rFonts w:ascii="Times New Roman" w:hAnsi="Times New Roman"/>
          <w:color w:val="FF0000"/>
          <w:sz w:val="24"/>
          <w:szCs w:val="24"/>
        </w:rPr>
        <w:t xml:space="preserve">V </w:t>
      </w:r>
      <w:r w:rsidRPr="00670A8C">
        <w:rPr>
          <w:rFonts w:ascii="Times New Roman" w:hAnsi="Times New Roman"/>
          <w:strike/>
          <w:color w:val="FF0000"/>
          <w:sz w:val="24"/>
          <w:szCs w:val="24"/>
        </w:rPr>
        <w:t>IV.</w:t>
      </w:r>
      <w:r w:rsidRPr="00670A8C">
        <w:rPr>
          <w:rFonts w:ascii="Times New Roman" w:hAnsi="Times New Roman"/>
          <w:sz w:val="24"/>
          <w:szCs w:val="24"/>
        </w:rPr>
        <w:t xml:space="preserve"> tejto zmluvy a síce neoznámi objednávateľovi subdodávateľa, a/ alebo zmenu subdodávateľa, ktorý sa podieľa na plnení tejto zmluvy, a/alebo ak uvedie nesprávne údaje o subdodávateľovi.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902386">
        <w:rPr>
          <w:rFonts w:ascii="Times New Roman" w:eastAsia="Calibri" w:hAnsi="Times New Roman" w:cs="Times New Roman"/>
          <w:b/>
        </w:rPr>
        <w:t>Na základe uvedeného nedoch</w:t>
      </w:r>
      <w:r>
        <w:rPr>
          <w:rFonts w:ascii="Times New Roman" w:eastAsia="Calibri" w:hAnsi="Times New Roman" w:cs="Times New Roman"/>
          <w:b/>
        </w:rPr>
        <w:t>ádza k podstanej zmene v časti F</w:t>
      </w:r>
      <w:r w:rsidRPr="00902386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Obchodné podmienky – servisné zmluvy pre časť č.1 a časť č.2 </w:t>
      </w:r>
    </w:p>
    <w:p w:rsidR="007F5922" w:rsidRPr="00902386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902386">
        <w:rPr>
          <w:rFonts w:ascii="Times New Roman" w:eastAsia="Calibri" w:hAnsi="Times New Roman" w:cs="Times New Roman"/>
          <w:b/>
        </w:rPr>
        <w:t>Uvedená zmena je vyznačená farebne.</w:t>
      </w: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7F5922" w:rsidRPr="00D36C2D" w:rsidRDefault="007F5922" w:rsidP="007F592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3B18DA">
        <w:rPr>
          <w:rFonts w:ascii="Times New Roman" w:hAnsi="Times New Roman" w:cs="Times New Roman"/>
          <w:u w:val="single"/>
        </w:rPr>
        <w:t>Otázka č.7 k žiadosti o vysvetlenie SP č.2: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K článku VI. bodu 6.4 – licencie</w:t>
      </w:r>
    </w:p>
    <w:p w:rsidR="007F5922" w:rsidRPr="00D36C2D" w:rsidRDefault="007F5922" w:rsidP="007F5922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36C2D">
        <w:rPr>
          <w:rFonts w:ascii="Times New Roman" w:hAnsi="Times New Roman"/>
          <w:sz w:val="24"/>
          <w:szCs w:val="24"/>
        </w:rPr>
        <w:t>Žiadame o vysvetlenie, či sa ustanovenie článku VI. bodu 6.4, podľa ktorého sú v cene zahrnuté celkové náklady súvisiace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poskytovaním licencií počas celej doby trvania zmluvného vzťahu, vzťahuje výlučne na už zakúpené licencie k zariadeniam,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C2D">
        <w:rPr>
          <w:rFonts w:ascii="Times New Roman" w:hAnsi="Times New Roman"/>
          <w:sz w:val="24"/>
          <w:szCs w:val="24"/>
        </w:rPr>
        <w:t>ktoré sú súčasťou predmetu zmluvy.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7F5922" w:rsidRPr="00606093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3B18DA">
        <w:rPr>
          <w:rFonts w:ascii="Times New Roman" w:eastAsia="Calibri" w:hAnsi="Times New Roman" w:cs="Times New Roman"/>
          <w:u w:val="single"/>
          <w:lang w:eastAsia="sk-SK"/>
        </w:rPr>
        <w:t>Odpoveď k otázke č.7 k žiadosti o vysvetlenie SP č.2:</w:t>
      </w:r>
    </w:p>
    <w:p w:rsidR="007F5922" w:rsidRPr="003B18DA" w:rsidRDefault="007F5922" w:rsidP="007F59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 xml:space="preserve">Predmetom verejného obstarávania nie </w:t>
      </w:r>
      <w:r w:rsidRPr="003B18DA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obstaranie novej licencie potrebnej pre riadne fungovanie systému. 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7F5922" w:rsidRPr="00670A8C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70A8C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7F5922" w:rsidRDefault="007F5922" w:rsidP="007F59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7F5922" w:rsidRPr="007D34C4" w:rsidRDefault="007F5922" w:rsidP="007F59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7F5922" w:rsidRPr="00275260" w:rsidRDefault="007F5922" w:rsidP="007F5922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>
        <w:rPr>
          <w:rFonts w:ascii="Times New Roman" w:hAnsi="Times New Roman" w:cs="Times New Roman"/>
          <w:b/>
        </w:rPr>
        <w:t>o, že na základe vyššie uvedených zmien</w:t>
      </w:r>
      <w:r w:rsidRPr="00606093">
        <w:rPr>
          <w:rFonts w:ascii="Times New Roman" w:hAnsi="Times New Roman" w:cs="Times New Roman"/>
          <w:b/>
        </w:rPr>
        <w:t>, nedochádza k podstatnej úprave v dokumentoch potrebných na vypracovanie ponuky, preto termín na predkladanie ponúk ostáva nezmenený.</w:t>
      </w:r>
    </w:p>
    <w:p w:rsidR="007F5922" w:rsidRPr="004510B3" w:rsidRDefault="007F5922" w:rsidP="007F5922">
      <w:pPr>
        <w:jc w:val="both"/>
        <w:rPr>
          <w:rFonts w:ascii="Times New Roman" w:hAnsi="Times New Roman" w:cs="Times New Roman"/>
        </w:rPr>
      </w:pPr>
    </w:p>
    <w:p w:rsidR="007F5922" w:rsidRPr="004510B3" w:rsidRDefault="007F5922" w:rsidP="007F5922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5A13BC" w:rsidRPr="0050412A" w:rsidRDefault="005A13BC" w:rsidP="001F6C37">
      <w:pPr>
        <w:spacing w:before="20"/>
        <w:jc w:val="both"/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1AE" w:rsidRDefault="002341AE" w:rsidP="00A21AF9">
      <w:r>
        <w:separator/>
      </w:r>
    </w:p>
  </w:endnote>
  <w:endnote w:type="continuationSeparator" w:id="0">
    <w:p w:rsidR="002341AE" w:rsidRDefault="002341AE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7A5AA1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7A5AA1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7A5AA1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7A5AA1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7A5AA1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7A5AA1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7A5AA1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7A5AA1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7F5922">
      <w:rPr>
        <w:rFonts w:ascii="Times New Roman" w:hAnsi="Times New Roman" w:cs="Times New Roman"/>
        <w:noProof/>
        <w:sz w:val="18"/>
        <w:szCs w:val="18"/>
        <w:lang w:val="sk-SK"/>
      </w:rPr>
      <w:t>5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1AE" w:rsidRDefault="002341AE" w:rsidP="00A21AF9">
      <w:r>
        <w:separator/>
      </w:r>
    </w:p>
  </w:footnote>
  <w:footnote w:type="continuationSeparator" w:id="0">
    <w:p w:rsidR="002341AE" w:rsidRDefault="002341AE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A478C"/>
    <w:rsid w:val="000B08DF"/>
    <w:rsid w:val="000D4833"/>
    <w:rsid w:val="000F5522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1F6C37"/>
    <w:rsid w:val="00202BC9"/>
    <w:rsid w:val="00203C89"/>
    <w:rsid w:val="00224AFB"/>
    <w:rsid w:val="002341AE"/>
    <w:rsid w:val="002514EA"/>
    <w:rsid w:val="00253FF6"/>
    <w:rsid w:val="00275260"/>
    <w:rsid w:val="002856F9"/>
    <w:rsid w:val="002B210E"/>
    <w:rsid w:val="002B5BD3"/>
    <w:rsid w:val="002D05C2"/>
    <w:rsid w:val="002F0CC3"/>
    <w:rsid w:val="002F1038"/>
    <w:rsid w:val="002F668B"/>
    <w:rsid w:val="00301C30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6BEF"/>
    <w:rsid w:val="004266CA"/>
    <w:rsid w:val="00432B9C"/>
    <w:rsid w:val="004416AE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288F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A5AA1"/>
    <w:rsid w:val="007B0EAC"/>
    <w:rsid w:val="007C1D1F"/>
    <w:rsid w:val="007C3C5C"/>
    <w:rsid w:val="007D6BEF"/>
    <w:rsid w:val="007F3BD0"/>
    <w:rsid w:val="007F3F0B"/>
    <w:rsid w:val="007F5922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C479E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30F92"/>
    <w:rsid w:val="00D32384"/>
    <w:rsid w:val="00D45A24"/>
    <w:rsid w:val="00D52CC6"/>
    <w:rsid w:val="00D52F87"/>
    <w:rsid w:val="00D66BC5"/>
    <w:rsid w:val="00D71D87"/>
    <w:rsid w:val="00D753AF"/>
    <w:rsid w:val="00D83537"/>
    <w:rsid w:val="00D87D82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2E"/>
    <w:rsid w:val="00E00D65"/>
    <w:rsid w:val="00E044F0"/>
    <w:rsid w:val="00E217BC"/>
    <w:rsid w:val="00E21941"/>
    <w:rsid w:val="00E25856"/>
    <w:rsid w:val="00E31DF2"/>
    <w:rsid w:val="00E4392B"/>
    <w:rsid w:val="00E527BD"/>
    <w:rsid w:val="00E56348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97625-AAA4-4911-A7EB-7E77CA7D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27</cp:revision>
  <cp:lastPrinted>2024-10-03T13:48:00Z</cp:lastPrinted>
  <dcterms:created xsi:type="dcterms:W3CDTF">2024-10-03T14:16:00Z</dcterms:created>
  <dcterms:modified xsi:type="dcterms:W3CDTF">2025-12-08T08:55:00Z</dcterms:modified>
</cp:coreProperties>
</file>