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4785A39A" w:rsidR="00F33D26" w:rsidRDefault="001B405D" w:rsidP="00F33D26">
            <w:pPr>
              <w:jc w:val="left"/>
              <w:rPr>
                <w:color w:val="auto"/>
              </w:rPr>
            </w:pPr>
            <w:r w:rsidRPr="00F33D26">
              <w:rPr>
                <w:color w:val="auto"/>
              </w:rPr>
              <w:t xml:space="preserve">        </w:t>
            </w:r>
            <w:r w:rsidR="00F33D26" w:rsidRPr="00F33D26">
              <w:rPr>
                <w:color w:val="auto"/>
              </w:rPr>
              <w:t xml:space="preserve">Č: </w:t>
            </w:r>
            <w:proofErr w:type="spellStart"/>
            <w:r w:rsidR="00F33D26" w:rsidRPr="00F33D26">
              <w:rPr>
                <w:color w:val="auto"/>
              </w:rPr>
              <w:t>HSa</w:t>
            </w:r>
            <w:proofErr w:type="spellEnd"/>
            <w:r w:rsidR="00F33D26" w:rsidRPr="005C6642">
              <w:rPr>
                <w:color w:val="auto"/>
              </w:rPr>
              <w:t xml:space="preserve">- </w:t>
            </w:r>
            <w:r w:rsidR="00247A6A">
              <w:rPr>
                <w:color w:val="auto"/>
              </w:rPr>
              <w:t>38</w:t>
            </w:r>
            <w:r w:rsidR="005F02AE">
              <w:rPr>
                <w:color w:val="auto"/>
              </w:rPr>
              <w:t>4</w:t>
            </w:r>
            <w:r w:rsidR="00F33D26" w:rsidRPr="005C6642">
              <w:rPr>
                <w:color w:val="auto"/>
              </w:rPr>
              <w:t>-3/202</w:t>
            </w:r>
            <w:r w:rsidR="00B67C72">
              <w:rPr>
                <w:color w:val="auto"/>
              </w:rPr>
              <w:t>5</w:t>
            </w:r>
            <w:r w:rsidRPr="00F33D26">
              <w:rPr>
                <w:color w:val="auto"/>
              </w:rPr>
              <w:t xml:space="preserve">   </w:t>
            </w:r>
          </w:p>
          <w:p w14:paraId="03E06CB1" w14:textId="53B67CAB" w:rsidR="00F33D26" w:rsidRDefault="00F33D26" w:rsidP="00F33D26">
            <w:pPr>
              <w:jc w:val="left"/>
              <w:rPr>
                <w:color w:val="auto"/>
              </w:rPr>
            </w:pPr>
          </w:p>
          <w:p w14:paraId="1AD99912" w14:textId="28D1FF10"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 xml:space="preserve">uzatvorená v zmysle § 409 a </w:t>
            </w:r>
            <w:proofErr w:type="spellStart"/>
            <w:r>
              <w:t>nasl</w:t>
            </w:r>
            <w:proofErr w:type="spellEnd"/>
            <w:r>
              <w:t>.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77777777" w:rsidR="00F33D26" w:rsidRDefault="00F33D26"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100DAEC6"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796D6DC2" w14:textId="4D5F0B51" w:rsidR="00F33D26" w:rsidRDefault="00F33D26" w:rsidP="00247A6A">
            <w:pPr>
              <w:spacing w:after="0"/>
            </w:pPr>
            <w:r w:rsidRPr="00611CEC">
              <w:t>Zastúpený:</w:t>
            </w:r>
            <w:r>
              <w:t xml:space="preserve">                                    </w:t>
            </w:r>
            <w:r w:rsidR="00B67C72">
              <w:t xml:space="preserve">  </w:t>
            </w:r>
          </w:p>
          <w:p w14:paraId="5242136B" w14:textId="4BEFC66A" w:rsidR="00247A6A" w:rsidRDefault="00247A6A" w:rsidP="00247A6A">
            <w:pPr>
              <w:spacing w:after="0"/>
            </w:pPr>
          </w:p>
          <w:p w14:paraId="489BA27B" w14:textId="77777777" w:rsidR="00247A6A" w:rsidRDefault="00247A6A" w:rsidP="00247A6A">
            <w:pPr>
              <w:spacing w:after="0"/>
            </w:pPr>
          </w:p>
          <w:p w14:paraId="05EA54D1" w14:textId="77777777" w:rsidR="00B67C72" w:rsidRPr="00B67EE6" w:rsidRDefault="00B67C72" w:rsidP="00B67C72">
            <w:pPr>
              <w:tabs>
                <w:tab w:val="left" w:pos="1701"/>
              </w:tabs>
            </w:pPr>
            <w:r w:rsidRPr="00D16CA6">
              <w:rPr>
                <w:b/>
                <w:bCs/>
                <w:noProof/>
              </w:rPr>
              <w:t xml:space="preserve">Osoba oprávnená konať za objednávateľa </w:t>
            </w:r>
            <w:r w:rsidRPr="00B67EE6">
              <w:rPr>
                <w:noProof/>
              </w:rPr>
              <w:t xml:space="preserve">vo veciach objednávania, </w:t>
            </w:r>
            <w:r w:rsidRPr="00B67EE6">
              <w:t>reklamácií, technických, fakturačných a platobných úkonov:</w:t>
            </w:r>
          </w:p>
          <w:p w14:paraId="09C499D0" w14:textId="7495A49F" w:rsidR="00B67C72" w:rsidRDefault="00B67C72" w:rsidP="00B67C72">
            <w:pPr>
              <w:tabs>
                <w:tab w:val="left" w:pos="1701"/>
                <w:tab w:val="left" w:pos="2552"/>
              </w:tabs>
              <w:ind w:left="2552"/>
              <w:rPr>
                <w:bCs/>
              </w:rPr>
            </w:pPr>
            <w:r>
              <w:rPr>
                <w:bCs/>
              </w:rPr>
              <w:t xml:space="preserve">         </w:t>
            </w:r>
            <w:r w:rsidR="00247A6A">
              <w:rPr>
                <w:bCs/>
              </w:rPr>
              <w:t>Ing. Peter ŠIMEK</w:t>
            </w:r>
          </w:p>
          <w:p w14:paraId="56B5577E" w14:textId="2136DF34" w:rsidR="00B67C72" w:rsidRPr="00B67C72" w:rsidRDefault="00B67C72" w:rsidP="00B67C72">
            <w:pPr>
              <w:tabs>
                <w:tab w:val="left" w:pos="1701"/>
                <w:tab w:val="left" w:pos="2552"/>
              </w:tabs>
              <w:rPr>
                <w:bCs/>
              </w:rPr>
            </w:pPr>
            <w:r>
              <w:rPr>
                <w:b/>
              </w:rPr>
              <w:t xml:space="preserve">Tel/e-mail:                                    </w:t>
            </w:r>
            <w:r w:rsidRPr="00B67EE6">
              <w:rPr>
                <w:bCs/>
              </w:rPr>
              <w:t>0960 3</w:t>
            </w:r>
            <w:r w:rsidR="00247A6A">
              <w:rPr>
                <w:bCs/>
              </w:rPr>
              <w:t>22</w:t>
            </w:r>
            <w:r w:rsidRPr="00B67EE6">
              <w:rPr>
                <w:bCs/>
              </w:rPr>
              <w:t> </w:t>
            </w:r>
            <w:r w:rsidR="00247A6A">
              <w:rPr>
                <w:bCs/>
              </w:rPr>
              <w:t>22</w:t>
            </w:r>
            <w:r>
              <w:rPr>
                <w:bCs/>
              </w:rPr>
              <w:t>7</w:t>
            </w:r>
            <w:r w:rsidRPr="00B67EE6">
              <w:rPr>
                <w:bCs/>
              </w:rPr>
              <w:t>, 0903 82</w:t>
            </w:r>
            <w:r w:rsidR="00247A6A">
              <w:rPr>
                <w:bCs/>
              </w:rPr>
              <w:t>4</w:t>
            </w:r>
            <w:r w:rsidRPr="00B67EE6">
              <w:rPr>
                <w:bCs/>
              </w:rPr>
              <w:t> </w:t>
            </w:r>
            <w:r w:rsidR="00247A6A">
              <w:rPr>
                <w:bCs/>
              </w:rPr>
              <w:t>566</w:t>
            </w:r>
            <w:r w:rsidRPr="00B67EE6">
              <w:rPr>
                <w:bCs/>
              </w:rPr>
              <w:t>;</w:t>
            </w:r>
            <w:r>
              <w:rPr>
                <w:b/>
              </w:rPr>
              <w:t xml:space="preserve"> </w:t>
            </w:r>
            <w:hyperlink r:id="rId9" w:history="1">
              <w:r w:rsidR="00247A6A" w:rsidRPr="00D007E5">
                <w:rPr>
                  <w:rStyle w:val="Hypertextovprepojenie"/>
                  <w:bCs/>
                </w:rPr>
                <w:t>peter.simek@mil.sk</w:t>
              </w:r>
            </w:hyperlink>
          </w:p>
          <w:p w14:paraId="7618ABE7" w14:textId="55950A4B" w:rsidR="00F33D26" w:rsidRDefault="00F33D26" w:rsidP="00F33D26">
            <w:pPr>
              <w:spacing w:after="0"/>
            </w:pPr>
            <w:r>
              <w:t xml:space="preserve">IČO:                                              </w:t>
            </w:r>
            <w:r w:rsidR="00B67C72">
              <w:t xml:space="preserve"> </w:t>
            </w:r>
            <w:r>
              <w:t>30 845 572</w:t>
            </w:r>
          </w:p>
          <w:p w14:paraId="2B87A3A5" w14:textId="2BD2EB2E" w:rsidR="00F33D26" w:rsidRDefault="00F33D26" w:rsidP="00F33D26">
            <w:pPr>
              <w:spacing w:after="0"/>
            </w:pPr>
            <w:r>
              <w:t xml:space="preserve">IČ DPH:                                        </w:t>
            </w:r>
            <w:r w:rsidR="00B67C72">
              <w:t xml:space="preserve"> </w:t>
            </w:r>
            <w:r>
              <w:t>SK2020947698</w:t>
            </w:r>
          </w:p>
          <w:p w14:paraId="0D9DCBFC" w14:textId="226C1DC2" w:rsidR="00F33D26" w:rsidRDefault="00F33D26" w:rsidP="00F33D26">
            <w:pPr>
              <w:spacing w:after="0"/>
            </w:pPr>
            <w:r>
              <w:t xml:space="preserve">Bankové spojenie:                        </w:t>
            </w:r>
            <w:r w:rsidR="00B67C72">
              <w:t xml:space="preserve"> </w:t>
            </w:r>
            <w:r>
              <w:t>Štátna pokladnica</w:t>
            </w:r>
          </w:p>
          <w:p w14:paraId="79A72A41" w14:textId="28BE691B" w:rsidR="00F33D26" w:rsidRDefault="00F33D26" w:rsidP="00F33D26">
            <w:pPr>
              <w:spacing w:after="0"/>
              <w:rPr>
                <w:sz w:val="16"/>
                <w:szCs w:val="16"/>
              </w:rPr>
            </w:pPr>
            <w:r>
              <w:t xml:space="preserve">IBAN:                                          </w:t>
            </w:r>
            <w:r w:rsidR="00B67C72">
              <w:t xml:space="preserve"> </w:t>
            </w:r>
            <w:r>
              <w:t xml:space="preserve"> 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3FAB5E7D" w:rsidR="00D127FF" w:rsidRDefault="00F33D26" w:rsidP="00B67C72">
            <w:r>
              <w:t>(ďalej len „predávaj</w:t>
            </w:r>
            <w:r w:rsidR="00AB3B75">
              <w:t>úci“)</w:t>
            </w:r>
          </w:p>
          <w:p w14:paraId="09506431" w14:textId="6C2074B4" w:rsidR="00B67C72" w:rsidRDefault="00B67C72" w:rsidP="00B67C72"/>
          <w:p w14:paraId="342A137B" w14:textId="77777777" w:rsidR="00B67C72" w:rsidRPr="00B67C72" w:rsidRDefault="00B67C72" w:rsidP="00B67C72"/>
          <w:p w14:paraId="23227D31" w14:textId="28080F57" w:rsidR="00D127FF" w:rsidRPr="0085586F" w:rsidRDefault="00D127FF" w:rsidP="00F33D26">
            <w:pPr>
              <w:ind w:left="0" w:firstLine="0"/>
              <w:rPr>
                <w:bCs/>
              </w:rPr>
            </w:pPr>
          </w:p>
        </w:tc>
      </w:tr>
    </w:tbl>
    <w:p w14:paraId="3DAB5778" w14:textId="77777777" w:rsidR="00DF189D" w:rsidRDefault="00B95DB9" w:rsidP="00C00877">
      <w:pPr>
        <w:tabs>
          <w:tab w:val="center" w:pos="2082"/>
        </w:tabs>
        <w:ind w:left="0" w:firstLine="0"/>
        <w:jc w:val="left"/>
      </w:pPr>
      <w:r>
        <w:lastRenderedPageBreak/>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65225EE3"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247A6A" w:rsidRPr="00247A6A">
        <w:rPr>
          <w:b/>
          <w:bCs/>
        </w:rPr>
        <w:t>Kancelárske potreby</w:t>
      </w:r>
      <w:r w:rsidR="005F02AE">
        <w:rPr>
          <w:b/>
          <w:bCs/>
        </w:rPr>
        <w:t xml:space="preserve"> – </w:t>
      </w:r>
      <w:r w:rsidR="005F02AE" w:rsidRPr="005F02AE">
        <w:t>predmet zákazky</w:t>
      </w:r>
      <w:r w:rsidR="005F02AE">
        <w:rPr>
          <w:b/>
          <w:bCs/>
        </w:rPr>
        <w:t xml:space="preserve"> Diskrétne obálky</w:t>
      </w:r>
      <w:r w:rsidR="00247A6A">
        <w:rPr>
          <w:b/>
          <w:bCs/>
        </w:rPr>
        <w:t xml:space="preserve"> </w:t>
      </w:r>
      <w:r w:rsidRPr="00247A6A">
        <w:t>(</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3E474C0B"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6B432E21"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5C6642">
        <w:t>,,</w:t>
      </w:r>
      <w:r w:rsidR="00B67C72" w:rsidRPr="00B67C72">
        <w:rPr>
          <w:b/>
          <w:bCs/>
        </w:rPr>
        <w:t>K</w:t>
      </w:r>
      <w:r w:rsidR="005E402F">
        <w:rPr>
          <w:b/>
          <w:bCs/>
        </w:rPr>
        <w:t>ancelárske potreby</w:t>
      </w:r>
      <w:r w:rsidR="00B67C72" w:rsidRPr="00B67C72">
        <w:rPr>
          <w:b/>
          <w:bCs/>
        </w:rPr>
        <w:t>-DNS</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68F75DDB"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247A6A">
        <w:rPr>
          <w:b/>
        </w:rPr>
        <w:t> </w:t>
      </w:r>
      <w:r w:rsidR="00B67C72">
        <w:rPr>
          <w:b/>
        </w:rPr>
        <w:t>DPH</w:t>
      </w:r>
    </w:p>
    <w:p w14:paraId="02FCDD1E" w14:textId="4AB98674" w:rsidR="00247A6A" w:rsidRPr="00247A6A" w:rsidRDefault="00247A6A" w:rsidP="00B67C72">
      <w:pPr>
        <w:spacing w:after="0" w:line="240" w:lineRule="auto"/>
        <w:ind w:left="520" w:hanging="427"/>
        <w:jc w:val="left"/>
        <w:rPr>
          <w:bCs/>
        </w:rPr>
      </w:pPr>
      <w:r>
        <w:rPr>
          <w:b/>
        </w:rPr>
        <w:t xml:space="preserve">          </w:t>
      </w:r>
      <w:r w:rsidRPr="00247A6A">
        <w:rPr>
          <w:bCs/>
        </w:rPr>
        <w:t>(slovom:.................................................€ bez DPH) a (................................................€ s DPH)</w:t>
      </w:r>
    </w:p>
    <w:p w14:paraId="2D913772" w14:textId="77777777" w:rsidR="00CD0523" w:rsidRPr="00247A6A" w:rsidRDefault="00CD0523" w:rsidP="00FB151E">
      <w:pPr>
        <w:spacing w:after="0" w:line="240" w:lineRule="auto"/>
        <w:ind w:left="545"/>
        <w:rPr>
          <w:bCs/>
        </w:rPr>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 xml:space="preserve">Ministerstvo obrany SR, Hospodárska správa, Námestie generála </w:t>
      </w:r>
      <w:proofErr w:type="spellStart"/>
      <w:r w:rsidR="008F34E8" w:rsidRPr="008F34E8">
        <w:rPr>
          <w:i/>
        </w:rPr>
        <w:t>Viesta</w:t>
      </w:r>
      <w:proofErr w:type="spellEnd"/>
      <w:r w:rsidR="008F34E8" w:rsidRPr="008F34E8">
        <w:rPr>
          <w:i/>
        </w:rPr>
        <w:t xml:space="preserve">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w:t>
      </w:r>
      <w:r>
        <w:lastRenderedPageBreak/>
        <w:t xml:space="preserve">kupujúcemu pri splnení podmienok uvedených v tejto kúpnej zmluve. </w:t>
      </w:r>
      <w:r w:rsidR="0004447B">
        <w:t xml:space="preserve">Kupujúci si splní svoj záväzok 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3B4EE942"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941FE2">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v Prílohe č.</w:t>
      </w:r>
      <w:r w:rsidR="000A2192">
        <w:t>2</w:t>
      </w:r>
      <w:r w:rsidR="00025F06">
        <w:t>, ktorá je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44E6CDC3"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najneskôr </w:t>
      </w:r>
      <w:r w:rsidRPr="003C66FB">
        <w:t>do</w:t>
      </w:r>
      <w:r w:rsidR="002E16DC" w:rsidRPr="003C66FB">
        <w:rPr>
          <w:b/>
        </w:rPr>
        <w:t xml:space="preserve"> </w:t>
      </w:r>
      <w:r w:rsidR="0043462E" w:rsidRPr="003C66FB">
        <w:rPr>
          <w:b/>
        </w:rPr>
        <w:t xml:space="preserve"> </w:t>
      </w:r>
      <w:r w:rsidR="005F02AE">
        <w:rPr>
          <w:b/>
        </w:rPr>
        <w:t>15</w:t>
      </w:r>
      <w:r w:rsidR="005C6642" w:rsidRPr="003C66FB">
        <w:rPr>
          <w:b/>
        </w:rPr>
        <w:t>.</w:t>
      </w:r>
      <w:r w:rsidR="00941FE2">
        <w:rPr>
          <w:b/>
        </w:rPr>
        <w:t>1</w:t>
      </w:r>
      <w:r w:rsidR="005F02AE">
        <w:rPr>
          <w:b/>
        </w:rPr>
        <w:t>2</w:t>
      </w:r>
      <w:r w:rsidR="0043462E" w:rsidRPr="003C66FB">
        <w:rPr>
          <w:b/>
        </w:rPr>
        <w:t>.</w:t>
      </w:r>
      <w:r w:rsidR="005C6642" w:rsidRPr="003C66FB">
        <w:rPr>
          <w:b/>
        </w:rPr>
        <w:t>202</w:t>
      </w:r>
      <w:r w:rsidR="003C66FB">
        <w:rPr>
          <w:b/>
        </w:rPr>
        <w:t>5</w:t>
      </w:r>
      <w:r w:rsidR="005C6642" w:rsidRPr="003C66FB">
        <w:rPr>
          <w:b/>
        </w:rPr>
        <w:t>.</w:t>
      </w:r>
      <w:r w:rsidR="00E849BC" w:rsidRPr="00E849BC">
        <w:rPr>
          <w:b/>
        </w:rPr>
        <w:t xml:space="preserve"> </w:t>
      </w:r>
      <w:r w:rsidRPr="005C6642">
        <w:t>Zmluvné strany sa dohodli, že predávajúci môže dodať tovar do</w:t>
      </w:r>
      <w:r w:rsidRPr="005C6642">
        <w:rPr>
          <w:i/>
        </w:rPr>
        <w:t xml:space="preserve"> </w:t>
      </w:r>
      <w:r w:rsidR="000F3906" w:rsidRPr="005C6642">
        <w:t>miesta dodania</w:t>
      </w:r>
      <w:r w:rsidRPr="005C6642">
        <w:t xml:space="preserve"> postupným čiastkovým plnením.</w:t>
      </w:r>
      <w:r w:rsidRPr="00544084">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49D408DE" w:rsidR="00C35028" w:rsidRDefault="00B95DB9" w:rsidP="00BA51B8">
      <w:pPr>
        <w:pStyle w:val="Odsekzoznamu"/>
        <w:numPr>
          <w:ilvl w:val="0"/>
          <w:numId w:val="18"/>
        </w:numPr>
        <w:ind w:hanging="246"/>
      </w:pPr>
      <w:r>
        <w:t xml:space="preserve">v požadovanom množstve, v  akosti a vo vyhotovení v súlade s podmienkami tejto kúpnej zmluvy a jej Prílohy č. </w:t>
      </w:r>
      <w:r w:rsidR="000C034D">
        <w:t xml:space="preserve">1, </w:t>
      </w:r>
      <w:r>
        <w:t xml:space="preserve">Prílohy č. 2, </w:t>
      </w:r>
      <w:r w:rsidR="000C034D">
        <w:t xml:space="preserve"> a </w:t>
      </w:r>
      <w:r>
        <w:t>to v dohodnut</w:t>
      </w:r>
      <w:r w:rsidR="005C0F5A">
        <w:t>om</w:t>
      </w:r>
      <w:r>
        <w:t xml:space="preserve"> miest</w:t>
      </w:r>
      <w:r w:rsidR="005C0F5A">
        <w:t>e</w:t>
      </w:r>
      <w:r w:rsidR="000C034D">
        <w:t xml:space="preserve"> </w:t>
      </w:r>
      <w:r>
        <w:t xml:space="preserve"> dodania tovaru v zmysle tejto kúpnej zmluvy</w:t>
      </w:r>
      <w:r w:rsidR="00C35028">
        <w:t xml:space="preserve">, </w:t>
      </w:r>
    </w:p>
    <w:p w14:paraId="63678C2E" w14:textId="650CEC19" w:rsidR="00C35028" w:rsidRDefault="00C35028" w:rsidP="00BA51B8">
      <w:pPr>
        <w:pStyle w:val="Odsekzoznamu"/>
        <w:numPr>
          <w:ilvl w:val="0"/>
          <w:numId w:val="18"/>
        </w:numPr>
        <w:ind w:hanging="246"/>
        <w:jc w:val="both"/>
      </w:pPr>
      <w:r>
        <w:t xml:space="preserve">po splnení všetkých záväzkov predávajúceho uvedených v bode </w:t>
      </w:r>
      <w:r w:rsidR="00351B83">
        <w:t xml:space="preserve"> 4.4. </w:t>
      </w:r>
      <w:r>
        <w:t xml:space="preserve"> tejto kúpnej zmluvy.</w:t>
      </w:r>
    </w:p>
    <w:p w14:paraId="1679AF3C" w14:textId="77777777" w:rsidR="00DF189D" w:rsidRPr="00A6729F" w:rsidRDefault="00C35028" w:rsidP="00351B83">
      <w:pPr>
        <w:spacing w:after="0" w:line="240" w:lineRule="auto"/>
        <w:ind w:left="142" w:hanging="427"/>
        <w:rPr>
          <w:sz w:val="16"/>
          <w:szCs w:val="16"/>
        </w:rPr>
      </w:pPr>
      <w:r>
        <w:t xml:space="preserve">          </w:t>
      </w:r>
    </w:p>
    <w:p w14:paraId="7EC6E3AB" w14:textId="080FD2FF" w:rsidR="006447BC" w:rsidRDefault="00B95DB9" w:rsidP="00BA51B8">
      <w:pPr>
        <w:spacing w:after="0" w:line="240" w:lineRule="auto"/>
        <w:ind w:left="520" w:hanging="662"/>
        <w:rPr>
          <w:highlight w:val="yellow"/>
        </w:rPr>
      </w:pPr>
      <w:r>
        <w:rPr>
          <w:b/>
        </w:rPr>
        <w:t xml:space="preserve">4.4. </w:t>
      </w:r>
      <w:r w:rsidR="00BA51B8">
        <w:rPr>
          <w:b/>
        </w:rPr>
        <w:tab/>
      </w:r>
      <w:r w:rsidR="00351B83" w:rsidRPr="00A90973">
        <w:t xml:space="preserve">Spolu </w:t>
      </w:r>
      <w:r w:rsidR="007E7AED">
        <w:t>s</w:t>
      </w:r>
      <w:r w:rsidR="00351B83" w:rsidRPr="00A90973">
        <w:t> dodaním tovaru je predávajúci povinný</w:t>
      </w:r>
      <w:r w:rsidR="00051449" w:rsidRPr="00A90973">
        <w:t>:</w:t>
      </w:r>
      <w:r w:rsidR="00351B83" w:rsidRPr="00A90973">
        <w:t xml:space="preserve"> </w:t>
      </w:r>
    </w:p>
    <w:p w14:paraId="204E633E" w14:textId="77777777" w:rsidR="006447BC" w:rsidRDefault="006447BC" w:rsidP="006447BC">
      <w:pPr>
        <w:spacing w:after="0" w:line="240" w:lineRule="auto"/>
        <w:ind w:left="520" w:firstLine="0"/>
        <w:rPr>
          <w:highlight w:val="yellow"/>
        </w:rPr>
      </w:pPr>
      <w:r>
        <w:rPr>
          <w:b/>
        </w:rPr>
        <w:t>4</w:t>
      </w:r>
      <w:r w:rsidRPr="00A90973">
        <w:rPr>
          <w:b/>
        </w:rPr>
        <w:t>.4.1</w:t>
      </w:r>
      <w:r w:rsidRPr="00A90973">
        <w:t xml:space="preserve">. </w:t>
      </w:r>
      <w:r w:rsidR="00351B83" w:rsidRPr="00A90973">
        <w:t>ku každému kusu tovaru dodať</w:t>
      </w:r>
      <w:r w:rsidRPr="00A90973">
        <w:t>:</w:t>
      </w:r>
    </w:p>
    <w:p w14:paraId="7D76E70D" w14:textId="77777777" w:rsidR="006447BC" w:rsidRDefault="006447BC" w:rsidP="006618B4">
      <w:pPr>
        <w:spacing w:after="0" w:line="240" w:lineRule="auto"/>
        <w:ind w:left="709" w:firstLine="284"/>
        <w:rPr>
          <w:highlight w:val="yellow"/>
        </w:rPr>
      </w:pPr>
      <w:r w:rsidRPr="00A90973">
        <w:t>a)</w:t>
      </w:r>
      <w:r w:rsidR="00351B83" w:rsidRPr="00A90973">
        <w:t xml:space="preserve"> záručný list</w:t>
      </w:r>
      <w:r w:rsidRPr="00A90973">
        <w:t>,</w:t>
      </w:r>
    </w:p>
    <w:p w14:paraId="2AC293E7" w14:textId="77777777" w:rsidR="005C0F5A" w:rsidRDefault="006447BC" w:rsidP="005C0F5A">
      <w:pPr>
        <w:spacing w:after="0" w:line="240" w:lineRule="auto"/>
        <w:ind w:left="1276" w:hanging="283"/>
      </w:pPr>
      <w:r w:rsidRPr="00A90973">
        <w:t>b)</w:t>
      </w:r>
      <w:r w:rsidR="00351B83" w:rsidRPr="00A90973">
        <w:t xml:space="preserve"> návod na </w:t>
      </w:r>
      <w:r w:rsidR="005C0F5A">
        <w:t xml:space="preserve">používanie, </w:t>
      </w:r>
      <w:r w:rsidR="00351B83" w:rsidRPr="00A90973">
        <w:t xml:space="preserve">ošetrovanie a údržbu (príp. montáž) vyhotovený v slovenskom alebo </w:t>
      </w:r>
    </w:p>
    <w:p w14:paraId="46763CFD" w14:textId="71C4CC42" w:rsidR="00665166" w:rsidRDefault="005C0F5A" w:rsidP="005C0F5A">
      <w:pPr>
        <w:spacing w:after="0" w:line="240" w:lineRule="auto"/>
        <w:ind w:left="1276" w:hanging="283"/>
      </w:pPr>
      <w:r>
        <w:t xml:space="preserve">    </w:t>
      </w:r>
      <w:r w:rsidR="00665166">
        <w:t xml:space="preserve"> </w:t>
      </w:r>
      <w:r w:rsidR="00351B83" w:rsidRPr="00A90973">
        <w:t>v českom jazyku</w:t>
      </w:r>
      <w:r w:rsidR="008B41C0">
        <w:t>,</w:t>
      </w:r>
    </w:p>
    <w:p w14:paraId="44AFB6CE" w14:textId="77777777" w:rsidR="006618B4" w:rsidRPr="00A6729F" w:rsidRDefault="006618B4" w:rsidP="006618B4">
      <w:pPr>
        <w:spacing w:after="0" w:line="240" w:lineRule="auto"/>
        <w:ind w:left="520" w:firstLine="473"/>
        <w:rPr>
          <w:sz w:val="16"/>
          <w:szCs w:val="16"/>
        </w:rPr>
      </w:pPr>
    </w:p>
    <w:p w14:paraId="53C8E051" w14:textId="13F121D1" w:rsidR="00DF189D" w:rsidRDefault="00C35028" w:rsidP="00BA51B8">
      <w:pPr>
        <w:spacing w:after="0" w:line="240" w:lineRule="auto"/>
        <w:ind w:left="567" w:hanging="709"/>
      </w:pPr>
      <w:r>
        <w:rPr>
          <w:b/>
        </w:rPr>
        <w:t>4.</w:t>
      </w:r>
      <w:r w:rsidR="00D3141E">
        <w:rPr>
          <w:b/>
        </w:rPr>
        <w:t>5</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05C60B2D" w:rsidR="00DF189D" w:rsidRPr="0004447B" w:rsidRDefault="00B95DB9" w:rsidP="00BA51B8">
      <w:pPr>
        <w:spacing w:after="0" w:line="240" w:lineRule="auto"/>
        <w:ind w:left="567" w:hanging="709"/>
        <w:rPr>
          <w:color w:val="auto"/>
        </w:rPr>
      </w:pPr>
      <w:r>
        <w:rPr>
          <w:b/>
        </w:rPr>
        <w:t>4.</w:t>
      </w:r>
      <w:r w:rsidR="00D3141E">
        <w:rPr>
          <w:b/>
        </w:rPr>
        <w:t>6</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4.7.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0101CCC1" w14:textId="700D2588" w:rsidR="00DF189D" w:rsidRDefault="00B95DB9" w:rsidP="00BA51B8">
      <w:pPr>
        <w:spacing w:after="0" w:line="240" w:lineRule="auto"/>
        <w:ind w:left="567" w:hanging="709"/>
      </w:pPr>
      <w:r>
        <w:rPr>
          <w:b/>
        </w:rPr>
        <w:t>4.</w:t>
      </w:r>
      <w:r w:rsidR="00D3141E">
        <w:rPr>
          <w:b/>
        </w:rPr>
        <w:t>7</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941FE2">
        <w:rPr>
          <w:i/>
        </w:rPr>
        <w:t>materiálovej podpory</w:t>
      </w:r>
      <w:r w:rsidR="00557527" w:rsidRPr="00DE3BC5">
        <w:rPr>
          <w:i/>
        </w:rPr>
        <w:t xml:space="preserve"> </w:t>
      </w:r>
      <w:r w:rsidR="00557527" w:rsidRPr="00DE3BC5">
        <w:rPr>
          <w:i/>
        </w:rPr>
        <w:lastRenderedPageBreak/>
        <w:t xml:space="preserve">Hospodárskej správy MO SR </w:t>
      </w:r>
      <w:r w:rsidR="00941FE2">
        <w:rPr>
          <w:i/>
        </w:rPr>
        <w:t>Ing. Peter Šimek</w:t>
      </w:r>
      <w:r w:rsidR="00557527" w:rsidRPr="00DE3BC5">
        <w:rPr>
          <w:i/>
        </w:rPr>
        <w:t xml:space="preserve">, </w:t>
      </w:r>
      <w:proofErr w:type="spellStart"/>
      <w:r w:rsidR="00557527" w:rsidRPr="00DE3BC5">
        <w:rPr>
          <w:i/>
        </w:rPr>
        <w:t>tel</w:t>
      </w:r>
      <w:proofErr w:type="spellEnd"/>
      <w:r w:rsidR="00557527" w:rsidRPr="00DE3BC5">
        <w:rPr>
          <w:i/>
        </w:rPr>
        <w:t>: 0960 3</w:t>
      </w:r>
      <w:r w:rsidR="00941FE2">
        <w:rPr>
          <w:i/>
        </w:rPr>
        <w:t>22</w:t>
      </w:r>
      <w:r w:rsidR="00557527" w:rsidRPr="00DE3BC5">
        <w:rPr>
          <w:i/>
        </w:rPr>
        <w:t> </w:t>
      </w:r>
      <w:r w:rsidR="00941FE2">
        <w:rPr>
          <w:i/>
        </w:rPr>
        <w:t>22</w:t>
      </w:r>
      <w:r w:rsidR="00557527" w:rsidRPr="00DE3BC5">
        <w:rPr>
          <w:i/>
        </w:rPr>
        <w:t>7; 0903 82</w:t>
      </w:r>
      <w:r w:rsidR="00941FE2">
        <w:rPr>
          <w:i/>
        </w:rPr>
        <w:t>4</w:t>
      </w:r>
      <w:r w:rsidR="00557527" w:rsidRPr="00DE3BC5">
        <w:rPr>
          <w:i/>
        </w:rPr>
        <w:t> </w:t>
      </w:r>
      <w:r w:rsidR="00941FE2">
        <w:rPr>
          <w:i/>
        </w:rPr>
        <w:t>566</w:t>
      </w:r>
      <w:r w:rsidR="00557527" w:rsidRPr="00DE3BC5">
        <w:rPr>
          <w:i/>
        </w:rPr>
        <w:t xml:space="preserve">; e-mail: </w:t>
      </w:r>
      <w:hyperlink r:id="rId10" w:history="1">
        <w:r w:rsidR="003E0DC7" w:rsidRPr="00BC70ED">
          <w:rPr>
            <w:rStyle w:val="Hypertextovprepojenie"/>
            <w:i/>
          </w:rPr>
          <w:t>peter.simek@milsk</w:t>
        </w:r>
      </w:hyperlink>
      <w:r w:rsidR="00557527" w:rsidRPr="00DE3BC5">
        <w:rPr>
          <w:i/>
          <w:color w:val="auto"/>
        </w:rPr>
        <w:t xml:space="preserve">, </w:t>
      </w:r>
      <w:r w:rsidR="00087419" w:rsidRPr="00557527">
        <w:t>alebo ním určená osoba</w:t>
      </w:r>
      <w:r w:rsidRPr="00557527">
        <w:t xml:space="preserve">. </w:t>
      </w:r>
      <w:r w:rsidR="0068040D" w:rsidRPr="00557527">
        <w:t>Oprávnená</w:t>
      </w:r>
      <w:r w:rsidRPr="00557527">
        <w:t xml:space="preserve"> osoba </w:t>
      </w:r>
      <w:r w:rsidR="0068040D" w:rsidRPr="00557527">
        <w:t xml:space="preserve">na prevzatie tovaru </w:t>
      </w:r>
      <w:r w:rsidRPr="00557527">
        <w:t>vykoná v mieste</w:t>
      </w:r>
      <w:r>
        <w:t xml:space="preserv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1C2994F8" w:rsidR="00351B83" w:rsidRDefault="00B95DB9" w:rsidP="00BA51B8">
      <w:pPr>
        <w:spacing w:after="0" w:line="240" w:lineRule="auto"/>
        <w:ind w:left="567" w:hanging="709"/>
        <w:rPr>
          <w:i/>
          <w:lang w:val="cs-CZ"/>
        </w:rPr>
      </w:pPr>
      <w:r>
        <w:rPr>
          <w:b/>
        </w:rPr>
        <w:t>4.</w:t>
      </w:r>
      <w:r w:rsidR="00D3141E">
        <w:rPr>
          <w:b/>
        </w:rPr>
        <w:t>8</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6DE3A774" w:rsidR="00351B83" w:rsidRPr="00E14027"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00E5AC18"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r w:rsidRPr="00D626E3">
        <w:t xml:space="preserve">Spolu s tovarom je predávajúci povinný </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Pr="00A6729F" w:rsidRDefault="00FB151E" w:rsidP="00FB151E">
      <w:pPr>
        <w:spacing w:after="0" w:line="240" w:lineRule="auto"/>
        <w:ind w:left="567" w:hanging="567"/>
        <w:rPr>
          <w:sz w:val="16"/>
          <w:szCs w:val="16"/>
        </w:rPr>
      </w:pPr>
    </w:p>
    <w:p w14:paraId="520CC27D" w14:textId="6CBDD65F" w:rsidR="0004447B" w:rsidRDefault="00B95DB9" w:rsidP="00A6729F">
      <w:pPr>
        <w:spacing w:after="0" w:line="240" w:lineRule="auto"/>
        <w:ind w:left="520" w:hanging="662"/>
      </w:pPr>
      <w:r>
        <w:rPr>
          <w:b/>
        </w:rPr>
        <w:t>5.2</w:t>
      </w:r>
      <w:r>
        <w:t>.</w:t>
      </w:r>
      <w:r>
        <w:rPr>
          <w:b/>
        </w:rPr>
        <w:t xml:space="preserve"> </w:t>
      </w:r>
      <w:r w:rsidR="00BA51B8">
        <w:rPr>
          <w:b/>
        </w:rPr>
        <w:tab/>
      </w:r>
      <w:r>
        <w:t xml:space="preserve">Ak predávajúci poruší povinnosti uvedené v bode 5.1. tohto článku, dodá iný tovar a/alebo poruší povinnosť ustanovenú v § 420 ods. 4 zákona č. 513/1991 Zb. Obchodný zákonník v znení neskorších predpisov (ďalej len „Obchodný zákonník“) má tovar vady.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w:t>
      </w:r>
      <w:r w:rsidR="0019096A" w:rsidRPr="00DD093A">
        <w:lastRenderedPageBreak/>
        <w:t xml:space="preserve">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5E402F" w:rsidRDefault="00DF189D" w:rsidP="00FB151E">
      <w:pPr>
        <w:spacing w:after="0" w:line="240" w:lineRule="auto"/>
        <w:ind w:left="108" w:firstLine="0"/>
        <w:jc w:val="left"/>
        <w:rPr>
          <w:sz w:val="20"/>
          <w:szCs w:val="20"/>
        </w:rPr>
      </w:pPr>
    </w:p>
    <w:p w14:paraId="7349D8B1" w14:textId="6A86E324"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5E402F" w:rsidRDefault="0019096A" w:rsidP="00FB151E">
      <w:pPr>
        <w:spacing w:after="0" w:line="240" w:lineRule="auto"/>
        <w:ind w:left="520" w:hanging="427"/>
        <w:rPr>
          <w:sz w:val="20"/>
          <w:szCs w:val="20"/>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5E402F" w:rsidRDefault="00B95DB9" w:rsidP="00FB151E">
      <w:pPr>
        <w:spacing w:after="0" w:line="240" w:lineRule="auto"/>
        <w:ind w:left="108" w:firstLine="0"/>
        <w:jc w:val="left"/>
        <w:rPr>
          <w:sz w:val="20"/>
          <w:szCs w:val="20"/>
        </w:rPr>
      </w:pPr>
      <w:r>
        <w:t xml:space="preserve">  </w:t>
      </w:r>
    </w:p>
    <w:p w14:paraId="6892FC9F" w14:textId="47D3D201"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w:t>
      </w:r>
      <w:proofErr w:type="spellStart"/>
      <w:r>
        <w:t>vadného</w:t>
      </w:r>
      <w:proofErr w:type="spellEnd"/>
      <w:r>
        <w:t xml:space="preserve">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5E402F" w:rsidRDefault="00B95DB9" w:rsidP="00FB151E">
      <w:pPr>
        <w:spacing w:after="0" w:line="240" w:lineRule="auto"/>
        <w:ind w:left="535" w:firstLine="0"/>
        <w:jc w:val="left"/>
        <w:rPr>
          <w:sz w:val="20"/>
          <w:szCs w:val="20"/>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t>..</w:t>
      </w:r>
      <w:r w:rsidR="001174D0" w:rsidRPr="003C66FB">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04777022"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75156F3D" w14:textId="77777777" w:rsidR="005E402F" w:rsidRDefault="005E402F" w:rsidP="005E402F">
      <w:pPr>
        <w:spacing w:after="0" w:line="240" w:lineRule="auto"/>
        <w:ind w:left="0" w:firstLine="0"/>
      </w:pP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E54F694" w14:textId="4914CCD8" w:rsidR="00D8297E" w:rsidRDefault="00D8297E">
      <w:pPr>
        <w:spacing w:line="259" w:lineRule="auto"/>
        <w:ind w:left="939" w:right="825"/>
        <w:jc w:val="center"/>
        <w:rPr>
          <w:b/>
        </w:rPr>
      </w:pPr>
    </w:p>
    <w:p w14:paraId="3E03646B" w14:textId="23303091" w:rsidR="005E402F" w:rsidRDefault="005E402F">
      <w:pPr>
        <w:spacing w:line="259" w:lineRule="auto"/>
        <w:ind w:left="939" w:right="825"/>
        <w:jc w:val="center"/>
        <w:rPr>
          <w:b/>
        </w:rPr>
      </w:pPr>
    </w:p>
    <w:p w14:paraId="0AC40066" w14:textId="77777777" w:rsidR="005E402F" w:rsidRDefault="005E402F">
      <w:pPr>
        <w:spacing w:line="259" w:lineRule="auto"/>
        <w:ind w:left="939" w:right="825"/>
        <w:jc w:val="center"/>
        <w:rPr>
          <w:b/>
        </w:rPr>
      </w:pPr>
    </w:p>
    <w:p w14:paraId="40EFF8ED" w14:textId="512D6693" w:rsidR="003E0DC7" w:rsidRDefault="003E0DC7">
      <w:pPr>
        <w:spacing w:line="259" w:lineRule="auto"/>
        <w:ind w:left="939" w:right="825"/>
        <w:jc w:val="center"/>
        <w:rPr>
          <w:b/>
        </w:rPr>
      </w:pPr>
    </w:p>
    <w:p w14:paraId="55C5045F" w14:textId="02458ABB" w:rsidR="003E0DC7" w:rsidRDefault="003E0DC7">
      <w:pPr>
        <w:spacing w:line="259" w:lineRule="auto"/>
        <w:ind w:left="939" w:right="825"/>
        <w:jc w:val="center"/>
        <w:rPr>
          <w:b/>
        </w:rPr>
      </w:pPr>
    </w:p>
    <w:p w14:paraId="40E7CFB9" w14:textId="1818B0FF" w:rsidR="003E0DC7" w:rsidRDefault="003E0DC7">
      <w:pPr>
        <w:spacing w:line="259" w:lineRule="auto"/>
        <w:ind w:left="939" w:right="825"/>
        <w:jc w:val="center"/>
        <w:rPr>
          <w:b/>
        </w:rPr>
      </w:pPr>
    </w:p>
    <w:p w14:paraId="064AE761" w14:textId="77777777" w:rsidR="003E0DC7" w:rsidRDefault="003E0DC7">
      <w:pPr>
        <w:spacing w:line="259" w:lineRule="auto"/>
        <w:ind w:left="939" w:right="825"/>
        <w:jc w:val="center"/>
        <w:rPr>
          <w:b/>
        </w:rPr>
      </w:pPr>
    </w:p>
    <w:p w14:paraId="6C84430F" w14:textId="77777777" w:rsidR="00DF189D" w:rsidRDefault="00B95DB9">
      <w:pPr>
        <w:spacing w:line="259" w:lineRule="auto"/>
        <w:ind w:left="939" w:right="825"/>
        <w:jc w:val="center"/>
      </w:pPr>
      <w:r>
        <w:rPr>
          <w:b/>
        </w:rPr>
        <w:lastRenderedPageBreak/>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w:t>
      </w:r>
      <w:r>
        <w:lastRenderedPageBreak/>
        <w:t xml:space="preserve">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2614DDFB" w14:textId="0B0AF961"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1F48F8FC" w14:textId="3DC5ABEF" w:rsidR="00D3141E" w:rsidRPr="002F3BDE" w:rsidRDefault="00D3141E" w:rsidP="00D3141E">
      <w:pPr>
        <w:jc w:val="center"/>
        <w:rPr>
          <w:b/>
          <w:color w:val="auto"/>
        </w:rPr>
      </w:pPr>
      <w:r w:rsidRPr="002F3BDE">
        <w:rPr>
          <w:b/>
          <w:color w:val="auto"/>
        </w:rPr>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w:t>
            </w:r>
            <w:r w:rsidRPr="002F3BDE">
              <w:rPr>
                <w:color w:val="auto"/>
                <w:sz w:val="22"/>
                <w:szCs w:val="22"/>
              </w:rPr>
              <w:lastRenderedPageBreak/>
              <w:t xml:space="preserve">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lastRenderedPageBreak/>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v ktorý sa dostala do dispozičnej sféry adresáta (</w:t>
      </w:r>
      <w:proofErr w:type="spellStart"/>
      <w:r>
        <w:t>t.j</w:t>
      </w:r>
      <w:proofErr w:type="spellEnd"/>
      <w:r>
        <w:t xml:space="preserve">.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75F6709F" w:rsidR="008235F8" w:rsidRPr="00D127FF"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72179B9" w14:textId="10616D2E" w:rsidR="00DF189D" w:rsidRDefault="00B95DB9" w:rsidP="00D127FF">
      <w:pPr>
        <w:spacing w:after="0" w:line="240" w:lineRule="auto"/>
        <w:ind w:left="520" w:firstLine="0"/>
        <w:jc w:val="center"/>
      </w:pPr>
      <w:r w:rsidRPr="00D127FF">
        <w:rPr>
          <w:b/>
        </w:rPr>
        <w:t>Článok XI.</w:t>
      </w:r>
    </w:p>
    <w:p w14:paraId="5A47AEB5" w14:textId="7DCC6930" w:rsidR="00DF189D" w:rsidRDefault="00D127FF">
      <w:pPr>
        <w:spacing w:line="259" w:lineRule="auto"/>
        <w:ind w:left="939" w:right="827"/>
        <w:jc w:val="center"/>
      </w:pP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lastRenderedPageBreak/>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56A7AF63" w14:textId="00ED6EDE" w:rsidR="00053B1D" w:rsidRPr="008235F8" w:rsidRDefault="00B95DB9" w:rsidP="008235F8">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 xml:space="preserve">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548C569B"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26E35825" w14:textId="7E7B6498" w:rsidR="003C66FB" w:rsidRDefault="003C66FB" w:rsidP="00D127FF">
      <w:pPr>
        <w:tabs>
          <w:tab w:val="left" w:pos="567"/>
        </w:tabs>
        <w:spacing w:after="0" w:line="240" w:lineRule="auto"/>
      </w:pPr>
      <w:r>
        <w:t xml:space="preserve">          Príloha č.3: Štruktúrovaný rozpočet ceny</w:t>
      </w: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4B1E58DA"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2FC2E249" w:rsidR="00551408" w:rsidRPr="00DD093A" w:rsidRDefault="00551408" w:rsidP="00D127FF">
      <w:pPr>
        <w:ind w:left="0" w:firstLine="0"/>
        <w:rPr>
          <w:b/>
          <w:lang w:eastAsia="en-U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p w14:paraId="14F36D4B" w14:textId="77777777" w:rsidR="003E0DC7" w:rsidRDefault="003E0DC7" w:rsidP="00551408">
      <w:pPr>
        <w:pStyle w:val="Zarkazkladnhotextu"/>
        <w:spacing w:after="0"/>
        <w:ind w:left="0"/>
        <w:rPr>
          <w:bCs/>
          <w:sz w:val="22"/>
          <w:szCs w:val="22"/>
        </w:rPr>
      </w:pPr>
    </w:p>
    <w:p w14:paraId="63945513" w14:textId="029B2552" w:rsidR="00DE3BC5" w:rsidRDefault="00DE3BC5" w:rsidP="00551408">
      <w:pPr>
        <w:pStyle w:val="Zarkazkladnhotextu"/>
        <w:spacing w:after="0"/>
        <w:ind w:left="0"/>
        <w:rPr>
          <w:bCs/>
          <w:sz w:val="22"/>
          <w:szCs w:val="22"/>
        </w:rPr>
      </w:pPr>
      <w:r>
        <w:rPr>
          <w:bCs/>
          <w:sz w:val="22"/>
          <w:szCs w:val="22"/>
        </w:rPr>
        <w:t xml:space="preserve">            </w:t>
      </w:r>
      <w:r w:rsidR="00CB064F">
        <w:rPr>
          <w:bCs/>
          <w:sz w:val="22"/>
          <w:szCs w:val="22"/>
        </w:rPr>
        <w:t>konateľ</w:t>
      </w:r>
      <w:r>
        <w:rPr>
          <w:bCs/>
          <w:sz w:val="22"/>
          <w:szCs w:val="22"/>
        </w:rPr>
        <w:t xml:space="preserve">                                                                                             riaditeľ</w:t>
      </w:r>
    </w:p>
    <w:sectPr w:rsidR="00DE3BC5"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650CF" w14:textId="77777777" w:rsidR="00367000" w:rsidRDefault="00367000">
      <w:pPr>
        <w:spacing w:after="0" w:line="240" w:lineRule="auto"/>
      </w:pPr>
      <w:r>
        <w:separator/>
      </w:r>
    </w:p>
  </w:endnote>
  <w:endnote w:type="continuationSeparator" w:id="0">
    <w:p w14:paraId="70287E6D" w14:textId="77777777" w:rsidR="00367000" w:rsidRDefault="0036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E3491" w14:textId="77777777" w:rsidR="00367000" w:rsidRDefault="00367000">
      <w:pPr>
        <w:spacing w:after="0" w:line="240" w:lineRule="auto"/>
      </w:pPr>
      <w:r>
        <w:separator/>
      </w:r>
    </w:p>
  </w:footnote>
  <w:footnote w:type="continuationSeparator" w:id="0">
    <w:p w14:paraId="351169CC" w14:textId="77777777" w:rsidR="00367000" w:rsidRDefault="00367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691A"/>
    <w:rsid w:val="000151BD"/>
    <w:rsid w:val="00025F06"/>
    <w:rsid w:val="00035B3F"/>
    <w:rsid w:val="000408E0"/>
    <w:rsid w:val="0004447B"/>
    <w:rsid w:val="00045CB1"/>
    <w:rsid w:val="00051449"/>
    <w:rsid w:val="00053B1D"/>
    <w:rsid w:val="00055912"/>
    <w:rsid w:val="00075199"/>
    <w:rsid w:val="00077D56"/>
    <w:rsid w:val="00087419"/>
    <w:rsid w:val="000975B4"/>
    <w:rsid w:val="000A2192"/>
    <w:rsid w:val="000B0804"/>
    <w:rsid w:val="000B7FFD"/>
    <w:rsid w:val="000C034D"/>
    <w:rsid w:val="000D484A"/>
    <w:rsid w:val="000F3906"/>
    <w:rsid w:val="001174D0"/>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40CF6"/>
    <w:rsid w:val="0024319A"/>
    <w:rsid w:val="00247A6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BDE"/>
    <w:rsid w:val="002F6C7C"/>
    <w:rsid w:val="002F6D48"/>
    <w:rsid w:val="002F7972"/>
    <w:rsid w:val="00307AD4"/>
    <w:rsid w:val="00341EBA"/>
    <w:rsid w:val="0034704D"/>
    <w:rsid w:val="00351B83"/>
    <w:rsid w:val="00354B8F"/>
    <w:rsid w:val="00355F7A"/>
    <w:rsid w:val="00357EE9"/>
    <w:rsid w:val="00367000"/>
    <w:rsid w:val="0036723B"/>
    <w:rsid w:val="003765FD"/>
    <w:rsid w:val="003767AD"/>
    <w:rsid w:val="00385642"/>
    <w:rsid w:val="003C22D0"/>
    <w:rsid w:val="003C66FB"/>
    <w:rsid w:val="003D411F"/>
    <w:rsid w:val="003E0877"/>
    <w:rsid w:val="003E0DC7"/>
    <w:rsid w:val="003E6B12"/>
    <w:rsid w:val="003F0FE4"/>
    <w:rsid w:val="003F72A4"/>
    <w:rsid w:val="00403F6A"/>
    <w:rsid w:val="00406BA3"/>
    <w:rsid w:val="00433AB4"/>
    <w:rsid w:val="0043462E"/>
    <w:rsid w:val="00452E6E"/>
    <w:rsid w:val="004679AC"/>
    <w:rsid w:val="00467F37"/>
    <w:rsid w:val="00474B40"/>
    <w:rsid w:val="00475B04"/>
    <w:rsid w:val="00484982"/>
    <w:rsid w:val="004938D1"/>
    <w:rsid w:val="004D1625"/>
    <w:rsid w:val="00501B0E"/>
    <w:rsid w:val="005020F3"/>
    <w:rsid w:val="00503E20"/>
    <w:rsid w:val="00511755"/>
    <w:rsid w:val="00521A67"/>
    <w:rsid w:val="00522C13"/>
    <w:rsid w:val="00537861"/>
    <w:rsid w:val="00544084"/>
    <w:rsid w:val="005508E0"/>
    <w:rsid w:val="00551408"/>
    <w:rsid w:val="00552854"/>
    <w:rsid w:val="00553FA1"/>
    <w:rsid w:val="00557527"/>
    <w:rsid w:val="00597BA3"/>
    <w:rsid w:val="005A780B"/>
    <w:rsid w:val="005C0F5A"/>
    <w:rsid w:val="005C3D9B"/>
    <w:rsid w:val="005C6642"/>
    <w:rsid w:val="005D12E7"/>
    <w:rsid w:val="005E402F"/>
    <w:rsid w:val="005F02AE"/>
    <w:rsid w:val="005F4D8C"/>
    <w:rsid w:val="00600758"/>
    <w:rsid w:val="00600D5C"/>
    <w:rsid w:val="00611049"/>
    <w:rsid w:val="0061395F"/>
    <w:rsid w:val="006230D4"/>
    <w:rsid w:val="00632095"/>
    <w:rsid w:val="00634519"/>
    <w:rsid w:val="006447BC"/>
    <w:rsid w:val="006618B4"/>
    <w:rsid w:val="00665166"/>
    <w:rsid w:val="006731AD"/>
    <w:rsid w:val="0068040D"/>
    <w:rsid w:val="0068243E"/>
    <w:rsid w:val="00685139"/>
    <w:rsid w:val="006B0C8B"/>
    <w:rsid w:val="006C6148"/>
    <w:rsid w:val="006D78B4"/>
    <w:rsid w:val="006F6BED"/>
    <w:rsid w:val="00707E4A"/>
    <w:rsid w:val="007322CC"/>
    <w:rsid w:val="00732AFD"/>
    <w:rsid w:val="007417BA"/>
    <w:rsid w:val="00746472"/>
    <w:rsid w:val="0075248F"/>
    <w:rsid w:val="00770F39"/>
    <w:rsid w:val="00783757"/>
    <w:rsid w:val="0079218F"/>
    <w:rsid w:val="007A0411"/>
    <w:rsid w:val="007D3AD6"/>
    <w:rsid w:val="007E7AED"/>
    <w:rsid w:val="008235F8"/>
    <w:rsid w:val="00833CFB"/>
    <w:rsid w:val="0083717E"/>
    <w:rsid w:val="00846DD1"/>
    <w:rsid w:val="00894C2F"/>
    <w:rsid w:val="00895419"/>
    <w:rsid w:val="008A698A"/>
    <w:rsid w:val="008B41C0"/>
    <w:rsid w:val="008B78B0"/>
    <w:rsid w:val="008C223D"/>
    <w:rsid w:val="008D787D"/>
    <w:rsid w:val="008E70BC"/>
    <w:rsid w:val="008F34E8"/>
    <w:rsid w:val="008F46A6"/>
    <w:rsid w:val="00904A55"/>
    <w:rsid w:val="00915476"/>
    <w:rsid w:val="00930BA1"/>
    <w:rsid w:val="00937BA4"/>
    <w:rsid w:val="00941D92"/>
    <w:rsid w:val="00941FE2"/>
    <w:rsid w:val="00957AE6"/>
    <w:rsid w:val="00977F34"/>
    <w:rsid w:val="00995B28"/>
    <w:rsid w:val="009A376D"/>
    <w:rsid w:val="009A6EA1"/>
    <w:rsid w:val="009B74A0"/>
    <w:rsid w:val="009C0EB0"/>
    <w:rsid w:val="009D43CC"/>
    <w:rsid w:val="009D7B26"/>
    <w:rsid w:val="00A17FF1"/>
    <w:rsid w:val="00A27C46"/>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3FC"/>
    <w:rsid w:val="00B0168B"/>
    <w:rsid w:val="00B05462"/>
    <w:rsid w:val="00B34EE2"/>
    <w:rsid w:val="00B63B6B"/>
    <w:rsid w:val="00B67C72"/>
    <w:rsid w:val="00B869EA"/>
    <w:rsid w:val="00B93808"/>
    <w:rsid w:val="00B93E3B"/>
    <w:rsid w:val="00B95543"/>
    <w:rsid w:val="00B95DB9"/>
    <w:rsid w:val="00BA1C19"/>
    <w:rsid w:val="00BA2324"/>
    <w:rsid w:val="00BA51B8"/>
    <w:rsid w:val="00BB30CA"/>
    <w:rsid w:val="00BC2E33"/>
    <w:rsid w:val="00BE2AA2"/>
    <w:rsid w:val="00BF1DE9"/>
    <w:rsid w:val="00C00877"/>
    <w:rsid w:val="00C024E8"/>
    <w:rsid w:val="00C039BF"/>
    <w:rsid w:val="00C0603D"/>
    <w:rsid w:val="00C21F02"/>
    <w:rsid w:val="00C21FDC"/>
    <w:rsid w:val="00C343BC"/>
    <w:rsid w:val="00C35028"/>
    <w:rsid w:val="00C35175"/>
    <w:rsid w:val="00C446E8"/>
    <w:rsid w:val="00C507B8"/>
    <w:rsid w:val="00C5553A"/>
    <w:rsid w:val="00C762BE"/>
    <w:rsid w:val="00CB064F"/>
    <w:rsid w:val="00CB3BF6"/>
    <w:rsid w:val="00CC31C0"/>
    <w:rsid w:val="00CC5F74"/>
    <w:rsid w:val="00CD0523"/>
    <w:rsid w:val="00CE2F20"/>
    <w:rsid w:val="00CF4650"/>
    <w:rsid w:val="00CF7292"/>
    <w:rsid w:val="00D026DC"/>
    <w:rsid w:val="00D127FF"/>
    <w:rsid w:val="00D3141E"/>
    <w:rsid w:val="00D37CC1"/>
    <w:rsid w:val="00D626E3"/>
    <w:rsid w:val="00D62D06"/>
    <w:rsid w:val="00D75E2C"/>
    <w:rsid w:val="00D80993"/>
    <w:rsid w:val="00D8297E"/>
    <w:rsid w:val="00D96EC3"/>
    <w:rsid w:val="00DA4E03"/>
    <w:rsid w:val="00DC396A"/>
    <w:rsid w:val="00DD00D5"/>
    <w:rsid w:val="00DD2491"/>
    <w:rsid w:val="00DD3232"/>
    <w:rsid w:val="00DE3BC5"/>
    <w:rsid w:val="00DF189D"/>
    <w:rsid w:val="00DF6A7C"/>
    <w:rsid w:val="00E03818"/>
    <w:rsid w:val="00E30271"/>
    <w:rsid w:val="00E30EB3"/>
    <w:rsid w:val="00E349F0"/>
    <w:rsid w:val="00E413C1"/>
    <w:rsid w:val="00E42588"/>
    <w:rsid w:val="00E61E9E"/>
    <w:rsid w:val="00E63BE1"/>
    <w:rsid w:val="00E73EA3"/>
    <w:rsid w:val="00E81B8A"/>
    <w:rsid w:val="00E849BC"/>
    <w:rsid w:val="00E907D3"/>
    <w:rsid w:val="00E96B26"/>
    <w:rsid w:val="00EC5CA1"/>
    <w:rsid w:val="00EF0CDF"/>
    <w:rsid w:val="00F04774"/>
    <w:rsid w:val="00F17507"/>
    <w:rsid w:val="00F33D26"/>
    <w:rsid w:val="00F3752C"/>
    <w:rsid w:val="00F47EE1"/>
    <w:rsid w:val="00F55879"/>
    <w:rsid w:val="00F635C0"/>
    <w:rsid w:val="00F71F75"/>
    <w:rsid w:val="00F823D7"/>
    <w:rsid w:val="00F864E5"/>
    <w:rsid w:val="00FA441B"/>
    <w:rsid w:val="00FA7480"/>
    <w:rsid w:val="00FB0878"/>
    <w:rsid w:val="00FB151E"/>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ter.simek@milsk" TargetMode="Externa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1389</TotalTime>
  <Pages>1</Pages>
  <Words>4437</Words>
  <Characters>25294</Characters>
  <Application>Microsoft Office Word</Application>
  <DocSecurity>0</DocSecurity>
  <Lines>210</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175</cp:revision>
  <cp:lastPrinted>2023-06-30T11:16:00Z</cp:lastPrinted>
  <dcterms:created xsi:type="dcterms:W3CDTF">2023-07-01T15:57:00Z</dcterms:created>
  <dcterms:modified xsi:type="dcterms:W3CDTF">2025-11-05T07:05:00Z</dcterms:modified>
</cp:coreProperties>
</file>