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9AF5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41514B">
        <w:rPr>
          <w:rFonts w:ascii="Arial" w:hAnsi="Arial" w:cs="Arial"/>
          <w:b/>
          <w:bCs/>
          <w:sz w:val="24"/>
          <w:szCs w:val="24"/>
        </w:rPr>
        <w:t>.......................................</w:t>
      </w:r>
    </w:p>
    <w:p w14:paraId="22A999EC" w14:textId="77777777" w:rsidR="00315365" w:rsidRPr="0041514B" w:rsidRDefault="0041514B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Cs w:val="20"/>
        </w:rPr>
      </w:pPr>
      <w:r w:rsidRPr="0041514B">
        <w:rPr>
          <w:rFonts w:ascii="Arial" w:hAnsi="Arial" w:cs="Arial"/>
          <w:bCs/>
          <w:i/>
          <w:szCs w:val="20"/>
          <w:highlight w:val="yellow"/>
        </w:rPr>
        <w:t>Uchádzač vyplní žltým zvýraznené</w:t>
      </w:r>
    </w:p>
    <w:p w14:paraId="5F82C24E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14:paraId="366526C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618E0845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14:paraId="20E026B2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52393628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14:paraId="77DF7EE9" w14:textId="77777777" w:rsidR="000B013E" w:rsidRPr="007E1360" w:rsidRDefault="000B013E" w:rsidP="000B0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6305"/>
        <w:gridCol w:w="394"/>
        <w:gridCol w:w="136"/>
      </w:tblGrid>
      <w:tr w:rsidR="000B013E" w:rsidRPr="004F1D76" w14:paraId="3E4D7A92" w14:textId="77777777" w:rsidTr="008C337E">
        <w:trPr>
          <w:gridAfter w:val="1"/>
          <w:wAfter w:w="76" w:type="pct"/>
        </w:trPr>
        <w:tc>
          <w:tcPr>
            <w:tcW w:w="1233" w:type="pct"/>
            <w:tcBorders>
              <w:top w:val="nil"/>
              <w:bottom w:val="nil"/>
              <w:right w:val="nil"/>
            </w:tcBorders>
          </w:tcPr>
          <w:p w14:paraId="54149D71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Obchodné meno:</w:t>
            </w:r>
          </w:p>
        </w:tc>
        <w:tc>
          <w:tcPr>
            <w:tcW w:w="3692" w:type="pct"/>
            <w:gridSpan w:val="2"/>
            <w:tcBorders>
              <w:top w:val="nil"/>
              <w:left w:val="nil"/>
              <w:right w:val="nil"/>
            </w:tcBorders>
          </w:tcPr>
          <w:p w14:paraId="35E8C800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Lesy</w:t>
            </w:r>
            <w:r w:rsidRPr="004F1D7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Slovenskej republiky, štátny podnik</w:t>
            </w:r>
          </w:p>
        </w:tc>
      </w:tr>
      <w:tr w:rsidR="000B013E" w:rsidRPr="004F1D76" w14:paraId="736B5921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41353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43461A4A" w14:textId="77777777" w:rsidR="000B013E" w:rsidRPr="004F1D76" w:rsidRDefault="000B013E" w:rsidP="008C337E">
            <w:pPr>
              <w:tabs>
                <w:tab w:val="left" w:pos="1620"/>
                <w:tab w:val="left" w:pos="3402"/>
              </w:tabs>
              <w:suppressAutoHyphens/>
              <w:spacing w:after="0" w:line="360" w:lineRule="auto"/>
              <w:ind w:right="12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0B013E" w:rsidRPr="004F1D76" w14:paraId="60BF5713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47356E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Organizačná zložka: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5ED9B345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OZ Tribeč</w:t>
            </w:r>
          </w:p>
        </w:tc>
      </w:tr>
      <w:tr w:rsidR="000B013E" w:rsidRPr="004F1D76" w14:paraId="6DD0E77B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C5B28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68C1CC8B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Parková 7, 951 93 Topoľčianky</w:t>
            </w:r>
          </w:p>
        </w:tc>
      </w:tr>
      <w:tr w:rsidR="000B013E" w:rsidRPr="004F1D76" w14:paraId="692F1E07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4D449C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Právne zastúpený: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694DCFF0" w14:textId="4E28830B" w:rsidR="000B013E" w:rsidRPr="004F1D76" w:rsidRDefault="00096A09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Miroslav Jurík</w:t>
            </w:r>
            <w:r w:rsidR="000B01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0B013E"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poverený zastupovaním</w:t>
            </w:r>
            <w:r w:rsidR="000B013E"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81D7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vedenia </w:t>
            </w:r>
            <w:r w:rsidR="000B013E"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organizačnej zložky OZ Tribeč</w:t>
            </w:r>
          </w:p>
        </w:tc>
      </w:tr>
      <w:tr w:rsidR="000B013E" w:rsidRPr="004F1D76" w14:paraId="7BE47A87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9FDC57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42D4E1BA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36 038 351</w:t>
            </w:r>
          </w:p>
        </w:tc>
      </w:tr>
      <w:tr w:rsidR="000B013E" w:rsidRPr="004F1D76" w14:paraId="7818AEAC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3D84B5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5E18CA60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2020087982</w:t>
            </w:r>
          </w:p>
        </w:tc>
      </w:tr>
      <w:tr w:rsidR="000B013E" w:rsidRPr="004F1D76" w14:paraId="0DFDE83D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F1E89B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 DPH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0C756059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SK2020087982</w:t>
            </w:r>
          </w:p>
        </w:tc>
      </w:tr>
      <w:tr w:rsidR="000B013E" w:rsidRPr="004F1D76" w14:paraId="387943B3" w14:textId="77777777" w:rsidTr="008C337E">
        <w:tc>
          <w:tcPr>
            <w:tcW w:w="5000" w:type="pct"/>
            <w:gridSpan w:val="4"/>
            <w:tcBorders>
              <w:top w:val="nil"/>
              <w:bottom w:val="nil"/>
              <w:right w:val="nil"/>
            </w:tcBorders>
          </w:tcPr>
          <w:p w14:paraId="60C31E96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Zapísaný v Obchodnom registri Okresného súdu v Banskej Bystrici dňa 29.10.1999, Oddiel </w:t>
            </w:r>
            <w:proofErr w:type="spellStart"/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Pš</w:t>
            </w:r>
            <w:proofErr w:type="spellEnd"/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vložka č.155/S</w:t>
            </w:r>
          </w:p>
        </w:tc>
      </w:tr>
    </w:tbl>
    <w:p w14:paraId="1F26F063" w14:textId="77777777" w:rsidR="000B013E" w:rsidRPr="007E1360" w:rsidRDefault="000B013E" w:rsidP="000B013E">
      <w:pPr>
        <w:tabs>
          <w:tab w:val="left" w:pos="3544"/>
        </w:tabs>
        <w:spacing w:after="0" w:line="240" w:lineRule="auto"/>
        <w:ind w:left="3544" w:hanging="2835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33E0CEF2" w14:textId="77777777" w:rsidR="000B013E" w:rsidRPr="001E0BB3" w:rsidRDefault="000B013E" w:rsidP="001E0BB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1E0BB3">
        <w:rPr>
          <w:rFonts w:ascii="Arial" w:eastAsia="Times New Roman" w:hAnsi="Arial" w:cs="Arial"/>
          <w:i/>
          <w:sz w:val="20"/>
          <w:szCs w:val="20"/>
          <w:lang w:eastAsia="sk-SK"/>
        </w:rPr>
        <w:t>(ďalej len „</w:t>
      </w:r>
      <w:r w:rsidRPr="001E0BB3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Objednávateľ</w:t>
      </w:r>
      <w:r w:rsidRPr="001E0BB3">
        <w:rPr>
          <w:rFonts w:ascii="Arial" w:eastAsia="Times New Roman" w:hAnsi="Arial" w:cs="Arial"/>
          <w:i/>
          <w:sz w:val="20"/>
          <w:szCs w:val="20"/>
          <w:lang w:eastAsia="sk-SK"/>
        </w:rPr>
        <w:t>“)</w:t>
      </w:r>
    </w:p>
    <w:p w14:paraId="526FF09B" w14:textId="77777777" w:rsidR="000B013E" w:rsidRPr="007E1360" w:rsidRDefault="000B013E" w:rsidP="000B013E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B6E4A38" w14:textId="77777777" w:rsidR="000B013E" w:rsidRPr="007E1360" w:rsidRDefault="000B013E" w:rsidP="000B01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E1360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41220D00" w14:textId="77777777" w:rsidR="000B013E" w:rsidRPr="007E1360" w:rsidRDefault="000B013E" w:rsidP="000B01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7E136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7134"/>
      </w:tblGrid>
      <w:tr w:rsidR="000B013E" w:rsidRPr="004F1D76" w14:paraId="3369609C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52599DDA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Obchodné meno:</w:t>
            </w:r>
          </w:p>
        </w:tc>
        <w:tc>
          <w:tcPr>
            <w:tcW w:w="3932" w:type="pct"/>
            <w:tcBorders>
              <w:left w:val="nil"/>
            </w:tcBorders>
          </w:tcPr>
          <w:p w14:paraId="5309A0C4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59F93571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6CAC1F9B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Sídlo:</w:t>
            </w:r>
          </w:p>
        </w:tc>
        <w:tc>
          <w:tcPr>
            <w:tcW w:w="3932" w:type="pct"/>
            <w:tcBorders>
              <w:left w:val="nil"/>
            </w:tcBorders>
          </w:tcPr>
          <w:p w14:paraId="22455C78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65F51A53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488425B0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IČO:</w:t>
            </w:r>
          </w:p>
        </w:tc>
        <w:tc>
          <w:tcPr>
            <w:tcW w:w="3932" w:type="pct"/>
            <w:tcBorders>
              <w:left w:val="nil"/>
            </w:tcBorders>
          </w:tcPr>
          <w:p w14:paraId="10A6B186" w14:textId="77777777" w:rsidR="000B013E" w:rsidRPr="004F1D76" w:rsidRDefault="000B013E" w:rsidP="008C337E">
            <w:pPr>
              <w:spacing w:before="100" w:beforeAutospacing="1" w:after="0" w:afterAutospacing="1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B013E" w:rsidRPr="004F1D76" w14:paraId="00078360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06FFC849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DIČ:</w:t>
            </w:r>
          </w:p>
        </w:tc>
        <w:tc>
          <w:tcPr>
            <w:tcW w:w="3932" w:type="pct"/>
            <w:tcBorders>
              <w:left w:val="nil"/>
            </w:tcBorders>
          </w:tcPr>
          <w:p w14:paraId="1DB33BBD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4C527172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3B47B8D1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IČ DPH:</w:t>
            </w:r>
          </w:p>
        </w:tc>
        <w:tc>
          <w:tcPr>
            <w:tcW w:w="3932" w:type="pct"/>
            <w:tcBorders>
              <w:left w:val="nil"/>
            </w:tcBorders>
          </w:tcPr>
          <w:p w14:paraId="4989F395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2C908AEA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11D705D9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Číslo účtu (IBAN):</w:t>
            </w:r>
          </w:p>
        </w:tc>
        <w:tc>
          <w:tcPr>
            <w:tcW w:w="3932" w:type="pct"/>
            <w:tcBorders>
              <w:left w:val="nil"/>
            </w:tcBorders>
          </w:tcPr>
          <w:p w14:paraId="01080ABC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6CABE963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402E0AD3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Právne zastúpený:</w:t>
            </w:r>
          </w:p>
        </w:tc>
        <w:tc>
          <w:tcPr>
            <w:tcW w:w="3932" w:type="pct"/>
            <w:tcBorders>
              <w:left w:val="nil"/>
            </w:tcBorders>
          </w:tcPr>
          <w:p w14:paraId="4162217F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063C528B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1A257C85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Kontakt:</w:t>
            </w:r>
          </w:p>
        </w:tc>
        <w:tc>
          <w:tcPr>
            <w:tcW w:w="3932" w:type="pct"/>
            <w:tcBorders>
              <w:left w:val="nil"/>
            </w:tcBorders>
          </w:tcPr>
          <w:p w14:paraId="2B26B00B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0AF79EA7" w14:textId="77777777" w:rsidTr="008C337E"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533748FB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588E1B7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5EC1C521" w14:textId="77777777" w:rsidR="00315365" w:rsidRPr="001E0BB3" w:rsidRDefault="00315365" w:rsidP="001E0BB3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1E0BB3">
        <w:rPr>
          <w:rFonts w:ascii="Arial" w:hAnsi="Arial" w:cs="Arial"/>
          <w:i/>
          <w:iCs/>
          <w:sz w:val="20"/>
          <w:szCs w:val="20"/>
        </w:rPr>
        <w:t>ďalej len „</w:t>
      </w: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1E0BB3">
        <w:rPr>
          <w:rFonts w:ascii="Arial" w:hAnsi="Arial" w:cs="Arial"/>
          <w:i/>
          <w:iCs/>
          <w:sz w:val="20"/>
          <w:szCs w:val="20"/>
        </w:rPr>
        <w:t>“</w:t>
      </w: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081457C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14:paraId="0F774708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507CC223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D16D061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F2EC5FA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3CA12E2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E5FED97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57BBF8FE" w14:textId="77777777" w:rsidR="00096A09" w:rsidRPr="0025436C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DECAF0F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Preambula</w:t>
      </w:r>
    </w:p>
    <w:p w14:paraId="2C04B249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385A48" w14:textId="33E7FFDE" w:rsidR="00037628" w:rsidRDefault="00315365" w:rsidP="000B013E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>. zákona č.513/1991 Zb. Obchodného zákonníka túto rámcovú dohodu a to za podmienok a v súlade s výsledkom verejného obstarávania</w:t>
      </w:r>
      <w:r w:rsidR="00964370">
        <w:rPr>
          <w:rFonts w:ascii="Arial" w:hAnsi="Arial" w:cs="Arial"/>
          <w:sz w:val="20"/>
          <w:szCs w:val="20"/>
        </w:rPr>
        <w:t xml:space="preserve"> 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 xml:space="preserve">ejnené v Úradnom vestníku EÚ dňa </w:t>
      </w:r>
      <w:r w:rsidR="009D7D5C">
        <w:rPr>
          <w:rFonts w:ascii="Arial" w:hAnsi="Arial" w:cs="Arial"/>
          <w:sz w:val="20"/>
          <w:szCs w:val="20"/>
        </w:rPr>
        <w:t xml:space="preserve">22.06.2023 </w:t>
      </w:r>
      <w:r w:rsidR="004C5C35" w:rsidRPr="0025436C">
        <w:rPr>
          <w:rFonts w:ascii="Arial" w:hAnsi="Arial" w:cs="Arial"/>
          <w:sz w:val="20"/>
          <w:szCs w:val="20"/>
        </w:rPr>
        <w:t>pod značkou</w:t>
      </w:r>
      <w:r w:rsidR="006C5CFD">
        <w:rPr>
          <w:rFonts w:ascii="Arial" w:hAnsi="Arial" w:cs="Arial"/>
          <w:sz w:val="20"/>
          <w:szCs w:val="20"/>
        </w:rPr>
        <w:t xml:space="preserve"> </w:t>
      </w:r>
      <w:r w:rsidR="006C5CFD" w:rsidRPr="006C5CFD">
        <w:rPr>
          <w:rFonts w:ascii="Arial" w:hAnsi="Arial" w:cs="Arial"/>
          <w:sz w:val="20"/>
          <w:szCs w:val="20"/>
        </w:rPr>
        <w:t>2023/S119-375852</w:t>
      </w:r>
      <w:r w:rsidR="004C5C35" w:rsidRPr="0025436C">
        <w:rPr>
          <w:rFonts w:ascii="Arial" w:hAnsi="Arial" w:cs="Arial"/>
          <w:sz w:val="20"/>
          <w:szCs w:val="20"/>
        </w:rPr>
        <w:t xml:space="preserve"> a vo vestníku verejného obstarávania č. </w:t>
      </w:r>
      <w:r w:rsidR="00964370">
        <w:rPr>
          <w:rFonts w:ascii="Arial" w:hAnsi="Arial" w:cs="Arial"/>
          <w:sz w:val="20"/>
          <w:szCs w:val="20"/>
        </w:rPr>
        <w:t xml:space="preserve">123/2023 </w:t>
      </w:r>
      <w:r w:rsidR="004C5C35" w:rsidRPr="0025436C">
        <w:rPr>
          <w:rFonts w:ascii="Arial" w:hAnsi="Arial" w:cs="Arial"/>
          <w:sz w:val="20"/>
          <w:szCs w:val="20"/>
        </w:rPr>
        <w:t xml:space="preserve">zo dňa </w:t>
      </w:r>
      <w:r w:rsidR="00964370">
        <w:rPr>
          <w:rFonts w:ascii="Arial" w:hAnsi="Arial" w:cs="Arial"/>
          <w:sz w:val="20"/>
          <w:szCs w:val="20"/>
        </w:rPr>
        <w:t>23.06.2024 pod zn. 21219-MUT</w:t>
      </w:r>
      <w:r w:rsidR="004C5C35" w:rsidRPr="0025436C">
        <w:rPr>
          <w:rFonts w:ascii="Arial" w:hAnsi="Arial" w:cs="Arial"/>
          <w:sz w:val="20"/>
          <w:szCs w:val="20"/>
        </w:rPr>
        <w:t xml:space="preserve">, čiastková zákazka s názvom: </w:t>
      </w:r>
      <w:r w:rsidR="0041514B" w:rsidRPr="00964370">
        <w:rPr>
          <w:rFonts w:ascii="Arial" w:hAnsi="Arial" w:cs="Arial"/>
          <w:sz w:val="20"/>
          <w:szCs w:val="20"/>
          <w:highlight w:val="lightGray"/>
        </w:rPr>
        <w:t>DNS Krmivá na roky 2023-2027 - výzva pre O</w:t>
      </w:r>
      <w:r w:rsidR="005A7207" w:rsidRPr="00964370">
        <w:rPr>
          <w:rFonts w:ascii="Arial" w:hAnsi="Arial" w:cs="Arial"/>
          <w:sz w:val="20"/>
          <w:szCs w:val="20"/>
          <w:highlight w:val="lightGray"/>
        </w:rPr>
        <w:t>Z Tribeč – kukurica + ovos</w:t>
      </w:r>
      <w:r w:rsidR="00330570">
        <w:rPr>
          <w:rFonts w:ascii="Arial" w:hAnsi="Arial" w:cs="Arial"/>
          <w:sz w:val="20"/>
          <w:szCs w:val="20"/>
          <w:highlight w:val="lightGray"/>
        </w:rPr>
        <w:t xml:space="preserve"> + granule</w:t>
      </w:r>
      <w:r w:rsidR="005A7207" w:rsidRPr="00964370">
        <w:rPr>
          <w:rFonts w:ascii="Arial" w:hAnsi="Arial" w:cs="Arial"/>
          <w:sz w:val="20"/>
          <w:szCs w:val="20"/>
          <w:highlight w:val="lightGray"/>
        </w:rPr>
        <w:t xml:space="preserve"> č. 0</w:t>
      </w:r>
      <w:r w:rsidR="00096A09">
        <w:rPr>
          <w:rFonts w:ascii="Arial" w:hAnsi="Arial" w:cs="Arial"/>
          <w:sz w:val="20"/>
          <w:szCs w:val="20"/>
          <w:highlight w:val="lightGray"/>
        </w:rPr>
        <w:t>4</w:t>
      </w:r>
      <w:r w:rsidR="005A7207" w:rsidRPr="00964370">
        <w:rPr>
          <w:rFonts w:ascii="Arial" w:hAnsi="Arial" w:cs="Arial"/>
          <w:sz w:val="20"/>
          <w:szCs w:val="20"/>
          <w:highlight w:val="lightGray"/>
        </w:rPr>
        <w:t>/05/</w:t>
      </w:r>
      <w:r w:rsidR="00FD0A0D" w:rsidRPr="00964370">
        <w:rPr>
          <w:rFonts w:ascii="Arial" w:hAnsi="Arial" w:cs="Arial"/>
          <w:sz w:val="20"/>
          <w:szCs w:val="20"/>
          <w:highlight w:val="lightGray"/>
        </w:rPr>
        <w:t>202</w:t>
      </w:r>
      <w:r w:rsidR="00096A09" w:rsidRPr="00096A09">
        <w:rPr>
          <w:rFonts w:ascii="Arial" w:hAnsi="Arial" w:cs="Arial"/>
          <w:sz w:val="20"/>
          <w:szCs w:val="20"/>
          <w:highlight w:val="lightGray"/>
        </w:rPr>
        <w:t>5</w:t>
      </w:r>
      <w:r w:rsidR="00096A09">
        <w:rPr>
          <w:rFonts w:ascii="Arial" w:hAnsi="Arial" w:cs="Arial"/>
          <w:sz w:val="20"/>
          <w:szCs w:val="20"/>
        </w:rPr>
        <w:t>.</w:t>
      </w:r>
    </w:p>
    <w:p w14:paraId="3DCB9AB8" w14:textId="77777777" w:rsidR="00096A09" w:rsidRPr="0025436C" w:rsidRDefault="00096A09" w:rsidP="000B013E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BEC6C19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14:paraId="47FBE328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14:paraId="25465AD6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178D66" w14:textId="77777777" w:rsidR="007B64A6" w:rsidRPr="000B013E" w:rsidRDefault="00315365" w:rsidP="000B013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1514B">
        <w:rPr>
          <w:rFonts w:ascii="Arial" w:hAnsi="Arial" w:cs="Arial"/>
          <w:b/>
          <w:i/>
          <w:iCs/>
          <w:sz w:val="20"/>
          <w:szCs w:val="20"/>
        </w:rPr>
        <w:t>Návrh na plnenie kritérií vyhodnotenia ponúk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14:paraId="7D984ABB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14:paraId="5677EF7A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14:paraId="522B0BC9" w14:textId="77777777" w:rsidR="007B64A6" w:rsidRPr="0025436C" w:rsidRDefault="007B64A6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8106F9" w14:textId="2F999374" w:rsidR="00330570" w:rsidRPr="00330570" w:rsidRDefault="00315365" w:rsidP="00330570">
      <w:pPr>
        <w:pStyle w:val="Odsekzoznamu"/>
        <w:numPr>
          <w:ilvl w:val="0"/>
          <w:numId w:val="3"/>
        </w:numPr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41514B">
        <w:rPr>
          <w:rFonts w:ascii="Arial" w:hAnsi="Arial" w:cs="Arial"/>
          <w:sz w:val="20"/>
          <w:szCs w:val="20"/>
        </w:rPr>
        <w:t xml:space="preserve">aru a predpokladané množstvá: </w:t>
      </w:r>
    </w:p>
    <w:p w14:paraId="5CCF6E1A" w14:textId="77777777" w:rsidR="00330570" w:rsidRPr="00330570" w:rsidRDefault="00330570" w:rsidP="00330570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FBD36E5" w14:textId="77777777" w:rsidR="00330570" w:rsidRP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>Nákup sušenej, nenapadnutej hmyzom, voľne loženej kukurice pre zver.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 Žiadané množstvo kukurice je 170 ton / dodávané podľa potreby (nie naraz) vrátane dopravy v rámci OZ Tribeč /okolie (cca. 15 km) od obce Topoľčianky, mesta Žarnovica a mesta Žiar nad Hronom/ nákladným autom. Na prepravu môže byť použité menšie (vozenie priamo do poľovných revírov po úzkych cestách, malý priestor na otočenie) ale aj väčšie vozidlo (vozenie na plochu s dostatočným priestorom), podľa potreby.</w:t>
      </w:r>
    </w:p>
    <w:p w14:paraId="22FFF513" w14:textId="77777777" w:rsidR="00330570" w:rsidRP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0563E653" w14:textId="3BA08C49" w:rsidR="00330570" w:rsidRP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>Nákup sušeného, nenapadnutého hmyzom, voľne loženého ovsa pre zver.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 Žiadané množstvo Ovsa je 60 ton / dodávané podľa potreby (nie naraz) vrátane dopravy v rámci OZ Tribeč /okolie (cca. 15 km) obce Topoľčianky, Jedľové Kostoľany/ nákladným autom. Na prepravu môže byť použité len menšie vozidlo ako napr. Tatra (vozenie priamo do zvernice po úzkych cestách, malý priestor na otočenie, vyklopenie).</w:t>
      </w:r>
    </w:p>
    <w:p w14:paraId="474A476A" w14:textId="77777777" w:rsidR="00330570" w:rsidRP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3CDAD536" w14:textId="69180BBD" w:rsidR="00330570" w:rsidRP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Nákup granúl pre </w:t>
      </w:r>
      <w:proofErr w:type="spellStart"/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>zubre</w:t>
      </w:r>
      <w:proofErr w:type="spellEnd"/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v zložení: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sušina 880,0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vláknina 67,0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popol 75,0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tuk 37,0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NL 165,0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Ca 10,0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P 9,0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Na 3,0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Mg 3,0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proofErr w:type="spellStart"/>
      <w:r w:rsidRPr="00330570">
        <w:rPr>
          <w:rFonts w:ascii="Arial" w:hAnsi="Arial" w:cs="Arial"/>
          <w:b/>
          <w:sz w:val="20"/>
          <w:szCs w:val="20"/>
          <w:highlight w:val="lightGray"/>
        </w:rPr>
        <w:t>Lyzin</w:t>
      </w:r>
      <w:proofErr w:type="spellEnd"/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 6,0 g/kg</w:t>
      </w:r>
    </w:p>
    <w:p w14:paraId="4A125400" w14:textId="0343965E" w:rsidR="00330570" w:rsidRP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</w:rPr>
        <w:t>Doplnkové látky v 1 kg krmiva: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Vitamín A 35000 </w:t>
      </w:r>
      <w:proofErr w:type="spellStart"/>
      <w:r w:rsidRPr="00330570">
        <w:rPr>
          <w:rFonts w:ascii="Arial" w:hAnsi="Arial" w:cs="Arial"/>
          <w:b/>
          <w:sz w:val="20"/>
          <w:szCs w:val="20"/>
          <w:highlight w:val="lightGray"/>
        </w:rPr>
        <w:t>m.j</w:t>
      </w:r>
      <w:proofErr w:type="spellEnd"/>
      <w:r w:rsidRPr="00330570">
        <w:rPr>
          <w:rFonts w:ascii="Arial" w:hAnsi="Arial" w:cs="Arial"/>
          <w:b/>
          <w:sz w:val="20"/>
          <w:szCs w:val="20"/>
          <w:highlight w:val="lightGray"/>
        </w:rPr>
        <w:t>.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Vitamín D ako D3 2500 </w:t>
      </w:r>
      <w:proofErr w:type="spellStart"/>
      <w:r w:rsidRPr="00330570">
        <w:rPr>
          <w:rFonts w:ascii="Arial" w:hAnsi="Arial" w:cs="Arial"/>
          <w:b/>
          <w:sz w:val="20"/>
          <w:szCs w:val="20"/>
          <w:highlight w:val="lightGray"/>
        </w:rPr>
        <w:t>m.j</w:t>
      </w:r>
      <w:proofErr w:type="spellEnd"/>
      <w:r w:rsidRPr="00330570">
        <w:rPr>
          <w:rFonts w:ascii="Arial" w:hAnsi="Arial" w:cs="Arial"/>
          <w:b/>
          <w:sz w:val="20"/>
          <w:szCs w:val="20"/>
          <w:highlight w:val="lightGray"/>
        </w:rPr>
        <w:t>.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Vitamín E ako (E-tokoferol) 40 mg 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Fe ako oxid železitý 350 mg 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Cu 40 mg 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Zn ako oxid zinočnatý 220 mg 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Mn ako oxid </w:t>
      </w:r>
      <w:proofErr w:type="spellStart"/>
      <w:r w:rsidRPr="00330570">
        <w:rPr>
          <w:rFonts w:ascii="Arial" w:hAnsi="Arial" w:cs="Arial"/>
          <w:b/>
          <w:sz w:val="20"/>
          <w:szCs w:val="20"/>
          <w:highlight w:val="lightGray"/>
        </w:rPr>
        <w:t>manganatý</w:t>
      </w:r>
      <w:proofErr w:type="spellEnd"/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 120 mg 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.</w:t>
      </w:r>
    </w:p>
    <w:p w14:paraId="4EFD25DB" w14:textId="730DCD43" w:rsidR="00330570" w:rsidRP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</w:rPr>
        <w:t>V množstve 36 ton – odoberanie v priebehu 12 mesiacov (cca 3 tony mesačne).</w:t>
      </w:r>
    </w:p>
    <w:p w14:paraId="2C8B72C0" w14:textId="77777777" w:rsidR="00330570" w:rsidRPr="00330570" w:rsidRDefault="00330570" w:rsidP="00330570">
      <w:pPr>
        <w:pStyle w:val="Odsekzoznamu"/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  <w:highlight w:val="lightGray"/>
          <w:u w:val="single"/>
        </w:rPr>
      </w:pPr>
    </w:p>
    <w:p w14:paraId="7741F4F6" w14:textId="1AF71EB7" w:rsidR="00330570" w:rsidRPr="00330570" w:rsidRDefault="00330570" w:rsidP="00330570">
      <w:pPr>
        <w:pStyle w:val="Odsekzoznamu"/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Nákup granúl pre </w:t>
      </w: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>raticovú zver</w:t>
      </w: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v</w:t>
      </w: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> </w:t>
      </w: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>zložení</w:t>
      </w: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: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sušina 900,0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vláknina 68,0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popol 117,0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tuk 63,0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NL 220,0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Ca 18,0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P 16,0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Na 6,0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Mg 6,0 g/kg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proofErr w:type="spellStart"/>
      <w:r w:rsidRPr="00330570">
        <w:rPr>
          <w:rFonts w:ascii="Arial" w:hAnsi="Arial" w:cs="Arial"/>
          <w:b/>
          <w:sz w:val="20"/>
          <w:szCs w:val="20"/>
          <w:highlight w:val="lightGray"/>
        </w:rPr>
        <w:t>Lyzin</w:t>
      </w:r>
      <w:proofErr w:type="spellEnd"/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 7,0 g/kg</w:t>
      </w:r>
    </w:p>
    <w:p w14:paraId="664EA03A" w14:textId="1839FA4A" w:rsidR="00330570" w:rsidRPr="00330570" w:rsidRDefault="00330570" w:rsidP="00330570">
      <w:pPr>
        <w:pStyle w:val="Odsekzoznamu"/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</w:rPr>
        <w:lastRenderedPageBreak/>
        <w:t>Doplnkové látky v 1 kg krmiva: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 V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itamín A 55000 </w:t>
      </w:r>
      <w:proofErr w:type="spellStart"/>
      <w:r w:rsidRPr="00330570">
        <w:rPr>
          <w:rFonts w:ascii="Arial" w:hAnsi="Arial" w:cs="Arial"/>
          <w:b/>
          <w:sz w:val="20"/>
          <w:szCs w:val="20"/>
          <w:highlight w:val="lightGray"/>
        </w:rPr>
        <w:t>m.j</w:t>
      </w:r>
      <w:proofErr w:type="spellEnd"/>
      <w:r w:rsidRPr="00330570">
        <w:rPr>
          <w:rFonts w:ascii="Arial" w:hAnsi="Arial" w:cs="Arial"/>
          <w:b/>
          <w:sz w:val="20"/>
          <w:szCs w:val="20"/>
          <w:highlight w:val="lightGray"/>
        </w:rPr>
        <w:t>.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Vitamín D ako D3 5500 </w:t>
      </w:r>
      <w:proofErr w:type="spellStart"/>
      <w:r w:rsidRPr="00330570">
        <w:rPr>
          <w:rFonts w:ascii="Arial" w:hAnsi="Arial" w:cs="Arial"/>
          <w:b/>
          <w:sz w:val="20"/>
          <w:szCs w:val="20"/>
          <w:highlight w:val="lightGray"/>
        </w:rPr>
        <w:t>m.j</w:t>
      </w:r>
      <w:proofErr w:type="spellEnd"/>
      <w:r w:rsidRPr="00330570">
        <w:rPr>
          <w:rFonts w:ascii="Arial" w:hAnsi="Arial" w:cs="Arial"/>
          <w:b/>
          <w:sz w:val="20"/>
          <w:szCs w:val="20"/>
          <w:highlight w:val="lightGray"/>
        </w:rPr>
        <w:t>.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Vitamín E ako (E-tokoferol) 65 mg 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Fe ako oxid železitý 650 mg 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Cu 70 mg 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Zn ako oxid zinočnatý 450 mg /kg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;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Mn ako oxid </w:t>
      </w:r>
      <w:proofErr w:type="spellStart"/>
      <w:r w:rsidRPr="00330570">
        <w:rPr>
          <w:rFonts w:ascii="Arial" w:hAnsi="Arial" w:cs="Arial"/>
          <w:b/>
          <w:sz w:val="20"/>
          <w:szCs w:val="20"/>
          <w:highlight w:val="lightGray"/>
        </w:rPr>
        <w:t>manganatý</w:t>
      </w:r>
      <w:proofErr w:type="spellEnd"/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 250 mg /kg</w:t>
      </w:r>
    </w:p>
    <w:p w14:paraId="7ED66E08" w14:textId="63C0B900" w:rsidR="00330570" w:rsidRPr="00330570" w:rsidRDefault="00330570" w:rsidP="00330570">
      <w:pPr>
        <w:pStyle w:val="Odsekzoznamu"/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</w:rPr>
        <w:t>V množstve 6 ton – odober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a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nie v priebehu 12 mesiacov (cca 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>0,5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 tony mesačne)</w:t>
      </w:r>
    </w:p>
    <w:p w14:paraId="6168059B" w14:textId="77777777" w:rsidR="007B64A6" w:rsidRPr="0025436C" w:rsidRDefault="007B64A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6EABF5B4" w14:textId="77777777" w:rsidR="007B64A6" w:rsidRPr="0025436C" w:rsidRDefault="00315365" w:rsidP="005A720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14:paraId="55FDF7E5" w14:textId="77777777" w:rsidR="007B64A6" w:rsidRPr="0025436C" w:rsidRDefault="007B64A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14:paraId="0B1BEFA0" w14:textId="77777777" w:rsidR="00315365" w:rsidRPr="0025436C" w:rsidRDefault="00315365" w:rsidP="005A720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D665BC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imitu, ktorý je určený vo výške</w:t>
      </w:r>
      <w:r w:rsidR="007B64A6" w:rsidRPr="0041514B">
        <w:rPr>
          <w:rFonts w:ascii="Arial" w:hAnsi="Arial" w:cs="Arial"/>
          <w:i/>
          <w:sz w:val="20"/>
          <w:szCs w:val="20"/>
          <w:highlight w:val="yellow"/>
        </w:rPr>
        <w:t>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37CFADE0" w14:textId="77777777" w:rsidR="00096A09" w:rsidRDefault="00096A0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2BD032A" w14:textId="77777777" w:rsidR="00315365" w:rsidRPr="0025436C" w:rsidRDefault="00315365" w:rsidP="00096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14:paraId="782F13B5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14:paraId="41140276" w14:textId="77777777" w:rsidR="007B64A6" w:rsidRPr="0025436C" w:rsidRDefault="007B64A6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AF3E83" w14:textId="77777777"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14:paraId="58FDF2AB" w14:textId="77777777" w:rsidR="00711FE3" w:rsidRPr="0025436C" w:rsidRDefault="00711FE3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153641D" w14:textId="77777777"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14:paraId="173465C8" w14:textId="77777777" w:rsidR="00581FBA" w:rsidRPr="0025436C" w:rsidRDefault="00581FB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0317ACE" w14:textId="77777777" w:rsidR="00581FBA" w:rsidRPr="0025436C" w:rsidRDefault="00910148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</w:t>
      </w:r>
    </w:p>
    <w:p w14:paraId="1540FFD0" w14:textId="77777777"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14:paraId="79A29345" w14:textId="77777777"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7D1244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14:paraId="6CF8AD8F" w14:textId="77777777"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B272B95" w14:textId="77777777" w:rsidR="00FD357A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14:paraId="48BFA482" w14:textId="77777777"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B16DD99" w14:textId="77777777" w:rsidR="00315365" w:rsidRPr="0025436C" w:rsidRDefault="00315365" w:rsidP="005A720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14:paraId="374036A3" w14:textId="77777777"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57CCF07" w14:textId="77777777" w:rsidR="00315365" w:rsidRPr="0025436C" w:rsidRDefault="00315365" w:rsidP="005A720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14:paraId="101F01C8" w14:textId="77777777"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0941F04" w14:textId="77777777"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14:paraId="1D768943" w14:textId="77777777" w:rsidR="00037628" w:rsidRPr="0025436C" w:rsidRDefault="00037628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677C9AA4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14:paraId="32457479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14:paraId="2D921934" w14:textId="77777777"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b/>
          <w:bCs/>
          <w:sz w:val="20"/>
          <w:szCs w:val="20"/>
        </w:rPr>
      </w:pPr>
    </w:p>
    <w:p w14:paraId="58DDB229" w14:textId="77777777" w:rsidR="00315365" w:rsidRPr="0025436C" w:rsidRDefault="00315365" w:rsidP="005A7207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14:paraId="4C08B9AB" w14:textId="77777777"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5C7A8BF" w14:textId="77777777" w:rsidR="0031536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14:paraId="57A14FC6" w14:textId="77777777" w:rsidR="0031536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14:paraId="627E3518" w14:textId="77777777" w:rsidR="007E070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EC7D594" w14:textId="77777777" w:rsidR="00177D99" w:rsidRPr="0025436C" w:rsidRDefault="00315365" w:rsidP="005A72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14:paraId="73594BE8" w14:textId="77777777"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3C1E583" w14:textId="77777777" w:rsidR="00315365" w:rsidRPr="0025436C" w:rsidRDefault="00315365" w:rsidP="005A72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14:paraId="008EB187" w14:textId="77777777"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D3D40D6" w14:textId="77777777" w:rsidR="00FD357A" w:rsidRPr="000B013E" w:rsidRDefault="00315365" w:rsidP="000B013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14:paraId="31ED45CF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14:paraId="769BE326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14:paraId="5566178C" w14:textId="77777777"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A241AE" w14:textId="77777777" w:rsidR="00315365" w:rsidRPr="0025436C" w:rsidRDefault="00315365" w:rsidP="005A72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14:paraId="13BE98AA" w14:textId="77777777"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1F36D2E" w14:textId="77777777" w:rsidR="00315365" w:rsidRPr="0025436C" w:rsidRDefault="00315365" w:rsidP="005A72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14:paraId="42B032C3" w14:textId="77777777"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C982D64" w14:textId="77777777" w:rsidR="00177D99" w:rsidRDefault="00315365" w:rsidP="000B013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odobrať celkové množstvo tovaru uvedené 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14:paraId="75124B43" w14:textId="77777777" w:rsidR="000B013E" w:rsidRPr="000B013E" w:rsidRDefault="000B013E" w:rsidP="000B013E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9DE45F2" w14:textId="77777777" w:rsidR="00177D99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14:paraId="3F2E3173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14:paraId="6A2BEF21" w14:textId="77777777"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81A379" w14:textId="77777777" w:rsidR="00315365" w:rsidRPr="0025436C" w:rsidRDefault="00315365" w:rsidP="005A72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14:paraId="326934AC" w14:textId="77777777" w:rsidR="004714F4" w:rsidRPr="0025436C" w:rsidRDefault="004714F4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9166A8D" w14:textId="77777777" w:rsidR="00315365" w:rsidRPr="0025436C" w:rsidRDefault="00315365" w:rsidP="005A72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14:paraId="3C026250" w14:textId="77777777"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14:paraId="42826EA7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14:paraId="20DBE379" w14:textId="77777777" w:rsidR="00177D99" w:rsidRDefault="00315365" w:rsidP="000B013E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14:paraId="2EB25487" w14:textId="77777777" w:rsidR="000B013E" w:rsidRPr="0025436C" w:rsidRDefault="000B013E" w:rsidP="000B013E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618208" w14:textId="77777777" w:rsidR="00910148" w:rsidRPr="0025436C" w:rsidRDefault="00910148" w:rsidP="005A7207">
      <w:pPr>
        <w:numPr>
          <w:ilvl w:val="0"/>
          <w:numId w:val="8"/>
        </w:numPr>
        <w:spacing w:after="0" w:line="276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C62F37" w14:textId="77777777" w:rsidR="00715B60" w:rsidRPr="0025436C" w:rsidRDefault="00910148" w:rsidP="005A7207">
      <w:pPr>
        <w:numPr>
          <w:ilvl w:val="0"/>
          <w:numId w:val="8"/>
        </w:numPr>
        <w:spacing w:after="120" w:line="276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41514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230E47AB" w14:textId="77777777" w:rsidR="00715B60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14:paraId="75E03A2B" w14:textId="77777777" w:rsidR="00715B60" w:rsidRPr="0025436C" w:rsidRDefault="00715B60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62475AA" w14:textId="77777777" w:rsidR="0041024E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14:paraId="2FC2BFEB" w14:textId="77777777" w:rsidR="00491FB6" w:rsidRPr="0025436C" w:rsidRDefault="00491FB6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D4966F2" w14:textId="77777777" w:rsidR="00315365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14:paraId="63FF442E" w14:textId="77777777" w:rsidR="0052356A" w:rsidRPr="0025436C" w:rsidRDefault="0052356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sz w:val="20"/>
          <w:szCs w:val="20"/>
        </w:rPr>
      </w:pPr>
    </w:p>
    <w:p w14:paraId="52E772A0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14:paraId="14253CC5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14:paraId="73990078" w14:textId="77777777" w:rsidR="0052356A" w:rsidRPr="0025436C" w:rsidRDefault="0052356A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B3F08E" w14:textId="77777777"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14:paraId="45206641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6FFB052" w14:textId="77777777"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14:paraId="1A1BF210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D221319" w14:textId="77777777"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14:paraId="5F438444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C360AE8" w14:textId="77777777"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14:paraId="004D36D5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D3D46F9" w14:textId="77777777" w:rsidR="00F36AF9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14:paraId="58BFEC2C" w14:textId="77777777" w:rsidR="00096A09" w:rsidRPr="00096A09" w:rsidRDefault="00096A09" w:rsidP="00096A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D87DC6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14:paraId="665DE972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14:paraId="3BD1B66C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50184F" w14:textId="77777777" w:rsidR="00315365" w:rsidRPr="0025436C" w:rsidRDefault="00315365" w:rsidP="005A7207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14:paraId="56C18F0D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3C38337" w14:textId="2257AD30" w:rsidR="00096A09" w:rsidRPr="00096A09" w:rsidRDefault="00315365" w:rsidP="00096A0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</w:t>
      </w:r>
    </w:p>
    <w:p w14:paraId="50DD8868" w14:textId="0ECC6ECE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14:paraId="5DC6E93A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32EE420B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687004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14:paraId="369E495B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14:paraId="7171044B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14:paraId="17BEA217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14:paraId="075D151D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FBB53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14:paraId="25C22510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4149C59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14:paraId="45BECB63" w14:textId="77777777" w:rsidR="001000DA" w:rsidRPr="0025436C" w:rsidRDefault="001000D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38D72A0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14:paraId="24733FEA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467BB09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4A7F4FF7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12B8EC6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14:paraId="4F1105D0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B18EC21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66279995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83BE30A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</w:t>
      </w:r>
      <w:r w:rsidRPr="0025436C">
        <w:rPr>
          <w:rFonts w:ascii="Arial" w:hAnsi="Arial" w:cs="Arial"/>
          <w:sz w:val="20"/>
          <w:szCs w:val="20"/>
        </w:rPr>
        <w:lastRenderedPageBreak/>
        <w:t>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14:paraId="4C81BE6A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872C2CC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14:paraId="55A7E13A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4785519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14:paraId="3765708E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99BD492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14:paraId="7A36CED6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3A9D3DE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14:paraId="4531A352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C53590F" w14:textId="77777777" w:rsidR="00315365" w:rsidRPr="0025436C" w:rsidRDefault="00315365" w:rsidP="005A720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14:paraId="448C46E0" w14:textId="77777777" w:rsidR="00315365" w:rsidRPr="0025436C" w:rsidRDefault="00315365" w:rsidP="005A720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14:paraId="5487E294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C0C347C" w14:textId="77777777" w:rsidR="00315365" w:rsidRPr="0025436C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14:paraId="7B466863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71F9B2B" w14:textId="77777777" w:rsidR="00315365" w:rsidRPr="0025436C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14:paraId="7290AE8A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384CFE1" w14:textId="77777777" w:rsidR="00D919CD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14:paraId="55BE4943" w14:textId="77777777" w:rsidR="00096A09" w:rsidRPr="00096A09" w:rsidRDefault="00096A09" w:rsidP="00096A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27CC60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14:paraId="56D825FD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14:paraId="3D362DB5" w14:textId="77777777" w:rsidR="0047685C" w:rsidRPr="0025436C" w:rsidRDefault="0047685C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844794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14:paraId="07BAD5E8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5ACD04B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14:paraId="71BF8AC2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C3B398C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14:paraId="671BA079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9E84263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14:paraId="4E47902E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A7301BD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14:paraId="19167F03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F135748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14:paraId="740819AE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5CE0EB6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14:paraId="7D174889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146A9AF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14:paraId="0EE84012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EEEAD6E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14:paraId="258057D3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7B60973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14:paraId="2D956BC7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8547374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14:paraId="3ADE11E4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14:paraId="74612F1E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14:paraId="4F598330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14:paraId="380ABADB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14:paraId="0EAF250D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14:paraId="702D0DC1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B75A17F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14:paraId="3AC14CB2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4A80E0D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14:paraId="5E2FC3D7" w14:textId="77777777" w:rsidR="000036FF" w:rsidRPr="0025436C" w:rsidRDefault="000036FF" w:rsidP="005A7207">
      <w:pPr>
        <w:pStyle w:val="Odsekzoznamu"/>
        <w:ind w:left="284" w:firstLine="76"/>
        <w:rPr>
          <w:rFonts w:ascii="Arial" w:hAnsi="Arial" w:cs="Arial"/>
          <w:sz w:val="20"/>
          <w:szCs w:val="20"/>
        </w:rPr>
      </w:pPr>
    </w:p>
    <w:p w14:paraId="6978F501" w14:textId="77777777" w:rsidR="00B86883" w:rsidRPr="0025436C" w:rsidRDefault="000036FF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14:paraId="605C28C3" w14:textId="77777777" w:rsidR="000036FF" w:rsidRPr="0025436C" w:rsidRDefault="000036FF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14:paraId="4A94B547" w14:textId="77777777"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45FB48F9" w14:textId="77777777"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14:paraId="542B4CAD" w14:textId="77777777"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1C2968FC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BAD40BE" w14:textId="77777777" w:rsidR="00315365" w:rsidRPr="0025436C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14:paraId="4099B7E1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642FFA25" w14:textId="77777777" w:rsidR="00315365" w:rsidRPr="0025436C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14:paraId="1F9C3B41" w14:textId="77777777" w:rsidR="00D919CD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B9E84D3" w14:textId="77777777" w:rsidR="00096A09" w:rsidRDefault="00096A09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68C71B02" w14:textId="77777777" w:rsidR="00096A09" w:rsidRDefault="00096A09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28038DE" w14:textId="77777777" w:rsidR="00096A09" w:rsidRPr="0025436C" w:rsidRDefault="00096A09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799EFF9" w14:textId="77777777" w:rsidR="00315365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14:paraId="7798089B" w14:textId="77777777" w:rsidR="005A7207" w:rsidRDefault="005A7207" w:rsidP="005A72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E8F2AC1" w14:textId="77777777" w:rsidR="005A7207" w:rsidRPr="005A7207" w:rsidRDefault="005A7207" w:rsidP="005A72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A7207" w:rsidRPr="005A7207" w14:paraId="605B0B70" w14:textId="77777777" w:rsidTr="008C337E">
        <w:tc>
          <w:tcPr>
            <w:tcW w:w="3476" w:type="dxa"/>
          </w:tcPr>
          <w:p w14:paraId="7567FF1C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V ..................., dňa .....................</w:t>
            </w:r>
          </w:p>
        </w:tc>
        <w:tc>
          <w:tcPr>
            <w:tcW w:w="1512" w:type="dxa"/>
          </w:tcPr>
          <w:p w14:paraId="31B2BC93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4" w:type="dxa"/>
          </w:tcPr>
          <w:p w14:paraId="30F9205B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 xml:space="preserve">V </w:t>
            </w: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.........................,</w:t>
            </w:r>
            <w:r w:rsidRPr="005A7207">
              <w:rPr>
                <w:rFonts w:ascii="Arial" w:hAnsi="Arial" w:cs="Arial"/>
                <w:sz w:val="20"/>
                <w:szCs w:val="24"/>
              </w:rPr>
              <w:t xml:space="preserve"> dňa </w:t>
            </w: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.....................</w:t>
            </w:r>
          </w:p>
        </w:tc>
      </w:tr>
    </w:tbl>
    <w:p w14:paraId="1FD2B35D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3"/>
        <w:gridCol w:w="1513"/>
        <w:gridCol w:w="4076"/>
      </w:tblGrid>
      <w:tr w:rsidR="005A7207" w:rsidRPr="005A7207" w14:paraId="203298AE" w14:textId="77777777" w:rsidTr="008C337E">
        <w:tc>
          <w:tcPr>
            <w:tcW w:w="3528" w:type="dxa"/>
          </w:tcPr>
          <w:p w14:paraId="7137AAEF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Objednávateľ:</w:t>
            </w:r>
          </w:p>
        </w:tc>
        <w:tc>
          <w:tcPr>
            <w:tcW w:w="1542" w:type="dxa"/>
          </w:tcPr>
          <w:p w14:paraId="7FA57CD8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0" w:type="dxa"/>
          </w:tcPr>
          <w:p w14:paraId="0AB36B93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Dodávateľ:</w:t>
            </w:r>
          </w:p>
        </w:tc>
      </w:tr>
    </w:tbl>
    <w:p w14:paraId="5018207B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14:paraId="48A2DD48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14:paraId="2B1001C1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14:paraId="2020007D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10"/>
        <w:gridCol w:w="4083"/>
      </w:tblGrid>
      <w:tr w:rsidR="005A7207" w:rsidRPr="005A7207" w14:paraId="15319ECC" w14:textId="77777777" w:rsidTr="00096A09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BF77CE" w14:textId="24D70F73" w:rsidR="005A7207" w:rsidRPr="005A7207" w:rsidRDefault="005A7207" w:rsidP="00096A09">
            <w:pPr>
              <w:pStyle w:val="Hlavika"/>
              <w:tabs>
                <w:tab w:val="left" w:pos="6379"/>
              </w:tabs>
              <w:ind w:left="709" w:hanging="709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A7207">
              <w:rPr>
                <w:rFonts w:ascii="Arial" w:hAnsi="Arial" w:cs="Arial"/>
                <w:b/>
                <w:sz w:val="20"/>
                <w:szCs w:val="24"/>
              </w:rPr>
              <w:t xml:space="preserve">Ing. </w:t>
            </w:r>
            <w:r w:rsidR="00330570">
              <w:rPr>
                <w:rFonts w:ascii="Arial" w:hAnsi="Arial" w:cs="Arial"/>
                <w:b/>
                <w:sz w:val="20"/>
                <w:szCs w:val="24"/>
              </w:rPr>
              <w:t xml:space="preserve">Marcel </w:t>
            </w:r>
            <w:proofErr w:type="spellStart"/>
            <w:r w:rsidR="00330570">
              <w:rPr>
                <w:rFonts w:ascii="Arial" w:hAnsi="Arial" w:cs="Arial"/>
                <w:b/>
                <w:sz w:val="20"/>
                <w:szCs w:val="24"/>
              </w:rPr>
              <w:t>Siska</w:t>
            </w:r>
            <w:proofErr w:type="spellEnd"/>
          </w:p>
          <w:p w14:paraId="7A63DCBE" w14:textId="670B282F" w:rsidR="005A7207" w:rsidRPr="005A7207" w:rsidRDefault="00096A09" w:rsidP="00096A09">
            <w:pPr>
              <w:pStyle w:val="Hlavika"/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Poverený </w:t>
            </w:r>
            <w:r w:rsidR="00330570">
              <w:rPr>
                <w:rFonts w:ascii="Arial" w:hAnsi="Arial" w:cs="Arial"/>
                <w:sz w:val="20"/>
                <w:szCs w:val="24"/>
              </w:rPr>
              <w:t>riadením</w:t>
            </w:r>
            <w:r>
              <w:rPr>
                <w:rFonts w:ascii="Arial" w:hAnsi="Arial" w:cs="Arial"/>
                <w:sz w:val="20"/>
                <w:szCs w:val="24"/>
              </w:rPr>
              <w:t xml:space="preserve"> organizačnej zložky OZ Tribeč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4186D17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81E062A" w14:textId="77777777" w:rsidR="005A7207" w:rsidRPr="005A7207" w:rsidRDefault="005A7207" w:rsidP="00330570">
            <w:pPr>
              <w:pStyle w:val="Hlavika"/>
              <w:tabs>
                <w:tab w:val="left" w:pos="6379"/>
              </w:tabs>
              <w:ind w:left="709" w:hanging="709"/>
              <w:jc w:val="center"/>
              <w:rPr>
                <w:rFonts w:ascii="Arial" w:hAnsi="Arial" w:cs="Arial"/>
                <w:b/>
                <w:sz w:val="20"/>
                <w:szCs w:val="24"/>
                <w:highlight w:val="yellow"/>
              </w:rPr>
            </w:pPr>
            <w:r w:rsidRPr="005A7207">
              <w:rPr>
                <w:rFonts w:ascii="Arial" w:hAnsi="Arial" w:cs="Arial"/>
                <w:b/>
                <w:sz w:val="20"/>
                <w:szCs w:val="24"/>
                <w:highlight w:val="yellow"/>
              </w:rPr>
              <w:t>obchodné meno</w:t>
            </w:r>
          </w:p>
          <w:p w14:paraId="52DF47EF" w14:textId="77777777" w:rsidR="005A7207" w:rsidRPr="005A7207" w:rsidRDefault="005A7207" w:rsidP="00330570">
            <w:pPr>
              <w:pStyle w:val="Hlavika"/>
              <w:tabs>
                <w:tab w:val="left" w:pos="6379"/>
              </w:tabs>
              <w:ind w:left="709" w:hanging="709"/>
              <w:jc w:val="center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zastúpená titul, meno a priezvisko</w:t>
            </w:r>
          </w:p>
          <w:p w14:paraId="5AD76B06" w14:textId="77777777" w:rsidR="005A7207" w:rsidRPr="005A7207" w:rsidRDefault="005A7207" w:rsidP="00330570">
            <w:pPr>
              <w:pStyle w:val="Hlavika"/>
              <w:tabs>
                <w:tab w:val="left" w:pos="6379"/>
              </w:tabs>
              <w:ind w:left="709" w:hanging="709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funkcia</w:t>
            </w:r>
          </w:p>
        </w:tc>
      </w:tr>
    </w:tbl>
    <w:p w14:paraId="2BA5B4E1" w14:textId="77777777" w:rsidR="008879F6" w:rsidRPr="0025436C" w:rsidRDefault="008879F6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b/>
          <w:bCs/>
          <w:sz w:val="20"/>
          <w:szCs w:val="20"/>
        </w:rPr>
      </w:pPr>
    </w:p>
    <w:sectPr w:rsidR="008879F6" w:rsidRPr="002543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0967" w14:textId="77777777" w:rsidR="0031601E" w:rsidRDefault="0031601E" w:rsidP="00B86821">
      <w:pPr>
        <w:spacing w:after="0" w:line="240" w:lineRule="auto"/>
      </w:pPr>
      <w:r>
        <w:separator/>
      </w:r>
    </w:p>
  </w:endnote>
  <w:endnote w:type="continuationSeparator" w:id="0">
    <w:p w14:paraId="660F4FFE" w14:textId="77777777" w:rsidR="0031601E" w:rsidRDefault="0031601E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2AA6D8DC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5BC">
          <w:rPr>
            <w:noProof/>
          </w:rPr>
          <w:t>1</w:t>
        </w:r>
        <w:r>
          <w:fldChar w:fldCharType="end"/>
        </w:r>
      </w:p>
    </w:sdtContent>
  </w:sdt>
  <w:p w14:paraId="5DDA4B2F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061E" w14:textId="77777777" w:rsidR="0031601E" w:rsidRDefault="0031601E" w:rsidP="00B86821">
      <w:pPr>
        <w:spacing w:after="0" w:line="240" w:lineRule="auto"/>
      </w:pPr>
      <w:r>
        <w:separator/>
      </w:r>
    </w:p>
  </w:footnote>
  <w:footnote w:type="continuationSeparator" w:id="0">
    <w:p w14:paraId="7F84E2D3" w14:textId="77777777" w:rsidR="0031601E" w:rsidRDefault="0031601E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5468">
    <w:abstractNumId w:val="9"/>
  </w:num>
  <w:num w:numId="2" w16cid:durableId="642734518">
    <w:abstractNumId w:val="1"/>
  </w:num>
  <w:num w:numId="3" w16cid:durableId="1457092600">
    <w:abstractNumId w:val="19"/>
  </w:num>
  <w:num w:numId="4" w16cid:durableId="1925991911">
    <w:abstractNumId w:val="7"/>
  </w:num>
  <w:num w:numId="5" w16cid:durableId="81684366">
    <w:abstractNumId w:val="18"/>
  </w:num>
  <w:num w:numId="6" w16cid:durableId="477109877">
    <w:abstractNumId w:val="5"/>
  </w:num>
  <w:num w:numId="7" w16cid:durableId="1480030207">
    <w:abstractNumId w:val="16"/>
  </w:num>
  <w:num w:numId="8" w16cid:durableId="944270906">
    <w:abstractNumId w:val="15"/>
  </w:num>
  <w:num w:numId="9" w16cid:durableId="1372073550">
    <w:abstractNumId w:val="21"/>
  </w:num>
  <w:num w:numId="10" w16cid:durableId="321204073">
    <w:abstractNumId w:val="3"/>
  </w:num>
  <w:num w:numId="11" w16cid:durableId="1947497015">
    <w:abstractNumId w:val="4"/>
  </w:num>
  <w:num w:numId="12" w16cid:durableId="2009138952">
    <w:abstractNumId w:val="11"/>
  </w:num>
  <w:num w:numId="13" w16cid:durableId="87314715">
    <w:abstractNumId w:val="8"/>
  </w:num>
  <w:num w:numId="14" w16cid:durableId="1814566602">
    <w:abstractNumId w:val="23"/>
  </w:num>
  <w:num w:numId="15" w16cid:durableId="1776706113">
    <w:abstractNumId w:val="10"/>
  </w:num>
  <w:num w:numId="16" w16cid:durableId="1758670140">
    <w:abstractNumId w:val="13"/>
  </w:num>
  <w:num w:numId="17" w16cid:durableId="1435398548">
    <w:abstractNumId w:val="22"/>
  </w:num>
  <w:num w:numId="18" w16cid:durableId="2125422659">
    <w:abstractNumId w:val="14"/>
  </w:num>
  <w:num w:numId="19" w16cid:durableId="1786654541">
    <w:abstractNumId w:val="0"/>
  </w:num>
  <w:num w:numId="20" w16cid:durableId="5056487">
    <w:abstractNumId w:val="17"/>
  </w:num>
  <w:num w:numId="21" w16cid:durableId="649362329">
    <w:abstractNumId w:val="2"/>
  </w:num>
  <w:num w:numId="22" w16cid:durableId="683288451">
    <w:abstractNumId w:val="6"/>
  </w:num>
  <w:num w:numId="23" w16cid:durableId="1982028892">
    <w:abstractNumId w:val="12"/>
  </w:num>
  <w:num w:numId="24" w16cid:durableId="15445635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96A09"/>
    <w:rsid w:val="000B013E"/>
    <w:rsid w:val="000C475A"/>
    <w:rsid w:val="000E0EB7"/>
    <w:rsid w:val="000E6B81"/>
    <w:rsid w:val="001000DA"/>
    <w:rsid w:val="001121CC"/>
    <w:rsid w:val="00131BBD"/>
    <w:rsid w:val="00135D9F"/>
    <w:rsid w:val="001471BC"/>
    <w:rsid w:val="00177D99"/>
    <w:rsid w:val="0018427B"/>
    <w:rsid w:val="001A1517"/>
    <w:rsid w:val="001A6444"/>
    <w:rsid w:val="001C2136"/>
    <w:rsid w:val="001C434B"/>
    <w:rsid w:val="001D3CDA"/>
    <w:rsid w:val="001E0BB3"/>
    <w:rsid w:val="00215192"/>
    <w:rsid w:val="00221CEE"/>
    <w:rsid w:val="00223693"/>
    <w:rsid w:val="00234E38"/>
    <w:rsid w:val="00241B96"/>
    <w:rsid w:val="0025436C"/>
    <w:rsid w:val="00261A2B"/>
    <w:rsid w:val="00315365"/>
    <w:rsid w:val="0031601E"/>
    <w:rsid w:val="00321A2F"/>
    <w:rsid w:val="00330570"/>
    <w:rsid w:val="00343397"/>
    <w:rsid w:val="0038465A"/>
    <w:rsid w:val="00391CDF"/>
    <w:rsid w:val="003C2A20"/>
    <w:rsid w:val="0041024E"/>
    <w:rsid w:val="0041514B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1FBA"/>
    <w:rsid w:val="005A7207"/>
    <w:rsid w:val="005C218C"/>
    <w:rsid w:val="005F2FAA"/>
    <w:rsid w:val="00616F04"/>
    <w:rsid w:val="00636B33"/>
    <w:rsid w:val="006475FC"/>
    <w:rsid w:val="006675ED"/>
    <w:rsid w:val="0069379D"/>
    <w:rsid w:val="006C5CFD"/>
    <w:rsid w:val="00700A82"/>
    <w:rsid w:val="00710828"/>
    <w:rsid w:val="00711FE3"/>
    <w:rsid w:val="00715B60"/>
    <w:rsid w:val="00720E88"/>
    <w:rsid w:val="0075603B"/>
    <w:rsid w:val="0075713D"/>
    <w:rsid w:val="00764326"/>
    <w:rsid w:val="007A5F44"/>
    <w:rsid w:val="007B64A6"/>
    <w:rsid w:val="007D1244"/>
    <w:rsid w:val="007E0705"/>
    <w:rsid w:val="007E2DF0"/>
    <w:rsid w:val="0080231F"/>
    <w:rsid w:val="00833258"/>
    <w:rsid w:val="008747E5"/>
    <w:rsid w:val="00883F2E"/>
    <w:rsid w:val="008879F6"/>
    <w:rsid w:val="008F7A53"/>
    <w:rsid w:val="009034EA"/>
    <w:rsid w:val="00910148"/>
    <w:rsid w:val="00910AAA"/>
    <w:rsid w:val="0092271B"/>
    <w:rsid w:val="00955434"/>
    <w:rsid w:val="00964370"/>
    <w:rsid w:val="009670F5"/>
    <w:rsid w:val="009916A0"/>
    <w:rsid w:val="009D7D5C"/>
    <w:rsid w:val="009E1EDB"/>
    <w:rsid w:val="00A21950"/>
    <w:rsid w:val="00A40A44"/>
    <w:rsid w:val="00A6496B"/>
    <w:rsid w:val="00A67272"/>
    <w:rsid w:val="00A9697D"/>
    <w:rsid w:val="00AC2956"/>
    <w:rsid w:val="00AE2CC0"/>
    <w:rsid w:val="00B10C41"/>
    <w:rsid w:val="00B40BB4"/>
    <w:rsid w:val="00B76B14"/>
    <w:rsid w:val="00B81D7B"/>
    <w:rsid w:val="00B86821"/>
    <w:rsid w:val="00B86883"/>
    <w:rsid w:val="00BA39BB"/>
    <w:rsid w:val="00BA5620"/>
    <w:rsid w:val="00BE6CB6"/>
    <w:rsid w:val="00CB59E0"/>
    <w:rsid w:val="00D17D12"/>
    <w:rsid w:val="00D665BC"/>
    <w:rsid w:val="00D919CD"/>
    <w:rsid w:val="00DA6296"/>
    <w:rsid w:val="00DD160C"/>
    <w:rsid w:val="00DE7FEF"/>
    <w:rsid w:val="00DF532D"/>
    <w:rsid w:val="00E149C9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0A0D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F7E8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0B79-EE60-44FA-ACFA-D53B5124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9</Pages>
  <Words>3664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Danko, Filip</cp:lastModifiedBy>
  <cp:revision>19</cp:revision>
  <cp:lastPrinted>2022-08-22T08:37:00Z</cp:lastPrinted>
  <dcterms:created xsi:type="dcterms:W3CDTF">2023-05-18T11:59:00Z</dcterms:created>
  <dcterms:modified xsi:type="dcterms:W3CDTF">2025-12-10T08:59:00Z</dcterms:modified>
</cp:coreProperties>
</file>