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E701429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236D8">
              <w:rPr>
                <w:sz w:val="24"/>
              </w:rPr>
              <w:t>Michal Rajček - Fa Emont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F06FDB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236D8">
              <w:rPr>
                <w:sz w:val="24"/>
              </w:rPr>
              <w:t>č. 298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236D8">
              <w:rPr>
                <w:sz w:val="24"/>
              </w:rPr>
              <w:t>930 41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236D8">
              <w:rPr>
                <w:sz w:val="24"/>
              </w:rPr>
              <w:t>Kvetoslavov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A05568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236D8">
              <w:rPr>
                <w:sz w:val="24"/>
              </w:rPr>
              <w:t>11866225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B65E6F1" w:rsidR="00E25749" w:rsidRDefault="00E236D8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R</w:t>
                            </w:r>
                            <w:r w:rsidRPr="00E236D8">
                              <w:t>otačná pec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B65E6F1" w:rsidR="00E25749" w:rsidRDefault="00E236D8">
                      <w:pPr>
                        <w:pStyle w:val="Zkladntext"/>
                        <w:spacing w:before="119"/>
                        <w:ind w:left="105"/>
                      </w:pPr>
                      <w:r>
                        <w:t>R</w:t>
                      </w:r>
                      <w:r w:rsidRPr="00E236D8">
                        <w:t>otačná pec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9B5BD6">
        <w:trPr>
          <w:trHeight w:val="158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236D8" w14:paraId="07D57FD0" w14:textId="77777777" w:rsidTr="002754D8">
        <w:trPr>
          <w:trHeight w:val="342"/>
          <w:jc w:val="center"/>
        </w:trPr>
        <w:tc>
          <w:tcPr>
            <w:tcW w:w="5113" w:type="dxa"/>
          </w:tcPr>
          <w:p w14:paraId="261D01B6" w14:textId="1FC79ABC" w:rsidR="00E236D8" w:rsidRPr="00E236D8" w:rsidRDefault="00E236D8" w:rsidP="00E236D8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E236D8">
              <w:rPr>
                <w:sz w:val="24"/>
                <w:szCs w:val="24"/>
              </w:rPr>
              <w:t xml:space="preserve">Pečná plocha minimálne </w:t>
            </w:r>
            <w:r>
              <w:rPr>
                <w:sz w:val="24"/>
                <w:szCs w:val="24"/>
              </w:rPr>
              <w:t>(</w:t>
            </w:r>
            <w:r w:rsidRPr="00E236D8">
              <w:rPr>
                <w:sz w:val="24"/>
                <w:szCs w:val="24"/>
              </w:rPr>
              <w:t>m</w:t>
            </w:r>
            <w:r w:rsidRPr="00E236D8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1D76F8B" w14:textId="1DA2B893" w:rsidR="00E236D8" w:rsidRDefault="00E236D8" w:rsidP="00E236D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72" w:type="dxa"/>
            <w:vAlign w:val="center"/>
          </w:tcPr>
          <w:p w14:paraId="00DF0BD4" w14:textId="77777777" w:rsidR="00E236D8" w:rsidRPr="00B43449" w:rsidRDefault="00E236D8" w:rsidP="00E236D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36D8" w14:paraId="66646EBE" w14:textId="77777777" w:rsidTr="002754D8">
        <w:trPr>
          <w:trHeight w:val="342"/>
          <w:jc w:val="center"/>
        </w:trPr>
        <w:tc>
          <w:tcPr>
            <w:tcW w:w="5113" w:type="dxa"/>
          </w:tcPr>
          <w:p w14:paraId="24950018" w14:textId="6F575E9F" w:rsidR="00E236D8" w:rsidRPr="00E236D8" w:rsidRDefault="00E236D8" w:rsidP="00E236D8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E236D8">
              <w:rPr>
                <w:sz w:val="24"/>
                <w:szCs w:val="24"/>
              </w:rPr>
              <w:t xml:space="preserve">Rozmer plechov </w:t>
            </w:r>
            <w:r>
              <w:rPr>
                <w:sz w:val="24"/>
                <w:szCs w:val="24"/>
              </w:rPr>
              <w:t>(</w:t>
            </w:r>
            <w:r w:rsidRPr="00E236D8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3315A2C" w14:textId="2506DDF9" w:rsidR="00E236D8" w:rsidRDefault="00E236D8" w:rsidP="00E236D8">
            <w:pPr>
              <w:pStyle w:val="TableParagraph"/>
              <w:jc w:val="center"/>
              <w:rPr>
                <w:sz w:val="24"/>
              </w:rPr>
            </w:pPr>
            <w:r w:rsidRPr="00E236D8">
              <w:rPr>
                <w:sz w:val="24"/>
                <w:szCs w:val="24"/>
              </w:rPr>
              <w:t>580x980</w:t>
            </w:r>
          </w:p>
        </w:tc>
        <w:tc>
          <w:tcPr>
            <w:tcW w:w="2372" w:type="dxa"/>
            <w:vAlign w:val="center"/>
          </w:tcPr>
          <w:p w14:paraId="175D03B8" w14:textId="77777777" w:rsidR="00E236D8" w:rsidRPr="00B43449" w:rsidRDefault="00E236D8" w:rsidP="00E236D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36D8" w14:paraId="5F850F3D" w14:textId="77777777" w:rsidTr="002754D8">
        <w:trPr>
          <w:trHeight w:val="342"/>
          <w:jc w:val="center"/>
        </w:trPr>
        <w:tc>
          <w:tcPr>
            <w:tcW w:w="5113" w:type="dxa"/>
          </w:tcPr>
          <w:p w14:paraId="35F94D66" w14:textId="05D5FDA4" w:rsidR="00E236D8" w:rsidRPr="00E236D8" w:rsidRDefault="00E236D8" w:rsidP="00E236D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236D8">
              <w:rPr>
                <w:sz w:val="24"/>
                <w:szCs w:val="24"/>
              </w:rPr>
              <w:t>Kompatibilita s jestvujúcimi vozíkmi 580x980</w:t>
            </w:r>
            <w:r>
              <w:rPr>
                <w:sz w:val="24"/>
                <w:szCs w:val="24"/>
              </w:rPr>
              <w:t xml:space="preserve"> </w:t>
            </w:r>
            <w:r w:rsidRPr="00E236D8">
              <w:rPr>
                <w:sz w:val="24"/>
                <w:szCs w:val="24"/>
              </w:rPr>
              <w:t>mm</w:t>
            </w:r>
          </w:p>
        </w:tc>
        <w:tc>
          <w:tcPr>
            <w:tcW w:w="2558" w:type="dxa"/>
            <w:vAlign w:val="center"/>
          </w:tcPr>
          <w:p w14:paraId="381B0019" w14:textId="2A16A79C" w:rsidR="00E236D8" w:rsidRDefault="00E236D8" w:rsidP="00E236D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75040884"/>
            <w:placeholder>
              <w:docPart w:val="D6268579FA61417689139E3B41C27C9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2A40C49F" w:rsidR="00E236D8" w:rsidRPr="00B43449" w:rsidRDefault="00E236D8" w:rsidP="00E236D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36D8" w14:paraId="4F92D17D" w14:textId="77777777" w:rsidTr="002754D8">
        <w:trPr>
          <w:trHeight w:val="342"/>
          <w:jc w:val="center"/>
        </w:trPr>
        <w:tc>
          <w:tcPr>
            <w:tcW w:w="5113" w:type="dxa"/>
          </w:tcPr>
          <w:p w14:paraId="214147A9" w14:textId="4B4FD276" w:rsidR="00E236D8" w:rsidRPr="00E236D8" w:rsidRDefault="00E236D8" w:rsidP="00E236D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236D8">
              <w:rPr>
                <w:sz w:val="24"/>
                <w:szCs w:val="24"/>
              </w:rPr>
              <w:t>Vykurovacie médium zemný plyn</w:t>
            </w:r>
          </w:p>
        </w:tc>
        <w:tc>
          <w:tcPr>
            <w:tcW w:w="2558" w:type="dxa"/>
            <w:vAlign w:val="center"/>
          </w:tcPr>
          <w:p w14:paraId="6066E81F" w14:textId="5AD46F82" w:rsidR="00E236D8" w:rsidRDefault="00E236D8" w:rsidP="00E236D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935F7418040F4EEB9880262A80AB9E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54C37D9C" w:rsidR="00E236D8" w:rsidRPr="00B43449" w:rsidRDefault="00E236D8" w:rsidP="00E236D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36D8" w14:paraId="51F44B54" w14:textId="77777777" w:rsidTr="002754D8">
        <w:trPr>
          <w:trHeight w:val="342"/>
          <w:jc w:val="center"/>
        </w:trPr>
        <w:tc>
          <w:tcPr>
            <w:tcW w:w="5113" w:type="dxa"/>
          </w:tcPr>
          <w:p w14:paraId="308CA02E" w14:textId="5049D0E8" w:rsidR="00E236D8" w:rsidRPr="00E236D8" w:rsidRDefault="00E236D8" w:rsidP="00E236D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236D8">
              <w:rPr>
                <w:sz w:val="24"/>
                <w:szCs w:val="24"/>
              </w:rPr>
              <w:t>Plynový horák</w:t>
            </w:r>
          </w:p>
        </w:tc>
        <w:tc>
          <w:tcPr>
            <w:tcW w:w="2558" w:type="dxa"/>
            <w:vAlign w:val="center"/>
          </w:tcPr>
          <w:p w14:paraId="1DE9D88F" w14:textId="56917157" w:rsidR="00E236D8" w:rsidRDefault="00E236D8" w:rsidP="00E236D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43774465"/>
            <w:placeholder>
              <w:docPart w:val="1DF7E3671AEE48DBBC35718629824FF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24B5FE02" w:rsidR="00E236D8" w:rsidRPr="00B43449" w:rsidRDefault="00E236D8" w:rsidP="00E236D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36D8" w14:paraId="5CB5B1B1" w14:textId="77777777" w:rsidTr="002754D8">
        <w:trPr>
          <w:trHeight w:val="342"/>
          <w:jc w:val="center"/>
        </w:trPr>
        <w:tc>
          <w:tcPr>
            <w:tcW w:w="5113" w:type="dxa"/>
          </w:tcPr>
          <w:p w14:paraId="0E7749E9" w14:textId="43650D5A" w:rsidR="00E236D8" w:rsidRPr="00E236D8" w:rsidRDefault="00E236D8" w:rsidP="00E236D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236D8">
              <w:rPr>
                <w:sz w:val="24"/>
                <w:szCs w:val="24"/>
              </w:rPr>
              <w:t xml:space="preserve">Teplotný rozsah minimálne </w:t>
            </w:r>
            <w:r>
              <w:rPr>
                <w:sz w:val="24"/>
                <w:szCs w:val="24"/>
              </w:rPr>
              <w:t>(°</w:t>
            </w:r>
            <w:r w:rsidRPr="00E236D8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15B375B" w14:textId="2F682AC4" w:rsidR="00E236D8" w:rsidRDefault="00E236D8" w:rsidP="00E236D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36D8">
              <w:rPr>
                <w:sz w:val="24"/>
                <w:szCs w:val="24"/>
              </w:rPr>
              <w:t>20 až +300</w:t>
            </w:r>
          </w:p>
        </w:tc>
        <w:tc>
          <w:tcPr>
            <w:tcW w:w="2372" w:type="dxa"/>
            <w:vAlign w:val="center"/>
          </w:tcPr>
          <w:p w14:paraId="73674B03" w14:textId="77777777" w:rsidR="00E236D8" w:rsidRPr="00B43449" w:rsidRDefault="00E236D8" w:rsidP="00E236D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36D8" w14:paraId="25334CCC" w14:textId="77777777" w:rsidTr="002754D8">
        <w:trPr>
          <w:trHeight w:val="342"/>
          <w:jc w:val="center"/>
        </w:trPr>
        <w:tc>
          <w:tcPr>
            <w:tcW w:w="5113" w:type="dxa"/>
          </w:tcPr>
          <w:p w14:paraId="6F99273E" w14:textId="47CBB09C" w:rsidR="00E236D8" w:rsidRPr="00E236D8" w:rsidRDefault="00E236D8" w:rsidP="00E236D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236D8">
              <w:rPr>
                <w:sz w:val="24"/>
                <w:szCs w:val="24"/>
              </w:rPr>
              <w:t xml:space="preserve">Zaparovanie </w:t>
            </w:r>
          </w:p>
        </w:tc>
        <w:tc>
          <w:tcPr>
            <w:tcW w:w="2558" w:type="dxa"/>
            <w:vAlign w:val="center"/>
          </w:tcPr>
          <w:p w14:paraId="6183676A" w14:textId="3B09839F" w:rsidR="00E236D8" w:rsidRDefault="00E236D8" w:rsidP="00E236D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42335260"/>
            <w:placeholder>
              <w:docPart w:val="51A8E42A5C9F4849A5BBC1B9889B676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770B3563" w:rsidR="00E236D8" w:rsidRPr="00B43449" w:rsidRDefault="00E236D8" w:rsidP="00E236D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36D8" w14:paraId="7F52B4D7" w14:textId="77777777" w:rsidTr="002754D8">
        <w:trPr>
          <w:trHeight w:val="342"/>
          <w:jc w:val="center"/>
        </w:trPr>
        <w:tc>
          <w:tcPr>
            <w:tcW w:w="5113" w:type="dxa"/>
          </w:tcPr>
          <w:p w14:paraId="4DD7B54F" w14:textId="6C433C44" w:rsidR="00E236D8" w:rsidRPr="00E236D8" w:rsidRDefault="00E236D8" w:rsidP="00E236D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236D8">
              <w:rPr>
                <w:sz w:val="24"/>
                <w:szCs w:val="24"/>
              </w:rPr>
              <w:t xml:space="preserve">Programovateľný dotykový ovládací panel </w:t>
            </w:r>
          </w:p>
        </w:tc>
        <w:tc>
          <w:tcPr>
            <w:tcW w:w="2558" w:type="dxa"/>
            <w:vAlign w:val="center"/>
          </w:tcPr>
          <w:p w14:paraId="67536626" w14:textId="577F3CF1" w:rsidR="00E236D8" w:rsidRDefault="00E236D8" w:rsidP="00E236D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74949246"/>
            <w:placeholder>
              <w:docPart w:val="3FFEE17956CB41798FB8168E02120A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4751C111" w:rsidR="00E236D8" w:rsidRPr="00B43449" w:rsidRDefault="00E236D8" w:rsidP="00E236D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36D8" w14:paraId="2DA5F32A" w14:textId="77777777" w:rsidTr="002754D8">
        <w:trPr>
          <w:trHeight w:val="342"/>
          <w:jc w:val="center"/>
        </w:trPr>
        <w:tc>
          <w:tcPr>
            <w:tcW w:w="5113" w:type="dxa"/>
          </w:tcPr>
          <w:p w14:paraId="1AE69AB0" w14:textId="6A6BF69C" w:rsidR="00E236D8" w:rsidRPr="00E236D8" w:rsidRDefault="00E236D8" w:rsidP="00E236D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236D8">
              <w:rPr>
                <w:sz w:val="24"/>
                <w:szCs w:val="24"/>
              </w:rPr>
              <w:t>Pripojenie na jestvujúce klampiarske potrubia pre paru, spaliny a digestor</w:t>
            </w:r>
          </w:p>
        </w:tc>
        <w:tc>
          <w:tcPr>
            <w:tcW w:w="2558" w:type="dxa"/>
            <w:vAlign w:val="center"/>
          </w:tcPr>
          <w:p w14:paraId="1BC9081D" w14:textId="724805F0" w:rsidR="00E236D8" w:rsidRDefault="00E236D8" w:rsidP="00E236D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15330937"/>
            <w:placeholder>
              <w:docPart w:val="FD24698F43BA4BA587ADC9253C79F39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5018B236" w:rsidR="00E236D8" w:rsidRPr="00B43449" w:rsidRDefault="00E236D8" w:rsidP="00E236D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36D8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E236D8" w:rsidRDefault="00E236D8" w:rsidP="00E236D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E236D8" w:rsidRPr="00DD3824" w:rsidRDefault="00E236D8" w:rsidP="00E236D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236D8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39756B40" w:rsidR="00E236D8" w:rsidRDefault="00E236D8" w:rsidP="00E236D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E236D8" w:rsidRPr="00DD3824" w:rsidRDefault="00E236D8" w:rsidP="00E236D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236D8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E236D8" w:rsidRDefault="00E236D8" w:rsidP="00E236D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E236D8" w:rsidRPr="00DD3824" w:rsidRDefault="00E236D8" w:rsidP="00E236D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lastRenderedPageBreak/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4B74B" w14:textId="77777777" w:rsidR="00A44F20" w:rsidRDefault="00A44F20">
      <w:r>
        <w:separator/>
      </w:r>
    </w:p>
  </w:endnote>
  <w:endnote w:type="continuationSeparator" w:id="0">
    <w:p w14:paraId="73A42F17" w14:textId="77777777" w:rsidR="00A44F20" w:rsidRDefault="00A44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FA663" w14:textId="77777777" w:rsidR="00A44F20" w:rsidRDefault="00A44F20">
      <w:r>
        <w:separator/>
      </w:r>
    </w:p>
  </w:footnote>
  <w:footnote w:type="continuationSeparator" w:id="0">
    <w:p w14:paraId="04075F76" w14:textId="77777777" w:rsidR="00A44F20" w:rsidRDefault="00A44F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2C21FA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9B5BD6"/>
    <w:rsid w:val="00A23D28"/>
    <w:rsid w:val="00A44F20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36D8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268579FA61417689139E3B41C27C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DEFB8C-9564-4C17-A9A6-D7975AB1D2AE}"/>
      </w:docPartPr>
      <w:docPartBody>
        <w:p w:rsidR="00112AAA" w:rsidRDefault="001F2D47" w:rsidP="001F2D47">
          <w:pPr>
            <w:pStyle w:val="D6268579FA61417689139E3B41C27C9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35F7418040F4EEB9880262A80AB9E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CB0EC3-D34A-4DB1-ACA6-61FBAD6E1023}"/>
      </w:docPartPr>
      <w:docPartBody>
        <w:p w:rsidR="00112AAA" w:rsidRDefault="001F2D47" w:rsidP="001F2D47">
          <w:pPr>
            <w:pStyle w:val="935F7418040F4EEB9880262A80AB9E2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DF7E3671AEE48DBBC35718629824F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C07AA0-3DEE-44E9-B84E-92BF14DD49DB}"/>
      </w:docPartPr>
      <w:docPartBody>
        <w:p w:rsidR="00112AAA" w:rsidRDefault="001F2D47" w:rsidP="001F2D47">
          <w:pPr>
            <w:pStyle w:val="1DF7E3671AEE48DBBC35718629824FF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1A8E42A5C9F4849A5BBC1B9889B67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7B161B-2971-4023-90F3-36278897A69D}"/>
      </w:docPartPr>
      <w:docPartBody>
        <w:p w:rsidR="00112AAA" w:rsidRDefault="001F2D47" w:rsidP="001F2D47">
          <w:pPr>
            <w:pStyle w:val="51A8E42A5C9F4849A5BBC1B9889B676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FFEE17956CB41798FB8168E02120A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2AEDC2-61CC-4D16-97A1-CEA7E817C753}"/>
      </w:docPartPr>
      <w:docPartBody>
        <w:p w:rsidR="00112AAA" w:rsidRDefault="001F2D47" w:rsidP="001F2D47">
          <w:pPr>
            <w:pStyle w:val="3FFEE17956CB41798FB8168E02120AB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D24698F43BA4BA587ADC9253C79F3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6D7C66-B571-4857-945C-E898F3AE40BC}"/>
      </w:docPartPr>
      <w:docPartBody>
        <w:p w:rsidR="00112AAA" w:rsidRDefault="001F2D47" w:rsidP="001F2D47">
          <w:pPr>
            <w:pStyle w:val="FD24698F43BA4BA587ADC9253C79F39D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12AAA"/>
    <w:rsid w:val="001F2D47"/>
    <w:rsid w:val="002C21FA"/>
    <w:rsid w:val="004C14B5"/>
    <w:rsid w:val="00B77D5E"/>
    <w:rsid w:val="00C9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2D47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8CBC27210BF14DEA96205DAF7F8AC359">
    <w:name w:val="8CBC27210BF14DEA96205DAF7F8AC359"/>
    <w:rsid w:val="001F2D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268579FA61417689139E3B41C27C9A">
    <w:name w:val="D6268579FA61417689139E3B41C27C9A"/>
    <w:rsid w:val="001F2D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5F7418040F4EEB9880262A80AB9E2C">
    <w:name w:val="935F7418040F4EEB9880262A80AB9E2C"/>
    <w:rsid w:val="001F2D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F7E3671AEE48DBBC35718629824FFB">
    <w:name w:val="1DF7E3671AEE48DBBC35718629824FFB"/>
    <w:rsid w:val="001F2D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A8E42A5C9F4849A5BBC1B9889B6768">
    <w:name w:val="51A8E42A5C9F4849A5BBC1B9889B6768"/>
    <w:rsid w:val="001F2D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FEE17956CB41798FB8168E02120AB1">
    <w:name w:val="3FFEE17956CB41798FB8168E02120AB1"/>
    <w:rsid w:val="001F2D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24698F43BA4BA587ADC9253C79F39D">
    <w:name w:val="FD24698F43BA4BA587ADC9253C79F39D"/>
    <w:rsid w:val="001F2D4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210</Words>
  <Characters>1674</Characters>
  <Application>Microsoft Office Word</Application>
  <DocSecurity>0</DocSecurity>
  <Lines>167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2026-03-22T16:50:00Z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Rozšírenie kapacít žiadateľa Michal Rajček - Fa Emont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žiadateľa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