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wmf" ContentType="image/x-wmf"/>
  <Default Extension="png" ContentType="image/png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tabs>
          <w:tab w:val="center" w:leader="none" w:pos="7938"/>
        </w:tabs>
        <w:spacing w:after="0"/>
        <w:ind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sk-SK"/>
        </w:rPr>
        <w:t xml:space="preserve">CENOVÁ PONUKA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sk-SK"/>
        </w:rPr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sk-SK"/>
        </w:rPr>
      </w:r>
    </w:p>
    <w:p>
      <w:pPr>
        <w:pBdr/>
        <w:tabs>
          <w:tab w:val="left" w:leader="none" w:pos="7938"/>
        </w:tabs>
        <w:spacing w:after="0"/>
        <w:ind w:hanging="2127" w:left="212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sk-SK"/>
        </w:rPr>
        <w:tab/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sk-SK"/>
        </w:rPr>
        <w:tab/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sk-SK"/>
        </w:rPr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sk-SK"/>
        </w:rPr>
      </w:r>
    </w:p>
    <w:p>
      <w:pPr>
        <w:pBdr/>
        <w:tabs>
          <w:tab w:val="left" w:leader="none" w:pos="2127"/>
        </w:tabs>
        <w:spacing w:after="0"/>
        <w:ind w:hanging="2127" w:left="212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sk-SK"/>
        </w:rPr>
        <w:t xml:space="preserve">Predmet zákazky: 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sk-SK"/>
        </w:rPr>
        <w:t xml:space="preserve">„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sk-SK"/>
        </w:rPr>
        <w:t xml:space="preserve">Obstaranie technológií do výroby a odbytu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sk-SK"/>
        </w:rPr>
        <w:t xml:space="preserve">“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sk-SK"/>
        </w:rPr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sk-SK"/>
        </w:rPr>
      </w:r>
    </w:p>
    <w:p>
      <w:pPr>
        <w:pBdr/>
        <w:tabs>
          <w:tab w:val="left" w:leader="none" w:pos="4962"/>
        </w:tabs>
        <w:spacing w:after="0" w:line="240" w:lineRule="auto"/>
        <w:ind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sz w:val="24"/>
          <w:szCs w:val="24"/>
        </w:rPr>
      </w:r>
      <w:r>
        <w:rPr>
          <w:rFonts w:ascii="Times New Roman" w:hAnsi="Times New Roman" w:eastAsia="Times New Roman" w:cs="Times New Roman"/>
          <w:bCs/>
          <w:sz w:val="24"/>
          <w:szCs w:val="24"/>
        </w:rPr>
      </w:r>
      <w:r>
        <w:rPr>
          <w:rFonts w:ascii="Times New Roman" w:hAnsi="Times New Roman" w:eastAsia="Times New Roman" w:cs="Times New Roman"/>
          <w:bCs/>
          <w:sz w:val="24"/>
          <w:szCs w:val="24"/>
        </w:rPr>
      </w:r>
    </w:p>
    <w:tbl>
      <w:tblPr>
        <w:tblStyle w:val="971"/>
        <w:tblW w:w="5000" w:type="pct"/>
        <w:tblBorders/>
        <w:tblLook w:val="04A0" w:firstRow="1" w:lastRow="0" w:firstColumn="1" w:lastColumn="0" w:noHBand="0" w:noVBand="1"/>
      </w:tblPr>
      <w:tblGrid>
        <w:gridCol w:w="9962"/>
      </w:tblGrid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00" w:type="pct"/>
            <w:vAlign w:val="center"/>
          </w:tcPr>
          <w:p>
            <w:pPr>
              <w:pBdr/>
              <w:spacing w:line="276" w:lineRule="auto"/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Údaje uchádzača: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00" w:type="pct"/>
            <w:vAlign w:val="center"/>
          </w:tcPr>
          <w:p>
            <w:pPr>
              <w:pBdr/>
              <w:spacing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Obchodné meno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00" w:type="pct"/>
            <w:vAlign w:val="center"/>
          </w:tcPr>
          <w:p>
            <w:pPr>
              <w:pBdr/>
              <w:spacing w:line="276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Sídlo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00" w:type="pct"/>
            <w:vAlign w:val="center"/>
          </w:tcPr>
          <w:p>
            <w:pPr>
              <w:pBdr/>
              <w:spacing w:line="276" w:lineRule="auto"/>
              <w:ind w:right="-19"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IČO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00" w:type="pct"/>
            <w:vAlign w:val="center"/>
          </w:tcPr>
          <w:p>
            <w:pPr>
              <w:pBdr/>
              <w:spacing w:line="276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Kontaktné údaje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meno predkladajúceho - funkcia, telefónne číslo, email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</w:tbl>
    <w:p>
      <w:pPr>
        <w:pBdr/>
        <w:spacing w:after="0"/>
        <w:ind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u w:val="single"/>
          <w:lang w:val="sk-SK"/>
        </w:rPr>
      </w:r>
      <w:r>
        <w:rPr>
          <w:rFonts w:ascii="Times New Roman" w:hAnsi="Times New Roman" w:eastAsia="Times New Roman" w:cs="Times New Roman"/>
          <w:b/>
          <w:sz w:val="24"/>
          <w:szCs w:val="24"/>
          <w:u w:val="single"/>
          <w:lang w:val="sk-SK"/>
        </w:rPr>
      </w:r>
      <w:r>
        <w:rPr>
          <w:rFonts w:ascii="Times New Roman" w:hAnsi="Times New Roman" w:eastAsia="Times New Roman" w:cs="Times New Roman"/>
          <w:b/>
          <w:sz w:val="24"/>
          <w:szCs w:val="24"/>
          <w:u w:val="single"/>
          <w:lang w:val="sk-SK"/>
        </w:rPr>
      </w:r>
    </w:p>
    <w:tbl>
      <w:tblPr>
        <w:tblStyle w:val="971"/>
        <w:tblW w:w="5000" w:type="pct"/>
        <w:tblBorders/>
        <w:tblLook w:val="04A0" w:firstRow="1" w:lastRow="0" w:firstColumn="1" w:lastColumn="0" w:noHBand="0" w:noVBand="1"/>
      </w:tblPr>
      <w:tblGrid>
        <w:gridCol w:w="9962"/>
      </w:tblGrid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00" w:type="pct"/>
            <w:vAlign w:val="center"/>
          </w:tcPr>
          <w:p>
            <w:pPr>
              <w:pBdr/>
              <w:spacing/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Údaje zadávateľa: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00" w:type="pct"/>
            <w:vAlign w:val="center"/>
          </w:tcPr>
          <w:p>
            <w:pPr>
              <w:pBdr/>
              <w:spacing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Obchodné meno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 w:eastAsia="Times New Roman" w:cs="Times New Roma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VALMA s.r.o.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00" w:type="pct"/>
            <w:vAlign w:val="center"/>
          </w:tcPr>
          <w:p>
            <w:pPr>
              <w:pBdr/>
              <w:spacing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Sídlo: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Rakové 89/48, 010 01 Žilina - Trnové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00" w:type="pct"/>
            <w:vAlign w:val="center"/>
          </w:tcPr>
          <w:p>
            <w:pPr>
              <w:pBdr/>
              <w:spacing/>
              <w:ind w:right="-19"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IČO: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47947454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00" w:type="pct"/>
            <w:vAlign w:val="center"/>
          </w:tcPr>
          <w:p>
            <w:pPr>
              <w:pBdr/>
              <w:spacing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Kontaktné údaje: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Ing. Karol Polťák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konateľ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+421905798859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poltak.karol@gmail.com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</w:tbl>
    <w:p w14:paraId="4CD73E60">
      <w:pPr>
        <w:pBdr/>
        <w:spacing/>
        <w:ind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u w:val="single"/>
          <w:lang w:val="sk-SK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u w:val="single"/>
          <w:lang w:val="sk-SK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u w:val="single"/>
          <w:lang w:val="sk-SK"/>
        </w:rPr>
      </w:r>
    </w:p>
    <w:tbl>
      <w:tblPr>
        <w:tblStyle w:val="971"/>
        <w:tblW w:w="5000" w:type="pct"/>
        <w:tblBorders/>
        <w:tblLook w:val="04A0" w:firstRow="1" w:lastRow="0" w:firstColumn="1" w:lastColumn="0" w:noHBand="0" w:noVBand="1"/>
      </w:tblPr>
      <w:tblGrid>
        <w:gridCol w:w="9962"/>
      </w:tblGrid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000" w:type="pct"/>
          </w:tcPr>
          <w:p w14:paraId="3C4C8A99">
            <w:pPr>
              <w:pBdr/>
              <w:spacing w:after="120" w:before="120"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Časť 1.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Elektrická rotačná pec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</w:p>
        </w:tc>
      </w:tr>
    </w:tbl>
    <w:p w14:paraId="3C562A59">
      <w:pPr>
        <w:pBdr/>
        <w:spacing/>
        <w:ind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u w:val="single"/>
          <w:lang w:val="sk-SK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u w:val="single"/>
          <w:lang w:val="sk-SK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u w:val="single"/>
          <w:lang w:val="sk-SK"/>
        </w:rPr>
      </w:r>
    </w:p>
    <w:tbl>
      <w:tblPr>
        <w:tblStyle w:val="971"/>
        <w:tblW w:w="5000" w:type="pct"/>
        <w:tblBorders/>
        <w:tblLook w:val="04A0" w:firstRow="1" w:lastRow="0" w:firstColumn="1" w:lastColumn="0" w:noHBand="0" w:noVBand="1"/>
      </w:tblPr>
      <w:tblGrid>
        <w:gridCol w:w="3999"/>
        <w:gridCol w:w="1998"/>
        <w:gridCol w:w="2048"/>
        <w:gridCol w:w="1917"/>
      </w:tblGrid>
      <w:tr>
        <w:trPr>
          <w:trHeight w:val="510"/>
        </w:trPr>
        <w:tc>
          <w:tcPr>
            <w:gridSpan w:val="4"/>
            <w:tcBorders/>
            <w:tcW w:w="5000" w:type="pct"/>
            <w:vAlign w:val="center"/>
          </w:tcPr>
          <w:p w14:paraId="517139A2">
            <w:pPr>
              <w:pBdr/>
              <w:spacing w:after="120" w:before="120"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Elektrická rotačná pec - 1 ks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</w:p>
        </w:tc>
      </w:tr>
      <w:tr>
        <w:trPr>
          <w:trHeight w:val="510"/>
        </w:trPr>
        <w:tc>
          <w:tcPr>
            <w:gridSpan w:val="4"/>
            <w:tcBorders/>
            <w:tcW w:w="5000" w:type="pct"/>
            <w:vAlign w:val="center"/>
          </w:tcPr>
          <w:p w14:paraId="0BCDC26D">
            <w:pPr>
              <w:pBdr/>
              <w:spacing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</w:p>
          <w:p w14:paraId="5A14B37B">
            <w:pPr>
              <w:pBdr/>
              <w:spacing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Typové označenie: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...............................................................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</w:p>
          <w:p w14:paraId="53009B05">
            <w:pPr>
              <w:pBdr/>
              <w:spacing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</w:p>
          <w:p w14:paraId="1A99A427">
            <w:pPr>
              <w:pBdr/>
              <w:spacing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Pozn.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Uviesť   " Typové označenie zariadenia (modelový názov)"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</w:p>
          <w:p w14:paraId="7CC19F6A">
            <w:pPr>
              <w:pBdr/>
              <w:spacing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</w:p>
        </w:tc>
      </w:tr>
      <w:tr>
        <w:trPr>
          <w:trHeight w:val="510"/>
        </w:trPr>
        <w:tc>
          <w:tcPr>
            <w:tcBorders/>
            <w:tcW w:w="2007" w:type="pct"/>
            <w:vAlign w:val="center"/>
          </w:tcPr>
          <w:p w14:paraId="2999C637">
            <w:pPr>
              <w:pBdr/>
              <w:spacing/>
              <w:ind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Požadované parametre: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</w:p>
        </w:tc>
        <w:tc>
          <w:tcPr>
            <w:tcBorders/>
            <w:tcW w:w="1003" w:type="pct"/>
            <w:vAlign w:val="center"/>
          </w:tcPr>
          <w:p w14:paraId="1929893B">
            <w:pPr>
              <w:pBdr/>
              <w:spacing/>
              <w:ind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Požadovaná hodnota: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</w:p>
        </w:tc>
        <w:tc>
          <w:tcPr>
            <w:tcBorders/>
            <w:tcW w:w="1028" w:type="pct"/>
            <w:vAlign w:val="center"/>
          </w:tcPr>
          <w:p w14:paraId="060EB570">
            <w:pPr>
              <w:pBdr/>
              <w:spacing/>
              <w:ind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Uviest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̌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áno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/nie, v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prípade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číselnej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 hodnoty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uviest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̌ jej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skutočnost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̌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</w:p>
        </w:tc>
        <w:tc>
          <w:tcPr>
            <w:tcBorders/>
            <w:tcW w:w="962" w:type="pct"/>
            <w:vAlign w:val="center"/>
          </w:tcPr>
          <w:p w14:paraId="71E6D51B">
            <w:pPr>
              <w:pBdr/>
              <w:spacing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Cena/1ks v  EUR bez DPH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</w:tcPr>
          <w:p w14:paraId="6AEB377D"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Elektrická rotačná pec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</w:tcPr>
          <w:p w14:paraId="47E0925F"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áno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</w:tcPr>
          <w:p w14:paraId="2B1A9F24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Align w:val="center"/>
            <w:vMerge w:val="restart"/>
          </w:tcPr>
          <w:p w14:paraId="39DA1C8D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...................., -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</w:tcPr>
          <w:p w14:paraId="53B507A7"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Pečná plocha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</w:tcPr>
          <w:p w14:paraId="21CCDB47"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min. 7,5 m²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</w:tcPr>
          <w:p w14:paraId="0386CD5D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76658CA6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  <w:vAlign w:val="bottom"/>
          </w:tcPr>
          <w:p w14:paraId="66CFBEEE"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Pec pre nerezový vozík na hák (16 poschodí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</w:tcPr>
          <w:p w14:paraId="4B5B18FB"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áno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</w:tcPr>
          <w:p w14:paraId="277849A1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1AA46CDC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  <w:vAlign w:val="bottom"/>
          </w:tcPr>
          <w:p w14:paraId="312C4A3B"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Vonkajšie rozmery (š × h × v)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</w:tcPr>
          <w:p w14:paraId="61251915"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min. 1 400 × 1 300 × 2 250 mm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</w:tcPr>
          <w:p w14:paraId="30A6B3FE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15DBC115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  <w:vMerge w:val="restart"/>
          </w:tcPr>
          <w:p w14:paraId="5BA9532C"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Konštrukcia z nerezovej ocele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  <w:vMerge w:val="restart"/>
          </w:tcPr>
          <w:p w14:paraId="05A8254A"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áno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  <w:vMerge w:val="restart"/>
          </w:tcPr>
          <w:p w14:paraId="1BAD78D3">
            <w:pPr>
              <w:pBdr/>
              <w:spacing/>
              <w:ind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232EB85E">
            <w:pPr>
              <w:pBdr/>
              <w:spacing/>
              <w:ind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  <w:vMerge w:val="restart"/>
          </w:tcPr>
          <w:p w14:paraId="4F5152E3"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Príkon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  <w:vMerge w:val="restart"/>
          </w:tcPr>
          <w:p w14:paraId="2D8CFEDF"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min. 45 kW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  <w:vMerge w:val="restart"/>
          </w:tcPr>
          <w:p w14:paraId="0E6B805B">
            <w:pPr>
              <w:pBdr/>
              <w:spacing/>
              <w:ind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718FC42B">
            <w:pPr>
              <w:pBdr/>
              <w:spacing/>
              <w:ind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  <w:vMerge w:val="restart"/>
          </w:tcPr>
          <w:p w14:paraId="48FA64FE"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Dotykový ovládací panel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  <w:vMerge w:val="restart"/>
          </w:tcPr>
          <w:p w14:paraId="54A58BE7"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áno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  <w:vMerge w:val="restart"/>
          </w:tcPr>
          <w:p w14:paraId="41DFC9B3">
            <w:pPr>
              <w:pBdr/>
              <w:spacing/>
              <w:ind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5EC1CAC7">
            <w:pPr>
              <w:pBdr/>
              <w:spacing/>
              <w:ind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  <w:vMerge w:val="restart"/>
          </w:tcPr>
          <w:p w14:paraId="4074D650"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Dvere s dvojitým sklom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  <w:vMerge w:val="restart"/>
          </w:tcPr>
          <w:p w14:paraId="4E5A0B7B"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áno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  <w:vMerge w:val="restart"/>
          </w:tcPr>
          <w:p w14:paraId="1AEF709F">
            <w:pPr>
              <w:pBdr/>
              <w:spacing/>
              <w:ind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43FE2909">
            <w:pPr>
              <w:pBdr/>
              <w:spacing/>
              <w:ind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  <w:vMerge w:val="restart"/>
          </w:tcPr>
          <w:p w14:paraId="0923C0E7"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Parný systém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  <w:vMerge w:val="restart"/>
          </w:tcPr>
          <w:p w14:paraId="29A3CF98"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áno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  <w:vMerge w:val="restart"/>
          </w:tcPr>
          <w:p w14:paraId="7DB90925">
            <w:pPr>
              <w:pBdr/>
              <w:spacing/>
              <w:ind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0BCEDD17">
            <w:pPr>
              <w:pBdr/>
              <w:spacing/>
              <w:ind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  <w:vMerge w:val="restart"/>
          </w:tcPr>
          <w:p w14:paraId="2B99B8E7"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Reverzný systém otáčania vozíkov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  <w:vMerge w:val="restart"/>
          </w:tcPr>
          <w:p w14:paraId="36CEB3BD"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áno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  <w:vMerge w:val="restart"/>
          </w:tcPr>
          <w:p w14:paraId="170A4835">
            <w:pPr>
              <w:pBdr/>
              <w:spacing/>
              <w:ind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092D8B66">
            <w:pPr>
              <w:pBdr/>
              <w:spacing/>
              <w:ind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  <w:vMerge w:val="restart"/>
          </w:tcPr>
          <w:p w14:paraId="697CF779"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Odťahová strieška s ventilátorom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  <w:vMerge w:val="restart"/>
          </w:tcPr>
          <w:p w14:paraId="5AF7F92B"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áno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  <w:vMerge w:val="restart"/>
          </w:tcPr>
          <w:p w14:paraId="5C4C0A16">
            <w:pPr>
              <w:pBdr/>
              <w:spacing/>
              <w:ind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7B21DB93">
            <w:pPr>
              <w:pBdr/>
              <w:spacing/>
              <w:ind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  <w:vMerge w:val="restart"/>
          </w:tcPr>
          <w:p w14:paraId="41FD64BA"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Izolovaná podlaha s nájazdovou rampou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  <w:vMerge w:val="restart"/>
          </w:tcPr>
          <w:p w14:paraId="56B26D0B"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áno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  <w:vMerge w:val="restart"/>
          </w:tcPr>
          <w:p w14:paraId="0A6C4109">
            <w:pPr>
              <w:pBdr/>
              <w:spacing/>
              <w:ind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1A36E1A3">
            <w:pPr>
              <w:pBdr/>
              <w:spacing/>
              <w:ind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  <w:vMerge w:val="restart"/>
          </w:tcPr>
          <w:p w14:paraId="24F01BC9"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Nerezový vozík na hák (16 poschodí)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  <w:vMerge w:val="restart"/>
          </w:tcPr>
          <w:p w14:paraId="44F24D79"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min. 3 ks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  <w:vMerge w:val="restart"/>
          </w:tcPr>
          <w:p w14:paraId="4ECFC7DF">
            <w:pPr>
              <w:pBdr/>
              <w:spacing/>
              <w:ind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53FC6BFC">
            <w:pPr>
              <w:pBdr/>
              <w:spacing/>
              <w:ind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</w:tcPr>
          <w:p w14:paraId="49766A21"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Rozmer plechov do vozíka 600 × 800 mm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</w:tcPr>
          <w:p w14:paraId="4E8C782F"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áno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</w:tcPr>
          <w:p w14:paraId="62DB815F">
            <w:pPr>
              <w:pBdr/>
              <w:spacing/>
              <w:ind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575E8121">
            <w:pPr>
              <w:pBdr/>
              <w:spacing/>
              <w:ind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  <w:vMerge w:val="restart"/>
          </w:tcPr>
          <w:p w14:paraId="050E7937"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Perforované plechy 600×800 mm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  <w:vMerge w:val="restart"/>
          </w:tcPr>
          <w:p w14:paraId="17D07AFF"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min. 48 ks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  <w:vMerge w:val="restart"/>
          </w:tcPr>
          <w:p w14:paraId="178E7D13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7C0366AD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38" w:type="pct"/>
            <w:vAlign w:val="center"/>
          </w:tcPr>
          <w:p w14:paraId="78F9A01E">
            <w:pPr>
              <w:pBdr/>
              <w:spacing w:after="120" w:before="120"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SUMA SPOLU (EUR bez DPH)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2" w:type="pct"/>
            <w:vAlign w:val="center"/>
          </w:tcPr>
          <w:p w14:paraId="6E632ED0">
            <w:pPr>
              <w:pBdr/>
              <w:spacing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................,-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</w:p>
        </w:tc>
      </w:tr>
    </w:tbl>
    <w:p w14:paraId="73B31AF1">
      <w:pPr>
        <w:pBdr/>
        <w:spacing/>
        <w:ind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</w:r>
    </w:p>
    <w:tbl>
      <w:tblPr>
        <w:tblStyle w:val="971"/>
        <w:tblW w:w="5000" w:type="pct"/>
        <w:tblBorders/>
        <w:tblLook w:val="04A0" w:firstRow="1" w:lastRow="0" w:firstColumn="1" w:lastColumn="0" w:noHBand="0" w:noVBand="1"/>
      </w:tblPr>
      <w:tblGrid>
        <w:gridCol w:w="9962"/>
      </w:tblGrid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000" w:type="pct"/>
          </w:tcPr>
          <w:p w14:paraId="5DC241A1">
            <w:pPr>
              <w:pBdr/>
              <w:spacing w:after="120" w:before="120"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Časť 2.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Šokovací box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</w:tbl>
    <w:p w14:paraId="355049B5">
      <w:pPr>
        <w:pBdr/>
        <w:spacing/>
        <w:ind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u w:val="single"/>
          <w:lang w:val="sk-SK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u w:val="single"/>
          <w:lang w:val="sk-SK"/>
        </w:rPr>
      </w:r>
    </w:p>
    <w:tbl>
      <w:tblPr>
        <w:tblStyle w:val="971"/>
        <w:tblW w:w="5000" w:type="pct"/>
        <w:tblBorders/>
        <w:tblLayout w:type="fixed"/>
        <w:tblLook w:val="04A0" w:firstRow="1" w:lastRow="0" w:firstColumn="1" w:lastColumn="0" w:noHBand="0" w:noVBand="1"/>
      </w:tblPr>
      <w:tblGrid>
        <w:gridCol w:w="3989"/>
        <w:gridCol w:w="2008"/>
        <w:gridCol w:w="2048"/>
        <w:gridCol w:w="1917"/>
      </w:tblGrid>
      <w:tr>
        <w:trPr>
          <w:trHeight w:val="510"/>
        </w:trPr>
        <w:tc>
          <w:tcPr>
            <w:gridSpan w:val="4"/>
            <w:tcBorders/>
            <w:tcW w:w="9962" w:type="dxa"/>
            <w:vAlign w:val="center"/>
          </w:tcPr>
          <w:p w14:paraId="313E8E37">
            <w:pPr>
              <w:pBdr/>
              <w:spacing w:after="120" w:before="120"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Šokovací box - 1 ks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</w:p>
        </w:tc>
      </w:tr>
      <w:tr>
        <w:trPr>
          <w:trHeight w:val="510"/>
        </w:trPr>
        <w:tc>
          <w:tcPr>
            <w:gridSpan w:val="4"/>
            <w:tcBorders/>
            <w:tcW w:w="9962" w:type="dxa"/>
            <w:vAlign w:val="center"/>
          </w:tcPr>
          <w:p w14:paraId="57B30FFA">
            <w:pPr>
              <w:pBdr/>
              <w:spacing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</w:p>
          <w:p w14:paraId="373D2AF6">
            <w:pPr>
              <w:pBdr/>
              <w:spacing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Typové označenie: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...............................................................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</w:p>
          <w:p w14:paraId="7AC03E34">
            <w:pPr>
              <w:pBdr/>
              <w:spacing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</w:p>
          <w:p w14:paraId="66A76156">
            <w:pPr>
              <w:pBdr/>
              <w:spacing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Pozn.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Uviesť   " Typové označenie zariadenia (modelový názov)"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</w:p>
          <w:p w14:paraId="3B461F4E">
            <w:pPr>
              <w:pBdr/>
              <w:spacing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</w:p>
        </w:tc>
      </w:tr>
      <w:tr>
        <w:trPr>
          <w:trHeight w:val="510"/>
        </w:trPr>
        <w:tc>
          <w:tcPr>
            <w:tcBorders/>
            <w:tcW w:w="3989" w:type="dxa"/>
            <w:vAlign w:val="center"/>
          </w:tcPr>
          <w:p w14:paraId="58548D83">
            <w:pPr>
              <w:pBdr/>
              <w:spacing/>
              <w:ind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Požadované parametre: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</w:p>
        </w:tc>
        <w:tc>
          <w:tcPr>
            <w:tcBorders/>
            <w:tcW w:w="2008" w:type="dxa"/>
            <w:vAlign w:val="center"/>
          </w:tcPr>
          <w:p w14:paraId="50D2DC08">
            <w:pPr>
              <w:pBdr/>
              <w:spacing/>
              <w:ind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Požadovaná hodnota: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</w:p>
        </w:tc>
        <w:tc>
          <w:tcPr>
            <w:tcBorders/>
            <w:tcW w:w="2048" w:type="dxa"/>
            <w:vAlign w:val="center"/>
          </w:tcPr>
          <w:p w14:paraId="456139C0">
            <w:pPr>
              <w:pBdr/>
              <w:spacing/>
              <w:ind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Uviest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̌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áno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/nie, v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prípade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číselnej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 hodnoty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uviest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̌ jej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skutočnost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̌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</w:p>
        </w:tc>
        <w:tc>
          <w:tcPr>
            <w:tcBorders/>
            <w:tcW w:w="1917" w:type="dxa"/>
            <w:vAlign w:val="center"/>
          </w:tcPr>
          <w:p w14:paraId="32250C8D">
            <w:pPr>
              <w:pBdr/>
              <w:spacing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Cena/1ks v  EUR bez DPH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89" w:type="dxa"/>
          </w:tcPr>
          <w:p w14:paraId="6F6A0B0A"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Šokovací box na schladzovanie a zmrazovanie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8" w:type="dxa"/>
            <w:vAlign w:val="bottom"/>
          </w:tcPr>
          <w:p w14:paraId="5B1A5EC1"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áno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48" w:type="dxa"/>
            <w:vAlign w:val="center"/>
          </w:tcPr>
          <w:p w14:paraId="5D96EBFA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917" w:type="dxa"/>
            <w:vAlign w:val="center"/>
            <w:vMerge w:val="restart"/>
          </w:tcPr>
          <w:p w14:paraId="67E6256B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...................., -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89" w:type="dxa"/>
          </w:tcPr>
          <w:p w14:paraId="2BDB538D"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Hrúbka izolácie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8" w:type="dxa"/>
            <w:vAlign w:val="bottom"/>
          </w:tcPr>
          <w:p w14:paraId="06378069"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min. 70 mm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48" w:type="dxa"/>
            <w:vAlign w:val="center"/>
          </w:tcPr>
          <w:p w14:paraId="5D6710DC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917" w:type="dxa"/>
            <w:vMerge w:val="continue"/>
          </w:tcPr>
          <w:p w14:paraId="61368561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89" w:type="dxa"/>
            <w:vAlign w:val="bottom"/>
            <w:vMerge w:val="restart"/>
          </w:tcPr>
          <w:p w14:paraId="375F4AE1"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Kapacita vozíkov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8" w:type="dxa"/>
            <w:vAlign w:val="bottom"/>
            <w:vMerge w:val="restart"/>
          </w:tcPr>
          <w:p w14:paraId="6B47EA12"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min. 1 vozík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48" w:type="dxa"/>
            <w:vAlign w:val="center"/>
            <w:vMerge w:val="restart"/>
          </w:tcPr>
          <w:p w14:paraId="09F3364D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917" w:type="dxa"/>
            <w:vMerge w:val="continue"/>
          </w:tcPr>
          <w:p w14:paraId="1E8D92C0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89" w:type="dxa"/>
            <w:vAlign w:val="bottom"/>
            <w:vMerge w:val="restart"/>
          </w:tcPr>
          <w:p w14:paraId="0EEEA06C"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Kompatibilný s vozíkmi typu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GN 2/1 (20 ks plechov) /  GN 1/1, EN 60×40 cm (2 x 20 ks plechov) / EN 60×80 cm (20 ks plechov)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8" w:type="dxa"/>
            <w:vAlign w:val="bottom"/>
            <w:vMerge w:val="restart"/>
          </w:tcPr>
          <w:p w14:paraId="737320BF"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áno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48" w:type="dxa"/>
            <w:vAlign w:val="center"/>
            <w:vMerge w:val="restart"/>
          </w:tcPr>
          <w:p w14:paraId="5122CA2D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917" w:type="dxa"/>
            <w:vMerge w:val="continue"/>
          </w:tcPr>
          <w:p w14:paraId="550E2062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89" w:type="dxa"/>
            <w:vAlign w:val="bottom"/>
            <w:vMerge w:val="restart"/>
          </w:tcPr>
          <w:p w14:paraId="2B16C258"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Kapacita šokového schladzovania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8" w:type="dxa"/>
            <w:vAlign w:val="bottom"/>
            <w:vMerge w:val="restart"/>
          </w:tcPr>
          <w:p w14:paraId="76537930"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min. 110 kg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48" w:type="dxa"/>
            <w:vAlign w:val="center"/>
            <w:vMerge w:val="restart"/>
          </w:tcPr>
          <w:p w14:paraId="70B2C547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917" w:type="dxa"/>
            <w:vMerge w:val="continue"/>
          </w:tcPr>
          <w:p w14:paraId="2A3FB5B5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89" w:type="dxa"/>
            <w:vAlign w:val="bottom"/>
            <w:vMerge w:val="restart"/>
          </w:tcPr>
          <w:p w14:paraId="3FD48410"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Kapacita šokového zmrazovania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8" w:type="dxa"/>
            <w:vAlign w:val="bottom"/>
            <w:vMerge w:val="restart"/>
          </w:tcPr>
          <w:p w14:paraId="374C2491"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min. 80 kg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48" w:type="dxa"/>
            <w:vAlign w:val="center"/>
            <w:vMerge w:val="restart"/>
          </w:tcPr>
          <w:p w14:paraId="614BF297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917" w:type="dxa"/>
            <w:vMerge w:val="continue"/>
          </w:tcPr>
          <w:p w14:paraId="7DA236FD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89" w:type="dxa"/>
            <w:vAlign w:val="bottom"/>
            <w:vMerge w:val="restart"/>
          </w:tcPr>
          <w:p w14:paraId="3250BD6C"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Príkon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8" w:type="dxa"/>
            <w:vAlign w:val="bottom"/>
            <w:vMerge w:val="restart"/>
          </w:tcPr>
          <w:p w14:paraId="59803B07"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min. 7 kW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/ 16 A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48" w:type="dxa"/>
            <w:vAlign w:val="center"/>
            <w:vMerge w:val="restart"/>
          </w:tcPr>
          <w:p w14:paraId="7902A4EE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917" w:type="dxa"/>
            <w:vMerge w:val="continue"/>
          </w:tcPr>
          <w:p w14:paraId="201B4136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89" w:type="dxa"/>
            <w:vAlign w:val="bottom"/>
            <w:vMerge w:val="restart"/>
          </w:tcPr>
          <w:p w14:paraId="65CFE1F0"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Napájanie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400V/3N Ph/50Hz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8" w:type="dxa"/>
            <w:vAlign w:val="bottom"/>
            <w:vMerge w:val="restart"/>
          </w:tcPr>
          <w:p w14:paraId="40E4EC8D"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áno</w:t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48" w:type="dxa"/>
            <w:vAlign w:val="center"/>
            <w:vMerge w:val="restart"/>
          </w:tcPr>
          <w:p w14:paraId="7C787ACE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917" w:type="dxa"/>
            <w:vMerge w:val="continue"/>
          </w:tcPr>
          <w:p w14:paraId="4A918EF7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89" w:type="dxa"/>
            <w:vAlign w:val="bottom"/>
            <w:vMerge w:val="restart"/>
          </w:tcPr>
          <w:p w14:paraId="3CF38C4A"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Chladiaci plyn 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R452A (ekologický)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8" w:type="dxa"/>
            <w:vAlign w:val="bottom"/>
            <w:vMerge w:val="restart"/>
          </w:tcPr>
          <w:p w14:paraId="605DA4C5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áno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48" w:type="dxa"/>
            <w:vAlign w:val="center"/>
            <w:vMerge w:val="restart"/>
          </w:tcPr>
          <w:p w14:paraId="23087FA5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917" w:type="dxa"/>
            <w:vMerge w:val="continue"/>
          </w:tcPr>
          <w:p w14:paraId="46F8346D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89" w:type="dxa"/>
            <w:vAlign w:val="bottom"/>
            <w:vMerge w:val="restart"/>
          </w:tcPr>
          <w:p w14:paraId="48F81328"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Funkcie schladzovania / zmrazovania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8" w:type="dxa"/>
            <w:vAlign w:val="bottom"/>
            <w:vMerge w:val="restart"/>
          </w:tcPr>
          <w:p w14:paraId="0A3C6EA9"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áno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48" w:type="dxa"/>
            <w:vAlign w:val="center"/>
            <w:vMerge w:val="restart"/>
          </w:tcPr>
          <w:p w14:paraId="2779EAB1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917" w:type="dxa"/>
            <w:vMerge w:val="continue"/>
          </w:tcPr>
          <w:p w14:paraId="10F47B36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>
          <w:trHeight w:val="43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89" w:type="dxa"/>
            <w:vAlign w:val="bottom"/>
            <w:vMerge w:val="restart"/>
          </w:tcPr>
          <w:p w14:paraId="034CD7A2"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Šokové schladenie z +90 °C na +3 °C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8" w:type="dxa"/>
            <w:vAlign w:val="bottom"/>
            <w:vMerge w:val="restart"/>
          </w:tcPr>
          <w:p w14:paraId="4D7B5DDC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áno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48" w:type="dxa"/>
            <w:vAlign w:val="center"/>
            <w:vMerge w:val="restart"/>
          </w:tcPr>
          <w:p w14:paraId="247BBCCE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917" w:type="dxa"/>
            <w:vMerge w:val="continue"/>
          </w:tcPr>
          <w:p w14:paraId="459E647A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89" w:type="dxa"/>
            <w:vAlign w:val="bottom"/>
            <w:vMerge w:val="restart"/>
          </w:tcPr>
          <w:p w14:paraId="24C1AC0A"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Šokové zmrazenie z +90 °C na –18 °C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8" w:type="dxa"/>
            <w:vAlign w:val="bottom"/>
            <w:vMerge w:val="restart"/>
          </w:tcPr>
          <w:p w14:paraId="5AB45378"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áno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48" w:type="dxa"/>
            <w:vAlign w:val="center"/>
            <w:vMerge w:val="restart"/>
          </w:tcPr>
          <w:p w14:paraId="35AA5C4A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917" w:type="dxa"/>
            <w:vMerge w:val="continue"/>
          </w:tcPr>
          <w:p w14:paraId="49C78189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89" w:type="dxa"/>
            <w:vAlign w:val="bottom"/>
            <w:vMerge w:val="restart"/>
          </w:tcPr>
          <w:p w14:paraId="0D27F91D"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Režimy cyklov pre jemné, malé potraviny / veľké, husté, balené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8" w:type="dxa"/>
            <w:vAlign w:val="bottom"/>
            <w:vMerge w:val="restart"/>
          </w:tcPr>
          <w:p w14:paraId="69CECE6C"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áno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48" w:type="dxa"/>
            <w:vAlign w:val="center"/>
            <w:vMerge w:val="restart"/>
          </w:tcPr>
          <w:p w14:paraId="4DAC097B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917" w:type="dxa"/>
            <w:vMerge w:val="continue"/>
          </w:tcPr>
          <w:p w14:paraId="332132EC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89" w:type="dxa"/>
            <w:vAlign w:val="bottom"/>
            <w:vMerge w:val="restart"/>
          </w:tcPr>
          <w:p w14:paraId="611C96BE"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Po ukončení cyklu automatické prepnutie do režimu skladovania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8" w:type="dxa"/>
            <w:vAlign w:val="bottom"/>
            <w:vMerge w:val="restart"/>
          </w:tcPr>
          <w:p w14:paraId="2D3E9A8C"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áno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48" w:type="dxa"/>
            <w:vAlign w:val="center"/>
            <w:vMerge w:val="restart"/>
          </w:tcPr>
          <w:p w14:paraId="1CCE84D5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917" w:type="dxa"/>
            <w:vMerge w:val="continue"/>
          </w:tcPr>
          <w:p w14:paraId="664F70DB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89" w:type="dxa"/>
            <w:vAlign w:val="bottom"/>
            <w:vMerge w:val="restart"/>
          </w:tcPr>
          <w:p w14:paraId="29E78381"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A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utomatické rozmrazovanie horúcim plynom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8" w:type="dxa"/>
            <w:vAlign w:val="bottom"/>
            <w:vMerge w:val="restart"/>
          </w:tcPr>
          <w:p w14:paraId="0A23DEAC"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áno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48" w:type="dxa"/>
            <w:vAlign w:val="center"/>
            <w:vMerge w:val="restart"/>
          </w:tcPr>
          <w:p w14:paraId="6EBFCDD2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917" w:type="dxa"/>
            <w:vMerge w:val="continue"/>
          </w:tcPr>
          <w:p w14:paraId="4D87FF84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89" w:type="dxa"/>
            <w:vAlign w:val="bottom"/>
            <w:vMerge w:val="restart"/>
          </w:tcPr>
          <w:p w14:paraId="65D7618B"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Hmotnosť boxu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8" w:type="dxa"/>
            <w:vAlign w:val="bottom"/>
            <w:vMerge w:val="restart"/>
          </w:tcPr>
          <w:p w14:paraId="163D5CEA"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min. 270 kg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48" w:type="dxa"/>
            <w:vAlign w:val="center"/>
            <w:vMerge w:val="restart"/>
          </w:tcPr>
          <w:p w14:paraId="6C69C628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917" w:type="dxa"/>
            <w:vMerge w:val="continue"/>
          </w:tcPr>
          <w:p w14:paraId="2FA6B9D6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89" w:type="dxa"/>
            <w:vAlign w:val="bottom"/>
          </w:tcPr>
          <w:p w14:paraId="6A93F3A5"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Hmotnosť chladiacej jednotky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8" w:type="dxa"/>
            <w:vAlign w:val="bottom"/>
          </w:tcPr>
          <w:p w14:paraId="4C6E57BE"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min. 220 kg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48" w:type="dxa"/>
            <w:vAlign w:val="center"/>
          </w:tcPr>
          <w:p w14:paraId="6FE7B89A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917" w:type="dxa"/>
            <w:vMerge w:val="continue"/>
          </w:tcPr>
          <w:p w14:paraId="0E51B1CD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89" w:type="dxa"/>
            <w:vAlign w:val="bottom"/>
          </w:tcPr>
          <w:p w14:paraId="10417B6C"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Panelová konštrukcia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kompletne z nehrdzavejúcej ocele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8" w:type="dxa"/>
            <w:vAlign w:val="bottom"/>
          </w:tcPr>
          <w:p w14:paraId="249A02E5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áno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48" w:type="dxa"/>
            <w:vAlign w:val="center"/>
          </w:tcPr>
          <w:p w14:paraId="38434A98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917" w:type="dxa"/>
            <w:vMerge w:val="continue"/>
          </w:tcPr>
          <w:p w14:paraId="33F7E034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89" w:type="dxa"/>
          </w:tcPr>
          <w:p w14:paraId="30291447"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Prístupová rampa a nárazníky z nerezovej ocele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8" w:type="dxa"/>
            <w:vAlign w:val="bottom"/>
          </w:tcPr>
          <w:p w14:paraId="27C80900"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áno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48" w:type="dxa"/>
            <w:vAlign w:val="center"/>
          </w:tcPr>
          <w:p w14:paraId="014186C5">
            <w:pPr>
              <w:pBdr/>
              <w:spacing/>
              <w:ind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917" w:type="dxa"/>
            <w:vMerge w:val="continue"/>
          </w:tcPr>
          <w:p w14:paraId="4C882074">
            <w:pPr>
              <w:pBdr/>
              <w:spacing/>
              <w:ind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89" w:type="dxa"/>
            <w:vMerge w:val="restart"/>
          </w:tcPr>
          <w:p w14:paraId="3CD82822"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Interiér so zaoblenými rohmi pre jednoduché čistenie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8" w:type="dxa"/>
            <w:vAlign w:val="bottom"/>
            <w:vMerge w:val="restart"/>
          </w:tcPr>
          <w:p w14:paraId="472231AF"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áno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48" w:type="dxa"/>
            <w:vAlign w:val="center"/>
            <w:vMerge w:val="restart"/>
          </w:tcPr>
          <w:p w14:paraId="1E0F364C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917" w:type="dxa"/>
            <w:vMerge w:val="continue"/>
          </w:tcPr>
          <w:p w14:paraId="7701011A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89" w:type="dxa"/>
            <w:vMerge w:val="restart"/>
          </w:tcPr>
          <w:p w14:paraId="11C55D81"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Rozmer dverí (š × v)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8" w:type="dxa"/>
            <w:vAlign w:val="bottom"/>
            <w:vMerge w:val="restart"/>
          </w:tcPr>
          <w:p w14:paraId="29A7CCAD"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min. 700 × 1 800 mm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48" w:type="dxa"/>
            <w:vAlign w:val="center"/>
            <w:vMerge w:val="restart"/>
          </w:tcPr>
          <w:p w14:paraId="412C0474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917" w:type="dxa"/>
            <w:vMerge w:val="continue"/>
          </w:tcPr>
          <w:p w14:paraId="28B20B9D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89" w:type="dxa"/>
          </w:tcPr>
          <w:p w14:paraId="7867C0E2"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Automatické zatváranie dverí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8" w:type="dxa"/>
            <w:vAlign w:val="bottom"/>
          </w:tcPr>
          <w:p w14:paraId="23C66D98"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áno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48" w:type="dxa"/>
            <w:vAlign w:val="center"/>
          </w:tcPr>
          <w:p w14:paraId="349D63CC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917" w:type="dxa"/>
            <w:vMerge w:val="continue"/>
          </w:tcPr>
          <w:p w14:paraId="5D38D499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89" w:type="dxa"/>
          </w:tcPr>
          <w:p w14:paraId="399113AA"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Odnímateľné magnetické tesnenie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dverí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8" w:type="dxa"/>
            <w:vAlign w:val="bottom"/>
          </w:tcPr>
          <w:p w14:paraId="1D513A54"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áno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48" w:type="dxa"/>
            <w:vAlign w:val="center"/>
          </w:tcPr>
          <w:p w14:paraId="337ACF0D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917" w:type="dxa"/>
            <w:vMerge w:val="continue"/>
          </w:tcPr>
          <w:p w14:paraId="6518B833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89" w:type="dxa"/>
          </w:tcPr>
          <w:p w14:paraId="445F210F"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Prístup k výparníku pre jednoduchú údržbu a čistenie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8" w:type="dxa"/>
            <w:vAlign w:val="bottom"/>
          </w:tcPr>
          <w:p w14:paraId="532F9A60"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áno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48" w:type="dxa"/>
            <w:vAlign w:val="center"/>
          </w:tcPr>
          <w:p w14:paraId="19B4DB3D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917" w:type="dxa"/>
            <w:vMerge w:val="continue"/>
          </w:tcPr>
          <w:p w14:paraId="7881FF9C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89" w:type="dxa"/>
          </w:tcPr>
          <w:p w14:paraId="419DD58B"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Výparníky s antikoróznou úpravou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8" w:type="dxa"/>
            <w:vAlign w:val="bottom"/>
          </w:tcPr>
          <w:p w14:paraId="6BC75049"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áno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48" w:type="dxa"/>
            <w:vAlign w:val="center"/>
          </w:tcPr>
          <w:p w14:paraId="0E4D869F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917" w:type="dxa"/>
            <w:vMerge w:val="continue"/>
          </w:tcPr>
          <w:p w14:paraId="780C5BFF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89" w:type="dxa"/>
          </w:tcPr>
          <w:p w14:paraId="3C0F7E45"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Chladiaci systém s dynamickým chladením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8" w:type="dxa"/>
            <w:vAlign w:val="bottom"/>
          </w:tcPr>
          <w:p w14:paraId="3AFB1F00"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áno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48" w:type="dxa"/>
            <w:vAlign w:val="center"/>
          </w:tcPr>
          <w:p w14:paraId="44F01C77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917" w:type="dxa"/>
            <w:vMerge w:val="continue"/>
          </w:tcPr>
          <w:p w14:paraId="3E528A35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89" w:type="dxa"/>
          </w:tcPr>
          <w:p w14:paraId="60325F77"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Regulácia otáčok ventilátora výparníka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8" w:type="dxa"/>
            <w:vAlign w:val="bottom"/>
          </w:tcPr>
          <w:p w14:paraId="2E8521E8"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áno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48" w:type="dxa"/>
            <w:vAlign w:val="center"/>
          </w:tcPr>
          <w:p w14:paraId="75DD6BDE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917" w:type="dxa"/>
            <w:vMerge w:val="continue"/>
          </w:tcPr>
          <w:p w14:paraId="6ECFBE92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89" w:type="dxa"/>
          </w:tcPr>
          <w:p w14:paraId="6EB7FA12"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Ovládací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dotykový grafický displej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8" w:type="dxa"/>
            <w:vAlign w:val="bottom"/>
          </w:tcPr>
          <w:p w14:paraId="5B111F82"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min. 5“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48" w:type="dxa"/>
            <w:vAlign w:val="center"/>
          </w:tcPr>
          <w:p w14:paraId="70A300F7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917" w:type="dxa"/>
            <w:vMerge w:val="continue"/>
          </w:tcPr>
          <w:p w14:paraId="340BB15F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89" w:type="dxa"/>
          </w:tcPr>
          <w:p w14:paraId="19620DD0"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Zapamätanie cyklov a receptov, signalizačný a výstražný bzučiak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8" w:type="dxa"/>
            <w:vAlign w:val="bottom"/>
          </w:tcPr>
          <w:p w14:paraId="3ED83AD0"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áno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48" w:type="dxa"/>
            <w:vAlign w:val="center"/>
          </w:tcPr>
          <w:p w14:paraId="5151C388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917" w:type="dxa"/>
            <w:vMerge w:val="continue"/>
          </w:tcPr>
          <w:p w14:paraId="6317CFF8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89" w:type="dxa"/>
            <w:vAlign w:val="bottom"/>
            <w:vMerge w:val="restart"/>
          </w:tcPr>
          <w:p w14:paraId="0C7EDF2B"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Záznam údajov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HACCP,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 port pre pripojenie dozorných systémov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8" w:type="dxa"/>
            <w:vAlign w:val="bottom"/>
            <w:vMerge w:val="restart"/>
          </w:tcPr>
          <w:p w14:paraId="64B578D2"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áno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48" w:type="dxa"/>
            <w:vAlign w:val="center"/>
            <w:vMerge w:val="restart"/>
          </w:tcPr>
          <w:p w14:paraId="0783DA37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917" w:type="dxa"/>
            <w:vMerge w:val="continue"/>
          </w:tcPr>
          <w:p w14:paraId="1FE8DF58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89" w:type="dxa"/>
            <w:vAlign w:val="bottom"/>
          </w:tcPr>
          <w:p w14:paraId="0917EFE0"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Rozmery boxu (š × h × v)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8" w:type="dxa"/>
            <w:vAlign w:val="bottom"/>
          </w:tcPr>
          <w:p w14:paraId="182C7B2E"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min. 900 × 1 650 × 2 300 mm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48" w:type="dxa"/>
            <w:vAlign w:val="center"/>
          </w:tcPr>
          <w:p w14:paraId="2247279B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917" w:type="dxa"/>
            <w:vMerge w:val="continue"/>
          </w:tcPr>
          <w:p w14:paraId="246113AC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045" w:type="dxa"/>
            <w:vAlign w:val="center"/>
          </w:tcPr>
          <w:p w14:paraId="455745ED">
            <w:pPr>
              <w:pBdr/>
              <w:spacing w:after="120" w:before="120"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SUMA SPOLU  (EUR bez DPH)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17" w:type="dxa"/>
            <w:vAlign w:val="center"/>
          </w:tcPr>
          <w:p w14:paraId="44EB14DB">
            <w:pPr>
              <w:pBdr/>
              <w:spacing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................,-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</w:p>
        </w:tc>
      </w:tr>
    </w:tbl>
    <w:p>
      <w:pPr>
        <w:pBdr/>
        <w:spacing/>
        <w:ind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u w:val="single"/>
          <w:lang w:val="sk-SK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u w:val="single"/>
          <w:lang w:val="sk-SK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u w:val="single"/>
          <w:lang w:val="sk-SK"/>
        </w:rPr>
      </w:r>
    </w:p>
    <w:tbl>
      <w:tblPr>
        <w:tblStyle w:val="971"/>
        <w:tblW w:w="5000" w:type="pct"/>
        <w:tblBorders/>
        <w:tblLook w:val="04A0" w:firstRow="1" w:lastRow="0" w:firstColumn="1" w:lastColumn="0" w:noHBand="0" w:noVBand="1"/>
      </w:tblPr>
      <w:tblGrid>
        <w:gridCol w:w="9962"/>
      </w:tblGrid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000" w:type="pct"/>
          </w:tcPr>
          <w:p w14:paraId="14AF25BB">
            <w:pPr>
              <w:pBdr/>
              <w:spacing w:after="120" w:before="120"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Časť 3.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Automat na predaj pečiva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</w:p>
        </w:tc>
      </w:tr>
    </w:tbl>
    <w:p w14:paraId="332DDBE2">
      <w:pPr>
        <w:pBdr/>
        <w:spacing w:after="0"/>
        <w:ind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u w:val="single"/>
          <w:lang w:val="sk-SK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u w:val="single"/>
          <w:lang w:val="sk-SK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u w:val="single"/>
          <w:lang w:val="sk-SK"/>
        </w:rPr>
      </w:r>
    </w:p>
    <w:tbl>
      <w:tblPr>
        <w:tblStyle w:val="971"/>
        <w:tblW w:w="5000" w:type="pct"/>
        <w:tblBorders/>
        <w:tblLook w:val="04A0" w:firstRow="1" w:lastRow="0" w:firstColumn="1" w:lastColumn="0" w:noHBand="0" w:noVBand="1"/>
      </w:tblPr>
      <w:tblGrid>
        <w:gridCol w:w="3999"/>
        <w:gridCol w:w="1998"/>
        <w:gridCol w:w="2048"/>
        <w:gridCol w:w="1917"/>
      </w:tblGrid>
      <w:tr>
        <w:trPr>
          <w:trHeight w:val="510"/>
        </w:trPr>
        <w:tc>
          <w:tcPr>
            <w:gridSpan w:val="4"/>
            <w:tcBorders/>
            <w:tcW w:w="5000" w:type="pct"/>
            <w:vAlign w:val="center"/>
          </w:tcPr>
          <w:p w14:paraId="3161D5F9">
            <w:pPr>
              <w:pBdr/>
              <w:spacing w:after="120" w:before="120"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Automat na predaj pečiva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-  1 ks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</w:p>
        </w:tc>
      </w:tr>
      <w:tr>
        <w:trPr>
          <w:trHeight w:val="510"/>
        </w:trPr>
        <w:tc>
          <w:tcPr>
            <w:gridSpan w:val="4"/>
            <w:tcBorders/>
            <w:tcW w:w="5000" w:type="pct"/>
            <w:vAlign w:val="center"/>
          </w:tcPr>
          <w:p w14:paraId="160E6FFD">
            <w:pPr>
              <w:pBdr/>
              <w:spacing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</w:p>
          <w:p w14:paraId="31EF040B">
            <w:pPr>
              <w:pBdr/>
              <w:spacing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Typové označenie: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...............................................................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</w:p>
          <w:p w14:paraId="36F61B22">
            <w:pPr>
              <w:pBdr/>
              <w:spacing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</w:p>
          <w:p w14:paraId="6777BBC0">
            <w:pPr>
              <w:pBdr/>
              <w:spacing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Pozn.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Uviesť   " Typové označenie zariadenia (modelový názov)"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</w:p>
          <w:p w14:paraId="3D273DD9">
            <w:pPr>
              <w:pBdr/>
              <w:spacing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</w:p>
        </w:tc>
      </w:tr>
      <w:tr>
        <w:trPr>
          <w:trHeight w:val="510"/>
        </w:trPr>
        <w:tc>
          <w:tcPr>
            <w:tcBorders/>
            <w:tcW w:w="2007" w:type="pct"/>
            <w:vAlign w:val="center"/>
          </w:tcPr>
          <w:p w14:paraId="7FC728BD">
            <w:pPr>
              <w:pBdr/>
              <w:spacing/>
              <w:ind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Požadované parametre: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</w:p>
        </w:tc>
        <w:tc>
          <w:tcPr>
            <w:tcBorders/>
            <w:tcW w:w="1003" w:type="pct"/>
            <w:vAlign w:val="center"/>
          </w:tcPr>
          <w:p w14:paraId="31CC8F63">
            <w:pPr>
              <w:pBdr/>
              <w:spacing/>
              <w:ind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Požadovaná hodnota: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</w:p>
        </w:tc>
        <w:tc>
          <w:tcPr>
            <w:tcBorders/>
            <w:tcW w:w="1028" w:type="pct"/>
            <w:vAlign w:val="center"/>
          </w:tcPr>
          <w:p w14:paraId="675257D3">
            <w:pPr>
              <w:pBdr/>
              <w:spacing/>
              <w:ind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Uviest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̌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áno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/nie, v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prípade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číselnej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 hodnoty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uviest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̌ jej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skutočnost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̌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</w:p>
        </w:tc>
        <w:tc>
          <w:tcPr>
            <w:tcBorders/>
            <w:tcW w:w="962" w:type="pct"/>
            <w:vAlign w:val="center"/>
          </w:tcPr>
          <w:p w14:paraId="1A4E1004">
            <w:pPr>
              <w:pBdr/>
              <w:spacing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Cena/1ks v  EUR bez DPH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</w:tcPr>
          <w:p w14:paraId="26CF0386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Vonkajší výťahový predajný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 automat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</w:tcPr>
          <w:p w14:paraId="00DC1227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áno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</w:tcPr>
          <w:p w14:paraId="52387472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Align w:val="center"/>
            <w:vMerge w:val="restart"/>
          </w:tcPr>
          <w:p w14:paraId="3488A086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...................., -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  <w:vAlign w:val="bottom"/>
          </w:tcPr>
          <w:p w14:paraId="7BE30E95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Vnútorné variabilné usporiadanie prispôsobiteľné sortimentu (balené knedle, parené buchty balené,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chlieb, rožky, žemle, koláče, šišky, vianočky a pod.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</w:tcPr>
          <w:p w14:paraId="2D93147B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áno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</w:tcPr>
          <w:p w14:paraId="1994EDD3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3F136298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  <w:vAlign w:val="bottom"/>
          </w:tcPr>
          <w:p w14:paraId="677F78A8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Vyhrievanie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 (udržiavanie teploty pečiva)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</w:tcPr>
          <w:p w14:paraId="1E496284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áno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</w:tcPr>
          <w:p w14:paraId="23F6BB92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4ED66F31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</w:tcPr>
          <w:p w14:paraId="5E3B0A7B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Chladenie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</w:tcPr>
          <w:p w14:paraId="7997E190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áno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</w:tcPr>
          <w:p w14:paraId="79EC5D07">
            <w:pPr>
              <w:pBdr/>
              <w:spacing/>
              <w:ind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409C3F58">
            <w:pPr>
              <w:pBdr/>
              <w:spacing/>
              <w:ind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</w:tcPr>
          <w:p w14:paraId="2017EFEB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Platobné systémy hotovosť aj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bezhotovostné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</w:tcPr>
          <w:p w14:paraId="5A78340E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áno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</w:tcPr>
          <w:p w14:paraId="139A9BD6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7AADE5A5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</w:tcPr>
          <w:p w14:paraId="01EA2598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Dotyková o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brazovka full HD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</w:tcPr>
          <w:p w14:paraId="5560BD9F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min. 20"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</w:tcPr>
          <w:p w14:paraId="1ECAB183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2604B3FE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</w:tcPr>
          <w:p w14:paraId="7B301201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Výdajný otvor (š x v)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</w:tcPr>
          <w:p w14:paraId="22DABA00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min. 400 x 160 mm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</w:tcPr>
          <w:p w14:paraId="6AE49A1E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564140C5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</w:tcPr>
          <w:p w14:paraId="59A0A0AA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Strieška a reklamný polep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</w:tcPr>
          <w:p w14:paraId="33156756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áno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</w:tcPr>
          <w:p w14:paraId="603649B0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7D148443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</w:tcPr>
          <w:p w14:paraId="515B9C08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Rozmery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(v x š x h)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</w:tcPr>
          <w:p w14:paraId="49940F4B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min. 2000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x 1250 x 900 mm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</w:tcPr>
          <w:p w14:paraId="29F5DEEF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424DD7C7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38" w:type="pct"/>
            <w:vAlign w:val="center"/>
          </w:tcPr>
          <w:p w14:paraId="22D4DE4E">
            <w:pPr>
              <w:pBdr/>
              <w:spacing w:after="120" w:before="120"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SUMA SPOLU (EUR bez DPH)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2" w:type="pct"/>
            <w:vAlign w:val="center"/>
          </w:tcPr>
          <w:p w14:paraId="12821987">
            <w:pPr>
              <w:pBdr/>
              <w:spacing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................,-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</w:p>
        </w:tc>
      </w:tr>
    </w:tbl>
    <w:p w14:paraId="1F683BBB">
      <w:pPr>
        <w:pBdr/>
        <w:spacing w:after="0"/>
        <w:ind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u w:val="single"/>
          <w:lang w:val="sk-SK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u w:val="single"/>
          <w:lang w:val="sk-SK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u w:val="single"/>
          <w:lang w:val="sk-SK"/>
        </w:rPr>
      </w:r>
    </w:p>
    <w:p>
      <w:pPr>
        <w:pBdr/>
        <w:tabs>
          <w:tab w:val="left" w:leader="none" w:pos="4962"/>
        </w:tabs>
        <w:spacing w:after="0"/>
        <w:ind w:firstLine="0" w:left="0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Poznámky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*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: 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………………….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>
      <w:pPr>
        <w:pBdr/>
        <w:tabs>
          <w:tab w:val="left" w:leader="none" w:pos="4962"/>
        </w:tabs>
        <w:spacing w:after="0"/>
        <w:ind w:hanging="180" w:left="18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sz w:val="24"/>
          <w:szCs w:val="24"/>
        </w:rPr>
      </w:r>
      <w:r>
        <w:rPr>
          <w:rFonts w:ascii="Times New Roman" w:hAnsi="Times New Roman" w:eastAsia="Times New Roman" w:cs="Times New Roman"/>
          <w:bCs/>
          <w:sz w:val="24"/>
          <w:szCs w:val="24"/>
        </w:rPr>
      </w:r>
      <w:r>
        <w:rPr>
          <w:rFonts w:ascii="Times New Roman" w:hAnsi="Times New Roman" w:eastAsia="Times New Roman" w:cs="Times New Roman"/>
          <w:bCs/>
          <w:sz w:val="24"/>
          <w:szCs w:val="24"/>
        </w:rPr>
      </w:r>
    </w:p>
    <w:p>
      <w:pPr>
        <w:pBdr/>
        <w:tabs>
          <w:tab w:val="left" w:leader="none" w:pos="4962"/>
        </w:tabs>
        <w:spacing w:after="0"/>
        <w:ind w:hanging="180" w:left="18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*</w:t>
      </w:r>
      <w:r>
        <w:rPr>
          <w:rFonts w:ascii="Times New Roman" w:hAnsi="Times New Roman" w:eastAsia="Times New Roman" w:cs="Times New Roman"/>
        </w:rPr>
        <w:t xml:space="preserve"> 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V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prípade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 že 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uchádzač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nie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 je 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platca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 DPH 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uvedie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 to v 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ponuke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 v časti poznámky.</w:t>
      </w:r>
      <w:r>
        <w:rPr>
          <w:rFonts w:ascii="Times New Roman" w:hAnsi="Times New Roman" w:eastAsia="Times New Roman" w:cs="Times New Roman"/>
          <w:bCs/>
          <w:sz w:val="24"/>
          <w:szCs w:val="24"/>
        </w:rPr>
      </w:r>
      <w:r>
        <w:rPr>
          <w:rFonts w:ascii="Times New Roman" w:hAnsi="Times New Roman" w:eastAsia="Times New Roman" w:cs="Times New Roman"/>
          <w:bCs/>
          <w:sz w:val="24"/>
          <w:szCs w:val="24"/>
        </w:rPr>
      </w:r>
    </w:p>
    <w:p>
      <w:pPr>
        <w:pBdr/>
        <w:tabs>
          <w:tab w:val="left" w:leader="none" w:pos="4962"/>
        </w:tabs>
        <w:spacing w:after="0"/>
        <w:ind w:hanging="180" w:left="18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sz w:val="24"/>
          <w:szCs w:val="24"/>
        </w:rPr>
      </w:r>
      <w:r>
        <w:rPr>
          <w:rFonts w:ascii="Times New Roman" w:hAnsi="Times New Roman" w:eastAsia="Times New Roman" w:cs="Times New Roman"/>
          <w:bCs/>
          <w:sz w:val="24"/>
          <w:szCs w:val="24"/>
        </w:rPr>
      </w:r>
      <w:r>
        <w:rPr>
          <w:rFonts w:ascii="Times New Roman" w:hAnsi="Times New Roman" w:eastAsia="Times New Roman" w:cs="Times New Roman"/>
          <w:bCs/>
          <w:sz w:val="24"/>
          <w:szCs w:val="24"/>
        </w:rPr>
      </w:r>
    </w:p>
    <w:p>
      <w:pPr>
        <w:pBdr/>
        <w:tabs>
          <w:tab w:val="left" w:leader="none" w:pos="4962"/>
        </w:tabs>
        <w:spacing w:after="0"/>
        <w:ind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Čestne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prehlasujeme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, že akceptujeme 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všetky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požiadavky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zadávateľa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 a 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tieto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požiadavky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sme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 zahrnuli do 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predloženej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cenovej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ponuky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.</w:t>
      </w:r>
      <w:r>
        <w:rPr>
          <w:rFonts w:ascii="Times New Roman" w:hAnsi="Times New Roman" w:eastAsia="Times New Roman" w:cs="Times New Roman"/>
          <w:bCs/>
          <w:sz w:val="24"/>
          <w:szCs w:val="24"/>
        </w:rPr>
      </w:r>
      <w:r>
        <w:rPr>
          <w:rFonts w:ascii="Times New Roman" w:hAnsi="Times New Roman" w:eastAsia="Times New Roman" w:cs="Times New Roman"/>
          <w:bCs/>
          <w:sz w:val="24"/>
          <w:szCs w:val="24"/>
        </w:rPr>
      </w:r>
    </w:p>
    <w:p>
      <w:pPr>
        <w:pBdr/>
        <w:tabs>
          <w:tab w:val="left" w:leader="none" w:pos="4962"/>
        </w:tabs>
        <w:spacing w:after="0"/>
        <w:ind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sz w:val="24"/>
          <w:szCs w:val="24"/>
        </w:rPr>
      </w:r>
      <w:r>
        <w:rPr>
          <w:rFonts w:ascii="Times New Roman" w:hAnsi="Times New Roman" w:eastAsia="Times New Roman" w:cs="Times New Roman"/>
          <w:bCs/>
          <w:sz w:val="24"/>
          <w:szCs w:val="24"/>
        </w:rPr>
      </w:r>
      <w:r>
        <w:rPr>
          <w:rFonts w:ascii="Times New Roman" w:hAnsi="Times New Roman" w:eastAsia="Times New Roman" w:cs="Times New Roman"/>
          <w:bCs/>
          <w:sz w:val="24"/>
          <w:szCs w:val="24"/>
        </w:rPr>
      </w:r>
    </w:p>
    <w:p>
      <w:pPr>
        <w:pBdr/>
        <w:tabs>
          <w:tab w:val="left" w:leader="none" w:pos="4962"/>
        </w:tabs>
        <w:spacing w:after="0"/>
        <w:ind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Potvrdzujeme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 že 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nami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 vypracovaná cenová 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ponuka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zodpovedá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 cenám obvyklým v 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danom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mieste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 a čase. </w:t>
      </w:r>
      <w:r>
        <w:rPr>
          <w:rFonts w:ascii="Times New Roman" w:hAnsi="Times New Roman" w:eastAsia="Times New Roman" w:cs="Times New Roman"/>
          <w:bCs/>
          <w:sz w:val="24"/>
          <w:szCs w:val="24"/>
        </w:rPr>
      </w:r>
      <w:r>
        <w:rPr>
          <w:rFonts w:ascii="Times New Roman" w:hAnsi="Times New Roman" w:eastAsia="Times New Roman" w:cs="Times New Roman"/>
          <w:bCs/>
          <w:sz w:val="24"/>
          <w:szCs w:val="24"/>
        </w:rPr>
      </w:r>
    </w:p>
    <w:p>
      <w:pPr>
        <w:pBdr/>
        <w:spacing w:after="0"/>
        <w:ind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sz w:val="24"/>
          <w:szCs w:val="24"/>
        </w:rPr>
      </w:r>
      <w:r>
        <w:rPr>
          <w:rFonts w:ascii="Times New Roman" w:hAnsi="Times New Roman" w:eastAsia="Times New Roman" w:cs="Times New Roman"/>
          <w:bCs/>
          <w:sz w:val="24"/>
          <w:szCs w:val="24"/>
        </w:rPr>
      </w:r>
      <w:r>
        <w:rPr>
          <w:rFonts w:ascii="Times New Roman" w:hAnsi="Times New Roman" w:eastAsia="Times New Roman" w:cs="Times New Roman"/>
          <w:bCs/>
          <w:sz w:val="24"/>
          <w:szCs w:val="24"/>
        </w:rPr>
      </w:r>
    </w:p>
    <w:p>
      <w:pPr>
        <w:pBdr/>
        <w:spacing w:after="0"/>
        <w:ind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sz w:val="24"/>
          <w:szCs w:val="24"/>
        </w:rPr>
      </w:r>
      <w:r>
        <w:rPr>
          <w:rFonts w:ascii="Times New Roman" w:hAnsi="Times New Roman" w:eastAsia="Times New Roman" w:cs="Times New Roman"/>
          <w:bCs/>
          <w:sz w:val="24"/>
          <w:szCs w:val="24"/>
        </w:rPr>
      </w:r>
      <w:r>
        <w:rPr>
          <w:rFonts w:ascii="Times New Roman" w:hAnsi="Times New Roman" w:eastAsia="Times New Roman" w:cs="Times New Roman"/>
          <w:bCs/>
          <w:sz w:val="24"/>
          <w:szCs w:val="24"/>
        </w:rPr>
      </w:r>
    </w:p>
    <w:p>
      <w:pPr>
        <w:pBdr/>
        <w:spacing w:after="0"/>
        <w:ind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sz w:val="24"/>
          <w:szCs w:val="24"/>
        </w:rPr>
      </w:r>
      <w:r>
        <w:rPr>
          <w:rFonts w:ascii="Times New Roman" w:hAnsi="Times New Roman" w:eastAsia="Times New Roman" w:cs="Times New Roman"/>
          <w:bCs/>
          <w:sz w:val="24"/>
          <w:szCs w:val="24"/>
        </w:rPr>
      </w:r>
      <w:r>
        <w:rPr>
          <w:rFonts w:ascii="Times New Roman" w:hAnsi="Times New Roman" w:eastAsia="Times New Roman" w:cs="Times New Roman"/>
          <w:bCs/>
          <w:sz w:val="24"/>
          <w:szCs w:val="24"/>
        </w:rPr>
      </w:r>
    </w:p>
    <w:p w14:paraId="00F46F9E">
      <w:pPr>
        <w:pBdr/>
        <w:spacing w:after="0"/>
        <w:ind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Bdr/>
        <w:spacing w:after="0"/>
        <w:ind/>
        <w:jc w:val="left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V ...................................., 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dňa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 .....................</w:t>
        <w:tab/>
        <w:tab/>
        <w:tab/>
        <w:tab/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.............................................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>
      <w:pPr>
        <w:pBdr/>
        <w:tabs>
          <w:tab w:val="left" w:leader="none" w:pos="6378"/>
        </w:tabs>
        <w:spacing w:after="0"/>
        <w:ind w:right="0" w:firstLine="0" w:left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val="sk-SK"/>
        </w:rPr>
        <w:tab/>
        <w:t xml:space="preserve">Podpis a pečiatka uchádzača</w:t>
      </w:r>
      <w:r>
        <w:rPr>
          <w:rFonts w:ascii="Times New Roman" w:hAnsi="Times New Roman" w:eastAsia="Times New Roman" w:cs="Times New Roman"/>
          <w:sz w:val="24"/>
          <w:szCs w:val="24"/>
          <w:lang w:val="sk-SK"/>
        </w:rPr>
      </w:r>
      <w:r>
        <w:rPr>
          <w:rFonts w:ascii="Times New Roman" w:hAnsi="Times New Roman" w:eastAsia="Times New Roman" w:cs="Times New Roman"/>
          <w:sz w:val="24"/>
          <w:szCs w:val="24"/>
          <w:lang w:val="sk-SK"/>
        </w:rPr>
      </w:r>
    </w:p>
    <w:sectPr>
      <w:headerReference w:type="default" r:id="rId9"/>
      <w:footerReference w:type="default" r:id="rId10"/>
      <w:footnotePr/>
      <w:endnotePr/>
      <w:type w:val="nextPage"/>
      <w:pgSz w:h="16838" w:orient="portrait" w:w="11906"/>
      <w:pgMar w:top="1440" w:right="1080" w:bottom="1440" w:left="1080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rebuchet MS">
    <w:panose1 w:val="020B0603020202020204"/>
  </w:font>
  <w:font w:name="Wingdings">
    <w:panose1 w:val="05000000000000000000"/>
  </w:font>
  <w:font w:name="Courier New">
    <w:panose1 w:val="02070309020205020404"/>
  </w:font>
  <w:font w:name="Symbol">
    <w:panose1 w:val="05010000000000000000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513967106"/>
      <w:docPartObj>
        <w:docPartGallery w:val="Page Numbers (Bottom of Page)"/>
        <w:docPartUnique w:val="true"/>
      </w:docPartObj>
      <w:rPr/>
    </w:sdtPr>
    <w:sdtContent>
      <w:p>
        <w:pPr>
          <w:pStyle w:val="969"/>
          <w:pBdr/>
          <w:spacing/>
          <w:ind/>
          <w:jc w:val="right"/>
          <w:rPr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sk-SK"/>
          </w:rPr>
          <w:t xml:space="preserve">1</w:t>
        </w:r>
        <w:r>
          <w:fldChar w:fldCharType="end"/>
        </w:r>
        <w:r/>
      </w:p>
    </w:sdtContent>
  </w:sdt>
  <w:p>
    <w:pPr>
      <w:pStyle w:val="969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67"/>
      <w:pBdr/>
      <w:spacing/>
      <w:ind/>
      <w:jc w:val="right"/>
      <w:rPr>
        <w:rFonts w:ascii="Times New Roman" w:hAnsi="Times New Roman" w:cs="Times New Roman"/>
        <w:lang w:val="sk-SK"/>
      </w:rPr>
    </w:pPr>
    <w:r>
      <w:rPr>
        <w:rFonts w:ascii="Times New Roman" w:hAnsi="Times New Roman" w:cs="Times New Roman"/>
      </w:rPr>
      <w:t xml:space="preserve">Príloha</w:t>
    </w:r>
    <w:r>
      <w:rPr>
        <w:rFonts w:ascii="Times New Roman" w:hAnsi="Times New Roman" w:cs="Times New Roman"/>
      </w:rPr>
      <w:t xml:space="preserve"> č. </w:t>
    </w:r>
    <w:r>
      <w:rPr>
        <w:rFonts w:ascii="Times New Roman" w:hAnsi="Times New Roman" w:cs="Times New Roman"/>
        <w:lang w:val="sk-SK"/>
      </w:rPr>
      <w:t xml:space="preserve">1 </w:t>
    </w:r>
    <w:r>
      <w:rPr>
        <w:rFonts w:ascii="Times New Roman" w:hAnsi="Times New Roman" w:cs="Times New Roman"/>
      </w:rPr>
      <w:t xml:space="preserve"> Výzvy na </w:t>
    </w:r>
    <w:r>
      <w:rPr>
        <w:rFonts w:ascii="Times New Roman" w:hAnsi="Times New Roman" w:cs="Times New Roman"/>
      </w:rPr>
      <w:t xml:space="preserve">predloženie</w:t>
    </w:r>
    <w:r>
      <w:rPr>
        <w:rFonts w:ascii="Times New Roman" w:hAnsi="Times New Roman" w:cs="Times New Roman"/>
      </w:rPr>
      <w:t xml:space="preserve"> </w:t>
    </w:r>
    <w:r>
      <w:rPr>
        <w:rFonts w:ascii="Times New Roman" w:hAnsi="Times New Roman" w:cs="Times New Roman"/>
      </w:rPr>
      <w:t xml:space="preserve">ponúk</w:t>
    </w:r>
    <w:r>
      <w:rPr>
        <w:rFonts w:ascii="Times New Roman" w:hAnsi="Times New Roman" w:cs="Times New Roman"/>
      </w:rPr>
      <w:t xml:space="preserve"> </w:t>
    </w:r>
    <w:r>
      <w:rPr>
        <w:rFonts w:ascii="Times New Roman" w:hAnsi="Times New Roman" w:cs="Times New Roman"/>
        <w:lang w:val="sk-SK"/>
      </w:rPr>
    </w:r>
    <w:r>
      <w:rPr>
        <w:rFonts w:ascii="Times New Roman" w:hAnsi="Times New Roman" w:cs="Times New Roman"/>
        <w:lang w:val="sk-SK"/>
      </w:rPr>
    </w:r>
  </w:p>
  <w:p>
    <w:pPr>
      <w:pStyle w:val="967"/>
      <w:pBdr/>
      <w:spacing/>
      <w:ind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7D6ED1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">
    <w:nsid w:val="01036F9D"/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2">
    <w:nsid w:val="1903430D"/>
    <w:lvl w:ilvl="0">
      <w:isLgl w:val="false"/>
      <w:lvlJc w:val="left"/>
      <w:lvlText w:val="‐"/>
      <w:numFmt w:val="bullet"/>
      <w:pPr>
        <w:pBdr/>
        <w:spacing/>
        <w:ind w:hanging="360" w:left="720"/>
      </w:pPr>
      <w:rPr>
        <w:rFonts w:hint="default" w:ascii="Trebuchet MS" w:hAnsi="Trebuchet MS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3">
    <w:nsid w:val="24323C5D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4">
    <w:nsid w:val="254D23BE"/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5">
    <w:nsid w:val="30DC27DD"/>
    <w:lvl w:ilvl="0">
      <w:isLgl w:val="false"/>
      <w:lvlJc w:val="left"/>
      <w:lvlText w:val="%1."/>
      <w:numFmt w:val="decimal"/>
      <w:pPr>
        <w:pBdr/>
        <w:spacing/>
        <w:ind w:hanging="360" w:left="394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114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1834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554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274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3994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4714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434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154"/>
      </w:pPr>
      <w:rPr/>
      <w:start w:val="1"/>
      <w:suff w:val="tab"/>
    </w:lvl>
  </w:abstractNum>
  <w:abstractNum w:abstractNumId="6">
    <w:nsid w:val="38C04E35"/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hint="default" w:ascii="Arial" w:hAnsi="Arial" w:cs="Arial" w:eastAsiaTheme="minorHAnsi"/>
      </w:rPr>
      <w:start w:val="0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7">
    <w:nsid w:val="3AE649D8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8">
    <w:nsid w:val="3D4115E0"/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hint="default" w:ascii="Times New Roman" w:hAnsi="Times New Roman" w:eastAsia="Times New Roman" w:cs="Times New Roman"/>
      </w:rPr>
      <w:start w:val="16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abstractNum w:abstractNumId="9">
    <w:nsid w:val="42200052"/>
    <w:lvl w:ilvl="0">
      <w:isLgl w:val="false"/>
      <w:lvlJc w:val="left"/>
      <w:lvlText w:val="%1."/>
      <w:numFmt w:val="decimal"/>
      <w:pPr>
        <w:pBdr/>
        <w:spacing/>
        <w:ind w:hanging="360" w:left="394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114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1834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554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274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3994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4714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434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154"/>
      </w:pPr>
      <w:rPr/>
      <w:start w:val="1"/>
      <w:suff w:val="tab"/>
    </w:lvl>
  </w:abstractNum>
  <w:abstractNum w:abstractNumId="10">
    <w:nsid w:val="4CBE4B10"/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hint="default" w:ascii="Arial" w:hAnsi="Arial" w:cs="Arial" w:eastAsiaTheme="minorHAnsi"/>
      </w:rPr>
      <w:start w:val="0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1">
    <w:nsid w:val="4CE771AF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  <w:sz w:val="24"/>
        <w:szCs w:val="24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2">
    <w:nsid w:val="56CC1037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3">
    <w:nsid w:val="6D5A7295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4">
    <w:nsid w:val="77F84A39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num w:numId="1">
    <w:abstractNumId w:val="6"/>
  </w:num>
  <w:num w:numId="2">
    <w:abstractNumId w:val="10"/>
  </w:num>
  <w:num w:numId="3">
    <w:abstractNumId w:val="1"/>
  </w:num>
  <w:num w:numId="4">
    <w:abstractNumId w:val="2"/>
  </w:num>
  <w:num w:numId="5">
    <w:abstractNumId w:val="12"/>
  </w:num>
  <w:num w:numId="6">
    <w:abstractNumId w:val="0"/>
  </w:num>
  <w:num w:numId="7">
    <w:abstractNumId w:val="7"/>
  </w:num>
  <w:num w:numId="8">
    <w:abstractNumId w:val="13"/>
  </w:num>
  <w:num w:numId="9">
    <w:abstractNumId w:val="3"/>
  </w:num>
  <w:num w:numId="10">
    <w:abstractNumId w:val="14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</w:num>
  <w:num w:numId="15">
    <w:abstractNumId w:val="9"/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seFELayout w:val="true"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EastAsia" w:cstheme="minorBidi"/>
        <w:sz w:val="22"/>
        <w:szCs w:val="22"/>
        <w:lang w:val="cs-CZ" w:eastAsia="cs-CZ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80">
    <w:name w:val="Table Grid Light"/>
    <w:basedOn w:val="964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Plain Table 1"/>
    <w:basedOn w:val="964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Plain Table 2"/>
    <w:basedOn w:val="964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Plain Table 3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Plain Table 4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Plain Table 5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Grid Table 1 Light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Grid Table 1 Light - Accent 1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Grid Table 1 Light - Accent 2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Grid Table 1 Light - Accent 3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Grid Table 1 Light - Accent 4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Grid Table 1 Light - Accent 5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Grid Table 1 Light - Accent 6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Grid Table 2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Grid Table 2 - Accent 1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Grid Table 2 - Accent 2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Grid Table 2 - Accent 3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Grid Table 2 - Accent 4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Grid Table 2 - Accent 5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Grid Table 2 - Accent 6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Grid Table 3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Grid Table 3 - Accent 1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Grid Table 3 - Accent 2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Grid Table 3 - Accent 3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Grid Table 3 - Accent 4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Grid Table 3 - Accent 5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Grid Table 3 - Accent 6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Grid Table 4"/>
    <w:basedOn w:val="96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Grid Table 4 - Accent 1"/>
    <w:basedOn w:val="96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Grid Table 4 - Accent 2"/>
    <w:basedOn w:val="96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Grid Table 4 - Accent 3"/>
    <w:basedOn w:val="96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Grid Table 4 - Accent 4"/>
    <w:basedOn w:val="96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Grid Table 4 - Accent 5"/>
    <w:basedOn w:val="96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Grid Table 4 - Accent 6"/>
    <w:basedOn w:val="96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Grid Table 5 Dark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Grid Table 5 Dark- Accent 1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Grid Table 5 Dark - Accent 2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Grid Table 5 Dark - Accent 3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Grid Table 5 Dark- Accent 4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Grid Table 5 Dark - Accent 5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Grid Table 5 Dark - Accent 6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Grid Table 6 Colorful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Grid Table 6 Colorful - Accent 1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Grid Table 6 Colorful - Accent 2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Grid Table 6 Colorful - Accent 3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Grid Table 6 Colorful - Accent 4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Grid Table 6 Colorful - Accent 5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Grid Table 6 Colorful - Accent 6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Grid Table 7 Colorful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Grid Table 7 Colorful - Accent 1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Grid Table 7 Colorful - Accent 2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Grid Table 7 Colorful - Accent 3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Grid Table 7 Colorful - Accent 4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Grid Table 7 Colorful - Accent 5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Grid Table 7 Colorful - Accent 6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st Table 1 Light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List Table 1 Light - Accent 1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List Table 1 Light - Accent 2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List Table 1 Light - Accent 3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List Table 1 Light - Accent 4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List Table 1 Light - Accent 5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List Table 1 Light - Accent 6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List Table 2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List Table 2 - Accent 1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List Table 2 - Accent 2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List Table 2 - Accent 3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List Table 2 - Accent 4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List Table 2 - Accent 5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List Table 2 - Accent 6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List Table 3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List Table 3 - Accent 1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List Table 3 - Accent 2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List Table 3 - Accent 3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List Table 3 - Accent 4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List Table 3 - Accent 5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List Table 3 - Accent 6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List Table 4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List Table 4 - Accent 1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List Table 4 - Accent 2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List Table 4 - Accent 3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List Table 4 - Accent 4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List Table 4 - Accent 5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List Table 4 - Accent 6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List Table 5 Dark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List Table 5 Dark - Accent 1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List Table 5 Dark - Accent 2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List Table 5 Dark - Accent 3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List Table 5 Dark - Accent 4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List Table 5 Dark - Accent 5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List Table 5 Dark - Accent 6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List Table 6 Colorful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List Table 6 Colorful - Accent 1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List Table 6 Colorful - Accent 2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List Table 6 Colorful - Accent 3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List Table 6 Colorful - Accent 4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>
    <w:name w:val="List Table 6 Colorful - Accent 5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List Table 6 Colorful - Accent 6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>
    <w:name w:val="List Table 7 Colorful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8">
    <w:name w:val="List Table 7 Colorful - Accent 1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9">
    <w:name w:val="List Table 7 Colorful - Accent 2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0">
    <w:name w:val="List Table 7 Colorful - Accent 3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1">
    <w:name w:val="List Table 7 Colorful - Accent 4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2">
    <w:name w:val="List Table 7 Colorful - Accent 5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3">
    <w:name w:val="List Table 7 Colorful - Accent 6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4">
    <w:name w:val="Lined - Accent"/>
    <w:basedOn w:val="9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>
    <w:name w:val="Lined - Accent 1"/>
    <w:basedOn w:val="9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>
    <w:name w:val="Lined - Accent 2"/>
    <w:basedOn w:val="9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>
    <w:name w:val="Lined - Accent 3"/>
    <w:basedOn w:val="9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>
    <w:name w:val="Lined - Accent 4"/>
    <w:basedOn w:val="9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>
    <w:name w:val="Lined - Accent 5"/>
    <w:basedOn w:val="9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>
    <w:name w:val="Lined - Accent 6"/>
    <w:basedOn w:val="9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>
    <w:name w:val="Bordered &amp; Lined - Accent"/>
    <w:basedOn w:val="9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>
    <w:name w:val="Bordered &amp; Lined - Accent 1"/>
    <w:basedOn w:val="9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>
    <w:name w:val="Bordered &amp; Lined - Accent 2"/>
    <w:basedOn w:val="9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>
    <w:name w:val="Bordered &amp; Lined - Accent 3"/>
    <w:basedOn w:val="9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>
    <w:name w:val="Bordered &amp; Lined - Accent 4"/>
    <w:basedOn w:val="9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>
    <w:name w:val="Bordered &amp; Lined - Accent 5"/>
    <w:basedOn w:val="9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>
    <w:name w:val="Bordered &amp; Lined - Accent 6"/>
    <w:basedOn w:val="9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>
    <w:name w:val="Bordered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>
    <w:name w:val="Bordered - Accent 1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>
    <w:name w:val="Bordered - Accent 2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>
    <w:name w:val="Bordered - Accent 3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>
    <w:name w:val="Bordered - Accent 4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>
    <w:name w:val="Bordered - Accent 5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>
    <w:name w:val="Bordered - Accent 6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05">
    <w:name w:val="Heading 1"/>
    <w:basedOn w:val="962"/>
    <w:next w:val="962"/>
    <w:link w:val="914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906">
    <w:name w:val="Heading 2"/>
    <w:basedOn w:val="962"/>
    <w:next w:val="962"/>
    <w:link w:val="915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907">
    <w:name w:val="Heading 3"/>
    <w:basedOn w:val="962"/>
    <w:next w:val="962"/>
    <w:link w:val="916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908">
    <w:name w:val="Heading 4"/>
    <w:basedOn w:val="962"/>
    <w:next w:val="962"/>
    <w:link w:val="917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909">
    <w:name w:val="Heading 5"/>
    <w:basedOn w:val="962"/>
    <w:next w:val="962"/>
    <w:link w:val="918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910">
    <w:name w:val="Heading 6"/>
    <w:basedOn w:val="962"/>
    <w:next w:val="962"/>
    <w:link w:val="919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911">
    <w:name w:val="Heading 7"/>
    <w:basedOn w:val="962"/>
    <w:next w:val="962"/>
    <w:link w:val="920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912">
    <w:name w:val="Heading 8"/>
    <w:basedOn w:val="962"/>
    <w:next w:val="962"/>
    <w:link w:val="921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913">
    <w:name w:val="Heading 9"/>
    <w:basedOn w:val="962"/>
    <w:next w:val="962"/>
    <w:link w:val="922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914">
    <w:name w:val="Heading 1 Char"/>
    <w:basedOn w:val="963"/>
    <w:link w:val="905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915">
    <w:name w:val="Heading 2 Char"/>
    <w:basedOn w:val="963"/>
    <w:link w:val="906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916">
    <w:name w:val="Heading 3 Char"/>
    <w:basedOn w:val="963"/>
    <w:link w:val="907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917">
    <w:name w:val="Heading 4 Char"/>
    <w:basedOn w:val="963"/>
    <w:link w:val="908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918">
    <w:name w:val="Heading 5 Char"/>
    <w:basedOn w:val="963"/>
    <w:link w:val="90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919">
    <w:name w:val="Heading 6 Char"/>
    <w:basedOn w:val="963"/>
    <w:link w:val="910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920">
    <w:name w:val="Heading 7 Char"/>
    <w:basedOn w:val="963"/>
    <w:link w:val="911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921">
    <w:name w:val="Heading 8 Char"/>
    <w:basedOn w:val="963"/>
    <w:link w:val="912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922">
    <w:name w:val="Heading 9 Char"/>
    <w:basedOn w:val="963"/>
    <w:link w:val="913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923">
    <w:name w:val="Title"/>
    <w:basedOn w:val="962"/>
    <w:next w:val="962"/>
    <w:link w:val="924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924">
    <w:name w:val="Title Char"/>
    <w:basedOn w:val="963"/>
    <w:link w:val="923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925">
    <w:name w:val="Subtitle"/>
    <w:basedOn w:val="962"/>
    <w:next w:val="962"/>
    <w:link w:val="926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926">
    <w:name w:val="Subtitle Char"/>
    <w:basedOn w:val="963"/>
    <w:link w:val="925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927">
    <w:name w:val="Quote"/>
    <w:basedOn w:val="962"/>
    <w:next w:val="962"/>
    <w:link w:val="928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928">
    <w:name w:val="Quote Char"/>
    <w:basedOn w:val="963"/>
    <w:link w:val="927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929">
    <w:name w:val="Intense Emphasis"/>
    <w:basedOn w:val="963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930">
    <w:name w:val="Intense Quote"/>
    <w:basedOn w:val="962"/>
    <w:next w:val="962"/>
    <w:link w:val="931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931">
    <w:name w:val="Intense Quote Char"/>
    <w:basedOn w:val="963"/>
    <w:link w:val="930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932">
    <w:name w:val="Intense Reference"/>
    <w:basedOn w:val="963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933">
    <w:name w:val="No Spacing"/>
    <w:basedOn w:val="962"/>
    <w:uiPriority w:val="1"/>
    <w:qFormat/>
    <w:pPr>
      <w:pBdr/>
      <w:spacing w:after="0" w:line="240" w:lineRule="auto"/>
      <w:ind/>
    </w:pPr>
  </w:style>
  <w:style w:type="character" w:styleId="934">
    <w:name w:val="Subtle Emphasis"/>
    <w:basedOn w:val="963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935">
    <w:name w:val="Emphasis"/>
    <w:basedOn w:val="963"/>
    <w:uiPriority w:val="20"/>
    <w:qFormat/>
    <w:pPr>
      <w:pBdr/>
      <w:spacing/>
      <w:ind/>
    </w:pPr>
    <w:rPr>
      <w:i/>
      <w:iCs/>
    </w:rPr>
  </w:style>
  <w:style w:type="character" w:styleId="936">
    <w:name w:val="Strong"/>
    <w:basedOn w:val="963"/>
    <w:uiPriority w:val="22"/>
    <w:qFormat/>
    <w:pPr>
      <w:pBdr/>
      <w:spacing/>
      <w:ind/>
    </w:pPr>
    <w:rPr>
      <w:b/>
      <w:bCs/>
    </w:rPr>
  </w:style>
  <w:style w:type="character" w:styleId="937">
    <w:name w:val="Subtle Reference"/>
    <w:basedOn w:val="963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938">
    <w:name w:val="Book Title"/>
    <w:basedOn w:val="963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939">
    <w:name w:val="Header Char"/>
    <w:basedOn w:val="963"/>
    <w:link w:val="967"/>
    <w:uiPriority w:val="99"/>
    <w:pPr>
      <w:pBdr/>
      <w:spacing/>
      <w:ind/>
    </w:pPr>
  </w:style>
  <w:style w:type="character" w:styleId="940">
    <w:name w:val="Footer Char"/>
    <w:basedOn w:val="963"/>
    <w:link w:val="969"/>
    <w:uiPriority w:val="99"/>
    <w:pPr>
      <w:pBdr/>
      <w:spacing/>
      <w:ind/>
    </w:pPr>
  </w:style>
  <w:style w:type="paragraph" w:styleId="941">
    <w:name w:val="Caption"/>
    <w:basedOn w:val="962"/>
    <w:next w:val="962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942">
    <w:name w:val="footnote text"/>
    <w:basedOn w:val="962"/>
    <w:link w:val="943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43">
    <w:name w:val="Footnote Text Char"/>
    <w:basedOn w:val="963"/>
    <w:link w:val="942"/>
    <w:uiPriority w:val="99"/>
    <w:semiHidden/>
    <w:pPr>
      <w:pBdr/>
      <w:spacing/>
      <w:ind/>
    </w:pPr>
    <w:rPr>
      <w:sz w:val="20"/>
      <w:szCs w:val="20"/>
    </w:rPr>
  </w:style>
  <w:style w:type="character" w:styleId="944">
    <w:name w:val="footnote reference"/>
    <w:basedOn w:val="963"/>
    <w:uiPriority w:val="99"/>
    <w:semiHidden/>
    <w:unhideWhenUsed/>
    <w:pPr>
      <w:pBdr/>
      <w:spacing/>
      <w:ind/>
    </w:pPr>
    <w:rPr>
      <w:vertAlign w:val="superscript"/>
    </w:rPr>
  </w:style>
  <w:style w:type="paragraph" w:styleId="945">
    <w:name w:val="endnote text"/>
    <w:basedOn w:val="962"/>
    <w:link w:val="946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46">
    <w:name w:val="Endnote Text Char"/>
    <w:basedOn w:val="963"/>
    <w:link w:val="945"/>
    <w:uiPriority w:val="99"/>
    <w:semiHidden/>
    <w:pPr>
      <w:pBdr/>
      <w:spacing/>
      <w:ind/>
    </w:pPr>
    <w:rPr>
      <w:sz w:val="20"/>
      <w:szCs w:val="20"/>
    </w:rPr>
  </w:style>
  <w:style w:type="character" w:styleId="947">
    <w:name w:val="endnote reference"/>
    <w:basedOn w:val="963"/>
    <w:uiPriority w:val="99"/>
    <w:semiHidden/>
    <w:unhideWhenUsed/>
    <w:pPr>
      <w:pBdr/>
      <w:spacing/>
      <w:ind/>
    </w:pPr>
    <w:rPr>
      <w:vertAlign w:val="superscript"/>
    </w:rPr>
  </w:style>
  <w:style w:type="character" w:styleId="948">
    <w:name w:val="Hyperlink"/>
    <w:basedOn w:val="963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949">
    <w:name w:val="FollowedHyperlink"/>
    <w:basedOn w:val="963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950">
    <w:name w:val="toc 1"/>
    <w:basedOn w:val="962"/>
    <w:next w:val="962"/>
    <w:uiPriority w:val="39"/>
    <w:unhideWhenUsed/>
    <w:pPr>
      <w:pBdr/>
      <w:spacing w:after="100"/>
      <w:ind/>
    </w:pPr>
  </w:style>
  <w:style w:type="paragraph" w:styleId="951">
    <w:name w:val="toc 2"/>
    <w:basedOn w:val="962"/>
    <w:next w:val="962"/>
    <w:uiPriority w:val="39"/>
    <w:unhideWhenUsed/>
    <w:pPr>
      <w:pBdr/>
      <w:spacing w:after="100"/>
      <w:ind w:left="220"/>
    </w:pPr>
  </w:style>
  <w:style w:type="paragraph" w:styleId="952">
    <w:name w:val="toc 3"/>
    <w:basedOn w:val="962"/>
    <w:next w:val="962"/>
    <w:uiPriority w:val="39"/>
    <w:unhideWhenUsed/>
    <w:pPr>
      <w:pBdr/>
      <w:spacing w:after="100"/>
      <w:ind w:left="440"/>
    </w:pPr>
  </w:style>
  <w:style w:type="paragraph" w:styleId="953">
    <w:name w:val="toc 4"/>
    <w:basedOn w:val="962"/>
    <w:next w:val="962"/>
    <w:uiPriority w:val="39"/>
    <w:unhideWhenUsed/>
    <w:pPr>
      <w:pBdr/>
      <w:spacing w:after="100"/>
      <w:ind w:left="660"/>
    </w:pPr>
  </w:style>
  <w:style w:type="paragraph" w:styleId="954">
    <w:name w:val="toc 5"/>
    <w:basedOn w:val="962"/>
    <w:next w:val="962"/>
    <w:uiPriority w:val="39"/>
    <w:unhideWhenUsed/>
    <w:pPr>
      <w:pBdr/>
      <w:spacing w:after="100"/>
      <w:ind w:left="880"/>
    </w:pPr>
  </w:style>
  <w:style w:type="paragraph" w:styleId="955">
    <w:name w:val="toc 6"/>
    <w:basedOn w:val="962"/>
    <w:next w:val="962"/>
    <w:uiPriority w:val="39"/>
    <w:unhideWhenUsed/>
    <w:pPr>
      <w:pBdr/>
      <w:spacing w:after="100"/>
      <w:ind w:left="1100"/>
    </w:pPr>
  </w:style>
  <w:style w:type="paragraph" w:styleId="956">
    <w:name w:val="toc 7"/>
    <w:basedOn w:val="962"/>
    <w:next w:val="962"/>
    <w:uiPriority w:val="39"/>
    <w:unhideWhenUsed/>
    <w:pPr>
      <w:pBdr/>
      <w:spacing w:after="100"/>
      <w:ind w:left="1320"/>
    </w:pPr>
  </w:style>
  <w:style w:type="paragraph" w:styleId="957">
    <w:name w:val="toc 8"/>
    <w:basedOn w:val="962"/>
    <w:next w:val="962"/>
    <w:uiPriority w:val="39"/>
    <w:unhideWhenUsed/>
    <w:pPr>
      <w:pBdr/>
      <w:spacing w:after="100"/>
      <w:ind w:left="1540"/>
    </w:pPr>
  </w:style>
  <w:style w:type="paragraph" w:styleId="958">
    <w:name w:val="toc 9"/>
    <w:basedOn w:val="962"/>
    <w:next w:val="962"/>
    <w:uiPriority w:val="39"/>
    <w:unhideWhenUsed/>
    <w:pPr>
      <w:pBdr/>
      <w:spacing w:after="100"/>
      <w:ind w:left="1760"/>
    </w:pPr>
  </w:style>
  <w:style w:type="character" w:styleId="959">
    <w:name w:val="Placeholder Text"/>
    <w:basedOn w:val="963"/>
    <w:uiPriority w:val="99"/>
    <w:semiHidden/>
    <w:pPr>
      <w:pBdr/>
      <w:spacing/>
      <w:ind/>
    </w:pPr>
    <w:rPr>
      <w:color w:val="666666"/>
    </w:rPr>
  </w:style>
  <w:style w:type="paragraph" w:styleId="960">
    <w:name w:val="TOC Heading"/>
    <w:uiPriority w:val="39"/>
    <w:unhideWhenUsed/>
    <w:pPr>
      <w:pBdr/>
      <w:spacing/>
      <w:ind/>
    </w:pPr>
  </w:style>
  <w:style w:type="paragraph" w:styleId="961">
    <w:name w:val="table of figures"/>
    <w:basedOn w:val="962"/>
    <w:next w:val="962"/>
    <w:uiPriority w:val="99"/>
    <w:unhideWhenUsed/>
    <w:pPr>
      <w:pBdr/>
      <w:spacing w:after="0" w:afterAutospacing="0"/>
      <w:ind/>
    </w:pPr>
  </w:style>
  <w:style w:type="paragraph" w:styleId="962" w:default="1">
    <w:name w:val="Normal"/>
    <w:qFormat/>
    <w:pPr>
      <w:pBdr/>
      <w:spacing/>
      <w:ind/>
    </w:pPr>
  </w:style>
  <w:style w:type="character" w:styleId="963" w:default="1">
    <w:name w:val="Default Paragraph Font"/>
    <w:uiPriority w:val="1"/>
    <w:semiHidden/>
    <w:unhideWhenUsed/>
    <w:pPr>
      <w:pBdr/>
      <w:spacing/>
      <w:ind/>
    </w:pPr>
  </w:style>
  <w:style w:type="table" w:styleId="964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965" w:default="1">
    <w:name w:val="No List"/>
    <w:uiPriority w:val="99"/>
    <w:semiHidden/>
    <w:unhideWhenUsed/>
    <w:pPr>
      <w:pBdr/>
      <w:spacing/>
      <w:ind/>
    </w:pPr>
  </w:style>
  <w:style w:type="paragraph" w:styleId="966">
    <w:name w:val="List Paragraph"/>
    <w:basedOn w:val="962"/>
    <w:uiPriority w:val="34"/>
    <w:qFormat/>
    <w:pPr>
      <w:pBdr/>
      <w:spacing/>
      <w:ind w:left="720"/>
      <w:contextualSpacing w:val="true"/>
    </w:pPr>
  </w:style>
  <w:style w:type="paragraph" w:styleId="967">
    <w:name w:val="Header"/>
    <w:basedOn w:val="962"/>
    <w:link w:val="968"/>
    <w:uiPriority w:val="99"/>
    <w:unhideWhenUsed/>
    <w:pPr>
      <w:pBdr/>
      <w:tabs>
        <w:tab w:val="center" w:leader="none" w:pos="4536"/>
        <w:tab w:val="right" w:leader="none" w:pos="9072"/>
      </w:tabs>
      <w:spacing w:after="0" w:line="240" w:lineRule="auto"/>
      <w:ind/>
    </w:pPr>
  </w:style>
  <w:style w:type="character" w:styleId="968" w:customStyle="1">
    <w:name w:val="Hlavička Char"/>
    <w:basedOn w:val="963"/>
    <w:link w:val="967"/>
    <w:uiPriority w:val="99"/>
    <w:pPr>
      <w:pBdr/>
      <w:spacing/>
      <w:ind/>
    </w:pPr>
  </w:style>
  <w:style w:type="paragraph" w:styleId="969">
    <w:name w:val="Footer"/>
    <w:basedOn w:val="962"/>
    <w:link w:val="970"/>
    <w:uiPriority w:val="99"/>
    <w:unhideWhenUsed/>
    <w:pPr>
      <w:pBdr/>
      <w:tabs>
        <w:tab w:val="center" w:leader="none" w:pos="4536"/>
        <w:tab w:val="right" w:leader="none" w:pos="9072"/>
      </w:tabs>
      <w:spacing w:after="0" w:line="240" w:lineRule="auto"/>
      <w:ind/>
    </w:pPr>
  </w:style>
  <w:style w:type="character" w:styleId="970" w:customStyle="1">
    <w:name w:val="Päta Char"/>
    <w:basedOn w:val="963"/>
    <w:link w:val="969"/>
    <w:uiPriority w:val="99"/>
    <w:pPr>
      <w:pBdr/>
      <w:spacing/>
      <w:ind/>
    </w:pPr>
  </w:style>
  <w:style w:type="table" w:styleId="971">
    <w:name w:val="Table Grid"/>
    <w:basedOn w:val="964"/>
    <w:uiPriority w:val="59"/>
    <w:pPr>
      <w:pBdr/>
      <w:spacing w:after="0" w:line="240" w:lineRule="auto"/>
      <w:ind/>
    </w:pPr>
    <w:rPr>
      <w:rFonts w:eastAsiaTheme="minorHAnsi"/>
      <w:lang w:val="sk-SK" w:eastAsia="en-US"/>
    </w:r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2" w:customStyle="1">
    <w:name w:val="Mriežka tabuľky1"/>
    <w:basedOn w:val="964"/>
    <w:next w:val="971"/>
    <w:uiPriority w:val="59"/>
    <w:pPr>
      <w:pBdr/>
      <w:spacing w:after="0" w:line="240" w:lineRule="auto"/>
      <w:ind/>
    </w:pPr>
    <w:rPr>
      <w:rFonts w:eastAsiaTheme="minorHAnsi"/>
      <w:lang w:eastAsia="en-US"/>
    </w:r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73">
    <w:name w:val="annotation text"/>
    <w:basedOn w:val="962"/>
    <w:link w:val="974"/>
    <w:uiPriority w:val="99"/>
    <w:semiHidden/>
    <w:unhideWhenUsed/>
    <w:pPr>
      <w:widowControl w:val="false"/>
      <w:pBdr/>
      <w:spacing w:after="0" w:line="240" w:lineRule="auto"/>
      <w:ind/>
    </w:pPr>
    <w:rPr>
      <w:rFonts w:ascii="Times New Roman" w:hAnsi="Times New Roman" w:eastAsia="Times New Roman" w:cs="Times New Roman"/>
      <w:sz w:val="20"/>
      <w:szCs w:val="20"/>
      <w:lang w:val="en-GB" w:eastAsia="en-GB"/>
    </w:rPr>
  </w:style>
  <w:style w:type="character" w:styleId="974" w:customStyle="1">
    <w:name w:val="Text komentára Char"/>
    <w:basedOn w:val="963"/>
    <w:link w:val="973"/>
    <w:uiPriority w:val="99"/>
    <w:semiHidden/>
    <w:pPr>
      <w:pBdr/>
      <w:spacing/>
      <w:ind/>
    </w:pPr>
    <w:rPr>
      <w:rFonts w:ascii="Times New Roman" w:hAnsi="Times New Roman" w:eastAsia="Times New Roman" w:cs="Times New Roman"/>
      <w:sz w:val="20"/>
      <w:szCs w:val="20"/>
      <w:lang w:val="en-GB" w:eastAsia="en-GB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Relationship Id="rId11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E674978B-76A1-4797-87BB-40338FD3D748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ONLYOFFICE/9.3.1.8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revision>161</cp:revision>
  <dcterms:created xsi:type="dcterms:W3CDTF">2016-02-11T10:46:00Z</dcterms:created>
  <dcterms:modified xsi:type="dcterms:W3CDTF">2026-04-01T10:31:19Z</dcterms:modified>
</cp:coreProperties>
</file>