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0CF1" w14:textId="39FE10D5" w:rsidR="00A2772C" w:rsidRDefault="001D330E">
      <w:pPr>
        <w:spacing w:after="0" w:line="259" w:lineRule="auto"/>
        <w:ind w:left="122" w:right="0" w:firstLine="0"/>
        <w:jc w:val="center"/>
      </w:pPr>
      <w:r>
        <w:t xml:space="preserve"> </w:t>
      </w:r>
    </w:p>
    <w:p w14:paraId="375E629A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3AF97AE6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FEC91F0" w14:textId="77777777" w:rsidR="00A2772C" w:rsidRDefault="00BC7C14">
      <w:pPr>
        <w:spacing w:after="244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1A76980" w14:textId="0059F9A9" w:rsidR="00A2772C" w:rsidRDefault="00BC7C14" w:rsidP="000B2ECC">
      <w:pPr>
        <w:pStyle w:val="Nagwek1"/>
      </w:pPr>
      <w:r>
        <w:t>OPIS</w:t>
      </w:r>
    </w:p>
    <w:p w14:paraId="0E8707A7" w14:textId="16CB6AF0" w:rsidR="00A2772C" w:rsidRDefault="00BC7C14" w:rsidP="000B2ECC">
      <w:pPr>
        <w:spacing w:after="0" w:line="259" w:lineRule="auto"/>
        <w:ind w:left="65" w:right="0" w:firstLine="0"/>
        <w:jc w:val="center"/>
      </w:pPr>
      <w:r>
        <w:rPr>
          <w:b/>
          <w:sz w:val="50"/>
        </w:rPr>
        <w:t>PRZEDMIOTU ZAMÓWIENIA</w:t>
      </w:r>
    </w:p>
    <w:p w14:paraId="2C2D5DB9" w14:textId="14D248EA" w:rsidR="004E7E5A" w:rsidRDefault="008C55D2" w:rsidP="000B2ECC">
      <w:pPr>
        <w:spacing w:after="59" w:line="259" w:lineRule="auto"/>
        <w:ind w:left="122" w:right="0" w:firstLine="0"/>
        <w:jc w:val="center"/>
        <w:rPr>
          <w:b/>
        </w:rPr>
      </w:pPr>
      <w:r>
        <w:rPr>
          <w:b/>
        </w:rPr>
        <w:t>(OPZ)</w:t>
      </w:r>
    </w:p>
    <w:p w14:paraId="503C184A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484CF141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787CDBC8" w14:textId="77777777" w:rsidR="004E34F4" w:rsidRPr="004E34F4" w:rsidRDefault="00323730" w:rsidP="004E34F4">
      <w:pPr>
        <w:spacing w:after="59" w:line="259" w:lineRule="auto"/>
        <w:ind w:left="122" w:right="0" w:firstLine="0"/>
        <w:rPr>
          <w:b/>
          <w:iCs/>
        </w:rPr>
      </w:pPr>
      <w:r>
        <w:rPr>
          <w:b/>
        </w:rPr>
        <w:t>Dla zadania pn.</w:t>
      </w:r>
      <w:r w:rsidR="004E7E5A">
        <w:rPr>
          <w:b/>
        </w:rPr>
        <w:t xml:space="preserve"> </w:t>
      </w:r>
      <w:bookmarkStart w:id="0" w:name="_Hlk530032587"/>
      <w:r w:rsidR="004E34F4" w:rsidRPr="004E34F4">
        <w:rPr>
          <w:b/>
          <w:iCs/>
        </w:rPr>
        <w:t>„Wykonanie dokumentacji projektowej przebudowy dostrzegalni przeciwpożarowej w leśnictwie Blachownia”</w:t>
      </w:r>
      <w:bookmarkEnd w:id="0"/>
    </w:p>
    <w:p w14:paraId="6D3D5554" w14:textId="690882B0" w:rsidR="00A2772C" w:rsidRDefault="00A2772C" w:rsidP="004E7E5A">
      <w:pPr>
        <w:spacing w:after="59" w:line="259" w:lineRule="auto"/>
        <w:ind w:left="122" w:right="0" w:firstLine="0"/>
      </w:pPr>
    </w:p>
    <w:p w14:paraId="64FF5DAE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33B9BC7F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2E66A8AE" w14:textId="7D9A3962" w:rsidR="00A2772C" w:rsidRDefault="00A2772C">
      <w:pPr>
        <w:spacing w:after="0" w:line="259" w:lineRule="auto"/>
        <w:ind w:left="122" w:right="0" w:firstLine="0"/>
        <w:jc w:val="center"/>
      </w:pPr>
    </w:p>
    <w:p w14:paraId="3361E35E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4D5C63E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C71EEE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9E63D00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0BF0E3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91B01E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1E620F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1373CC96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27D81923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1862E969" w14:textId="77777777" w:rsidR="00A4613B" w:rsidRDefault="00A4613B">
      <w:pPr>
        <w:spacing w:after="0" w:line="259" w:lineRule="auto"/>
        <w:ind w:left="77" w:right="0" w:firstLine="0"/>
        <w:jc w:val="left"/>
      </w:pPr>
    </w:p>
    <w:p w14:paraId="34A4E0B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4CE142" w14:textId="77777777" w:rsidR="00A2772C" w:rsidRPr="00AB66AB" w:rsidRDefault="00BC7C14">
      <w:pPr>
        <w:spacing w:after="0" w:line="259" w:lineRule="auto"/>
        <w:ind w:left="77" w:right="0" w:firstLine="0"/>
        <w:jc w:val="left"/>
        <w:rPr>
          <w:color w:val="EE0000"/>
        </w:rPr>
      </w:pPr>
      <w:r>
        <w:rPr>
          <w:b/>
        </w:rPr>
        <w:t xml:space="preserve"> </w:t>
      </w:r>
    </w:p>
    <w:p w14:paraId="046A7D98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0D0D1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13795EE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44D02B82" w14:textId="77777777" w:rsidR="002971BF" w:rsidRDefault="002971BF">
      <w:pPr>
        <w:spacing w:after="0" w:line="259" w:lineRule="auto"/>
        <w:ind w:left="77" w:right="0" w:firstLine="0"/>
        <w:jc w:val="left"/>
      </w:pPr>
    </w:p>
    <w:p w14:paraId="4D56BDB4" w14:textId="7BFE4910" w:rsidR="00A2772C" w:rsidRDefault="00A2772C">
      <w:pPr>
        <w:spacing w:after="0" w:line="259" w:lineRule="auto"/>
        <w:ind w:left="77" w:right="0" w:firstLine="0"/>
        <w:jc w:val="left"/>
      </w:pPr>
    </w:p>
    <w:p w14:paraId="13B89063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2E8C6D8F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5D59A3C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68D73864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6BC5177" w14:textId="77777777" w:rsidR="00714A25" w:rsidRDefault="00714A25">
      <w:pPr>
        <w:spacing w:after="0" w:line="259" w:lineRule="auto"/>
        <w:ind w:left="77" w:right="0" w:firstLine="0"/>
        <w:jc w:val="left"/>
      </w:pPr>
    </w:p>
    <w:p w14:paraId="04DE1CC5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6D7E1917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2DF9D6DA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71F56804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0AD50F4A" w14:textId="77777777" w:rsidR="00E62EE9" w:rsidRDefault="00E62EE9">
      <w:pPr>
        <w:spacing w:after="0" w:line="259" w:lineRule="auto"/>
        <w:ind w:left="77" w:right="0" w:firstLine="0"/>
        <w:jc w:val="left"/>
      </w:pPr>
    </w:p>
    <w:p w14:paraId="5CD59B0D" w14:textId="5FFD31C2" w:rsidR="00A2772C" w:rsidRDefault="00A2772C" w:rsidP="002D53FB">
      <w:pPr>
        <w:spacing w:after="0" w:line="259" w:lineRule="auto"/>
        <w:ind w:left="77" w:right="0" w:firstLine="0"/>
        <w:jc w:val="left"/>
      </w:pPr>
    </w:p>
    <w:p w14:paraId="274B7F30" w14:textId="77777777" w:rsidR="00674081" w:rsidRDefault="00674081" w:rsidP="00674081">
      <w:pPr>
        <w:spacing w:after="0" w:line="259" w:lineRule="auto"/>
        <w:ind w:left="0" w:right="0" w:firstLine="0"/>
        <w:jc w:val="left"/>
      </w:pPr>
    </w:p>
    <w:p w14:paraId="62570249" w14:textId="77777777" w:rsidR="00A2772C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t xml:space="preserve">Przedmiot zamówienia </w:t>
      </w:r>
    </w:p>
    <w:p w14:paraId="3EFFA614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F591AF4" w14:textId="568D2A30" w:rsidR="00C056FA" w:rsidRDefault="00E2683B" w:rsidP="00A73FFF">
      <w:pPr>
        <w:pStyle w:val="Akapitzlist"/>
        <w:numPr>
          <w:ilvl w:val="0"/>
          <w:numId w:val="34"/>
        </w:numPr>
        <w:ind w:right="0"/>
      </w:pPr>
      <w:r w:rsidRPr="00E2683B">
        <w:t>Przedmiot zamówienia obejmuje opracowanie pełnej dokumentacji projektowej dla zadania inwestycyjnego pod nazwą: „</w:t>
      </w:r>
      <w:r w:rsidR="005060AF" w:rsidRPr="005060AF">
        <w:rPr>
          <w:b/>
          <w:iCs/>
        </w:rPr>
        <w:t>Wykonanie dokumentacji projektowej przebudowy dostrzegalni przeciwpożarowej w leśnictwie Blachownia</w:t>
      </w:r>
      <w:r w:rsidRPr="00E2683B">
        <w:t>”, zgodnie z postanowieniami Umowy, aktualną wiedzą techniczną, zasadami sztuki budowlanej oraz obowiązującymi przepisami prawa.</w:t>
      </w:r>
      <w:r w:rsidR="00A73FFF">
        <w:t xml:space="preserve"> </w:t>
      </w:r>
      <w:r w:rsidR="00C056FA" w:rsidRPr="00C056FA">
        <w:t xml:space="preserve">Zadanie obejmuje również dokonanie </w:t>
      </w:r>
      <w:r w:rsidR="00B25D7D">
        <w:t xml:space="preserve">złożenia wniosku pozwolenia na budowę lub </w:t>
      </w:r>
      <w:r w:rsidR="00C056FA" w:rsidRPr="00C056FA">
        <w:t>zgłoszenia robót budowlanych</w:t>
      </w:r>
      <w:r>
        <w:t>.</w:t>
      </w:r>
    </w:p>
    <w:p w14:paraId="286554EB" w14:textId="77777777" w:rsidR="00C056FA" w:rsidRDefault="00C056FA" w:rsidP="00C056FA">
      <w:pPr>
        <w:pStyle w:val="Akapitzlist"/>
        <w:ind w:left="1157" w:right="0" w:firstLine="0"/>
      </w:pPr>
    </w:p>
    <w:p w14:paraId="18E33344" w14:textId="77777777" w:rsidR="00C056FA" w:rsidRDefault="00C056FA" w:rsidP="00C056FA">
      <w:pPr>
        <w:pStyle w:val="Akapitzlist"/>
        <w:numPr>
          <w:ilvl w:val="0"/>
          <w:numId w:val="34"/>
        </w:numPr>
        <w:ind w:right="0"/>
      </w:pPr>
      <w:r>
        <w:t>Lokalizacja:</w:t>
      </w:r>
    </w:p>
    <w:p w14:paraId="6E663268" w14:textId="6D7D25F5" w:rsidR="00C056FA" w:rsidRDefault="00C056FA" w:rsidP="00C056FA">
      <w:pPr>
        <w:pStyle w:val="Akapitzlist"/>
        <w:ind w:left="1157" w:right="0" w:firstLine="0"/>
      </w:pPr>
      <w:r>
        <w:t>- województwo: opolskie</w:t>
      </w:r>
      <w:r w:rsidR="005C0A55">
        <w:t>,</w:t>
      </w:r>
    </w:p>
    <w:p w14:paraId="47FCBB85" w14:textId="75261BEA" w:rsidR="00C056FA" w:rsidRDefault="00C056FA" w:rsidP="00C056FA">
      <w:pPr>
        <w:pStyle w:val="Akapitzlist"/>
        <w:ind w:left="1157" w:right="0" w:firstLine="0"/>
      </w:pPr>
      <w:r>
        <w:t>- powiat: kędzierzyńsko-kozielski</w:t>
      </w:r>
      <w:r w:rsidR="005C0A55">
        <w:t>,</w:t>
      </w:r>
    </w:p>
    <w:p w14:paraId="59915DA6" w14:textId="5209E036" w:rsidR="00C056FA" w:rsidRDefault="00C056FA" w:rsidP="00C056FA">
      <w:pPr>
        <w:pStyle w:val="Akapitzlist"/>
        <w:ind w:left="1157" w:right="0" w:firstLine="0"/>
      </w:pPr>
      <w:r>
        <w:t>- gmina: Kędzierzyn-Koźle</w:t>
      </w:r>
      <w:r w:rsidR="005C0A55">
        <w:t>,</w:t>
      </w:r>
    </w:p>
    <w:p w14:paraId="30AC16D7" w14:textId="77777777" w:rsidR="00C056FA" w:rsidRDefault="00C056FA" w:rsidP="00C056FA">
      <w:pPr>
        <w:pStyle w:val="Akapitzlist"/>
        <w:ind w:left="1157" w:right="0" w:firstLine="0"/>
      </w:pPr>
      <w:r>
        <w:t xml:space="preserve">- działka ewidencyjna nr </w:t>
      </w:r>
      <w:r w:rsidRPr="00C056FA">
        <w:t>1152/3</w:t>
      </w:r>
      <w:r>
        <w:t xml:space="preserve">, </w:t>
      </w:r>
    </w:p>
    <w:p w14:paraId="4B809643" w14:textId="5FEB495D" w:rsidR="00C056FA" w:rsidRDefault="00C056FA" w:rsidP="00C056FA">
      <w:pPr>
        <w:pStyle w:val="Akapitzlist"/>
        <w:ind w:left="1157" w:right="0" w:firstLine="0"/>
      </w:pPr>
      <w:r>
        <w:t>- obręb: Sławięcice</w:t>
      </w:r>
      <w:r w:rsidR="005C0A55">
        <w:t>,</w:t>
      </w:r>
    </w:p>
    <w:p w14:paraId="3F4ABE85" w14:textId="606A5524" w:rsidR="005C0A55" w:rsidRDefault="005C0A55" w:rsidP="00C056FA">
      <w:pPr>
        <w:pStyle w:val="Akapitzlist"/>
        <w:ind w:left="1157" w:right="0" w:firstLine="0"/>
      </w:pPr>
      <w:r>
        <w:t>- Leśnictwo Blachownia,</w:t>
      </w:r>
    </w:p>
    <w:p w14:paraId="709314E5" w14:textId="6A51368B" w:rsidR="00A2772C" w:rsidRDefault="00C056FA" w:rsidP="00C056FA">
      <w:pPr>
        <w:pStyle w:val="Akapitzlist"/>
        <w:ind w:left="1157" w:right="0" w:firstLine="0"/>
      </w:pPr>
      <w:r>
        <w:t>- współrzędne:</w:t>
      </w:r>
      <w:r w:rsidR="00BC7C14">
        <w:t xml:space="preserve"> </w:t>
      </w:r>
      <w:r w:rsidRPr="00C056FA">
        <w:t>50°19'59.5″N 18°18'22.5″E</w:t>
      </w:r>
      <w:r w:rsidR="005C0A55">
        <w:t>.</w:t>
      </w:r>
    </w:p>
    <w:p w14:paraId="559587E8" w14:textId="77777777" w:rsidR="00A2772C" w:rsidRDefault="00BC7C14">
      <w:pPr>
        <w:spacing w:after="30" w:line="259" w:lineRule="auto"/>
        <w:ind w:left="77" w:right="0" w:firstLine="0"/>
        <w:jc w:val="left"/>
      </w:pPr>
      <w:r>
        <w:t xml:space="preserve"> </w:t>
      </w:r>
    </w:p>
    <w:p w14:paraId="68682C03" w14:textId="77777777" w:rsidR="004E7E5A" w:rsidRPr="004E7E5A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t xml:space="preserve">Opis stanu istniejącego  </w:t>
      </w:r>
    </w:p>
    <w:p w14:paraId="2181E262" w14:textId="77777777" w:rsidR="004E7E5A" w:rsidRDefault="004E7E5A" w:rsidP="004E7E5A">
      <w:pPr>
        <w:spacing w:after="22" w:line="249" w:lineRule="auto"/>
        <w:ind w:left="825" w:right="0" w:firstLine="0"/>
        <w:rPr>
          <w:b/>
        </w:rPr>
      </w:pPr>
    </w:p>
    <w:p w14:paraId="68960C38" w14:textId="77BA07D4" w:rsidR="00323730" w:rsidRDefault="00323730" w:rsidP="005066FA">
      <w:pPr>
        <w:pStyle w:val="Akapitzlist"/>
        <w:numPr>
          <w:ilvl w:val="0"/>
          <w:numId w:val="12"/>
        </w:numPr>
        <w:spacing w:after="0" w:line="276" w:lineRule="auto"/>
        <w:ind w:right="0"/>
      </w:pPr>
      <w:r>
        <w:t xml:space="preserve">Trzon wieży żelbetowy o średnicy zewnętrznej </w:t>
      </w:r>
      <w:r w:rsidR="00C851B1">
        <w:t>2</w:t>
      </w:r>
      <w:r w:rsidR="004313E5">
        <w:t>,0</w:t>
      </w:r>
      <w:r w:rsidR="00C851B1">
        <w:t xml:space="preserve"> </w:t>
      </w:r>
      <w:r>
        <w:t xml:space="preserve">m oraz średnicy wewnętrznej </w:t>
      </w:r>
      <w:r w:rsidR="004313E5">
        <w:t>1,6 m</w:t>
      </w:r>
    </w:p>
    <w:p w14:paraId="4F206477" w14:textId="069463D0" w:rsidR="00323730" w:rsidRDefault="00323730" w:rsidP="005066FA">
      <w:pPr>
        <w:pStyle w:val="Akapitzlist"/>
        <w:numPr>
          <w:ilvl w:val="0"/>
          <w:numId w:val="12"/>
        </w:numPr>
        <w:spacing w:after="0" w:line="276" w:lineRule="auto"/>
        <w:ind w:right="0"/>
      </w:pPr>
      <w:r>
        <w:t xml:space="preserve">Grubość ścian </w:t>
      </w:r>
      <w:r w:rsidR="004313E5">
        <w:t>0,2 m.</w:t>
      </w:r>
    </w:p>
    <w:p w14:paraId="4CA41D0A" w14:textId="587574F3" w:rsidR="00323730" w:rsidRDefault="00323730" w:rsidP="005066FA">
      <w:pPr>
        <w:pStyle w:val="Akapitzlist"/>
        <w:numPr>
          <w:ilvl w:val="0"/>
          <w:numId w:val="12"/>
        </w:numPr>
        <w:spacing w:after="0" w:line="276" w:lineRule="auto"/>
        <w:ind w:right="0"/>
      </w:pPr>
      <w:r>
        <w:t>Wysokość</w:t>
      </w:r>
      <w:r w:rsidR="004313E5">
        <w:t xml:space="preserve"> </w:t>
      </w:r>
      <w:r>
        <w:t>wieży ok</w:t>
      </w:r>
      <w:r w:rsidR="007310E2">
        <w:t>.</w:t>
      </w:r>
      <w:r>
        <w:t xml:space="preserve"> 3</w:t>
      </w:r>
      <w:r w:rsidR="00766F45">
        <w:t>2</w:t>
      </w:r>
      <w:r>
        <w:t xml:space="preserve"> m</w:t>
      </w:r>
      <w:r w:rsidR="004313E5">
        <w:t>.</w:t>
      </w:r>
    </w:p>
    <w:p w14:paraId="7E1BC9BC" w14:textId="08A11F37" w:rsidR="00323730" w:rsidRDefault="00323730" w:rsidP="005066FA">
      <w:pPr>
        <w:pStyle w:val="Akapitzlist"/>
        <w:numPr>
          <w:ilvl w:val="0"/>
          <w:numId w:val="12"/>
        </w:numPr>
        <w:spacing w:after="0" w:line="276" w:lineRule="auto"/>
        <w:ind w:right="0"/>
      </w:pPr>
      <w:r>
        <w:t xml:space="preserve">Komunikacja wewnętrzna zapewniona przez </w:t>
      </w:r>
      <w:r w:rsidR="004313E5">
        <w:t>metalowe schody zabiegowe oraz drabinę stalową.</w:t>
      </w:r>
    </w:p>
    <w:p w14:paraId="721E5B0F" w14:textId="355F4734" w:rsidR="00C056FA" w:rsidRDefault="00323730" w:rsidP="00525181">
      <w:pPr>
        <w:pStyle w:val="Akapitzlist"/>
        <w:numPr>
          <w:ilvl w:val="0"/>
          <w:numId w:val="12"/>
        </w:numPr>
        <w:spacing w:after="0" w:line="276" w:lineRule="auto"/>
        <w:ind w:right="0"/>
      </w:pPr>
      <w:r>
        <w:t>Kabina obserwatora – konstrukcja stalowa</w:t>
      </w:r>
      <w:r w:rsidR="004313E5">
        <w:t xml:space="preserve"> izolowana termicznie</w:t>
      </w:r>
      <w:r>
        <w:t xml:space="preserve"> w kształcie  ośmiokąta </w:t>
      </w:r>
      <w:r w:rsidR="001D330E">
        <w:t xml:space="preserve">foremnego </w:t>
      </w:r>
      <w:r>
        <w:t>o powierzchni ok</w:t>
      </w:r>
      <w:r w:rsidR="0041127A">
        <w:t xml:space="preserve">. </w:t>
      </w:r>
      <w:r w:rsidR="004313E5">
        <w:t>7</w:t>
      </w:r>
      <w:r w:rsidR="0041127A">
        <w:t xml:space="preserve"> m² wraz ze stolarką </w:t>
      </w:r>
      <w:r w:rsidR="0095496F">
        <w:t>okienną</w:t>
      </w:r>
      <w:r w:rsidR="0041127A">
        <w:t>.</w:t>
      </w:r>
    </w:p>
    <w:p w14:paraId="503867E0" w14:textId="77777777" w:rsidR="0041127A" w:rsidRDefault="0041127A" w:rsidP="006A3096">
      <w:pPr>
        <w:spacing w:after="0"/>
        <w:ind w:left="0" w:right="0" w:firstLine="0"/>
      </w:pPr>
    </w:p>
    <w:p w14:paraId="139609C6" w14:textId="5892A0FE" w:rsidR="00CF32FA" w:rsidRDefault="00CF32FA" w:rsidP="00CF32FA">
      <w:pPr>
        <w:spacing w:after="0"/>
        <w:ind w:left="437" w:right="0" w:firstLine="0"/>
        <w:rPr>
          <w:b/>
          <w:bCs/>
        </w:rPr>
      </w:pPr>
      <w:r w:rsidRPr="00CF32FA">
        <w:rPr>
          <w:b/>
          <w:bCs/>
        </w:rPr>
        <w:t>Nadleśnictwo Kędzierzyn nie posiada ekspertyzy technicznej trz</w:t>
      </w:r>
      <w:r>
        <w:rPr>
          <w:b/>
          <w:bCs/>
        </w:rPr>
        <w:t>o</w:t>
      </w:r>
      <w:r w:rsidRPr="00CF32FA">
        <w:rPr>
          <w:b/>
          <w:bCs/>
        </w:rPr>
        <w:t>n</w:t>
      </w:r>
      <w:r>
        <w:rPr>
          <w:b/>
          <w:bCs/>
        </w:rPr>
        <w:t>u</w:t>
      </w:r>
      <w:r w:rsidRPr="00CF32FA">
        <w:rPr>
          <w:b/>
          <w:bCs/>
        </w:rPr>
        <w:t xml:space="preserve"> wieży</w:t>
      </w:r>
      <w:r>
        <w:rPr>
          <w:b/>
          <w:bCs/>
        </w:rPr>
        <w:t>,</w:t>
      </w:r>
      <w:r w:rsidRPr="00CF32FA">
        <w:rPr>
          <w:b/>
          <w:bCs/>
        </w:rPr>
        <w:t xml:space="preserve"> na której zamocowana jest kabina. Ocena techniczna</w:t>
      </w:r>
      <w:r>
        <w:rPr>
          <w:b/>
          <w:bCs/>
        </w:rPr>
        <w:t xml:space="preserve"> będzie</w:t>
      </w:r>
      <w:r w:rsidRPr="00CF32FA">
        <w:rPr>
          <w:b/>
          <w:bCs/>
        </w:rPr>
        <w:t xml:space="preserve"> możliwa po zdem</w:t>
      </w:r>
      <w:r>
        <w:rPr>
          <w:b/>
          <w:bCs/>
        </w:rPr>
        <w:t>o</w:t>
      </w:r>
      <w:r w:rsidRPr="00CF32FA">
        <w:rPr>
          <w:b/>
          <w:bCs/>
        </w:rPr>
        <w:t>ntowaniu kabiny wieży.</w:t>
      </w:r>
    </w:p>
    <w:p w14:paraId="3A79DEF2" w14:textId="49E0F571" w:rsidR="00CF32FA" w:rsidRPr="00CF32FA" w:rsidRDefault="00E90828" w:rsidP="00CF32FA">
      <w:pPr>
        <w:spacing w:after="0"/>
        <w:ind w:left="437" w:right="0" w:firstLine="0"/>
        <w:rPr>
          <w:b/>
          <w:bCs/>
        </w:rPr>
      </w:pPr>
      <w:r w:rsidRPr="00E90828">
        <w:rPr>
          <w:b/>
          <w:bCs/>
        </w:rPr>
        <w:t>Może wystąpić konieczność wzmocnienia</w:t>
      </w:r>
      <w:r>
        <w:rPr>
          <w:b/>
          <w:bCs/>
        </w:rPr>
        <w:t xml:space="preserve"> żelbetowego trzonu wieży</w:t>
      </w:r>
      <w:r w:rsidR="007C3AE9">
        <w:rPr>
          <w:b/>
          <w:bCs/>
        </w:rPr>
        <w:t>.</w:t>
      </w:r>
    </w:p>
    <w:p w14:paraId="1D79FE03" w14:textId="77777777" w:rsidR="000B2ECC" w:rsidRDefault="000B2ECC" w:rsidP="006A3096">
      <w:pPr>
        <w:spacing w:after="0"/>
        <w:ind w:left="0" w:right="0" w:firstLine="0"/>
      </w:pPr>
    </w:p>
    <w:p w14:paraId="567B80EC" w14:textId="379E2147" w:rsidR="0041127A" w:rsidRPr="00425141" w:rsidRDefault="0041127A" w:rsidP="0041127A">
      <w:pPr>
        <w:pStyle w:val="Akapitzlist"/>
        <w:numPr>
          <w:ilvl w:val="0"/>
          <w:numId w:val="1"/>
        </w:numPr>
        <w:spacing w:after="0"/>
        <w:ind w:right="0"/>
        <w:rPr>
          <w:b/>
          <w:bCs/>
        </w:rPr>
      </w:pPr>
      <w:r w:rsidRPr="00425141">
        <w:rPr>
          <w:b/>
          <w:bCs/>
        </w:rPr>
        <w:t xml:space="preserve">Opis stanu projektowanego </w:t>
      </w:r>
    </w:p>
    <w:p w14:paraId="08A899CD" w14:textId="77777777" w:rsidR="005066FA" w:rsidRDefault="005066FA" w:rsidP="005066FA">
      <w:pPr>
        <w:pStyle w:val="Akapitzlist"/>
        <w:spacing w:after="0"/>
        <w:ind w:left="826" w:right="0" w:firstLine="0"/>
      </w:pPr>
    </w:p>
    <w:p w14:paraId="519EEEE6" w14:textId="77777777" w:rsidR="005066FA" w:rsidRDefault="005066FA" w:rsidP="005066FA">
      <w:pPr>
        <w:spacing w:after="0" w:line="276" w:lineRule="auto"/>
        <w:ind w:right="0"/>
      </w:pPr>
      <w:r>
        <w:t>W ramach zamówienia planuje się następujący zakres prac:</w:t>
      </w:r>
    </w:p>
    <w:p w14:paraId="3E0475EC" w14:textId="6350095E" w:rsidR="00D3066F" w:rsidRPr="00D3066F" w:rsidRDefault="005066FA" w:rsidP="00D3066F">
      <w:pPr>
        <w:pStyle w:val="Akapitzlist"/>
        <w:numPr>
          <w:ilvl w:val="0"/>
          <w:numId w:val="15"/>
        </w:numPr>
        <w:spacing w:line="276" w:lineRule="auto"/>
      </w:pPr>
      <w:r>
        <w:t>Wymiana istniejącej kabiny obserwatora wraz ze stolarką okienną</w:t>
      </w:r>
      <w:r w:rsidR="006A49EA">
        <w:t xml:space="preserve"> </w:t>
      </w:r>
      <w:r w:rsidR="00535507">
        <w:t xml:space="preserve">na </w:t>
      </w:r>
      <w:r w:rsidR="006A49EA">
        <w:t>3 szybową o</w:t>
      </w:r>
      <w:r w:rsidR="00A73FFF">
        <w:t> </w:t>
      </w:r>
      <w:r w:rsidR="00D3066F" w:rsidRPr="00D3066F">
        <w:t>współczynnik</w:t>
      </w:r>
      <w:r w:rsidR="00FC588C">
        <w:t>u</w:t>
      </w:r>
      <w:r w:rsidR="00D3066F" w:rsidRPr="00D3066F">
        <w:t xml:space="preserve"> przenikania ciepła</w:t>
      </w:r>
      <w:r w:rsidR="00D3066F">
        <w:t xml:space="preserve"> </w:t>
      </w:r>
      <w:r w:rsidR="00D3066F" w:rsidRPr="00D3066F">
        <w:t xml:space="preserve">(dla całego okna) </w:t>
      </w:r>
      <w:r w:rsidR="00D3066F" w:rsidRPr="00D3066F">
        <w:rPr>
          <w:b/>
          <w:bCs/>
        </w:rPr>
        <w:t>od 0,5 do 0,9 W/(m²K)</w:t>
      </w:r>
      <w:r w:rsidR="00D3066F">
        <w:t>, na nową wykonaną w konstrukcji stalowej na rzucie ośmiokąta foremnego. Kabina zostanie zakotwiona do istniejącego</w:t>
      </w:r>
      <w:r w:rsidR="00D3066F" w:rsidRPr="00D3066F">
        <w:t xml:space="preserve"> trzonu za pomocą wieńca obwodowego za pomocą kotew wklejanych lub mechanicznych. Wejście do kabiny odbywać się będzie przez zamykaną klapę z blachy w</w:t>
      </w:r>
      <w:r w:rsidR="00A73FFF">
        <w:t> </w:t>
      </w:r>
      <w:r w:rsidR="00D3066F" w:rsidRPr="008C1686">
        <w:t>podłodze w bocznej części wieży.</w:t>
      </w:r>
      <w:r w:rsidR="00D3066F" w:rsidRPr="00D3066F">
        <w:t xml:space="preserve"> Należy</w:t>
      </w:r>
      <w:r w:rsidR="00D3066F">
        <w:t xml:space="preserve"> </w:t>
      </w:r>
      <w:r w:rsidR="00D3066F" w:rsidRPr="00D3066F">
        <w:t>uwzględnić przejścia kablowe pod instalację radiową.</w:t>
      </w:r>
    </w:p>
    <w:p w14:paraId="2E155D4B" w14:textId="69B3AABD" w:rsidR="0036397D" w:rsidRDefault="0036397D" w:rsidP="00040072">
      <w:pPr>
        <w:pStyle w:val="Akapitzlist"/>
        <w:numPr>
          <w:ilvl w:val="0"/>
          <w:numId w:val="15"/>
        </w:numPr>
        <w:spacing w:after="0" w:line="276" w:lineRule="auto"/>
        <w:ind w:right="0"/>
      </w:pPr>
      <w:r>
        <w:t>Demontaż drabiny wewnątrz trzonu wieży.</w:t>
      </w:r>
    </w:p>
    <w:p w14:paraId="33C4A84C" w14:textId="49783F1A" w:rsidR="00E90828" w:rsidRDefault="00E90828" w:rsidP="00040072">
      <w:pPr>
        <w:pStyle w:val="Akapitzlist"/>
        <w:numPr>
          <w:ilvl w:val="0"/>
          <w:numId w:val="15"/>
        </w:numPr>
        <w:spacing w:after="0" w:line="276" w:lineRule="auto"/>
        <w:ind w:right="0"/>
      </w:pPr>
      <w:r w:rsidRPr="00E90828">
        <w:t xml:space="preserve">Naprawa ubytków powierzchniowych oraz malowanie elewacji trzonu wieży na kolor </w:t>
      </w:r>
      <w:r w:rsidR="00450DB0">
        <w:t>szary</w:t>
      </w:r>
      <w:r>
        <w:t>.</w:t>
      </w:r>
    </w:p>
    <w:p w14:paraId="72B9DB6A" w14:textId="283FD46A" w:rsidR="005066FA" w:rsidRDefault="005066FA" w:rsidP="00040072">
      <w:pPr>
        <w:pStyle w:val="Akapitzlist"/>
        <w:numPr>
          <w:ilvl w:val="0"/>
          <w:numId w:val="15"/>
        </w:numPr>
        <w:spacing w:after="0" w:line="276" w:lineRule="auto"/>
        <w:ind w:right="0"/>
      </w:pPr>
      <w:r>
        <w:lastRenderedPageBreak/>
        <w:t>Wykonanie instalacji radiowej z mocowaniem anteny.</w:t>
      </w:r>
    </w:p>
    <w:p w14:paraId="67BE2AF7" w14:textId="7DBF3DF7" w:rsidR="00D050FF" w:rsidRDefault="00D050FF" w:rsidP="00040072">
      <w:pPr>
        <w:pStyle w:val="Akapitzlist"/>
        <w:numPr>
          <w:ilvl w:val="0"/>
          <w:numId w:val="15"/>
        </w:numPr>
        <w:spacing w:after="0" w:line="276" w:lineRule="auto"/>
        <w:ind w:right="0"/>
      </w:pPr>
      <w:r>
        <w:t>Wykonanie instalacji elektrycznej.</w:t>
      </w:r>
    </w:p>
    <w:p w14:paraId="7FC4ED33" w14:textId="3BD93CA2" w:rsidR="00D050FF" w:rsidRDefault="005066FA" w:rsidP="00040072">
      <w:pPr>
        <w:pStyle w:val="Akapitzlist"/>
        <w:numPr>
          <w:ilvl w:val="0"/>
          <w:numId w:val="15"/>
        </w:numPr>
        <w:spacing w:after="0" w:line="276" w:lineRule="auto"/>
        <w:ind w:right="0"/>
      </w:pPr>
      <w:r>
        <w:t>Przeniesienie istniejącej instalacji odgromowej oraz włączenie nowych elementów do</w:t>
      </w:r>
      <w:r w:rsidR="00040072">
        <w:t xml:space="preserve"> </w:t>
      </w:r>
      <w:r>
        <w:t>istniejącej instalacji odgromowej.</w:t>
      </w:r>
    </w:p>
    <w:p w14:paraId="32F42FF3" w14:textId="0AA4B910" w:rsidR="001D330E" w:rsidRDefault="001D330E" w:rsidP="00040072">
      <w:pPr>
        <w:pStyle w:val="Akapitzlist"/>
        <w:numPr>
          <w:ilvl w:val="0"/>
          <w:numId w:val="33"/>
        </w:numPr>
        <w:spacing w:after="0" w:line="276" w:lineRule="auto"/>
        <w:ind w:right="0"/>
      </w:pPr>
      <w:r>
        <w:t>Zabezpieczenie antykorozyjne elementów konstrukcji stalowej narażonych na działanie środowiska.</w:t>
      </w:r>
    </w:p>
    <w:p w14:paraId="5B7ED49E" w14:textId="50CA5B13" w:rsidR="00692607" w:rsidRDefault="00692607" w:rsidP="00040154">
      <w:pPr>
        <w:pStyle w:val="Akapitzlist"/>
        <w:numPr>
          <w:ilvl w:val="0"/>
          <w:numId w:val="33"/>
        </w:numPr>
        <w:spacing w:after="0" w:line="276" w:lineRule="auto"/>
        <w:ind w:right="0"/>
      </w:pPr>
      <w:r w:rsidRPr="00692607">
        <w:t xml:space="preserve">Dostawa i montaż instalacji fotowoltaicznej, składającej się z 4-5 szt. paneli słonecznych o łącznej mocy min. 2000 W (2 kW), inwertera hybrydowego 24V z wbudowanym regulatorem ładowania MPPT min. 80A i ładowarką sieciową, 2 szt. akumulatorów w technologii </w:t>
      </w:r>
      <w:proofErr w:type="spellStart"/>
      <w:r w:rsidRPr="00692607">
        <w:t>litowo</w:t>
      </w:r>
      <w:proofErr w:type="spellEnd"/>
      <w:r w:rsidRPr="00692607">
        <w:t xml:space="preserve">-żelazowo-fosforanowej (LiFePO4) o pojemności 150-200 Ah każdy (połączonych szeregowo w układ 24V), bezwzględnie wyposażonych we wbudowane maty grzewcze (wewnętrzny system podgrzewania ogniw pozwalający na bezpieczne ładowanie w ujemnych temperaturach), zlokalizowanych w skrzynce metalowej (ocynkowanej, malowanej proszkowo, niepalnej) o klasie szczelności IP65 z wewnętrzną izolacją termiczną, wyposażonej w przetwornice DC-DC do stałego zasilania urządzeń (wyjścia 12V oraz zasilanie </w:t>
      </w:r>
      <w:proofErr w:type="spellStart"/>
      <w:r w:rsidRPr="00692607">
        <w:t>PoE</w:t>
      </w:r>
      <w:proofErr w:type="spellEnd"/>
      <w:r w:rsidRPr="00692607">
        <w:t>), wyjścia zasilające 230V (czysty sinus, moc ciągła min. 1000W) uruchamiane przyciskiem oraz stale zasilane gniazda USB, okablowanie zasilające i sygnałowe (prowadzone na wys. 3</w:t>
      </w:r>
      <w:r w:rsidR="00FC588C">
        <w:t>2</w:t>
      </w:r>
      <w:r w:rsidRPr="00692607">
        <w:t xml:space="preserve"> m) oraz dostawa i montaż </w:t>
      </w:r>
      <w:proofErr w:type="spellStart"/>
      <w:r w:rsidRPr="00692607">
        <w:t>inwertorowego</w:t>
      </w:r>
      <w:proofErr w:type="spellEnd"/>
      <w:r w:rsidRPr="00692607">
        <w:t xml:space="preserve"> agregatu prądotwórczego (moc ciągła min. 2,5 kW) –</w:t>
      </w:r>
      <w:r w:rsidR="00FC588C">
        <w:t xml:space="preserve"> </w:t>
      </w:r>
      <w:r w:rsidRPr="00692607">
        <w:t>posadowionego na gruncie wraz z wykonaniem ogrodzenia zabezpieczającego teren wokół agregatu – wyposażonego w moduł ATS (samoczynne załączanie rezerwy) do automatycznego ładowania układu w przypadku braku nasłonecznienia.</w:t>
      </w:r>
    </w:p>
    <w:p w14:paraId="00C1B718" w14:textId="2EC1CA68" w:rsidR="00D3066F" w:rsidRPr="00D3066F" w:rsidRDefault="00D3066F" w:rsidP="00040154">
      <w:pPr>
        <w:pStyle w:val="Akapitzlist"/>
        <w:numPr>
          <w:ilvl w:val="0"/>
          <w:numId w:val="33"/>
        </w:numPr>
        <w:spacing w:after="0" w:line="276" w:lineRule="auto"/>
        <w:ind w:right="0"/>
      </w:pPr>
      <w:r w:rsidRPr="00D3066F">
        <w:t>Dostawa oraz montaż klimatyzacji.</w:t>
      </w:r>
    </w:p>
    <w:p w14:paraId="1E5432F2" w14:textId="557A5FF5" w:rsidR="0036397D" w:rsidRPr="00692607" w:rsidRDefault="0036397D" w:rsidP="00D050FF">
      <w:pPr>
        <w:pStyle w:val="Akapitzlist"/>
        <w:numPr>
          <w:ilvl w:val="0"/>
          <w:numId w:val="19"/>
        </w:numPr>
        <w:spacing w:after="0" w:line="276" w:lineRule="auto"/>
        <w:ind w:right="0"/>
        <w:rPr>
          <w:color w:val="auto"/>
        </w:rPr>
      </w:pPr>
      <w:r w:rsidRPr="00692607">
        <w:rPr>
          <w:color w:val="auto"/>
        </w:rPr>
        <w:t xml:space="preserve">Wymiana </w:t>
      </w:r>
      <w:proofErr w:type="spellStart"/>
      <w:r w:rsidRPr="00692607">
        <w:rPr>
          <w:color w:val="auto"/>
        </w:rPr>
        <w:t>kierunkomierza</w:t>
      </w:r>
      <w:proofErr w:type="spellEnd"/>
      <w:r w:rsidRPr="00692607">
        <w:rPr>
          <w:color w:val="auto"/>
        </w:rPr>
        <w:t xml:space="preserve"> na nowy wraz z całym stołem (komplet) oraz kalibracją – </w:t>
      </w:r>
      <w:proofErr w:type="spellStart"/>
      <w:r w:rsidRPr="00692607">
        <w:rPr>
          <w:color w:val="auto"/>
        </w:rPr>
        <w:t>kierunkomierz</w:t>
      </w:r>
      <w:proofErr w:type="spellEnd"/>
      <w:r w:rsidRPr="00692607">
        <w:rPr>
          <w:color w:val="auto"/>
        </w:rPr>
        <w:t xml:space="preserve"> analogowo-cyfrowy.</w:t>
      </w:r>
    </w:p>
    <w:p w14:paraId="206C7FBE" w14:textId="77777777" w:rsidR="007C3AE9" w:rsidRPr="00692607" w:rsidRDefault="007C3AE9" w:rsidP="007C3AE9">
      <w:pPr>
        <w:pStyle w:val="Akapitzlist"/>
        <w:numPr>
          <w:ilvl w:val="0"/>
          <w:numId w:val="19"/>
        </w:numPr>
        <w:spacing w:after="0" w:line="276" w:lineRule="auto"/>
        <w:ind w:right="0"/>
        <w:rPr>
          <w:color w:val="auto"/>
        </w:rPr>
      </w:pPr>
      <w:r w:rsidRPr="00692607">
        <w:rPr>
          <w:color w:val="auto"/>
        </w:rPr>
        <w:t xml:space="preserve">Przeniesienie wyposażenia wraz z montażem </w:t>
      </w:r>
      <w:proofErr w:type="spellStart"/>
      <w:r w:rsidRPr="00692607">
        <w:rPr>
          <w:color w:val="auto"/>
        </w:rPr>
        <w:t>kierunkomierza</w:t>
      </w:r>
      <w:proofErr w:type="spellEnd"/>
      <w:r w:rsidRPr="00692607">
        <w:rPr>
          <w:color w:val="auto"/>
        </w:rPr>
        <w:t xml:space="preserve"> do projektowanej kabiny obserwatora.</w:t>
      </w:r>
    </w:p>
    <w:p w14:paraId="6D3EF748" w14:textId="054AC556" w:rsidR="00CF32FA" w:rsidRDefault="00CF32FA" w:rsidP="00CF32FA">
      <w:pPr>
        <w:spacing w:after="0" w:line="276" w:lineRule="auto"/>
        <w:ind w:left="0" w:right="0" w:firstLine="0"/>
      </w:pPr>
    </w:p>
    <w:p w14:paraId="42B5BC4E" w14:textId="77777777" w:rsidR="0036397D" w:rsidRDefault="0036397D" w:rsidP="0036397D">
      <w:pPr>
        <w:pStyle w:val="Akapitzlist"/>
        <w:spacing w:after="0" w:line="276" w:lineRule="auto"/>
        <w:ind w:left="797" w:right="0" w:firstLine="0"/>
      </w:pPr>
    </w:p>
    <w:p w14:paraId="654D0CAB" w14:textId="1FF15F22" w:rsidR="0036397D" w:rsidRPr="00425141" w:rsidRDefault="0036397D" w:rsidP="0036397D">
      <w:pPr>
        <w:pStyle w:val="Akapitzlist"/>
        <w:numPr>
          <w:ilvl w:val="0"/>
          <w:numId w:val="1"/>
        </w:numPr>
        <w:spacing w:after="0" w:line="276" w:lineRule="auto"/>
        <w:ind w:right="0" w:hanging="360"/>
        <w:rPr>
          <w:b/>
          <w:bCs/>
        </w:rPr>
      </w:pPr>
      <w:r>
        <w:t xml:space="preserve"> </w:t>
      </w:r>
      <w:r w:rsidRPr="00425141">
        <w:rPr>
          <w:b/>
          <w:bCs/>
        </w:rPr>
        <w:t>Parametry inwestycji</w:t>
      </w:r>
    </w:p>
    <w:p w14:paraId="61B5999B" w14:textId="6FF6D88E" w:rsidR="007310E2" w:rsidRDefault="007310E2" w:rsidP="008F460B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Powierzchnia zabudowy –</w:t>
      </w:r>
      <w:r w:rsidR="005A28A9">
        <w:t xml:space="preserve"> 3,14 </w:t>
      </w:r>
      <w:r>
        <w:t xml:space="preserve"> m2</w:t>
      </w:r>
    </w:p>
    <w:p w14:paraId="066E1004" w14:textId="0BB374EC" w:rsidR="007310E2" w:rsidRDefault="007310E2" w:rsidP="008F460B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Wysokość wieży obserwacyjnej –</w:t>
      </w:r>
      <w:r w:rsidR="006778AC">
        <w:t xml:space="preserve">  </w:t>
      </w:r>
      <w:r>
        <w:t>ok. 3</w:t>
      </w:r>
      <w:r w:rsidR="00766F45">
        <w:t>2</w:t>
      </w:r>
      <w:r>
        <w:t xml:space="preserve"> m</w:t>
      </w:r>
      <w:r w:rsidR="006778AC">
        <w:t>.</w:t>
      </w:r>
    </w:p>
    <w:p w14:paraId="43FB9E8C" w14:textId="33BA2018" w:rsidR="007310E2" w:rsidRDefault="007310E2" w:rsidP="008F460B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Maksymalna rozpiętość projektowanych konstrukcji:</w:t>
      </w:r>
    </w:p>
    <w:p w14:paraId="02C00335" w14:textId="6E6DEC0D" w:rsidR="007310E2" w:rsidRDefault="007310E2" w:rsidP="008F460B">
      <w:pPr>
        <w:pStyle w:val="Akapitzlist"/>
        <w:numPr>
          <w:ilvl w:val="0"/>
          <w:numId w:val="24"/>
        </w:numPr>
        <w:spacing w:after="0" w:line="276" w:lineRule="auto"/>
        <w:ind w:right="0"/>
      </w:pPr>
      <w:r>
        <w:t xml:space="preserve">Wieniec – </w:t>
      </w:r>
      <w:r w:rsidRPr="006D3339">
        <w:rPr>
          <w:color w:val="auto"/>
        </w:rPr>
        <w:t xml:space="preserve">ok. </w:t>
      </w:r>
      <w:r w:rsidR="00766F45" w:rsidRPr="006D3339">
        <w:rPr>
          <w:color w:val="auto"/>
        </w:rPr>
        <w:t>1,8</w:t>
      </w:r>
      <w:r w:rsidR="00D118C2" w:rsidRPr="006D3339">
        <w:rPr>
          <w:color w:val="auto"/>
        </w:rPr>
        <w:t xml:space="preserve"> </w:t>
      </w:r>
      <w:r w:rsidRPr="006D3339">
        <w:rPr>
          <w:color w:val="auto"/>
        </w:rPr>
        <w:t xml:space="preserve">m </w:t>
      </w:r>
      <w:r>
        <w:t>(rozpiętość w osi),</w:t>
      </w:r>
    </w:p>
    <w:p w14:paraId="5FBCD9D2" w14:textId="3B4C5333" w:rsidR="007310E2" w:rsidRDefault="007310E2" w:rsidP="008F460B">
      <w:pPr>
        <w:pStyle w:val="Akapitzlist"/>
        <w:numPr>
          <w:ilvl w:val="0"/>
          <w:numId w:val="22"/>
        </w:numPr>
        <w:spacing w:after="0" w:line="276" w:lineRule="auto"/>
        <w:ind w:right="0"/>
      </w:pPr>
      <w:r>
        <w:t>Powierzchnia projektowanej kabiny obserwacyjnej – ok. 7 m2,</w:t>
      </w:r>
    </w:p>
    <w:p w14:paraId="4DF64C5D" w14:textId="257FC630" w:rsidR="007310E2" w:rsidRDefault="007310E2" w:rsidP="008F460B">
      <w:pPr>
        <w:pStyle w:val="Akapitzlist"/>
        <w:numPr>
          <w:ilvl w:val="0"/>
          <w:numId w:val="22"/>
        </w:numPr>
        <w:spacing w:after="0" w:line="276" w:lineRule="auto"/>
        <w:ind w:right="0"/>
      </w:pPr>
      <w:r>
        <w:t>Projektowana stolarka okienna kabiny obserwatora – PCV w kolorze białym,</w:t>
      </w:r>
      <w:r w:rsidR="008F460B">
        <w:t xml:space="preserve"> </w:t>
      </w:r>
      <w:r>
        <w:t xml:space="preserve">z wąską ramą, </w:t>
      </w:r>
      <w:r w:rsidR="00535507">
        <w:t xml:space="preserve">okna 3 szybowe o </w:t>
      </w:r>
      <w:r w:rsidR="00535507" w:rsidRPr="00D3066F">
        <w:t>współczynnik</w:t>
      </w:r>
      <w:r w:rsidR="00535507">
        <w:t>u</w:t>
      </w:r>
      <w:r w:rsidR="00535507" w:rsidRPr="00D3066F">
        <w:t xml:space="preserve"> przenikania ciepła</w:t>
      </w:r>
      <w:r w:rsidR="00535507">
        <w:t xml:space="preserve"> </w:t>
      </w:r>
      <w:r w:rsidR="00535507" w:rsidRPr="00D3066F">
        <w:t xml:space="preserve">(dla całego okna) </w:t>
      </w:r>
      <w:r w:rsidR="00F16CC5">
        <w:br/>
      </w:r>
      <w:r w:rsidR="00535507" w:rsidRPr="00D3066F">
        <w:rPr>
          <w:b/>
          <w:bCs/>
        </w:rPr>
        <w:t>od 0,5 do 0,9 W/(m²K)</w:t>
      </w:r>
      <w:r w:rsidR="00535507">
        <w:t xml:space="preserve">, </w:t>
      </w:r>
      <w:r>
        <w:t>wyposażone w funkcję wentylacji oraz żaluzje/rolety okienne</w:t>
      </w:r>
      <w:r w:rsidR="00410BCE">
        <w:t xml:space="preserve"> wewnętrzne</w:t>
      </w:r>
      <w:r>
        <w:t>,</w:t>
      </w:r>
    </w:p>
    <w:p w14:paraId="7CDC71C2" w14:textId="50470666" w:rsidR="007310E2" w:rsidRDefault="007310E2" w:rsidP="008F460B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Projektowane pokrycie dachu kabiny obserwatora – płyty warstwowe o grubości 10cm,</w:t>
      </w:r>
    </w:p>
    <w:p w14:paraId="300527D9" w14:textId="77777777" w:rsidR="007310E2" w:rsidRDefault="007310E2" w:rsidP="008F460B">
      <w:pPr>
        <w:pStyle w:val="Akapitzlist"/>
        <w:spacing w:after="0" w:line="276" w:lineRule="auto"/>
        <w:ind w:left="1186" w:right="0" w:firstLine="0"/>
      </w:pPr>
      <w:r>
        <w:t>składające się w przekroju z: blacha stalowa - pianka poliuretanowa– blacha stalowa,</w:t>
      </w:r>
    </w:p>
    <w:p w14:paraId="50D679C9" w14:textId="77777777" w:rsidR="007310E2" w:rsidRDefault="007310E2" w:rsidP="008F460B">
      <w:pPr>
        <w:pStyle w:val="Akapitzlist"/>
        <w:spacing w:after="0" w:line="276" w:lineRule="auto"/>
        <w:ind w:left="1186" w:right="0" w:firstLine="0"/>
      </w:pPr>
      <w:r>
        <w:t>odporne na warunki atmosferyczne, krawędzie płyt wykończone obróbką blacharską,</w:t>
      </w:r>
    </w:p>
    <w:p w14:paraId="4F0AF893" w14:textId="5575DBD8" w:rsidR="007310E2" w:rsidRDefault="007310E2" w:rsidP="008F460B">
      <w:pPr>
        <w:pStyle w:val="Akapitzlist"/>
        <w:spacing w:after="0" w:line="276" w:lineRule="auto"/>
        <w:ind w:left="1186" w:right="0" w:firstLine="0"/>
      </w:pPr>
      <w:r>
        <w:t xml:space="preserve">okap dachu wysunąć poza </w:t>
      </w:r>
      <w:r w:rsidRPr="005C0A55">
        <w:t>obrys</w:t>
      </w:r>
      <w:r w:rsidR="00F16CC5">
        <w:t xml:space="preserve"> </w:t>
      </w:r>
      <w:r w:rsidR="00ED617F">
        <w:t>kabiny</w:t>
      </w:r>
      <w:r>
        <w:t xml:space="preserve"> na odległość minimum 15cm.</w:t>
      </w:r>
    </w:p>
    <w:p w14:paraId="72EEF019" w14:textId="58923696" w:rsidR="007310E2" w:rsidRDefault="007310E2" w:rsidP="008F460B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Projektowana podłoga kabiny obserwatora – z blachy stalowej, ocieplona styropianem,</w:t>
      </w:r>
    </w:p>
    <w:p w14:paraId="14995861" w14:textId="5659AD0C" w:rsidR="007310E2" w:rsidRDefault="007310E2" w:rsidP="008F460B">
      <w:pPr>
        <w:pStyle w:val="Akapitzlist"/>
        <w:spacing w:after="0" w:line="276" w:lineRule="auto"/>
        <w:ind w:left="1186" w:right="0" w:firstLine="0"/>
      </w:pPr>
      <w:r>
        <w:lastRenderedPageBreak/>
        <w:t>wykończona wykładziną dywanową.</w:t>
      </w:r>
    </w:p>
    <w:p w14:paraId="7C539593" w14:textId="5F11F1DB" w:rsidR="007310E2" w:rsidRPr="00676A0B" w:rsidRDefault="007310E2" w:rsidP="00676A0B">
      <w:pPr>
        <w:pStyle w:val="Akapitzlist"/>
        <w:numPr>
          <w:ilvl w:val="0"/>
          <w:numId w:val="20"/>
        </w:numPr>
        <w:spacing w:after="0" w:line="276" w:lineRule="auto"/>
        <w:ind w:right="0"/>
      </w:pPr>
      <w:r>
        <w:t>Kolor zewnętrzny kabiny biały.</w:t>
      </w:r>
    </w:p>
    <w:p w14:paraId="1F2C8DE5" w14:textId="750B9EE1" w:rsidR="007310E2" w:rsidRPr="00425141" w:rsidRDefault="007310E2" w:rsidP="007310E2">
      <w:pPr>
        <w:pStyle w:val="Akapitzlist"/>
        <w:numPr>
          <w:ilvl w:val="0"/>
          <w:numId w:val="1"/>
        </w:numPr>
        <w:spacing w:after="0" w:line="276" w:lineRule="auto"/>
        <w:ind w:right="0"/>
        <w:rPr>
          <w:b/>
          <w:bCs/>
        </w:rPr>
      </w:pPr>
      <w:r w:rsidRPr="00425141">
        <w:rPr>
          <w:b/>
          <w:bCs/>
        </w:rPr>
        <w:t>Rozwiązania konstrukcyjno-materiałowe oraz warunki wykonania</w:t>
      </w:r>
    </w:p>
    <w:p w14:paraId="0B4C5114" w14:textId="77777777" w:rsidR="007310E2" w:rsidRDefault="007310E2" w:rsidP="007310E2">
      <w:pPr>
        <w:pStyle w:val="Akapitzlist"/>
        <w:spacing w:after="0" w:line="276" w:lineRule="auto"/>
        <w:ind w:left="826" w:right="0" w:firstLine="0"/>
      </w:pPr>
      <w:r>
        <w:t>Elementy konstrukcyjne zaprojektowano z następujących materiałów:</w:t>
      </w:r>
    </w:p>
    <w:p w14:paraId="09CF194D" w14:textId="089D0FBE" w:rsidR="007310E2" w:rsidRDefault="007310E2" w:rsidP="00BA1FCB">
      <w:pPr>
        <w:pStyle w:val="Akapitzlist"/>
        <w:numPr>
          <w:ilvl w:val="0"/>
          <w:numId w:val="30"/>
        </w:numPr>
        <w:spacing w:after="0" w:line="276" w:lineRule="auto"/>
        <w:ind w:right="0"/>
      </w:pPr>
      <w:r>
        <w:t>Stal konstrukcyjna S235,</w:t>
      </w:r>
    </w:p>
    <w:p w14:paraId="00CF81EE" w14:textId="33B828A8" w:rsidR="00246D17" w:rsidRDefault="00246D17" w:rsidP="005D3B40">
      <w:pPr>
        <w:pStyle w:val="Akapitzlist"/>
        <w:numPr>
          <w:ilvl w:val="0"/>
          <w:numId w:val="27"/>
        </w:numPr>
        <w:spacing w:after="0" w:line="276" w:lineRule="auto"/>
        <w:ind w:right="0"/>
      </w:pPr>
      <w:r w:rsidRPr="00246D17">
        <w:t>Śruby kl. 8.8 wg ISO 4014 i ISO 4017, ocynkowane</w:t>
      </w:r>
      <w:r>
        <w:t>.</w:t>
      </w:r>
    </w:p>
    <w:p w14:paraId="53318DB8" w14:textId="409DCD08" w:rsidR="005D3B40" w:rsidRDefault="005D3B40" w:rsidP="005D3B40">
      <w:pPr>
        <w:pStyle w:val="Akapitzlist"/>
        <w:numPr>
          <w:ilvl w:val="0"/>
          <w:numId w:val="27"/>
        </w:numPr>
        <w:spacing w:after="0" w:line="276" w:lineRule="auto"/>
        <w:ind w:right="0"/>
      </w:pPr>
      <w:r>
        <w:t xml:space="preserve">Projektowanie konstrukcji stalowej według normy </w:t>
      </w:r>
      <w:proofErr w:type="spellStart"/>
      <w:r>
        <w:t>Eurokod</w:t>
      </w:r>
      <w:proofErr w:type="spellEnd"/>
      <w:r>
        <w:t xml:space="preserve"> 3 (PN-EN 1993).</w:t>
      </w:r>
    </w:p>
    <w:p w14:paraId="11AB6A16" w14:textId="6444D087" w:rsidR="005D3B40" w:rsidRDefault="005D3B40" w:rsidP="005D3B40">
      <w:pPr>
        <w:pStyle w:val="Akapitzlist"/>
        <w:numPr>
          <w:ilvl w:val="0"/>
          <w:numId w:val="27"/>
        </w:numPr>
        <w:spacing w:after="0" w:line="276" w:lineRule="auto"/>
        <w:ind w:right="0"/>
      </w:pPr>
      <w:r>
        <w:t>Wykonanie konstrukcji stalowej według normy PN-EN 1090-2 w klasie wykonania EXC2.</w:t>
      </w:r>
    </w:p>
    <w:p w14:paraId="4DFC58DF" w14:textId="33BCB3DB" w:rsidR="007310E2" w:rsidRDefault="005D3B40" w:rsidP="005D3B40">
      <w:pPr>
        <w:pStyle w:val="Akapitzlist"/>
        <w:numPr>
          <w:ilvl w:val="0"/>
          <w:numId w:val="27"/>
        </w:numPr>
        <w:spacing w:after="0" w:line="276" w:lineRule="auto"/>
        <w:ind w:right="0"/>
      </w:pPr>
      <w:r>
        <w:t>Zabezpieczenie antykorozyjne konstrukcji wieży (system duplex): cynkowanie ogniowe wg normy PN-EN ISO 1461 oraz malowanie proszkowe na kolor biały (odporne na promieniowanie UV).</w:t>
      </w:r>
    </w:p>
    <w:p w14:paraId="24BF2C0D" w14:textId="5D1E364E" w:rsidR="007310E2" w:rsidRDefault="00450DB0" w:rsidP="007310E2">
      <w:pPr>
        <w:pStyle w:val="Akapitzlist"/>
        <w:numPr>
          <w:ilvl w:val="0"/>
          <w:numId w:val="27"/>
        </w:numPr>
        <w:spacing w:after="0" w:line="276" w:lineRule="auto"/>
        <w:ind w:right="0"/>
      </w:pPr>
      <w:r>
        <w:t>U</w:t>
      </w:r>
      <w:r w:rsidR="007310E2">
        <w:t>chwyt antenowy</w:t>
      </w:r>
      <w:r>
        <w:t>.</w:t>
      </w:r>
    </w:p>
    <w:p w14:paraId="64EA5114" w14:textId="77777777" w:rsidR="007310E2" w:rsidRDefault="007310E2" w:rsidP="007310E2">
      <w:pPr>
        <w:pStyle w:val="Akapitzlist"/>
        <w:numPr>
          <w:ilvl w:val="0"/>
          <w:numId w:val="25"/>
        </w:numPr>
        <w:spacing w:after="0" w:line="276" w:lineRule="auto"/>
        <w:ind w:right="0"/>
      </w:pPr>
      <w:r>
        <w:t>Zamawiający nie dopuszcza zastosowania materiałów pochodzących z demontażu.</w:t>
      </w:r>
    </w:p>
    <w:p w14:paraId="664CF74E" w14:textId="3CDB44E9" w:rsidR="007310E2" w:rsidRDefault="007310E2" w:rsidP="00525181">
      <w:pPr>
        <w:pStyle w:val="Akapitzlist"/>
        <w:numPr>
          <w:ilvl w:val="0"/>
          <w:numId w:val="25"/>
        </w:numPr>
        <w:spacing w:after="0" w:line="276" w:lineRule="auto"/>
        <w:ind w:right="0"/>
      </w:pPr>
      <w:r>
        <w:t>Zastosowane materiały muszą być tylko i wyłącznie nowe, fabrycznie wykonane</w:t>
      </w:r>
      <w:r w:rsidR="005D3B40">
        <w:t xml:space="preserve"> i wolne od wad</w:t>
      </w:r>
      <w:r>
        <w:t>.</w:t>
      </w:r>
    </w:p>
    <w:p w14:paraId="27D12622" w14:textId="77777777" w:rsidR="000B2ECC" w:rsidRPr="00525181" w:rsidRDefault="000B2ECC" w:rsidP="000B2ECC">
      <w:pPr>
        <w:spacing w:after="0" w:line="276" w:lineRule="auto"/>
        <w:ind w:right="0"/>
      </w:pPr>
    </w:p>
    <w:p w14:paraId="60F2B34E" w14:textId="1E1E5016" w:rsidR="007310E2" w:rsidRPr="00425141" w:rsidRDefault="007310E2" w:rsidP="00425141">
      <w:pPr>
        <w:pStyle w:val="Akapitzlist"/>
        <w:numPr>
          <w:ilvl w:val="0"/>
          <w:numId w:val="1"/>
        </w:numPr>
        <w:spacing w:after="0" w:line="276" w:lineRule="auto"/>
        <w:ind w:right="0"/>
        <w:rPr>
          <w:b/>
          <w:bCs/>
        </w:rPr>
      </w:pPr>
      <w:r w:rsidRPr="00425141">
        <w:rPr>
          <w:b/>
          <w:bCs/>
        </w:rPr>
        <w:t>Opis wymagań zamawiającego w stosunku do przedmiotu zamówienia</w:t>
      </w:r>
    </w:p>
    <w:p w14:paraId="06A11B2C" w14:textId="77777777" w:rsidR="00425141" w:rsidRDefault="00425141" w:rsidP="00425141">
      <w:pPr>
        <w:pStyle w:val="Akapitzlist"/>
        <w:spacing w:after="0" w:line="276" w:lineRule="auto"/>
        <w:ind w:left="826" w:right="0" w:firstLine="0"/>
      </w:pPr>
    </w:p>
    <w:p w14:paraId="5E3D6E16" w14:textId="1C32C7E1" w:rsidR="007310E2" w:rsidRDefault="007310E2" w:rsidP="00425141">
      <w:pPr>
        <w:pStyle w:val="Akapitzlist"/>
        <w:spacing w:after="0" w:line="276" w:lineRule="auto"/>
        <w:ind w:left="826" w:right="0" w:firstLine="0"/>
      </w:pPr>
      <w:r>
        <w:t>Całość należy zaprojektować zgodnie z obowiązującymi przepisami Prawa</w:t>
      </w:r>
      <w:r w:rsidR="00425141">
        <w:t xml:space="preserve"> </w:t>
      </w:r>
      <w:r>
        <w:t>Budowlanego, Rozporządzeniem Ministra Infrastruktury w sprawie warunków technicznych</w:t>
      </w:r>
      <w:r w:rsidR="00425141">
        <w:t xml:space="preserve"> </w:t>
      </w:r>
      <w:r>
        <w:t>jakim powinny odpowiadać budynki i ich usytuowanie, Ustawą o ochronie przeciwpożarowej</w:t>
      </w:r>
      <w:r w:rsidR="00425141">
        <w:t xml:space="preserve"> </w:t>
      </w:r>
      <w:r>
        <w:t>i BHP, innymi ustawami i rozporządzeniami, Polskimi Normami, zasadami wiedzy technicznej</w:t>
      </w:r>
      <w:r w:rsidR="00425141">
        <w:t xml:space="preserve"> </w:t>
      </w:r>
      <w:r>
        <w:t>i sztuką budowlaną.</w:t>
      </w:r>
    </w:p>
    <w:p w14:paraId="087658B3" w14:textId="51794D06" w:rsidR="007310E2" w:rsidRDefault="007310E2" w:rsidP="00D118C2">
      <w:pPr>
        <w:pStyle w:val="Akapitzlist"/>
        <w:spacing w:after="0" w:line="276" w:lineRule="auto"/>
        <w:ind w:left="826" w:right="0" w:firstLine="0"/>
      </w:pPr>
      <w:r>
        <w:t xml:space="preserve">Przedmiotowa inwestycja polegająca na </w:t>
      </w:r>
      <w:r w:rsidR="00000BDC">
        <w:t>przebudowie</w:t>
      </w:r>
      <w:r>
        <w:t xml:space="preserve"> wieży obserwacyjnej w zakresie opisanym</w:t>
      </w:r>
      <w:r w:rsidR="00BA1FCB">
        <w:t xml:space="preserve"> </w:t>
      </w:r>
      <w:r>
        <w:t xml:space="preserve">w niniejszym </w:t>
      </w:r>
      <w:r w:rsidR="00DF3436">
        <w:t xml:space="preserve">opisie </w:t>
      </w:r>
      <w:r>
        <w:t xml:space="preserve">wymaga </w:t>
      </w:r>
      <w:r w:rsidR="00845061">
        <w:t xml:space="preserve">pozwolenia na budowę lub </w:t>
      </w:r>
      <w:r>
        <w:t>zgłoszenia</w:t>
      </w:r>
      <w:r w:rsidR="00DF3436">
        <w:t xml:space="preserve"> robót budowlanych. </w:t>
      </w:r>
      <w:r>
        <w:t>Należy uzyskać pozytywną opinię Zamawiającego poprzedzoną konsultacjami na etapie realizacji</w:t>
      </w:r>
      <w:r w:rsidR="00DF3436">
        <w:t xml:space="preserve"> </w:t>
      </w:r>
      <w:r>
        <w:t>przedmiotu zamówienia, aby sprawdzić czy dokumentacja projektowa odpowiada wymogom</w:t>
      </w:r>
      <w:r w:rsidR="00D118C2">
        <w:t xml:space="preserve"> </w:t>
      </w:r>
      <w:r>
        <w:t>zawartym w opisie przedmiotu zamówienia.</w:t>
      </w:r>
    </w:p>
    <w:p w14:paraId="27E793D6" w14:textId="77777777" w:rsidR="002D7A0F" w:rsidRDefault="002D7A0F" w:rsidP="00DF3436">
      <w:pPr>
        <w:pStyle w:val="Akapitzlist"/>
        <w:spacing w:after="0" w:line="276" w:lineRule="auto"/>
        <w:ind w:left="826" w:right="0" w:firstLine="0"/>
      </w:pPr>
    </w:p>
    <w:p w14:paraId="5624C3AA" w14:textId="77777777" w:rsidR="002D7A0F" w:rsidRDefault="007310E2" w:rsidP="002D7A0F">
      <w:pPr>
        <w:spacing w:after="0" w:line="276" w:lineRule="auto"/>
        <w:ind w:right="0" w:firstLine="0"/>
      </w:pPr>
      <w:r>
        <w:t>Wykonawca musi spełniać następujące warunki:</w:t>
      </w:r>
    </w:p>
    <w:p w14:paraId="29F2742B" w14:textId="3F0ACE10" w:rsidR="002D7A0F" w:rsidRDefault="006906B8" w:rsidP="002D7A0F">
      <w:pPr>
        <w:pStyle w:val="Akapitzlist"/>
        <w:numPr>
          <w:ilvl w:val="0"/>
          <w:numId w:val="31"/>
        </w:numPr>
        <w:spacing w:after="0" w:line="276" w:lineRule="auto"/>
        <w:ind w:right="0"/>
      </w:pPr>
      <w:r>
        <w:t>P</w:t>
      </w:r>
      <w:r w:rsidR="007310E2">
        <w:t>osiadać uprawnienia do prowadzenia określonej działalności gospodarczej lub zawodowej,</w:t>
      </w:r>
      <w:r w:rsidR="002D7A0F">
        <w:t xml:space="preserve"> </w:t>
      </w:r>
      <w:r w:rsidR="007310E2">
        <w:t>o</w:t>
      </w:r>
      <w:r w:rsidR="003C4D38">
        <w:t> </w:t>
      </w:r>
      <w:r w:rsidR="007310E2">
        <w:t>ile wynika to z odrębnych przepisów,</w:t>
      </w:r>
    </w:p>
    <w:p w14:paraId="646343BF" w14:textId="4AD1D0AA" w:rsidR="002D7A0F" w:rsidRDefault="006906B8" w:rsidP="002D7A0F">
      <w:pPr>
        <w:pStyle w:val="Akapitzlist"/>
        <w:numPr>
          <w:ilvl w:val="0"/>
          <w:numId w:val="31"/>
        </w:numPr>
        <w:spacing w:after="0" w:line="276" w:lineRule="auto"/>
        <w:ind w:right="0"/>
      </w:pPr>
      <w:r>
        <w:t>P</w:t>
      </w:r>
      <w:r w:rsidR="007310E2">
        <w:t>osiadać niezbędną wiedzę i doświadczenie oraz potencjał techniczny,</w:t>
      </w:r>
    </w:p>
    <w:p w14:paraId="42325335" w14:textId="7D523A64" w:rsidR="007310E2" w:rsidRDefault="006906B8" w:rsidP="002D7A0F">
      <w:pPr>
        <w:pStyle w:val="Akapitzlist"/>
        <w:numPr>
          <w:ilvl w:val="0"/>
          <w:numId w:val="31"/>
        </w:numPr>
        <w:spacing w:after="0" w:line="276" w:lineRule="auto"/>
        <w:ind w:right="0"/>
      </w:pPr>
      <w:r>
        <w:t>D</w:t>
      </w:r>
      <w:r w:rsidR="007310E2">
        <w:t>ysponuje osobami zdolnymi do wykonania przedmiotu zamówienia.</w:t>
      </w:r>
    </w:p>
    <w:p w14:paraId="631B18B1" w14:textId="77777777" w:rsidR="002D7A0F" w:rsidRDefault="002D7A0F" w:rsidP="002D7A0F">
      <w:pPr>
        <w:pStyle w:val="Akapitzlist"/>
        <w:spacing w:after="0" w:line="276" w:lineRule="auto"/>
        <w:ind w:left="826" w:right="0" w:firstLine="0"/>
      </w:pPr>
    </w:p>
    <w:p w14:paraId="2890AB3E" w14:textId="6F066344" w:rsidR="007310E2" w:rsidRDefault="007310E2" w:rsidP="003C4D38">
      <w:pPr>
        <w:pStyle w:val="Akapitzlist"/>
        <w:spacing w:after="0" w:line="276" w:lineRule="auto"/>
        <w:ind w:left="826" w:right="0" w:firstLine="0"/>
      </w:pPr>
      <w:r>
        <w:t>Zamawiający wymaga przedłożenia do akceptacji rysunków wykonawczych i szczegółowych</w:t>
      </w:r>
    </w:p>
    <w:p w14:paraId="156AA21E" w14:textId="29BD4B17" w:rsidR="00D050FF" w:rsidRDefault="007310E2" w:rsidP="003C4D38">
      <w:pPr>
        <w:spacing w:after="0" w:line="276" w:lineRule="auto"/>
        <w:ind w:left="77" w:right="0" w:firstLine="0"/>
      </w:pPr>
      <w:r>
        <w:t>specyfikacji technicznych wykonania i odbioru robót (</w:t>
      </w:r>
      <w:proofErr w:type="spellStart"/>
      <w:r>
        <w:t>STWiOR</w:t>
      </w:r>
      <w:proofErr w:type="spellEnd"/>
      <w:r>
        <w:t>) przed ich skierowaniem do</w:t>
      </w:r>
      <w:r w:rsidR="002D7A0F">
        <w:t xml:space="preserve"> r</w:t>
      </w:r>
      <w:r>
        <w:t>ealizacji, w</w:t>
      </w:r>
      <w:r w:rsidR="003C4D38">
        <w:t> </w:t>
      </w:r>
      <w:r>
        <w:t xml:space="preserve">aspekcie ich zgodności z ustaleniami </w:t>
      </w:r>
      <w:r w:rsidR="002D7A0F">
        <w:t>opisu zamówienia</w:t>
      </w:r>
      <w:r>
        <w:t xml:space="preserve"> i umowy.</w:t>
      </w:r>
    </w:p>
    <w:p w14:paraId="74BB2D4F" w14:textId="77777777" w:rsidR="0041127A" w:rsidRDefault="0041127A" w:rsidP="0041127A">
      <w:pPr>
        <w:spacing w:after="0"/>
        <w:ind w:right="0"/>
      </w:pPr>
    </w:p>
    <w:tbl>
      <w:tblPr>
        <w:tblStyle w:val="TableGrid"/>
        <w:tblW w:w="9004" w:type="dxa"/>
        <w:tblInd w:w="19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595"/>
        <w:gridCol w:w="8409"/>
      </w:tblGrid>
      <w:tr w:rsidR="00A2772C" w14:paraId="19942212" w14:textId="77777777">
        <w:trPr>
          <w:trHeight w:val="5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1E1F8E" w14:textId="7607D96F" w:rsidR="00A2772C" w:rsidRDefault="00463B1D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V</w:t>
            </w:r>
            <w:r w:rsidR="00BC7C14">
              <w:rPr>
                <w:b/>
              </w:rPr>
              <w:t>II.</w:t>
            </w:r>
            <w:r w:rsidR="00BC7C14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3EAD4DF2" w14:textId="5F4B782E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oświadcza, iż jest podmiotem posiadającym wszelkie niezbędne uprawnienia </w:t>
            </w:r>
            <w:r w:rsidR="00D65774">
              <w:rPr>
                <w:b/>
              </w:rPr>
              <w:br/>
            </w:r>
            <w:r>
              <w:rPr>
                <w:b/>
              </w:rPr>
              <w:t xml:space="preserve">i kwalifikacje do wykonywania przedmiotu niniejszej umowy. </w:t>
            </w:r>
          </w:p>
        </w:tc>
      </w:tr>
      <w:tr w:rsidR="00A2772C" w14:paraId="46EEC3FD" w14:textId="77777777">
        <w:trPr>
          <w:trHeight w:val="5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2EBC841" w14:textId="04A9182D" w:rsidR="00A2772C" w:rsidRDefault="00BC7C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</w:t>
            </w:r>
            <w:r w:rsidR="00463B1D">
              <w:rPr>
                <w:b/>
              </w:rPr>
              <w:t>III</w:t>
            </w:r>
            <w:r>
              <w:rPr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0A6E5CE7" w14:textId="67DE9A64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zobowiązany jest do opracowania dokumentacji projektowej zgodnie </w:t>
            </w:r>
            <w:r w:rsidR="00D65774">
              <w:rPr>
                <w:b/>
              </w:rPr>
              <w:br/>
            </w:r>
            <w:r>
              <w:rPr>
                <w:b/>
              </w:rPr>
              <w:t>z obowiązującymi przepisami, w tym w szczególności</w:t>
            </w:r>
            <w:r w:rsidR="00D65774">
              <w:rPr>
                <w:b/>
              </w:rPr>
              <w:t xml:space="preserve"> z</w:t>
            </w:r>
            <w:r>
              <w:rPr>
                <w:b/>
              </w:rPr>
              <w:t xml:space="preserve">: </w:t>
            </w:r>
          </w:p>
        </w:tc>
      </w:tr>
    </w:tbl>
    <w:p w14:paraId="50E191FB" w14:textId="33055B8C" w:rsidR="00A2772C" w:rsidRDefault="00BC7C14">
      <w:pPr>
        <w:numPr>
          <w:ilvl w:val="0"/>
          <w:numId w:val="2"/>
        </w:numPr>
        <w:ind w:right="0" w:hanging="360"/>
      </w:pPr>
      <w:r>
        <w:lastRenderedPageBreak/>
        <w:t>Ustawą z dnia 7 lipca 1994 r. Prawo Budowlane</w:t>
      </w:r>
      <w:r w:rsidR="00463B1D">
        <w:t>,</w:t>
      </w:r>
    </w:p>
    <w:p w14:paraId="6005ECF9" w14:textId="10CC8A55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11 września 2019 r. Prawo Zamówień Publicznych,</w:t>
      </w:r>
    </w:p>
    <w:p w14:paraId="3EB90262" w14:textId="657AEF06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16 kwietnia 2004 r. o ochronie przyrody,</w:t>
      </w:r>
    </w:p>
    <w:p w14:paraId="09560E00" w14:textId="1FC69247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27 kwietnia 2001 r. Prawo ochrony środowiska,</w:t>
      </w:r>
    </w:p>
    <w:p w14:paraId="04F1D576" w14:textId="0EF5CADC" w:rsidR="00463B1D" w:rsidRDefault="00463B1D">
      <w:pPr>
        <w:numPr>
          <w:ilvl w:val="0"/>
          <w:numId w:val="2"/>
        </w:numPr>
        <w:ind w:right="0" w:hanging="360"/>
      </w:pPr>
      <w:r w:rsidRPr="00463B1D">
        <w:t>Ustawą z dnia 27 marca 2003 r. o planowaniu i zagospodarowaniu przestrzennym,</w:t>
      </w:r>
    </w:p>
    <w:p w14:paraId="3E9B708E" w14:textId="7205B4AB" w:rsidR="00463B1D" w:rsidRDefault="00463B1D">
      <w:pPr>
        <w:numPr>
          <w:ilvl w:val="0"/>
          <w:numId w:val="2"/>
        </w:numPr>
        <w:ind w:right="0" w:hanging="360"/>
      </w:pPr>
      <w:r w:rsidRPr="00463B1D">
        <w:t>Rozporządzeniem Ministra Rozwoju w sprawie szczegółowego zakresu i formy projektu budowlanego,</w:t>
      </w:r>
    </w:p>
    <w:p w14:paraId="77F79636" w14:textId="384D2FCF" w:rsidR="00463B1D" w:rsidRDefault="00463B1D">
      <w:pPr>
        <w:numPr>
          <w:ilvl w:val="0"/>
          <w:numId w:val="2"/>
        </w:numPr>
        <w:ind w:right="0" w:hanging="360"/>
      </w:pPr>
      <w:r w:rsidRPr="00463B1D">
        <w:t>Rozporządzeniem Ministra Rozwoju i Technologii w sprawie szczegółowego zakresu i formy dokumentacji projektowej, specyfikacji technicznych wykonania i odbioru robót budowlanych oraz programu funkcjonalno-użytkowego,</w:t>
      </w:r>
    </w:p>
    <w:p w14:paraId="4060394A" w14:textId="13F6915A" w:rsidR="00463B1D" w:rsidRDefault="00463B1D">
      <w:pPr>
        <w:numPr>
          <w:ilvl w:val="0"/>
          <w:numId w:val="2"/>
        </w:numPr>
        <w:ind w:right="0" w:hanging="360"/>
      </w:pPr>
      <w:r>
        <w:t>R</w:t>
      </w:r>
      <w:r w:rsidRPr="00463B1D">
        <w:t>ozporządzeniem Ministra Infrastruktury w sprawie warunków technicznych, jakim powinny odpowiadać budynki i ich usytuowanie,</w:t>
      </w:r>
    </w:p>
    <w:p w14:paraId="3DD6F613" w14:textId="43CEDC02" w:rsidR="00463B1D" w:rsidRDefault="00463B1D">
      <w:pPr>
        <w:numPr>
          <w:ilvl w:val="0"/>
          <w:numId w:val="2"/>
        </w:numPr>
        <w:ind w:right="0" w:hanging="360"/>
      </w:pPr>
      <w:r w:rsidRPr="00463B1D">
        <w:t>Rozporządzeniem Ministra Rozwoju i Technologii w sprawie określenia metod i podstaw sporządzania kosztorysu inwestorskiego, obliczania planowanych kosztów prac projektowych oraz planowanych kosztów robót budowlanych określonych w programie funkcjonalno-użytkowym,</w:t>
      </w:r>
    </w:p>
    <w:p w14:paraId="5DD4AFD7" w14:textId="0CD2B414" w:rsidR="00463B1D" w:rsidRDefault="00463B1D">
      <w:pPr>
        <w:numPr>
          <w:ilvl w:val="0"/>
          <w:numId w:val="2"/>
        </w:numPr>
        <w:ind w:right="0" w:hanging="360"/>
      </w:pPr>
      <w:r w:rsidRPr="00463B1D">
        <w:t>Rozporządzeniem Ministra Infrastruktury w sprawie informacji dotyczącej bezpieczeństwa i ochrony zdrowia oraz planu bezpieczeństwa i ochrony zdrowia,</w:t>
      </w:r>
    </w:p>
    <w:p w14:paraId="114AC90C" w14:textId="5F79F6A1" w:rsidR="00463B1D" w:rsidRDefault="00463B1D">
      <w:pPr>
        <w:numPr>
          <w:ilvl w:val="0"/>
          <w:numId w:val="2"/>
        </w:numPr>
        <w:ind w:right="0" w:hanging="360"/>
      </w:pPr>
      <w:r w:rsidRPr="00463B1D">
        <w:t>Polskimi Normami, normami zharmonizowanymi, normami europejskimi,</w:t>
      </w:r>
    </w:p>
    <w:p w14:paraId="5362EF48" w14:textId="77777777" w:rsidR="004D0A93" w:rsidRDefault="00BC7C14" w:rsidP="004D0A93">
      <w:pPr>
        <w:numPr>
          <w:ilvl w:val="0"/>
          <w:numId w:val="2"/>
        </w:numPr>
        <w:ind w:right="0" w:hanging="360"/>
      </w:pPr>
      <w:r>
        <w:t>Innymi przepisami i unormowaniami niezbędnymi do opracowania dokumentacji</w:t>
      </w:r>
      <w:r w:rsidR="001F1D85">
        <w:t>,</w:t>
      </w:r>
      <w:bookmarkStart w:id="1" w:name="_Hlk192576601"/>
    </w:p>
    <w:p w14:paraId="0AA9425E" w14:textId="26A99918" w:rsidR="00E47F6F" w:rsidRPr="004D0A93" w:rsidRDefault="00B560F8" w:rsidP="004D0A93">
      <w:pPr>
        <w:numPr>
          <w:ilvl w:val="0"/>
          <w:numId w:val="2"/>
        </w:numPr>
        <w:ind w:right="0" w:hanging="360"/>
      </w:pPr>
      <w:r w:rsidRPr="004D0A93">
        <w:rPr>
          <w:color w:val="auto"/>
        </w:rPr>
        <w:t>Podręcznikiem wdrażania projektu</w:t>
      </w:r>
      <w:r w:rsidR="00D118C2" w:rsidRPr="004D0A93">
        <w:rPr>
          <w:color w:val="auto"/>
        </w:rPr>
        <w:t xml:space="preserve"> </w:t>
      </w:r>
      <w:bookmarkEnd w:id="1"/>
      <w:r w:rsidR="00B63995" w:rsidRPr="004D0A93">
        <w:rPr>
          <w:color w:val="auto"/>
        </w:rPr>
        <w:t>Kompleksowy projekt adaptacji las</w:t>
      </w:r>
      <w:r w:rsidR="00B63995" w:rsidRPr="004D0A93">
        <w:rPr>
          <w:rFonts w:hint="eastAsia"/>
          <w:color w:val="auto"/>
        </w:rPr>
        <w:t>ó</w:t>
      </w:r>
      <w:r w:rsidR="00B63995" w:rsidRPr="004D0A93">
        <w:rPr>
          <w:color w:val="auto"/>
        </w:rPr>
        <w:t>w i le</w:t>
      </w:r>
      <w:r w:rsidR="00B63995" w:rsidRPr="004D0A93">
        <w:rPr>
          <w:rFonts w:hint="eastAsia"/>
          <w:color w:val="auto"/>
        </w:rPr>
        <w:t>ś</w:t>
      </w:r>
      <w:r w:rsidR="00B63995" w:rsidRPr="004D0A93">
        <w:rPr>
          <w:color w:val="auto"/>
        </w:rPr>
        <w:t>nictwa do</w:t>
      </w:r>
      <w:r w:rsidR="004D0A93" w:rsidRPr="004D0A93">
        <w:rPr>
          <w:color w:val="auto"/>
        </w:rPr>
        <w:t xml:space="preserve"> </w:t>
      </w:r>
      <w:r w:rsidR="00B63995" w:rsidRPr="004D0A93">
        <w:rPr>
          <w:color w:val="auto"/>
        </w:rPr>
        <w:t xml:space="preserve">zmian klimatu </w:t>
      </w:r>
      <w:r w:rsidR="00B63995" w:rsidRPr="004D0A93">
        <w:rPr>
          <w:rFonts w:hint="eastAsia"/>
          <w:color w:val="auto"/>
        </w:rPr>
        <w:t>–</w:t>
      </w:r>
      <w:r w:rsidR="00B63995" w:rsidRPr="004D0A93">
        <w:rPr>
          <w:color w:val="auto"/>
        </w:rPr>
        <w:t xml:space="preserve"> zapobieganie, przeciwdzia</w:t>
      </w:r>
      <w:r w:rsidR="00B63995" w:rsidRPr="004D0A93">
        <w:rPr>
          <w:rFonts w:hint="eastAsia"/>
          <w:color w:val="auto"/>
        </w:rPr>
        <w:t>ł</w:t>
      </w:r>
      <w:r w:rsidR="00B63995" w:rsidRPr="004D0A93">
        <w:rPr>
          <w:color w:val="auto"/>
        </w:rPr>
        <w:t>anie oraz ograniczanie zagro</w:t>
      </w:r>
      <w:r w:rsidR="00B63995" w:rsidRPr="004D0A93">
        <w:rPr>
          <w:rFonts w:hint="eastAsia"/>
          <w:color w:val="auto"/>
        </w:rPr>
        <w:t>ż</w:t>
      </w:r>
      <w:r w:rsidR="00B63995" w:rsidRPr="004D0A93">
        <w:rPr>
          <w:color w:val="auto"/>
        </w:rPr>
        <w:t>e</w:t>
      </w:r>
      <w:r w:rsidR="00B63995" w:rsidRPr="004D0A93">
        <w:rPr>
          <w:rFonts w:hint="eastAsia"/>
          <w:color w:val="auto"/>
        </w:rPr>
        <w:t>ń</w:t>
      </w:r>
      <w:r w:rsidR="00B63995" w:rsidRPr="004D0A93">
        <w:rPr>
          <w:color w:val="auto"/>
        </w:rPr>
        <w:t xml:space="preserve"> zwi</w:t>
      </w:r>
      <w:r w:rsidR="00B63995" w:rsidRPr="004D0A93">
        <w:rPr>
          <w:rFonts w:hint="eastAsia"/>
          <w:color w:val="auto"/>
        </w:rPr>
        <w:t>ą</w:t>
      </w:r>
      <w:r w:rsidR="00B63995" w:rsidRPr="004D0A93">
        <w:rPr>
          <w:color w:val="auto"/>
        </w:rPr>
        <w:t>zanych z po</w:t>
      </w:r>
      <w:r w:rsidR="00B63995" w:rsidRPr="004D0A93">
        <w:rPr>
          <w:rFonts w:hint="eastAsia"/>
          <w:color w:val="auto"/>
        </w:rPr>
        <w:t>ż</w:t>
      </w:r>
      <w:r w:rsidR="00B63995" w:rsidRPr="004D0A93">
        <w:rPr>
          <w:color w:val="auto"/>
        </w:rPr>
        <w:t>arami las</w:t>
      </w:r>
      <w:r w:rsidR="00B63995" w:rsidRPr="004D0A93">
        <w:rPr>
          <w:rFonts w:hint="eastAsia"/>
          <w:color w:val="auto"/>
        </w:rPr>
        <w:t>ó</w:t>
      </w:r>
      <w:r w:rsidR="00B63995" w:rsidRPr="004D0A93">
        <w:rPr>
          <w:color w:val="auto"/>
        </w:rPr>
        <w:t>w PPO</w:t>
      </w:r>
      <w:r w:rsidR="00B63995" w:rsidRPr="004D0A93">
        <w:rPr>
          <w:rFonts w:hint="eastAsia"/>
          <w:color w:val="auto"/>
        </w:rPr>
        <w:t>Ż</w:t>
      </w:r>
      <w:r w:rsidR="00B63995" w:rsidRPr="004D0A93">
        <w:rPr>
          <w:color w:val="auto"/>
        </w:rPr>
        <w:t>2.</w:t>
      </w:r>
    </w:p>
    <w:p w14:paraId="7F8B6BD9" w14:textId="77777777" w:rsidR="00E47F6F" w:rsidRDefault="00E47F6F">
      <w:pPr>
        <w:spacing w:after="12" w:line="259" w:lineRule="auto"/>
        <w:ind w:left="797" w:right="0" w:firstLine="0"/>
        <w:jc w:val="left"/>
      </w:pPr>
    </w:p>
    <w:p w14:paraId="6275066F" w14:textId="0BD8B3C0" w:rsidR="00A2772C" w:rsidRPr="00104268" w:rsidRDefault="00463B1D">
      <w:pPr>
        <w:spacing w:after="22" w:line="249" w:lineRule="auto"/>
        <w:ind w:left="797" w:right="0" w:hanging="550"/>
        <w:rPr>
          <w:strike/>
        </w:rPr>
      </w:pPr>
      <w:r>
        <w:rPr>
          <w:b/>
        </w:rPr>
        <w:t>IX</w:t>
      </w:r>
      <w:r w:rsidR="00BC7C14">
        <w:rPr>
          <w:b/>
        </w:rPr>
        <w:t>.</w:t>
      </w:r>
      <w:r w:rsidR="00B1368C">
        <w:rPr>
          <w:b/>
        </w:rPr>
        <w:tab/>
      </w:r>
      <w:r w:rsidR="00BC7C14">
        <w:rPr>
          <w:b/>
        </w:rPr>
        <w:t xml:space="preserve">Wykonawca zobowiązany jest do opracowania kompletnej dokumentacji oraz </w:t>
      </w:r>
      <w:r w:rsidR="00853212">
        <w:rPr>
          <w:b/>
        </w:rPr>
        <w:t xml:space="preserve">uzyskania </w:t>
      </w:r>
      <w:r w:rsidR="00BC7C14">
        <w:rPr>
          <w:b/>
        </w:rPr>
        <w:t xml:space="preserve">między </w:t>
      </w:r>
      <w:r w:rsidR="00BC7C14" w:rsidRPr="004D0A93">
        <w:rPr>
          <w:b/>
        </w:rPr>
        <w:t>innymi:</w:t>
      </w:r>
      <w:r w:rsidR="00BC7C14" w:rsidRPr="00104268">
        <w:rPr>
          <w:b/>
          <w:strike/>
        </w:rPr>
        <w:t xml:space="preserve"> </w:t>
      </w:r>
    </w:p>
    <w:p w14:paraId="1020C4B9" w14:textId="77777777" w:rsidR="00747F78" w:rsidRDefault="00747F78" w:rsidP="00DE2241">
      <w:pPr>
        <w:numPr>
          <w:ilvl w:val="0"/>
          <w:numId w:val="3"/>
        </w:numPr>
        <w:ind w:right="0" w:hanging="360"/>
      </w:pPr>
      <w:r w:rsidRPr="00747F78">
        <w:t>uzgodnień projektu budowlanego (w tym niezbędnych opinii i zgód organów) dokonanych w imieniu i na rzecz Zamawiającego,</w:t>
      </w:r>
    </w:p>
    <w:p w14:paraId="0F9CA7A1" w14:textId="4A8E7A31" w:rsidR="00747F78" w:rsidRDefault="00747F78">
      <w:pPr>
        <w:numPr>
          <w:ilvl w:val="0"/>
          <w:numId w:val="3"/>
        </w:numPr>
        <w:ind w:right="0" w:hanging="360"/>
      </w:pPr>
      <w:r w:rsidRPr="00747F78">
        <w:t>ostatecznej decyzji o pozwoleniu na budowę lub zaświadczenia o braku podstaw do wniesienia sprzeciwu wobec zgłoszenia robót budowlanych (lub upływu terminu na wniesienie sprzeciwu),</w:t>
      </w:r>
    </w:p>
    <w:p w14:paraId="0108577D" w14:textId="57459795" w:rsidR="00747F78" w:rsidRDefault="00747F78">
      <w:pPr>
        <w:numPr>
          <w:ilvl w:val="0"/>
          <w:numId w:val="3"/>
        </w:numPr>
        <w:ind w:right="0" w:hanging="360"/>
      </w:pPr>
      <w:r w:rsidRPr="00747F78">
        <w:t>Specyfikacji Technicznych Wykonania i Odbioru Robót Budowlanych (</w:t>
      </w:r>
      <w:proofErr w:type="spellStart"/>
      <w:r w:rsidRPr="00747F78">
        <w:t>STWiORB</w:t>
      </w:r>
      <w:proofErr w:type="spellEnd"/>
      <w:r w:rsidRPr="00747F78">
        <w:t>),</w:t>
      </w:r>
    </w:p>
    <w:p w14:paraId="0F2BF997" w14:textId="01DDB239" w:rsidR="00747F78" w:rsidRDefault="00747F78">
      <w:pPr>
        <w:numPr>
          <w:ilvl w:val="0"/>
          <w:numId w:val="3"/>
        </w:numPr>
        <w:ind w:right="0" w:hanging="360"/>
      </w:pPr>
      <w:r w:rsidRPr="00747F78">
        <w:t>przedmiarów robót obejmujących niezbędny zakres prac budowlanych objętych opracowaniem,</w:t>
      </w:r>
    </w:p>
    <w:p w14:paraId="708F6887" w14:textId="158C1EA1" w:rsidR="00747F78" w:rsidRDefault="00747F78">
      <w:pPr>
        <w:numPr>
          <w:ilvl w:val="0"/>
          <w:numId w:val="3"/>
        </w:numPr>
        <w:spacing w:after="5" w:line="249" w:lineRule="auto"/>
        <w:ind w:right="0" w:hanging="360"/>
      </w:pPr>
      <w:r w:rsidRPr="00747F78">
        <w:t>kosztorysu inwestorskiego,</w:t>
      </w:r>
    </w:p>
    <w:p w14:paraId="44063FDB" w14:textId="5D232A60" w:rsidR="00747F78" w:rsidRDefault="00747F78">
      <w:pPr>
        <w:numPr>
          <w:ilvl w:val="0"/>
          <w:numId w:val="3"/>
        </w:numPr>
        <w:ind w:right="0" w:hanging="360"/>
      </w:pPr>
      <w:r w:rsidRPr="00747F78">
        <w:t>informacji dotyczącej Bezpieczeństwa i Ochrony Zdrowia (BIOZ),</w:t>
      </w:r>
    </w:p>
    <w:p w14:paraId="0E7B6AAE" w14:textId="671515B4" w:rsidR="00747F78" w:rsidRDefault="00747F78">
      <w:pPr>
        <w:numPr>
          <w:ilvl w:val="0"/>
          <w:numId w:val="3"/>
        </w:numPr>
        <w:ind w:right="0" w:hanging="360"/>
      </w:pPr>
      <w:r w:rsidRPr="00747F78">
        <w:t>pisemnego oświadczenia uprawnionego Projektanta oraz Projektanta sprawdzającego, że dokumentacja została wykonana zgodnie z umową, obowiązującymi przepisami oraz normami, a także że zostaje wydana w stanie kompletnym z punktu widzenia celu, któremu ma służyć,</w:t>
      </w:r>
    </w:p>
    <w:p w14:paraId="45476A14" w14:textId="2B8D8942" w:rsidR="00747F78" w:rsidRDefault="00747F78">
      <w:pPr>
        <w:numPr>
          <w:ilvl w:val="0"/>
          <w:numId w:val="3"/>
        </w:numPr>
        <w:ind w:right="0" w:hanging="360"/>
      </w:pPr>
      <w:r w:rsidRPr="00747F78">
        <w:t>innych niezbędnych materiałów i opracowań.</w:t>
      </w:r>
    </w:p>
    <w:p w14:paraId="70B15A79" w14:textId="77777777" w:rsidR="00747F78" w:rsidRDefault="00747F78" w:rsidP="00747F78">
      <w:pPr>
        <w:ind w:left="782" w:right="0" w:firstLine="0"/>
      </w:pPr>
    </w:p>
    <w:p w14:paraId="79D03A50" w14:textId="04759680" w:rsidR="00463B1D" w:rsidRPr="00747F78" w:rsidRDefault="00747F78" w:rsidP="00747F78">
      <w:pPr>
        <w:pStyle w:val="Akapitzlist"/>
        <w:numPr>
          <w:ilvl w:val="0"/>
          <w:numId w:val="36"/>
        </w:numPr>
        <w:spacing w:after="22" w:line="249" w:lineRule="auto"/>
        <w:ind w:right="0"/>
        <w:rPr>
          <w:b/>
          <w:bCs/>
        </w:rPr>
      </w:pPr>
      <w:r w:rsidRPr="00747F78">
        <w:rPr>
          <w:b/>
          <w:bCs/>
        </w:rPr>
        <w:t>Wskazane w pkt IX dokumenty nie stanowią katalogu zamkniętego. Wykonawca zobowiązany jest do uzyskania wszystkich niezbędnych dokumentów przewidzianych przepisami prawa, które są wymagane do uzyskania decyzji administracyjnych umożliwiających realizację robót budowlanych.</w:t>
      </w:r>
    </w:p>
    <w:p w14:paraId="64FC09E4" w14:textId="0F95C3F7" w:rsidR="00747F78" w:rsidRPr="00747F78" w:rsidRDefault="00747F78" w:rsidP="00747F78">
      <w:pPr>
        <w:pStyle w:val="Akapitzlist"/>
        <w:numPr>
          <w:ilvl w:val="0"/>
          <w:numId w:val="36"/>
        </w:numPr>
        <w:spacing w:after="22" w:line="249" w:lineRule="auto"/>
        <w:ind w:right="0"/>
        <w:rPr>
          <w:b/>
        </w:rPr>
      </w:pPr>
      <w:r w:rsidRPr="00747F78">
        <w:rPr>
          <w:b/>
        </w:rPr>
        <w:t xml:space="preserve">Wykonawca na etapie projektowania ma obowiązek wskazać ewentualne dodatkowe roboty budowlane, niewymienione wprost w wytycznych Zamawiającego, a które są niezbędne z </w:t>
      </w:r>
      <w:r w:rsidRPr="00747F78">
        <w:rPr>
          <w:b/>
        </w:rPr>
        <w:lastRenderedPageBreak/>
        <w:t>punktu widzenia zapewnienia bezpieczeństwa i prawidłowego stanu technicznego przebudowywanego obiektu.</w:t>
      </w:r>
    </w:p>
    <w:p w14:paraId="5FC99EAD" w14:textId="77777777" w:rsidR="00747F78" w:rsidRPr="00747F78" w:rsidRDefault="00747F78" w:rsidP="00463B1D">
      <w:pPr>
        <w:pStyle w:val="Akapitzlist"/>
        <w:numPr>
          <w:ilvl w:val="0"/>
          <w:numId w:val="36"/>
        </w:numPr>
        <w:spacing w:after="22" w:line="249" w:lineRule="auto"/>
        <w:ind w:right="0"/>
      </w:pPr>
      <w:r w:rsidRPr="00747F78">
        <w:rPr>
          <w:b/>
        </w:rPr>
        <w:t xml:space="preserve">Wykonawca zobowiązany jest do informowania Zamawiającego o sprawach formalnych </w:t>
      </w:r>
      <w:r w:rsidRPr="00747F78">
        <w:rPr>
          <w:b/>
          <w:bCs/>
        </w:rPr>
        <w:t>oraz o</w:t>
      </w:r>
      <w:r w:rsidRPr="00747F78">
        <w:rPr>
          <w:b/>
        </w:rPr>
        <w:t xml:space="preserve"> wszelkich przeszkodach mających wpływ na terminowe ukończenie zamówienia.</w:t>
      </w:r>
    </w:p>
    <w:p w14:paraId="189AA5FD" w14:textId="77777777" w:rsidR="00747F78" w:rsidRPr="00747F78" w:rsidRDefault="00747F78" w:rsidP="00463B1D">
      <w:pPr>
        <w:pStyle w:val="Akapitzlist"/>
        <w:numPr>
          <w:ilvl w:val="0"/>
          <w:numId w:val="36"/>
        </w:numPr>
        <w:spacing w:after="22" w:line="249" w:lineRule="auto"/>
        <w:ind w:right="0"/>
      </w:pPr>
      <w:r w:rsidRPr="00747F78">
        <w:rPr>
          <w:b/>
        </w:rPr>
        <w:t xml:space="preserve">Wykonawca zobowiązany </w:t>
      </w:r>
      <w:r w:rsidRPr="00747F78">
        <w:rPr>
          <w:b/>
          <w:bCs/>
        </w:rPr>
        <w:t>jest</w:t>
      </w:r>
      <w:r w:rsidRPr="00747F78">
        <w:rPr>
          <w:b/>
        </w:rPr>
        <w:t xml:space="preserve"> pozyskać </w:t>
      </w:r>
      <w:r w:rsidRPr="00747F78">
        <w:rPr>
          <w:b/>
          <w:bCs/>
        </w:rPr>
        <w:t>mapę sytuacyjno-wysokościową</w:t>
      </w:r>
      <w:r w:rsidRPr="00747F78">
        <w:rPr>
          <w:b/>
        </w:rPr>
        <w:t xml:space="preserve"> do celów projektowych, która musi obejmować teren inwestycji oraz cały obszar znajdujący się w zasięgu oddziaływania. Mapa winna posiadać klauzulę przyjęcia do zasobu właściwego Powiatowego Ośrodka Geodezyjnego.</w:t>
      </w:r>
    </w:p>
    <w:p w14:paraId="7D8DD39C" w14:textId="181FD77D" w:rsidR="00A2772C" w:rsidRDefault="00BC7C14" w:rsidP="00463B1D">
      <w:pPr>
        <w:pStyle w:val="Akapitzlist"/>
        <w:numPr>
          <w:ilvl w:val="0"/>
          <w:numId w:val="36"/>
        </w:numPr>
        <w:spacing w:after="22" w:line="249" w:lineRule="auto"/>
        <w:ind w:right="0"/>
      </w:pPr>
      <w:r w:rsidRPr="00463B1D">
        <w:rPr>
          <w:b/>
        </w:rPr>
        <w:t xml:space="preserve">Wykonawca zobowiązany jest do opracowania dokumentacji projektowej z uwzględnieniem poniższych zasad: </w:t>
      </w:r>
    </w:p>
    <w:p w14:paraId="13820828" w14:textId="77777777" w:rsidR="00A2772C" w:rsidRPr="00E115E3" w:rsidRDefault="00BC7C14" w:rsidP="00463B1D">
      <w:pPr>
        <w:numPr>
          <w:ilvl w:val="1"/>
          <w:numId w:val="36"/>
        </w:numPr>
        <w:ind w:right="0"/>
        <w:rPr>
          <w:color w:val="000000" w:themeColor="text1"/>
        </w:rPr>
      </w:pPr>
      <w:r w:rsidRPr="00E115E3">
        <w:rPr>
          <w:color w:val="000000" w:themeColor="text1"/>
        </w:rPr>
        <w:t xml:space="preserve">Informacja Dotycząca Bezpieczeństwa i Ochrony Zdrowia w 3 egz. oraz 1 egz. w wersji elektronicznej, </w:t>
      </w:r>
    </w:p>
    <w:p w14:paraId="0229DA8C" w14:textId="77777777" w:rsidR="00A2772C" w:rsidRDefault="00BC7C14" w:rsidP="00463B1D">
      <w:pPr>
        <w:numPr>
          <w:ilvl w:val="1"/>
          <w:numId w:val="36"/>
        </w:numPr>
        <w:ind w:right="0"/>
      </w:pPr>
      <w:r>
        <w:t xml:space="preserve">Specyfikacja Techniczna Wykonania i Odbioru Robót w 4 egz. oraz 2 egz. w wersji elektronicznej, </w:t>
      </w:r>
    </w:p>
    <w:p w14:paraId="1AB1DA0B" w14:textId="10E9F395" w:rsidR="00A2772C" w:rsidRDefault="00BC7C14" w:rsidP="00463B1D">
      <w:pPr>
        <w:numPr>
          <w:ilvl w:val="1"/>
          <w:numId w:val="36"/>
        </w:numPr>
        <w:spacing w:after="5" w:line="249" w:lineRule="auto"/>
        <w:ind w:right="0"/>
      </w:pPr>
      <w:r>
        <w:t xml:space="preserve">Projekt Budowlany (w skład którego wchodzi: Projekt Zagospodarowania Terenu, Projekt </w:t>
      </w:r>
      <w:proofErr w:type="spellStart"/>
      <w:r>
        <w:t>Architektoniczno</w:t>
      </w:r>
      <w:proofErr w:type="spellEnd"/>
      <w:r>
        <w:t xml:space="preserve"> - Budowlany oraz Projekt Techniczny o szczegółowości Projektu Wykonawczego) </w:t>
      </w:r>
      <w:r w:rsidR="00BB136F" w:rsidRPr="00E115E3">
        <w:rPr>
          <w:color w:val="000000" w:themeColor="text1"/>
        </w:rPr>
        <w:t xml:space="preserve">– 4 </w:t>
      </w:r>
      <w:proofErr w:type="spellStart"/>
      <w:r w:rsidR="00BB136F" w:rsidRPr="00E115E3">
        <w:rPr>
          <w:color w:val="000000" w:themeColor="text1"/>
        </w:rPr>
        <w:t>kpl</w:t>
      </w:r>
      <w:proofErr w:type="spellEnd"/>
      <w:r w:rsidR="00BB136F" w:rsidRPr="00E115E3">
        <w:rPr>
          <w:color w:val="000000" w:themeColor="text1"/>
        </w:rPr>
        <w:t xml:space="preserve">.  i </w:t>
      </w:r>
      <w:r w:rsidR="00BB136F">
        <w:rPr>
          <w:color w:val="000000" w:themeColor="text1"/>
        </w:rPr>
        <w:t>1</w:t>
      </w:r>
      <w:r w:rsidR="00BB136F" w:rsidRPr="00E115E3">
        <w:rPr>
          <w:color w:val="000000" w:themeColor="text1"/>
        </w:rPr>
        <w:t xml:space="preserve"> egz. na płycie CD,</w:t>
      </w:r>
    </w:p>
    <w:p w14:paraId="34069FC8" w14:textId="51D70149" w:rsidR="00A2772C" w:rsidRDefault="00BC7C14">
      <w:pPr>
        <w:ind w:left="797" w:right="0" w:firstLine="0"/>
      </w:pPr>
      <w:r>
        <w:t xml:space="preserve">w wersji elektronicznej (pliki pdf), który zgodnie z Ustawą o ochronie danych osobowych nie będzie zawierał danych wrażliwych - 4 egz. wersja papierowa i </w:t>
      </w:r>
      <w:r w:rsidR="00E115E3">
        <w:t>1</w:t>
      </w:r>
      <w:r>
        <w:t xml:space="preserve"> egz. wersja na płycie CD, </w:t>
      </w:r>
    </w:p>
    <w:p w14:paraId="7D2C8695" w14:textId="6F52DC05" w:rsidR="00A2772C" w:rsidRPr="00E115E3" w:rsidRDefault="00BC7C14" w:rsidP="00463B1D">
      <w:pPr>
        <w:numPr>
          <w:ilvl w:val="1"/>
          <w:numId w:val="36"/>
        </w:numPr>
        <w:ind w:right="0"/>
        <w:rPr>
          <w:color w:val="000000" w:themeColor="text1"/>
        </w:rPr>
      </w:pPr>
      <w:r>
        <w:t xml:space="preserve">Mapa do celów projektowych – w zakresie niezbędnym do projektowania </w:t>
      </w:r>
      <w:r w:rsidRPr="00E115E3">
        <w:rPr>
          <w:color w:val="000000" w:themeColor="text1"/>
        </w:rPr>
        <w:t xml:space="preserve">– 4 </w:t>
      </w:r>
      <w:proofErr w:type="spellStart"/>
      <w:r w:rsidRPr="00E115E3">
        <w:rPr>
          <w:color w:val="000000" w:themeColor="text1"/>
        </w:rPr>
        <w:t>kpl</w:t>
      </w:r>
      <w:proofErr w:type="spellEnd"/>
      <w:r w:rsidRPr="00E115E3">
        <w:rPr>
          <w:color w:val="000000" w:themeColor="text1"/>
        </w:rPr>
        <w:t xml:space="preserve">. i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na płycie CD,</w:t>
      </w:r>
      <w:r w:rsidR="00F7233A">
        <w:rPr>
          <w:color w:val="000000" w:themeColor="text1"/>
        </w:rPr>
        <w:t>( jeżeli jest wymagana),</w:t>
      </w:r>
    </w:p>
    <w:p w14:paraId="3033F48C" w14:textId="0633F657" w:rsidR="00A2772C" w:rsidRPr="00E115E3" w:rsidRDefault="00BC7C14" w:rsidP="00463B1D">
      <w:pPr>
        <w:numPr>
          <w:ilvl w:val="1"/>
          <w:numId w:val="36"/>
        </w:numPr>
        <w:spacing w:after="5" w:line="249" w:lineRule="auto"/>
        <w:ind w:right="0"/>
        <w:rPr>
          <w:color w:val="000000" w:themeColor="text1"/>
        </w:rPr>
      </w:pPr>
      <w:r w:rsidRPr="00E115E3">
        <w:rPr>
          <w:color w:val="000000" w:themeColor="text1"/>
        </w:rPr>
        <w:t xml:space="preserve">Przedmiar Robót w wersji papierowej w 4 egz. oraz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w wersji elektronicznej edytowalnej, </w:t>
      </w:r>
    </w:p>
    <w:p w14:paraId="5439606C" w14:textId="77777777" w:rsidR="00A2772C" w:rsidRDefault="00BC7C14" w:rsidP="00463B1D">
      <w:pPr>
        <w:numPr>
          <w:ilvl w:val="1"/>
          <w:numId w:val="36"/>
        </w:numPr>
        <w:spacing w:after="5" w:line="249" w:lineRule="auto"/>
        <w:ind w:right="0"/>
      </w:pPr>
      <w:r w:rsidRPr="00E115E3">
        <w:rPr>
          <w:color w:val="000000" w:themeColor="text1"/>
        </w:rPr>
        <w:t xml:space="preserve">Kosztorys Inwestorski w wersji papierowej w 4 egz. oraz 2 egz. w wersji elektronicznej </w:t>
      </w:r>
      <w:r>
        <w:t xml:space="preserve">edytowalnej, umożliwiającej otwarcie pliku w programach takich jak: Norma, Zuzia. </w:t>
      </w:r>
    </w:p>
    <w:p w14:paraId="3834E69A" w14:textId="77777777" w:rsidR="00A2772C" w:rsidRDefault="00BC7C14">
      <w:pPr>
        <w:spacing w:after="0" w:line="259" w:lineRule="auto"/>
        <w:ind w:left="437" w:right="0" w:firstLine="0"/>
        <w:jc w:val="left"/>
      </w:pPr>
      <w:r>
        <w:t xml:space="preserve"> </w:t>
      </w:r>
    </w:p>
    <w:p w14:paraId="607F73D7" w14:textId="77777777" w:rsidR="00A2772C" w:rsidRDefault="00BC7C14">
      <w:pPr>
        <w:spacing w:after="0"/>
        <w:ind w:left="422" w:right="0" w:firstLine="0"/>
      </w:pPr>
      <w:r>
        <w:t xml:space="preserve">Dokumentacja powinna być wykonana w formie elektronicznej na płytach CD lub DVD w postaci plików *.jpg lub *.pdf, oraz wersji edytowalnej (Word, Excel, </w:t>
      </w:r>
      <w:proofErr w:type="spellStart"/>
      <w:r>
        <w:t>dwg</w:t>
      </w:r>
      <w:proofErr w:type="spellEnd"/>
      <w:r>
        <w:t xml:space="preserve">, ATH) – 2 płyta.   </w:t>
      </w:r>
    </w:p>
    <w:p w14:paraId="148BED67" w14:textId="77777777" w:rsidR="00A2772C" w:rsidRDefault="00BC7C14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71F4A47" w14:textId="77777777" w:rsidR="00A2772C" w:rsidRDefault="00BC7C14">
      <w:pPr>
        <w:ind w:left="422" w:right="0" w:firstLine="0"/>
      </w:pPr>
      <w:r>
        <w:t xml:space="preserve">Dokumentacja przekazana w wersji elektronicznej, powinna być tożsama z wersją drukowaną. </w:t>
      </w:r>
    </w:p>
    <w:p w14:paraId="66717908" w14:textId="77777777" w:rsidR="00A2772C" w:rsidRDefault="00BC7C14">
      <w:pPr>
        <w:ind w:left="422" w:right="0" w:firstLine="0"/>
      </w:pPr>
      <w:r>
        <w:t xml:space="preserve">Wersja elektroniczna musi umożliwiać odczytanie plików w programach: </w:t>
      </w:r>
    </w:p>
    <w:p w14:paraId="2A3D0FAF" w14:textId="77777777" w:rsidR="00A2772C" w:rsidRDefault="00BC7C14" w:rsidP="004D0A93">
      <w:pPr>
        <w:pStyle w:val="Akapitzlist"/>
        <w:numPr>
          <w:ilvl w:val="0"/>
          <w:numId w:val="35"/>
        </w:numPr>
        <w:spacing w:after="0" w:line="259" w:lineRule="auto"/>
        <w:ind w:right="0"/>
      </w:pPr>
      <w:r>
        <w:t>Adobe Reader – całość dokumentacji (rozszerzenie pdf) + rysunki w formacie .</w:t>
      </w:r>
      <w:proofErr w:type="spellStart"/>
      <w:r>
        <w:t>dwg</w:t>
      </w:r>
      <w:proofErr w:type="spellEnd"/>
      <w:r>
        <w:t xml:space="preserve">, pdf, </w:t>
      </w:r>
    </w:p>
    <w:p w14:paraId="4E1342C8" w14:textId="77777777" w:rsidR="004D0A93" w:rsidRDefault="00BC7C14" w:rsidP="004D0A93">
      <w:pPr>
        <w:pStyle w:val="Akapitzlist"/>
        <w:numPr>
          <w:ilvl w:val="0"/>
          <w:numId w:val="35"/>
        </w:numPr>
        <w:spacing w:after="5" w:line="249" w:lineRule="auto"/>
        <w:ind w:right="0"/>
      </w:pPr>
      <w:r>
        <w:t>MS WORD – kompletne opisy techniczne, instrukcje oraz SIWZ i BIOZ (rozszerzenie .doc.)</w:t>
      </w:r>
    </w:p>
    <w:p w14:paraId="038F7602" w14:textId="7FCBF216" w:rsidR="00A2772C" w:rsidRDefault="00BC7C14" w:rsidP="004D0A93">
      <w:pPr>
        <w:pStyle w:val="Akapitzlist"/>
        <w:numPr>
          <w:ilvl w:val="0"/>
          <w:numId w:val="35"/>
        </w:numPr>
        <w:spacing w:after="5" w:line="249" w:lineRule="auto"/>
        <w:ind w:right="0"/>
      </w:pPr>
      <w:r>
        <w:t xml:space="preserve">NORMA PRO – kosztorys inwestorski, kosztorys ofertowy, przedmiary (rozszerzenie. </w:t>
      </w:r>
      <w:proofErr w:type="spellStart"/>
      <w:r>
        <w:t>kst</w:t>
      </w:r>
      <w:proofErr w:type="spellEnd"/>
      <w:r>
        <w:t xml:space="preserve">, </w:t>
      </w:r>
      <w:proofErr w:type="spellStart"/>
      <w:r>
        <w:t>ath</w:t>
      </w:r>
      <w:proofErr w:type="spellEnd"/>
      <w:r>
        <w:t xml:space="preserve">, pdf). </w:t>
      </w:r>
    </w:p>
    <w:p w14:paraId="31AEDE81" w14:textId="77777777" w:rsidR="00A2772C" w:rsidRDefault="00BC7C14">
      <w:pPr>
        <w:spacing w:after="204" w:line="249" w:lineRule="auto"/>
        <w:ind w:left="432" w:right="0" w:hanging="10"/>
      </w:pPr>
      <w:r>
        <w:t xml:space="preserve">Wszystkie egzemplarze dokumentacji projektowej w wersji papierowej powinny zawierać rysunki wydrukowane w kolorze (nie mogą stanowić czarno białych kserokopii oryginalnych rysunków z zaznaczonymi na kolorowo projektowanymi elementami).  </w:t>
      </w:r>
    </w:p>
    <w:p w14:paraId="728297E1" w14:textId="6F0E120C" w:rsidR="006F6099" w:rsidRDefault="004F227B" w:rsidP="004D0A93">
      <w:pPr>
        <w:spacing w:after="204" w:line="249" w:lineRule="auto"/>
        <w:ind w:left="432" w:right="0" w:hanging="10"/>
        <w:rPr>
          <w:b/>
          <w:bCs/>
        </w:rPr>
      </w:pPr>
      <w:r>
        <w:rPr>
          <w:b/>
          <w:bCs/>
        </w:rPr>
        <w:t>Dokumentacja musi  zawierać logotypy projektu</w:t>
      </w:r>
      <w:r w:rsidR="003944B8">
        <w:rPr>
          <w:b/>
          <w:bCs/>
        </w:rPr>
        <w:t xml:space="preserve">, </w:t>
      </w:r>
      <w:r>
        <w:rPr>
          <w:b/>
          <w:bCs/>
        </w:rPr>
        <w:t>a sposób jego umiejscowienia będzie uzgodnione z Zamawiającym</w:t>
      </w:r>
      <w:r w:rsidR="004D0A93">
        <w:rPr>
          <w:b/>
          <w:bCs/>
        </w:rPr>
        <w:t>.</w:t>
      </w:r>
    </w:p>
    <w:p w14:paraId="252C238B" w14:textId="77777777" w:rsidR="004D0A93" w:rsidRPr="004F227B" w:rsidRDefault="004D0A93" w:rsidP="004D0A93">
      <w:pPr>
        <w:spacing w:after="204" w:line="249" w:lineRule="auto"/>
        <w:ind w:left="432" w:right="0" w:hanging="10"/>
        <w:rPr>
          <w:b/>
          <w:bCs/>
        </w:rPr>
      </w:pPr>
    </w:p>
    <w:p w14:paraId="1C9AC20C" w14:textId="2101620D" w:rsidR="00A2772C" w:rsidRDefault="00BC7C14">
      <w:pPr>
        <w:tabs>
          <w:tab w:val="center" w:pos="2437"/>
        </w:tabs>
        <w:spacing w:after="22" w:line="249" w:lineRule="auto"/>
        <w:ind w:left="0" w:right="0" w:firstLine="0"/>
        <w:jc w:val="left"/>
      </w:pPr>
      <w:r>
        <w:rPr>
          <w:b/>
        </w:rPr>
        <w:t>X</w:t>
      </w:r>
      <w:r w:rsidR="00463B1D">
        <w:rPr>
          <w:b/>
        </w:rPr>
        <w:t>III</w:t>
      </w:r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Wymagania odnośnie dokumentacji </w:t>
      </w:r>
      <w:r>
        <w:t xml:space="preserve"> </w:t>
      </w:r>
    </w:p>
    <w:p w14:paraId="78130F43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projektowo - kosztorysowa powinna uwzględniać wszystkie dodatkowe roboty związane z zakresem przedmiotu umowy mającej wpływ na realizację przedsięwzięcia.   </w:t>
      </w:r>
    </w:p>
    <w:p w14:paraId="0E3D736E" w14:textId="3E75CD9F" w:rsidR="00A2772C" w:rsidRDefault="00BC7C14">
      <w:pPr>
        <w:numPr>
          <w:ilvl w:val="0"/>
          <w:numId w:val="5"/>
        </w:numPr>
        <w:ind w:right="0" w:hanging="358"/>
      </w:pPr>
      <w:r>
        <w:lastRenderedPageBreak/>
        <w:t xml:space="preserve">Dokumentacja projektowa winna uwzględniać wszystkie branże i elementy niezbędne do realizacji przedmiotu umowy oraz uwzględniać kolizje z istniejącym uzbrojeniem terenu, rozwiązania techniczne w zakresie robót towarzyszących wg. obowiązujących norm i warunków technicznych wykonania i realizacji robót oraz zawierać warunki, opinie, uzgodnienia w tym uzgodnienia branżowe, zgody i inne dokumenty wymagane przepisami szczególnymi. </w:t>
      </w:r>
    </w:p>
    <w:p w14:paraId="668200A0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Dokumentację projektową należy opracować zgodnie z obowiązującymi przepisami, w tym techniczno-budowlanymi, BHP i normami. Wykonawcę obowiązywać będą ustawy i przepisy wykonawcze aktualne na dzień przekazania dokumentacji Zamawiającemu. </w:t>
      </w:r>
    </w:p>
    <w:p w14:paraId="245EE6C6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winna być opatrzona klauzulą o kompletności i przydatności z punktu widzenia celu, któremu ma służyć, oraz podpisana przez cały zespół projektowy. Niedopełnienie tego zapisu będzie podstawą do odmowy odbioru dokumentacji.  </w:t>
      </w:r>
    </w:p>
    <w:p w14:paraId="7E19275C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musi być trwale i czytelnie oznaczona oraz trwale oprawiona. </w:t>
      </w:r>
    </w:p>
    <w:p w14:paraId="679CD7FE" w14:textId="77777777" w:rsidR="00154B92" w:rsidRDefault="00154B92">
      <w:pPr>
        <w:numPr>
          <w:ilvl w:val="0"/>
          <w:numId w:val="5"/>
        </w:numPr>
        <w:ind w:right="0" w:hanging="358"/>
      </w:pPr>
      <w:r w:rsidRPr="00154B92">
        <w:t>W ramach wynagrodzenia umownego, z chwilą protokolarnego przekazania dokumentacji projektowej, Wykonawca przenosi na Zamawiającego autorskie prawa majątkowe do wykonanej dokumentacji (utworów).</w:t>
      </w:r>
    </w:p>
    <w:p w14:paraId="1B1AE60C" w14:textId="2B333C4B" w:rsidR="00A2772C" w:rsidRDefault="00BC7C14">
      <w:pPr>
        <w:numPr>
          <w:ilvl w:val="0"/>
          <w:numId w:val="5"/>
        </w:numPr>
        <w:ind w:right="0" w:hanging="358"/>
      </w:pPr>
      <w:r>
        <w:t xml:space="preserve">Informacje zawarte w dokumentacji projektowej w zakresie technologii wykonania robót, doboru materiałów i urządzeń należy określić w sposób zgodny z przepisami ustawy Prawo Zamówień Publicznych. </w:t>
      </w:r>
    </w:p>
    <w:p w14:paraId="71F80E0F" w14:textId="09C10260" w:rsidR="00A2772C" w:rsidRDefault="00BC7C14">
      <w:pPr>
        <w:numPr>
          <w:ilvl w:val="0"/>
          <w:numId w:val="5"/>
        </w:numPr>
        <w:spacing w:after="0"/>
        <w:ind w:right="0" w:hanging="358"/>
      </w:pPr>
      <w:r>
        <w:t>Jeżeli w niniejszym OPZ nie wymieniono lub pominięto jakieś opracowanie, które okaże się niezbędne do realizacji przedmiotowego zadania, Wykonawca zobowiązany będzie opracować je w ramach niniejszego zamówienia</w:t>
      </w:r>
      <w:r w:rsidR="00154B92">
        <w:t xml:space="preserve"> bez prawa do dodatkowego wynagrodzenia</w:t>
      </w:r>
      <w:r w:rsidR="001F1D85">
        <w:t>.</w:t>
      </w:r>
    </w:p>
    <w:p w14:paraId="6D4314F6" w14:textId="77777777" w:rsidR="00C4215A" w:rsidRDefault="00C4215A" w:rsidP="00C4215A">
      <w:pPr>
        <w:spacing w:after="0"/>
        <w:ind w:left="144" w:right="0" w:firstLine="0"/>
      </w:pPr>
    </w:p>
    <w:p w14:paraId="1BB6AFA8" w14:textId="677F3284" w:rsidR="00C4215A" w:rsidRPr="00C4215A" w:rsidRDefault="00C4215A" w:rsidP="00C4215A">
      <w:pPr>
        <w:pStyle w:val="Akapitzlist"/>
        <w:numPr>
          <w:ilvl w:val="0"/>
          <w:numId w:val="36"/>
        </w:numPr>
        <w:spacing w:after="0"/>
        <w:ind w:right="0"/>
        <w:rPr>
          <w:b/>
          <w:bCs/>
        </w:rPr>
      </w:pPr>
      <w:r w:rsidRPr="00C4215A">
        <w:rPr>
          <w:b/>
          <w:bCs/>
        </w:rPr>
        <w:t>Jeżeli w opisie przedmiotu zamówienia zawarto odniesienie do norm, europejskich ocen technicznych, aprobat , specyfikacji technicznych lub systemów referencji technicznych, o których mowa w art.101 ust.1 pkt 2 oraz ust.3 ustawy PZP, Zamawiający dopuszcza rozwiązania równoważne, zgodnie z art. 101 ust.4 ustawy PZP.</w:t>
      </w:r>
    </w:p>
    <w:p w14:paraId="52193A9D" w14:textId="77777777" w:rsidR="006C22A9" w:rsidRDefault="006C22A9" w:rsidP="00E115E3">
      <w:pPr>
        <w:spacing w:after="0" w:line="259" w:lineRule="auto"/>
        <w:ind w:left="0" w:right="0" w:firstLine="0"/>
        <w:jc w:val="left"/>
        <w:rPr>
          <w:b/>
        </w:rPr>
      </w:pPr>
    </w:p>
    <w:p w14:paraId="3B22F794" w14:textId="77777777" w:rsidR="006C22A9" w:rsidRDefault="006C22A9">
      <w:pPr>
        <w:spacing w:after="0" w:line="259" w:lineRule="auto"/>
        <w:ind w:left="77" w:right="0" w:firstLine="0"/>
        <w:jc w:val="left"/>
        <w:rPr>
          <w:b/>
        </w:rPr>
      </w:pPr>
    </w:p>
    <w:p w14:paraId="329C7BA3" w14:textId="77777777" w:rsidR="006C22A9" w:rsidRDefault="006C22A9">
      <w:pPr>
        <w:spacing w:after="0" w:line="259" w:lineRule="auto"/>
        <w:ind w:left="77" w:right="0" w:firstLine="0"/>
        <w:jc w:val="left"/>
      </w:pPr>
    </w:p>
    <w:p w14:paraId="71C93884" w14:textId="14DE3065" w:rsidR="00A2772C" w:rsidRDefault="00A2772C">
      <w:pPr>
        <w:spacing w:after="11" w:line="259" w:lineRule="auto"/>
        <w:ind w:left="797" w:right="0" w:firstLine="0"/>
        <w:jc w:val="left"/>
      </w:pPr>
    </w:p>
    <w:p w14:paraId="7DDDD9F9" w14:textId="17991C91" w:rsidR="00A2772C" w:rsidRDefault="00A2772C" w:rsidP="00C4215A">
      <w:pPr>
        <w:spacing w:after="0" w:line="259" w:lineRule="auto"/>
        <w:ind w:left="77" w:right="0" w:firstLine="0"/>
      </w:pPr>
    </w:p>
    <w:sectPr w:rsidR="00A2772C" w:rsidSect="00BA1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7" w:right="1412" w:bottom="1503" w:left="133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225F" w14:textId="77777777" w:rsidR="00472CB3" w:rsidRDefault="00472CB3">
      <w:pPr>
        <w:spacing w:after="0" w:line="240" w:lineRule="auto"/>
      </w:pPr>
      <w:r>
        <w:separator/>
      </w:r>
    </w:p>
  </w:endnote>
  <w:endnote w:type="continuationSeparator" w:id="0">
    <w:p w14:paraId="59A8BA06" w14:textId="77777777" w:rsidR="00472CB3" w:rsidRDefault="0047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8A4" w14:textId="77777777" w:rsidR="00A2772C" w:rsidRDefault="00BC7C14">
    <w:pPr>
      <w:spacing w:after="0" w:line="259" w:lineRule="auto"/>
      <w:ind w:left="77" w:right="0" w:firstLine="0"/>
      <w:jc w:val="lef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9E4353" w14:textId="77777777" w:rsidR="00A2772C" w:rsidRDefault="00BC7C14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936044435"/>
      <w:docPartObj>
        <w:docPartGallery w:val="Page Numbers (Bottom of Page)"/>
        <w:docPartUnique/>
      </w:docPartObj>
    </w:sdtPr>
    <w:sdtEndPr/>
    <w:sdtContent>
      <w:p w14:paraId="5B902D07" w14:textId="32B5041E" w:rsidR="00657906" w:rsidRPr="000755E6" w:rsidRDefault="00657906" w:rsidP="008F460B">
        <w:pPr>
          <w:pStyle w:val="Stopka"/>
          <w:jc w:val="center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2634AE1F" wp14:editId="353E5095">
              <wp:extent cx="5474219" cy="783338"/>
              <wp:effectExtent l="0" t="0" r="0" b="0"/>
              <wp:docPr id="108340490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404907" name="Obraz 108340490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89848382"/>
      <w:docPartObj>
        <w:docPartGallery w:val="Page Numbers (Bottom of Page)"/>
        <w:docPartUnique/>
      </w:docPartObj>
    </w:sdtPr>
    <w:sdtEndPr/>
    <w:sdtContent>
      <w:p w14:paraId="09924B9F" w14:textId="499FF8AB" w:rsidR="00674081" w:rsidRPr="000755E6" w:rsidRDefault="00657906" w:rsidP="00BA1FCB">
        <w:pPr>
          <w:pStyle w:val="Stopka"/>
          <w:jc w:val="center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677D1877" wp14:editId="51848424">
              <wp:extent cx="5474219" cy="783338"/>
              <wp:effectExtent l="0" t="0" r="0" b="0"/>
              <wp:docPr id="73899656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996567" name="Obraz 73899656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12F3" w14:textId="77777777" w:rsidR="00472CB3" w:rsidRDefault="00472CB3">
      <w:pPr>
        <w:spacing w:after="0" w:line="240" w:lineRule="auto"/>
      </w:pPr>
      <w:r>
        <w:separator/>
      </w:r>
    </w:p>
  </w:footnote>
  <w:footnote w:type="continuationSeparator" w:id="0">
    <w:p w14:paraId="5F44AA65" w14:textId="77777777" w:rsidR="00472CB3" w:rsidRDefault="0047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6A66" w14:textId="77777777" w:rsidR="00976044" w:rsidRDefault="00976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2FF3" w14:textId="15AC21FB" w:rsidR="00CA7181" w:rsidRDefault="00CA7181" w:rsidP="00BA1FCB">
    <w:pPr>
      <w:pStyle w:val="Nagwek"/>
      <w:tabs>
        <w:tab w:val="clear" w:pos="9072"/>
        <w:tab w:val="right" w:pos="9152"/>
      </w:tabs>
    </w:pPr>
    <w:r w:rsidRPr="00E62EE9">
      <w:t>Nr postępowania:</w:t>
    </w:r>
    <w:r w:rsidR="00976044" w:rsidRPr="00976044">
      <w:t xml:space="preserve"> </w:t>
    </w:r>
    <w:r w:rsidR="00976044">
      <w:t>S.270.1.2026</w:t>
    </w:r>
    <w:r w:rsidR="00976044" w:rsidRPr="00B05DF1">
      <w:t xml:space="preserve"> </w:t>
    </w:r>
    <w:r w:rsidR="00976044">
      <w:t xml:space="preserve">    </w:t>
    </w:r>
    <w:r w:rsidRPr="00E62EE9">
      <w:t xml:space="preserve"> </w:t>
    </w:r>
    <w:r>
      <w:t xml:space="preserve">                                                                                 </w:t>
    </w:r>
    <w:r>
      <w:rPr>
        <w:b/>
      </w:rPr>
      <w:t>Załącznik nr 1  do SWZ</w:t>
    </w:r>
    <w:r w:rsidRPr="009C044F">
      <w:rPr>
        <w:b/>
      </w:rPr>
      <w:t xml:space="preserve"> </w:t>
    </w:r>
    <w:r w:rsidR="00BA1FCB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D9F0" w14:textId="5528C24C" w:rsidR="009C044F" w:rsidRDefault="00E62EE9" w:rsidP="009C044F">
    <w:pPr>
      <w:spacing w:after="0" w:line="259" w:lineRule="auto"/>
      <w:ind w:left="0" w:right="4" w:firstLine="0"/>
      <w:jc w:val="left"/>
    </w:pPr>
    <w:r w:rsidRPr="00E62EE9">
      <w:t xml:space="preserve">Nr postępowania: </w:t>
    </w:r>
    <w:r w:rsidR="00976044">
      <w:t>S.270.1.2026</w:t>
    </w:r>
    <w:r w:rsidR="00976044" w:rsidRPr="00B05DF1">
      <w:t xml:space="preserve"> </w:t>
    </w:r>
    <w:r w:rsidR="00976044">
      <w:t xml:space="preserve">                                                     </w:t>
    </w:r>
    <w:r w:rsidR="009C044F">
      <w:t xml:space="preserve">                               </w:t>
    </w:r>
    <w:r w:rsidR="009C044F">
      <w:rPr>
        <w:b/>
      </w:rPr>
      <w:t>Załącznik nr 1  do SWZ</w:t>
    </w:r>
  </w:p>
  <w:p w14:paraId="48ADBB5A" w14:textId="07F29DDD" w:rsidR="00E62EE9" w:rsidRPr="00E62EE9" w:rsidRDefault="00E62EE9" w:rsidP="00E62EE9">
    <w:pPr>
      <w:pStyle w:val="Nagwek"/>
    </w:pPr>
  </w:p>
  <w:p w14:paraId="6C3D8A5E" w14:textId="0FF21B35" w:rsidR="0070600F" w:rsidRDefault="007060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643"/>
    <w:multiLevelType w:val="hybridMultilevel"/>
    <w:tmpl w:val="2FEE4D94"/>
    <w:lvl w:ilvl="0" w:tplc="9006D9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33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6C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CB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2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4AF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2A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40C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E06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3136D"/>
    <w:multiLevelType w:val="hybridMultilevel"/>
    <w:tmpl w:val="D5B051B4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" w15:restartNumberingAfterBreak="0">
    <w:nsid w:val="0D577629"/>
    <w:multiLevelType w:val="hybridMultilevel"/>
    <w:tmpl w:val="A99413CC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 w15:restartNumberingAfterBreak="0">
    <w:nsid w:val="12213751"/>
    <w:multiLevelType w:val="hybridMultilevel"/>
    <w:tmpl w:val="D33C64CC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" w15:restartNumberingAfterBreak="0">
    <w:nsid w:val="15A80811"/>
    <w:multiLevelType w:val="hybridMultilevel"/>
    <w:tmpl w:val="501210C6"/>
    <w:lvl w:ilvl="0" w:tplc="4C4EAC0C">
      <w:start w:val="10"/>
      <w:numFmt w:val="upperRoman"/>
      <w:lvlText w:val="%1."/>
      <w:lvlJc w:val="left"/>
      <w:pPr>
        <w:ind w:left="79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165D20F6"/>
    <w:multiLevelType w:val="hybridMultilevel"/>
    <w:tmpl w:val="5394B55E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1B0B2389"/>
    <w:multiLevelType w:val="hybridMultilevel"/>
    <w:tmpl w:val="D9B48BF6"/>
    <w:lvl w:ilvl="0" w:tplc="EA020244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67FF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CE6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C9B1A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6FA3A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6B09E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CA6A4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98F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2326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191EE9"/>
    <w:multiLevelType w:val="hybridMultilevel"/>
    <w:tmpl w:val="13E0F2AA"/>
    <w:lvl w:ilvl="0" w:tplc="F3DA998C">
      <w:start w:val="6"/>
      <w:numFmt w:val="upperRoman"/>
      <w:lvlText w:val="%1."/>
      <w:lvlJc w:val="left"/>
      <w:pPr>
        <w:ind w:left="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A2A4A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6636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5A9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3EE4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01C3A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A8524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5FCE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8269C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036996"/>
    <w:multiLevelType w:val="hybridMultilevel"/>
    <w:tmpl w:val="FCD64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4B80"/>
    <w:multiLevelType w:val="hybridMultilevel"/>
    <w:tmpl w:val="FEF0EF04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267626C3"/>
    <w:multiLevelType w:val="hybridMultilevel"/>
    <w:tmpl w:val="93E2DD4A"/>
    <w:lvl w:ilvl="0" w:tplc="14AA3848">
      <w:start w:val="1"/>
      <w:numFmt w:val="decimal"/>
      <w:lvlText w:val="%1.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2BD4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EC23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2DA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25B5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66D8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61D8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4A1BE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64FF5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400088"/>
    <w:multiLevelType w:val="hybridMultilevel"/>
    <w:tmpl w:val="AB14B76C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2" w15:restartNumberingAfterBreak="0">
    <w:nsid w:val="2C0E3FB3"/>
    <w:multiLevelType w:val="hybridMultilevel"/>
    <w:tmpl w:val="7C544672"/>
    <w:lvl w:ilvl="0" w:tplc="210ADC9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46C40BD"/>
    <w:multiLevelType w:val="hybridMultilevel"/>
    <w:tmpl w:val="8E282A1E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4" w15:restartNumberingAfterBreak="0">
    <w:nsid w:val="3D29130F"/>
    <w:multiLevelType w:val="hybridMultilevel"/>
    <w:tmpl w:val="A1EA38A2"/>
    <w:lvl w:ilvl="0" w:tplc="04C08834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5" w15:restartNumberingAfterBreak="0">
    <w:nsid w:val="3DC56F32"/>
    <w:multiLevelType w:val="hybridMultilevel"/>
    <w:tmpl w:val="465C98DC"/>
    <w:lvl w:ilvl="0" w:tplc="041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 w15:restartNumberingAfterBreak="0">
    <w:nsid w:val="44012DF4"/>
    <w:multiLevelType w:val="hybridMultilevel"/>
    <w:tmpl w:val="7026CCC2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7" w15:restartNumberingAfterBreak="0">
    <w:nsid w:val="4E4330FF"/>
    <w:multiLevelType w:val="hybridMultilevel"/>
    <w:tmpl w:val="C3AAD056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8" w15:restartNumberingAfterBreak="0">
    <w:nsid w:val="50632C29"/>
    <w:multiLevelType w:val="hybridMultilevel"/>
    <w:tmpl w:val="ACA22D5C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9" w15:restartNumberingAfterBreak="0">
    <w:nsid w:val="50935DE1"/>
    <w:multiLevelType w:val="hybridMultilevel"/>
    <w:tmpl w:val="84BA38A6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20" w15:restartNumberingAfterBreak="0">
    <w:nsid w:val="54A57556"/>
    <w:multiLevelType w:val="hybridMultilevel"/>
    <w:tmpl w:val="6BCC03F6"/>
    <w:lvl w:ilvl="0" w:tplc="6AC4492C">
      <w:start w:val="1"/>
      <w:numFmt w:val="upperRoman"/>
      <w:lvlText w:val="%1.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6302E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572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E3510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9FCC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323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628D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95C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41848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037D66"/>
    <w:multiLevelType w:val="hybridMultilevel"/>
    <w:tmpl w:val="07B06BC4"/>
    <w:lvl w:ilvl="0" w:tplc="D8C6C9D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E11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CB4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417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50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8BC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2EAE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2284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20B8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8C4A9B"/>
    <w:multiLevelType w:val="hybridMultilevel"/>
    <w:tmpl w:val="B7C6AFD2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3" w15:restartNumberingAfterBreak="0">
    <w:nsid w:val="59A55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617D5A"/>
    <w:multiLevelType w:val="hybridMultilevel"/>
    <w:tmpl w:val="55A2BF22"/>
    <w:lvl w:ilvl="0" w:tplc="0415000F">
      <w:start w:val="1"/>
      <w:numFmt w:val="decimal"/>
      <w:lvlText w:val="%1.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5" w15:restartNumberingAfterBreak="0">
    <w:nsid w:val="5B687A75"/>
    <w:multiLevelType w:val="hybridMultilevel"/>
    <w:tmpl w:val="3A147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B610F"/>
    <w:multiLevelType w:val="hybridMultilevel"/>
    <w:tmpl w:val="8B3844CE"/>
    <w:lvl w:ilvl="0" w:tplc="1E60B22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15C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613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80C0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2BF5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C0C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0C3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A71F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0B0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2C15E2"/>
    <w:multiLevelType w:val="hybridMultilevel"/>
    <w:tmpl w:val="49E07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F02DD"/>
    <w:multiLevelType w:val="hybridMultilevel"/>
    <w:tmpl w:val="D18EC966"/>
    <w:lvl w:ilvl="0" w:tplc="0415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29" w15:restartNumberingAfterBreak="0">
    <w:nsid w:val="67021424"/>
    <w:multiLevelType w:val="hybridMultilevel"/>
    <w:tmpl w:val="DDF2216C"/>
    <w:lvl w:ilvl="0" w:tplc="8A6A9382">
      <w:start w:val="14"/>
      <w:numFmt w:val="upperRoman"/>
      <w:lvlText w:val="%1."/>
      <w:lvlJc w:val="left"/>
      <w:pPr>
        <w:ind w:left="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AF3E">
      <w:start w:val="1"/>
      <w:numFmt w:val="decimal"/>
      <w:lvlText w:val="%2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EAC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CF1C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371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CE63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6C73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A76E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28EB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F575DD"/>
    <w:multiLevelType w:val="hybridMultilevel"/>
    <w:tmpl w:val="C2E683F4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1" w15:restartNumberingAfterBreak="0">
    <w:nsid w:val="6A0463C0"/>
    <w:multiLevelType w:val="hybridMultilevel"/>
    <w:tmpl w:val="FE64E9B4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2" w15:restartNumberingAfterBreak="0">
    <w:nsid w:val="741A6203"/>
    <w:multiLevelType w:val="hybridMultilevel"/>
    <w:tmpl w:val="A160617E"/>
    <w:lvl w:ilvl="0" w:tplc="210ADC98">
      <w:start w:val="1"/>
      <w:numFmt w:val="bullet"/>
      <w:lvlText w:val=""/>
      <w:lvlJc w:val="left"/>
      <w:pPr>
        <w:ind w:left="19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33" w15:restartNumberingAfterBreak="0">
    <w:nsid w:val="7BAC510D"/>
    <w:multiLevelType w:val="hybridMultilevel"/>
    <w:tmpl w:val="2A86D07E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4" w15:restartNumberingAfterBreak="0">
    <w:nsid w:val="7D657045"/>
    <w:multiLevelType w:val="hybridMultilevel"/>
    <w:tmpl w:val="CFB04130"/>
    <w:lvl w:ilvl="0" w:tplc="491E5F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094E8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0D09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C67D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517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C0C9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82A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0113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4259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A24931"/>
    <w:multiLevelType w:val="hybridMultilevel"/>
    <w:tmpl w:val="47200AF6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 w16cid:durableId="1400327068">
    <w:abstractNumId w:val="20"/>
  </w:num>
  <w:num w:numId="2" w16cid:durableId="1817916338">
    <w:abstractNumId w:val="21"/>
  </w:num>
  <w:num w:numId="3" w16cid:durableId="1463646560">
    <w:abstractNumId w:val="6"/>
  </w:num>
  <w:num w:numId="4" w16cid:durableId="1368722677">
    <w:abstractNumId w:val="7"/>
  </w:num>
  <w:num w:numId="5" w16cid:durableId="1154762574">
    <w:abstractNumId w:val="26"/>
  </w:num>
  <w:num w:numId="6" w16cid:durableId="1853255767">
    <w:abstractNumId w:val="29"/>
  </w:num>
  <w:num w:numId="7" w16cid:durableId="2089686402">
    <w:abstractNumId w:val="34"/>
  </w:num>
  <w:num w:numId="8" w16cid:durableId="256906821">
    <w:abstractNumId w:val="0"/>
  </w:num>
  <w:num w:numId="9" w16cid:durableId="609706437">
    <w:abstractNumId w:val="10"/>
  </w:num>
  <w:num w:numId="10" w16cid:durableId="1787652118">
    <w:abstractNumId w:val="23"/>
  </w:num>
  <w:num w:numId="11" w16cid:durableId="238440670">
    <w:abstractNumId w:val="27"/>
  </w:num>
  <w:num w:numId="12" w16cid:durableId="283773339">
    <w:abstractNumId w:val="9"/>
  </w:num>
  <w:num w:numId="13" w16cid:durableId="1564021772">
    <w:abstractNumId w:val="13"/>
  </w:num>
  <w:num w:numId="14" w16cid:durableId="339547950">
    <w:abstractNumId w:val="30"/>
  </w:num>
  <w:num w:numId="15" w16cid:durableId="1904608396">
    <w:abstractNumId w:val="5"/>
  </w:num>
  <w:num w:numId="16" w16cid:durableId="631521729">
    <w:abstractNumId w:val="19"/>
  </w:num>
  <w:num w:numId="17" w16cid:durableId="1521510844">
    <w:abstractNumId w:val="8"/>
  </w:num>
  <w:num w:numId="18" w16cid:durableId="254364829">
    <w:abstractNumId w:val="25"/>
  </w:num>
  <w:num w:numId="19" w16cid:durableId="1588420847">
    <w:abstractNumId w:val="35"/>
  </w:num>
  <w:num w:numId="20" w16cid:durableId="31227813">
    <w:abstractNumId w:val="11"/>
  </w:num>
  <w:num w:numId="21" w16cid:durableId="1495099834">
    <w:abstractNumId w:val="22"/>
  </w:num>
  <w:num w:numId="22" w16cid:durableId="944656544">
    <w:abstractNumId w:val="16"/>
  </w:num>
  <w:num w:numId="23" w16cid:durableId="1532186483">
    <w:abstractNumId w:val="12"/>
  </w:num>
  <w:num w:numId="24" w16cid:durableId="1967849697">
    <w:abstractNumId w:val="32"/>
  </w:num>
  <w:num w:numId="25" w16cid:durableId="1097561452">
    <w:abstractNumId w:val="2"/>
  </w:num>
  <w:num w:numId="26" w16cid:durableId="325668789">
    <w:abstractNumId w:val="3"/>
  </w:num>
  <w:num w:numId="27" w16cid:durableId="1618486603">
    <w:abstractNumId w:val="31"/>
  </w:num>
  <w:num w:numId="28" w16cid:durableId="1331715421">
    <w:abstractNumId w:val="1"/>
  </w:num>
  <w:num w:numId="29" w16cid:durableId="2080518579">
    <w:abstractNumId w:val="17"/>
  </w:num>
  <w:num w:numId="30" w16cid:durableId="1043215398">
    <w:abstractNumId w:val="18"/>
  </w:num>
  <w:num w:numId="31" w16cid:durableId="842889889">
    <w:abstractNumId w:val="15"/>
  </w:num>
  <w:num w:numId="32" w16cid:durableId="123696312">
    <w:abstractNumId w:val="33"/>
  </w:num>
  <w:num w:numId="33" w16cid:durableId="1502547102">
    <w:abstractNumId w:val="14"/>
  </w:num>
  <w:num w:numId="34" w16cid:durableId="188841651">
    <w:abstractNumId w:val="24"/>
  </w:num>
  <w:num w:numId="35" w16cid:durableId="155876025">
    <w:abstractNumId w:val="28"/>
  </w:num>
  <w:num w:numId="36" w16cid:durableId="76646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2C"/>
    <w:rsid w:val="00000BDC"/>
    <w:rsid w:val="00027D89"/>
    <w:rsid w:val="00040072"/>
    <w:rsid w:val="00040154"/>
    <w:rsid w:val="0004333A"/>
    <w:rsid w:val="000755E6"/>
    <w:rsid w:val="000B2ECC"/>
    <w:rsid w:val="00104268"/>
    <w:rsid w:val="001204C1"/>
    <w:rsid w:val="00135F0D"/>
    <w:rsid w:val="00140A6C"/>
    <w:rsid w:val="00154B92"/>
    <w:rsid w:val="00166E49"/>
    <w:rsid w:val="001A68B4"/>
    <w:rsid w:val="001A724F"/>
    <w:rsid w:val="001D330E"/>
    <w:rsid w:val="001E4161"/>
    <w:rsid w:val="001F1D85"/>
    <w:rsid w:val="0021661A"/>
    <w:rsid w:val="00246D17"/>
    <w:rsid w:val="002550CC"/>
    <w:rsid w:val="002730B3"/>
    <w:rsid w:val="002971BF"/>
    <w:rsid w:val="002B0D89"/>
    <w:rsid w:val="002D3D39"/>
    <w:rsid w:val="002D53FB"/>
    <w:rsid w:val="002D7A0F"/>
    <w:rsid w:val="002F0272"/>
    <w:rsid w:val="0031078F"/>
    <w:rsid w:val="00323730"/>
    <w:rsid w:val="00340BAD"/>
    <w:rsid w:val="00344AD3"/>
    <w:rsid w:val="0036397D"/>
    <w:rsid w:val="003944B8"/>
    <w:rsid w:val="003C4D38"/>
    <w:rsid w:val="003E2D73"/>
    <w:rsid w:val="003E2FD2"/>
    <w:rsid w:val="00410BCE"/>
    <w:rsid w:val="0041127A"/>
    <w:rsid w:val="00422217"/>
    <w:rsid w:val="00422587"/>
    <w:rsid w:val="00425141"/>
    <w:rsid w:val="004313E5"/>
    <w:rsid w:val="00450DB0"/>
    <w:rsid w:val="00463B1D"/>
    <w:rsid w:val="00472CB3"/>
    <w:rsid w:val="004749A4"/>
    <w:rsid w:val="004A4C9F"/>
    <w:rsid w:val="004B755F"/>
    <w:rsid w:val="004D0A93"/>
    <w:rsid w:val="004D270A"/>
    <w:rsid w:val="004E3050"/>
    <w:rsid w:val="004E34F4"/>
    <w:rsid w:val="004E7E5A"/>
    <w:rsid w:val="004F227B"/>
    <w:rsid w:val="005060AF"/>
    <w:rsid w:val="005066FA"/>
    <w:rsid w:val="005069A7"/>
    <w:rsid w:val="00506AA8"/>
    <w:rsid w:val="00525181"/>
    <w:rsid w:val="00535507"/>
    <w:rsid w:val="00567BF1"/>
    <w:rsid w:val="005704F0"/>
    <w:rsid w:val="00574A06"/>
    <w:rsid w:val="005A28A9"/>
    <w:rsid w:val="005C0A55"/>
    <w:rsid w:val="005C39C2"/>
    <w:rsid w:val="005D3B40"/>
    <w:rsid w:val="005F31B2"/>
    <w:rsid w:val="00601237"/>
    <w:rsid w:val="00613618"/>
    <w:rsid w:val="00620F6A"/>
    <w:rsid w:val="00626644"/>
    <w:rsid w:val="0063055C"/>
    <w:rsid w:val="006419E4"/>
    <w:rsid w:val="00657906"/>
    <w:rsid w:val="00660CEB"/>
    <w:rsid w:val="0066178C"/>
    <w:rsid w:val="00674081"/>
    <w:rsid w:val="00676A0B"/>
    <w:rsid w:val="006778AC"/>
    <w:rsid w:val="0068687E"/>
    <w:rsid w:val="006906B8"/>
    <w:rsid w:val="00692607"/>
    <w:rsid w:val="006A3096"/>
    <w:rsid w:val="006A38D6"/>
    <w:rsid w:val="006A49EA"/>
    <w:rsid w:val="006B3B6A"/>
    <w:rsid w:val="006C22A9"/>
    <w:rsid w:val="006C480D"/>
    <w:rsid w:val="006D26AA"/>
    <w:rsid w:val="006D3339"/>
    <w:rsid w:val="006F4956"/>
    <w:rsid w:val="006F6099"/>
    <w:rsid w:val="0070600F"/>
    <w:rsid w:val="00714A25"/>
    <w:rsid w:val="007310E2"/>
    <w:rsid w:val="007435B9"/>
    <w:rsid w:val="00747F78"/>
    <w:rsid w:val="00766F45"/>
    <w:rsid w:val="00773974"/>
    <w:rsid w:val="00776F39"/>
    <w:rsid w:val="007808E1"/>
    <w:rsid w:val="007C3AE9"/>
    <w:rsid w:val="007E3961"/>
    <w:rsid w:val="007E68C8"/>
    <w:rsid w:val="0083736E"/>
    <w:rsid w:val="008414E7"/>
    <w:rsid w:val="00845061"/>
    <w:rsid w:val="00853212"/>
    <w:rsid w:val="00861AB1"/>
    <w:rsid w:val="00892A15"/>
    <w:rsid w:val="008B57B1"/>
    <w:rsid w:val="008C1686"/>
    <w:rsid w:val="008C55D2"/>
    <w:rsid w:val="008E5D27"/>
    <w:rsid w:val="008F460B"/>
    <w:rsid w:val="008F56A9"/>
    <w:rsid w:val="00907947"/>
    <w:rsid w:val="009459E5"/>
    <w:rsid w:val="00947F12"/>
    <w:rsid w:val="0095496F"/>
    <w:rsid w:val="00975228"/>
    <w:rsid w:val="00976044"/>
    <w:rsid w:val="009858FC"/>
    <w:rsid w:val="009C044F"/>
    <w:rsid w:val="009F1622"/>
    <w:rsid w:val="009F6E8D"/>
    <w:rsid w:val="00A047C5"/>
    <w:rsid w:val="00A15507"/>
    <w:rsid w:val="00A234E8"/>
    <w:rsid w:val="00A2772C"/>
    <w:rsid w:val="00A333B3"/>
    <w:rsid w:val="00A346C5"/>
    <w:rsid w:val="00A4418E"/>
    <w:rsid w:val="00A4613B"/>
    <w:rsid w:val="00A47087"/>
    <w:rsid w:val="00A51177"/>
    <w:rsid w:val="00A707A8"/>
    <w:rsid w:val="00A73FFF"/>
    <w:rsid w:val="00A94667"/>
    <w:rsid w:val="00AA6A10"/>
    <w:rsid w:val="00AA6BD5"/>
    <w:rsid w:val="00AB66AB"/>
    <w:rsid w:val="00AB6D4F"/>
    <w:rsid w:val="00AD570C"/>
    <w:rsid w:val="00B12B3B"/>
    <w:rsid w:val="00B1368C"/>
    <w:rsid w:val="00B23921"/>
    <w:rsid w:val="00B25D7D"/>
    <w:rsid w:val="00B359B5"/>
    <w:rsid w:val="00B560F8"/>
    <w:rsid w:val="00B56404"/>
    <w:rsid w:val="00B570B6"/>
    <w:rsid w:val="00B6000D"/>
    <w:rsid w:val="00B63995"/>
    <w:rsid w:val="00B74D59"/>
    <w:rsid w:val="00BA1FCB"/>
    <w:rsid w:val="00BB136F"/>
    <w:rsid w:val="00BC7C14"/>
    <w:rsid w:val="00BC7C61"/>
    <w:rsid w:val="00BD76DD"/>
    <w:rsid w:val="00BE3C75"/>
    <w:rsid w:val="00C056FA"/>
    <w:rsid w:val="00C1329C"/>
    <w:rsid w:val="00C152F3"/>
    <w:rsid w:val="00C16C32"/>
    <w:rsid w:val="00C37CC7"/>
    <w:rsid w:val="00C4215A"/>
    <w:rsid w:val="00C851B1"/>
    <w:rsid w:val="00C9396F"/>
    <w:rsid w:val="00CA0307"/>
    <w:rsid w:val="00CA291F"/>
    <w:rsid w:val="00CA5B5F"/>
    <w:rsid w:val="00CA7181"/>
    <w:rsid w:val="00CB463F"/>
    <w:rsid w:val="00CB5952"/>
    <w:rsid w:val="00CD0F87"/>
    <w:rsid w:val="00CD67AF"/>
    <w:rsid w:val="00CE6AF1"/>
    <w:rsid w:val="00CF324F"/>
    <w:rsid w:val="00CF32FA"/>
    <w:rsid w:val="00D050FF"/>
    <w:rsid w:val="00D06BDD"/>
    <w:rsid w:val="00D118C2"/>
    <w:rsid w:val="00D206D9"/>
    <w:rsid w:val="00D3066F"/>
    <w:rsid w:val="00D4232C"/>
    <w:rsid w:val="00D47703"/>
    <w:rsid w:val="00D65774"/>
    <w:rsid w:val="00D6697F"/>
    <w:rsid w:val="00D74B6F"/>
    <w:rsid w:val="00DA4F27"/>
    <w:rsid w:val="00DA527A"/>
    <w:rsid w:val="00DD4F26"/>
    <w:rsid w:val="00DE2241"/>
    <w:rsid w:val="00DF3436"/>
    <w:rsid w:val="00E07007"/>
    <w:rsid w:val="00E115E3"/>
    <w:rsid w:val="00E2683B"/>
    <w:rsid w:val="00E47F6F"/>
    <w:rsid w:val="00E53EC8"/>
    <w:rsid w:val="00E62EE9"/>
    <w:rsid w:val="00E802E1"/>
    <w:rsid w:val="00E83222"/>
    <w:rsid w:val="00E90828"/>
    <w:rsid w:val="00ED617F"/>
    <w:rsid w:val="00F16CC5"/>
    <w:rsid w:val="00F31C17"/>
    <w:rsid w:val="00F5143B"/>
    <w:rsid w:val="00F63D9C"/>
    <w:rsid w:val="00F7233A"/>
    <w:rsid w:val="00F87FF5"/>
    <w:rsid w:val="00FA207B"/>
    <w:rsid w:val="00FA7DE1"/>
    <w:rsid w:val="00FB2FDF"/>
    <w:rsid w:val="00FB6ABF"/>
    <w:rsid w:val="00FC4F65"/>
    <w:rsid w:val="00FC588C"/>
    <w:rsid w:val="00FC7D2A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DF59C"/>
  <w15:docId w15:val="{A226C120-5662-4EEA-B16C-538D045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445" w:right="2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1"/>
      <w:jc w:val="center"/>
      <w:outlineLvl w:val="0"/>
    </w:pPr>
    <w:rPr>
      <w:rFonts w:ascii="Calibri" w:eastAsia="Calibri" w:hAnsi="Calibri" w:cs="Calibri"/>
      <w:b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A7D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08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7408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74081"/>
    <w:rPr>
      <w:rFonts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8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2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EBCF-A6E3-4810-9E38-F1F06314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7</Pages>
  <Words>2141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Ciborowski (RZGW Białystok)</dc:creator>
  <cp:keywords/>
  <cp:lastModifiedBy>Nadleśnictwo Kędzierzyn</cp:lastModifiedBy>
  <cp:revision>102</cp:revision>
  <dcterms:created xsi:type="dcterms:W3CDTF">2025-02-05T11:43:00Z</dcterms:created>
  <dcterms:modified xsi:type="dcterms:W3CDTF">2026-04-21T06:23:00Z</dcterms:modified>
</cp:coreProperties>
</file>