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2DAA" w14:textId="77777777" w:rsidR="00CA37F8" w:rsidRPr="00CA37F8" w:rsidRDefault="00CA37F8" w:rsidP="00CA37F8">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Informatívny Opis predmetu zákazky k výzve vyhlasovanej v rámci zriadeného DNS</w:t>
      </w:r>
    </w:p>
    <w:p w14:paraId="02F897B2"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76" w:lineRule="auto"/>
        <w:jc w:val="both"/>
        <w:rPr>
          <w:rFonts w:eastAsia="Calibri"/>
          <w:b/>
          <w:sz w:val="22"/>
          <w:szCs w:val="22"/>
          <w:bdr w:val="none" w:sz="0" w:space="0" w:color="auto"/>
          <w:lang w:val="sk-SK"/>
        </w:rPr>
      </w:pPr>
      <w:r w:rsidRPr="00CA37F8">
        <w:rPr>
          <w:rFonts w:eastAsia="Calibri"/>
          <w:b/>
          <w:sz w:val="22"/>
          <w:szCs w:val="22"/>
          <w:bdr w:val="none" w:sz="0" w:space="0" w:color="auto"/>
          <w:lang w:val="sk-SK"/>
        </w:rPr>
        <w:t>Tento opis predmetu zákazky je informatívny, slúži výlučne na ilustráciu. Presný opis predmetu zákazky bude uvedený v konkrétnej výzve v rámci zriadeného DNS.</w:t>
      </w:r>
    </w:p>
    <w:p w14:paraId="15E03F57"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56EA9E82"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01CFD106"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1C9286F5"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3C502C30"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6ABC0D58"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4B58D5FD"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3A49613D"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69507DEF" w14:textId="3E28B235"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016246C"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4FFC213A" w14:textId="77777777" w:rsidR="00CA37F8" w:rsidRPr="00CA37F8" w:rsidRDefault="00CA37F8" w:rsidP="00CA37F8">
      <w:pPr>
        <w:tabs>
          <w:tab w:val="left" w:pos="708"/>
        </w:tabs>
        <w:spacing w:after="60" w:line="276" w:lineRule="auto"/>
        <w:rPr>
          <w:color w:val="000000"/>
          <w:sz w:val="22"/>
          <w:szCs w:val="22"/>
          <w:u w:val="single" w:color="000000"/>
          <w:lang w:val="sk-SK" w:eastAsia="sk-SK"/>
        </w:rPr>
      </w:pPr>
      <w:r w:rsidRPr="00CA37F8">
        <w:rPr>
          <w:color w:val="000000"/>
          <w:sz w:val="22"/>
          <w:szCs w:val="22"/>
          <w:u w:val="single" w:color="000000"/>
          <w:lang w:val="sk-SK" w:eastAsia="sk-SK"/>
        </w:rPr>
        <w:t xml:space="preserve">Špecifikácia predmetu zákazky a požiadavky na predmet zákazky:  </w:t>
      </w:r>
    </w:p>
    <w:p w14:paraId="16937B06" w14:textId="77777777" w:rsidR="00CA37F8" w:rsidRPr="00CA37F8" w:rsidRDefault="00CA37F8" w:rsidP="00CA37F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284" w:hanging="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Predmetom zákazky je nákup a dodávka čerstvého opracovaného mäsa. Tovar musí byť dodaný nepoškodený v čerstvom stave, v najvyššej kvalite,</w:t>
      </w:r>
      <w:r w:rsidRPr="00CA37F8">
        <w:rPr>
          <w:color w:val="000000"/>
          <w:sz w:val="22"/>
          <w:szCs w:val="22"/>
          <w:u w:color="000000"/>
          <w:lang w:val="sk-SK" w:eastAsia="sk-SK"/>
        </w:rPr>
        <w:t xml:space="preserve"> prvej akostnej triedy</w:t>
      </w:r>
      <w:r w:rsidRPr="00CA37F8">
        <w:rPr>
          <w:rFonts w:eastAsia="Cambria"/>
          <w:color w:val="000000"/>
          <w:sz w:val="22"/>
          <w:szCs w:val="22"/>
          <w:u w:color="000000"/>
          <w:lang w:val="sk-SK" w:eastAsia="sk-SK"/>
        </w:rPr>
        <w:t xml:space="preserve"> a s </w:t>
      </w:r>
      <w:proofErr w:type="spellStart"/>
      <w:r w:rsidRPr="00CA37F8">
        <w:rPr>
          <w:rFonts w:eastAsia="Cambria"/>
          <w:color w:val="000000"/>
          <w:sz w:val="22"/>
          <w:szCs w:val="22"/>
          <w:u w:color="000000"/>
          <w:lang w:val="sk-SK" w:eastAsia="sk-SK"/>
        </w:rPr>
        <w:t>vysledovateľnosťou</w:t>
      </w:r>
      <w:proofErr w:type="spellEnd"/>
      <w:r w:rsidRPr="00CA37F8">
        <w:rPr>
          <w:rFonts w:eastAsia="Cambria"/>
          <w:color w:val="000000"/>
          <w:sz w:val="22"/>
          <w:szCs w:val="22"/>
          <w:u w:color="000000"/>
          <w:lang w:val="sk-SK" w:eastAsia="sk-SK"/>
        </w:rPr>
        <w:t xml:space="preserve"> pôvodu v súlade s platnou legislatívnou SR a EÚ. </w:t>
      </w:r>
    </w:p>
    <w:p w14:paraId="32E35D90" w14:textId="77777777" w:rsidR="00CA37F8" w:rsidRPr="00CA37F8" w:rsidRDefault="00CA37F8" w:rsidP="00CA37F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ind w:left="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5789229F"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Predmet zákazky musí spĺňať všetky zákonom stanovené normy pre daný predmet zákazky, aj pre  označovanie nebaleného tovaru a musí spĺňať všetky požiadavky na zdravotne nezávadný tovar. Pri mäsových výrobkoch verejný obstarávateľ požaduje minimálne dodržiavanie požiadaviek na ich  výrobu,  manipuláciu s nimi a ich umiestňovanie na trh v súlade s Vyhláškou Ministerstva pôdohospodárstva a rozvoja vidieka Slovenskej republiky o mäsových výrobkoch č. 83/2016 Z. z.  a Vyhláškou Ministerstva pôdohospodárstva a rozvoja vidieka Slovenskej republiky o mäse jatočných zvierat č. 423/2012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w:t>
      </w:r>
    </w:p>
    <w:p w14:paraId="43020846"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spacing w:after="60" w:line="276" w:lineRule="auto"/>
        <w:rPr>
          <w:color w:val="000000"/>
          <w:sz w:val="22"/>
          <w:szCs w:val="22"/>
          <w:u w:color="000000"/>
          <w:lang w:val="sk-SK" w:eastAsia="sk-SK"/>
        </w:rPr>
      </w:pPr>
      <w:r w:rsidRPr="00CA37F8">
        <w:rPr>
          <w:color w:val="000000"/>
          <w:sz w:val="22"/>
          <w:szCs w:val="22"/>
          <w:u w:color="000000"/>
          <w:lang w:val="sk-SK" w:eastAsia="sk-SK"/>
        </w:rPr>
        <w:t xml:space="preserve">Minimálne požiadavky na predmet zákazy: </w:t>
      </w:r>
    </w:p>
    <w:p w14:paraId="40044F74"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lastRenderedPageBreak/>
        <w:t xml:space="preserve">4.1. Mäso musí byť dodávané voľné, čerstvé, opracované a nebalené. Kvalita čerstvosti dodávaného mäsa nesmie javiť znaky: </w:t>
      </w:r>
    </w:p>
    <w:p w14:paraId="0068EFC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po rozmrazení alebo zmrazení </w:t>
      </w:r>
    </w:p>
    <w:p w14:paraId="54C4836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obsahovať vodu, mastné alebo krvavé časti </w:t>
      </w:r>
    </w:p>
    <w:p w14:paraId="11F30BC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cudzieho zápachu </w:t>
      </w:r>
    </w:p>
    <w:p w14:paraId="34167F1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neprirodzenej farby</w:t>
      </w:r>
    </w:p>
    <w:p w14:paraId="5E178ED8"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nesmie byť napichované do svaloviny, ani inak upravované kvôli zmene farby, chuti, vône resp. váhy</w:t>
      </w:r>
    </w:p>
    <w:p w14:paraId="48CFD25B"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mäso musí spĺňať požiadavky na delenie a úpravu podľa Prílohy k vyhláške č.423/2012 Z. z. a to hovädzie mäso  časť A bod 3,  bravčové mäso  časť C, bod 3.</w:t>
      </w:r>
    </w:p>
    <w:p w14:paraId="67C5B763" w14:textId="77777777" w:rsidR="00CA37F8" w:rsidRPr="00CA37F8" w:rsidRDefault="00CA37F8" w:rsidP="00CA37F8">
      <w:pPr>
        <w:spacing w:line="276" w:lineRule="auto"/>
        <w:ind w:left="426"/>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V prípade, ak víťazný uchádzač na základe čiastkovej objednávky dodá mrazené alebo rozmrazené mäso, alebo inak upravené, bude sa táto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w:t>
      </w:r>
    </w:p>
    <w:p w14:paraId="27193200"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4.2. </w:t>
      </w:r>
      <w:proofErr w:type="spellStart"/>
      <w:r w:rsidRPr="00CA37F8">
        <w:rPr>
          <w:rFonts w:eastAsia="Cambria"/>
          <w:color w:val="000000"/>
          <w:sz w:val="22"/>
          <w:szCs w:val="22"/>
          <w:u w:color="000000"/>
          <w:lang w:val="sk-SK" w:eastAsia="sk-SK"/>
        </w:rPr>
        <w:t>Vysledovateľný</w:t>
      </w:r>
      <w:proofErr w:type="spellEnd"/>
      <w:r w:rsidRPr="00CA37F8">
        <w:rPr>
          <w:rFonts w:eastAsia="Cambria"/>
          <w:color w:val="000000"/>
          <w:sz w:val="22"/>
          <w:szCs w:val="22"/>
          <w:u w:color="000000"/>
          <w:lang w:val="sk-SK" w:eastAsia="sk-SK"/>
        </w:rPr>
        <w:t xml:space="preserve"> pôvod mäsa : </w:t>
      </w:r>
    </w:p>
    <w:p w14:paraId="0C9FE619"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Hovädzieho mäsa na dodacom liste okrem iných povinných údajov musí byť označenie referenčným číslom a údajom o krajine, kde bolo zviera narodené, chované a zabité na deklarovanom bitúnku a delené.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w:t>
      </w:r>
    </w:p>
    <w:p w14:paraId="6D4AF41E"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Bravčového  mäsa na dodacom liste okrem iných povinných údajov musí byť označenie kódom dodávky a údajom o krajine, kde bolo zviera chované a zabité na deklarovanom bitúnku.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 xml:space="preserve">. </w:t>
      </w:r>
    </w:p>
    <w:p w14:paraId="6F841516"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4.3. Keďže ide o komoditu, ktorá je určená na predaj bez balenia - „nebalené mäso“  víťazný uchádzač pri každom dodaní mäsa na dodacom liste (faktúre) uvedie minimálne tieto údaje: </w:t>
      </w:r>
    </w:p>
    <w:p w14:paraId="3929E64D"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názov potraviny,</w:t>
      </w:r>
    </w:p>
    <w:p w14:paraId="1774F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údaj podľa osobitného predpisu, ktorý sa uvádza za slovom „Obsahuje:“</w:t>
      </w:r>
    </w:p>
    <w:p w14:paraId="7CE0850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netto množstvo podľa osobitného predpisu,</w:t>
      </w:r>
    </w:p>
    <w:p w14:paraId="4C5D8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dátum minimálnej trvanlivosti alebo dátum spotreby, počas ktorej si mäso udržiava svoje úžitkové vlastnosti.</w:t>
      </w:r>
    </w:p>
    <w:p w14:paraId="3ABCFCD9"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4.4. Verejný obstarávateľ vyžaduje dodávku mäsa v lehote, v ktorej z doby spotreby vyznačenej na dodacom liste, faktúre (na obale mäsa), mäsu </w:t>
      </w:r>
      <w:r w:rsidRPr="00CA37F8">
        <w:rPr>
          <w:rFonts w:eastAsia="Cambria"/>
          <w:b/>
          <w:color w:val="000000"/>
          <w:sz w:val="22"/>
          <w:szCs w:val="22"/>
          <w:u w:color="000000"/>
          <w:lang w:val="sk-SK" w:eastAsia="sk-SK"/>
        </w:rPr>
        <w:t>neuplynula viac ako 1/3</w:t>
      </w:r>
      <w:r w:rsidRPr="00CA37F8">
        <w:rPr>
          <w:rFonts w:eastAsia="Cambria"/>
          <w:color w:val="000000"/>
          <w:sz w:val="22"/>
          <w:szCs w:val="22"/>
          <w:u w:color="000000"/>
          <w:lang w:val="sk-SK" w:eastAsia="sk-SK"/>
        </w:rPr>
        <w:t xml:space="preserve">. V prípade, ak uchádzač poruší svoje povinnosti pri označovaní mäsa alebo mäsu uplynie viac ako 1/3 z doby spotreby, kupujúci takúto dodávku mäsa nepreberie a bude túto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 xml:space="preserve">.  </w:t>
      </w:r>
    </w:p>
    <w:p w14:paraId="7F3CF023"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4.5. Predpokladané množstvá tejto časti predmetu zákazky sú iba orientačné, určené na základe predchádzajúcej spotreby kupujúceho. Množstvá jednotlivých druhov tovaru budú upresnené pravidelnými objednávkami. </w:t>
      </w:r>
    </w:p>
    <w:p w14:paraId="5FD570B7" w14:textId="5865677E" w:rsidR="00CA37F8" w:rsidRPr="00CA37F8" w:rsidRDefault="00CA37F8" w:rsidP="00CA37F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Kupujúci je oprávnený neodobrať celkové predpokladané množstvo tovaru (predpokladaný počet jednotiek za </w:t>
      </w:r>
      <w:r w:rsidR="000446B7">
        <w:rPr>
          <w:rFonts w:eastAsia="Cambria"/>
          <w:sz w:val="22"/>
          <w:szCs w:val="22"/>
          <w:bdr w:val="none" w:sz="0" w:space="0" w:color="auto"/>
          <w:lang w:val="sk-SK"/>
        </w:rPr>
        <w:t>12</w:t>
      </w:r>
      <w:r w:rsidRPr="00CA37F8">
        <w:rPr>
          <w:rFonts w:eastAsia="Cambria"/>
          <w:sz w:val="22"/>
          <w:szCs w:val="22"/>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1A51FC04"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w:t>
      </w:r>
      <w:r w:rsidRPr="00CA37F8">
        <w:rPr>
          <w:rFonts w:eastAsia="Cambria"/>
          <w:color w:val="000000"/>
          <w:sz w:val="22"/>
          <w:szCs w:val="22"/>
          <w:u w:color="000000"/>
          <w:lang w:val="sk-SK" w:eastAsia="sk-SK"/>
        </w:rPr>
        <w:lastRenderedPageBreak/>
        <w:t>vlastností a kvality. Dôkazné bremeno o súlade vlastností s požadovanými parametrami (pomerové zloženie výrobkov a chuťové vlastnosti) je na strane uchádzača.</w:t>
      </w:r>
    </w:p>
    <w:p w14:paraId="563DEFA2"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CA37F8">
        <w:rPr>
          <w:rFonts w:eastAsia="Cambria"/>
          <w:b/>
          <w:color w:val="000000"/>
          <w:sz w:val="22"/>
          <w:szCs w:val="22"/>
          <w:u w:color="000000"/>
          <w:lang w:val="sk-SK" w:eastAsia="sk-SK"/>
        </w:rPr>
        <w:t>akciové ceny</w:t>
      </w:r>
      <w:r w:rsidRPr="00CA37F8">
        <w:rPr>
          <w:rFonts w:eastAsia="Cambria"/>
          <w:color w:val="000000"/>
          <w:sz w:val="22"/>
          <w:szCs w:val="22"/>
          <w:u w:color="000000"/>
          <w:lang w:val="sk-SK" w:eastAsia="sk-SK"/>
        </w:rPr>
        <w:t xml:space="preserve">“), a to aj bez vyzvania kupujúcim, priamo znížením ceny vo faktúre vystavenej a doručenej kupujúcemu po dodaní tovaru, ktorého sa akciové ceny týkajú. </w:t>
      </w:r>
    </w:p>
    <w:p w14:paraId="211EECF3"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3A74EA9D"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Predávajúci sa zaväzuje tovar, ktorým je mäso a mäsové výrobky dodávať kupujúcemu v termíne a množstve uvedenom v objednávke, v </w:t>
      </w:r>
      <w:r w:rsidRPr="00CA37F8">
        <w:rPr>
          <w:rFonts w:eastAsia="Cambria"/>
          <w:b/>
          <w:color w:val="000000"/>
          <w:sz w:val="22"/>
          <w:szCs w:val="22"/>
          <w:u w:color="000000"/>
          <w:lang w:val="sk-SK" w:eastAsia="sk-SK"/>
        </w:rPr>
        <w:t>prvej tretine doby spotreby</w:t>
      </w:r>
      <w:r w:rsidRPr="00CA37F8">
        <w:rPr>
          <w:rFonts w:eastAsia="Cambria"/>
          <w:color w:val="000000"/>
          <w:sz w:val="22"/>
          <w:szCs w:val="22"/>
          <w:u w:color="000000"/>
          <w:lang w:val="sk-SK" w:eastAsia="sk-SK"/>
        </w:rPr>
        <w:t xml:space="preserve"> odo dňa výroby do 24 hodín od doručenia objednávky, Dodávané výrobky musia byť čerstvé v schladenom stave (nezmrazené), nie vákuovo balené. Verejný obstarávateľ požaduje mäso, ktoré musí byť z ošípaných a dobytka chovaného vysokokvalitným krmivom. Výrobky musia mať pred sebou minimálne dve tretiny záručnej doby. Tovar musí byť dodávaný v 1. akostnej triede, s dokladmi zodpovedajúcimi platným právnym predpisom, veterinárnym a hygienickým normám, tovar musí spĺňať požiadavky zákona 152/1995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v znení neskorších predpisov, vyhl. </w:t>
      </w:r>
      <w:proofErr w:type="spellStart"/>
      <w:r w:rsidRPr="00CA37F8">
        <w:rPr>
          <w:rFonts w:eastAsia="Cambria"/>
          <w:color w:val="000000"/>
          <w:sz w:val="22"/>
          <w:szCs w:val="22"/>
          <w:u w:color="000000"/>
          <w:lang w:val="sk-SK" w:eastAsia="sk-SK"/>
        </w:rPr>
        <w:t>MPaRV</w:t>
      </w:r>
      <w:proofErr w:type="spellEnd"/>
      <w:r w:rsidRPr="00CA37F8">
        <w:rPr>
          <w:rFonts w:eastAsia="Cambria"/>
          <w:color w:val="000000"/>
          <w:sz w:val="22"/>
          <w:szCs w:val="22"/>
          <w:u w:color="000000"/>
          <w:lang w:val="sk-SK" w:eastAsia="sk-SK"/>
        </w:rPr>
        <w:t xml:space="preserve"> SR č. 83/2016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o mäsových výrobkoch a vyhl. </w:t>
      </w:r>
      <w:proofErr w:type="spellStart"/>
      <w:r w:rsidRPr="00CA37F8">
        <w:rPr>
          <w:rFonts w:eastAsia="Cambria"/>
          <w:color w:val="000000"/>
          <w:sz w:val="22"/>
          <w:szCs w:val="22"/>
          <w:u w:color="000000"/>
          <w:lang w:val="sk-SK" w:eastAsia="sk-SK"/>
        </w:rPr>
        <w:t>MPaRV</w:t>
      </w:r>
      <w:proofErr w:type="spellEnd"/>
      <w:r w:rsidRPr="00CA37F8">
        <w:rPr>
          <w:rFonts w:eastAsia="Cambria"/>
          <w:color w:val="000000"/>
          <w:sz w:val="22"/>
          <w:szCs w:val="22"/>
          <w:u w:color="000000"/>
          <w:lang w:val="sk-SK" w:eastAsia="sk-SK"/>
        </w:rPr>
        <w:t xml:space="preserve"> SR 423/2012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Tovar musí byť prepravovaný v hygienicky nezávadných obaloch - prepravkách. Preprava musí byť zabezpečená vozidlom, ktoré je v závislosti od druhu dodávaného tovaru izotermické a strojovo chladené a je hygienicky spôsobilé na prepravu potravín a surovín živočíšneho pôvodu.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a Zákonom č. 152/1995 Z. z. o potravinách. Porušenie tejto povinnosti sa považuje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zmluvných podmienok.  </w:t>
      </w:r>
      <w:r w:rsidRPr="00CA37F8">
        <w:rPr>
          <w:rFonts w:eastAsia="Cambria"/>
          <w:b/>
          <w:bCs/>
          <w:color w:val="000000"/>
          <w:sz w:val="22"/>
          <w:szCs w:val="22"/>
          <w:u w:color="000000"/>
          <w:lang w:val="sk-SK" w:eastAsia="sk-SK"/>
        </w:rPr>
        <w:t>Dodací list</w:t>
      </w:r>
      <w:r w:rsidRPr="00CA37F8">
        <w:rPr>
          <w:rFonts w:eastAsia="Cambria"/>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chuť tovaru. Mäso nesmie javiť znaky po rozmrazení alebo zmrazení, musí byť bez obsahu vody, bez cudzieho zápachu a mastných a krvavých častí. V prípade, ak predávajúci poruší zásadu čerstvosti a kvality dodaného tovaru, kupujúci tento tovar nepreberie a bude sa to považovať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rámcovej dohody a kupujúcemu vznikne právo na okamžité odstúpenie od zmluvy. Túto skutočnosť vyznačí na dodacom liste a </w:t>
      </w:r>
      <w:proofErr w:type="spellStart"/>
      <w:r w:rsidRPr="00CA37F8">
        <w:rPr>
          <w:rFonts w:eastAsia="Cambria"/>
          <w:color w:val="000000"/>
          <w:sz w:val="22"/>
          <w:szCs w:val="22"/>
          <w:u w:color="000000"/>
          <w:lang w:val="sk-SK" w:eastAsia="sk-SK"/>
        </w:rPr>
        <w:t>vadný</w:t>
      </w:r>
      <w:proofErr w:type="spellEnd"/>
      <w:r w:rsidRPr="00CA37F8">
        <w:rPr>
          <w:rFonts w:eastAsia="Cambria"/>
          <w:color w:val="000000"/>
          <w:sz w:val="22"/>
          <w:szCs w:val="22"/>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CA37F8">
        <w:rPr>
          <w:rFonts w:eastAsia="Cambria"/>
          <w:color w:val="000000"/>
          <w:sz w:val="22"/>
          <w:szCs w:val="22"/>
          <w:u w:color="000000"/>
          <w:lang w:val="sk-SK" w:eastAsia="sk-SK"/>
        </w:rPr>
        <w:t>závadnosť</w:t>
      </w:r>
      <w:proofErr w:type="spellEnd"/>
      <w:r w:rsidRPr="00CA37F8">
        <w:rPr>
          <w:rFonts w:eastAsia="Cambria"/>
          <w:color w:val="000000"/>
          <w:sz w:val="22"/>
          <w:szCs w:val="22"/>
          <w:u w:color="000000"/>
          <w:lang w:val="sk-SK" w:eastAsia="sk-SK"/>
        </w:rPr>
        <w:t>, je dodávateľ povinný poškodený (</w:t>
      </w:r>
      <w:proofErr w:type="spellStart"/>
      <w:r w:rsidRPr="00CA37F8">
        <w:rPr>
          <w:rFonts w:eastAsia="Cambria"/>
          <w:color w:val="000000"/>
          <w:sz w:val="22"/>
          <w:szCs w:val="22"/>
          <w:u w:color="000000"/>
          <w:lang w:val="sk-SK" w:eastAsia="sk-SK"/>
        </w:rPr>
        <w:t>vadný</w:t>
      </w:r>
      <w:proofErr w:type="spellEnd"/>
      <w:r w:rsidRPr="00CA37F8">
        <w:rPr>
          <w:rFonts w:eastAsia="Cambria"/>
          <w:color w:val="000000"/>
          <w:sz w:val="22"/>
          <w:szCs w:val="22"/>
          <w:u w:color="000000"/>
          <w:lang w:val="sk-SK" w:eastAsia="sk-SK"/>
        </w:rPr>
        <w:t xml:space="preserve">) tovar vymeniť, čo bude vykonané bezodplatne najneskôr do 24 hodín od reklamovania </w:t>
      </w:r>
      <w:proofErr w:type="spellStart"/>
      <w:r w:rsidRPr="00CA37F8">
        <w:rPr>
          <w:rFonts w:eastAsia="Cambria"/>
          <w:color w:val="000000"/>
          <w:sz w:val="22"/>
          <w:szCs w:val="22"/>
          <w:u w:color="000000"/>
          <w:lang w:val="sk-SK" w:eastAsia="sk-SK"/>
        </w:rPr>
        <w:t>závady</w:t>
      </w:r>
      <w:proofErr w:type="spellEnd"/>
      <w:r w:rsidRPr="00CA37F8">
        <w:rPr>
          <w:rFonts w:eastAsia="Cambria"/>
          <w:color w:val="000000"/>
          <w:sz w:val="22"/>
          <w:szCs w:val="22"/>
          <w:u w:color="000000"/>
          <w:lang w:val="sk-SK" w:eastAsia="sk-SK"/>
        </w:rPr>
        <w:t xml:space="preserve"> objednávateľom. Kupujúci si vyhradzuje právo požadovať namiesto výmeny poškodeného (</w:t>
      </w:r>
      <w:proofErr w:type="spellStart"/>
      <w:r w:rsidRPr="00CA37F8">
        <w:rPr>
          <w:rFonts w:eastAsia="Cambria"/>
          <w:color w:val="000000"/>
          <w:sz w:val="22"/>
          <w:szCs w:val="22"/>
          <w:u w:color="000000"/>
          <w:lang w:val="sk-SK" w:eastAsia="sk-SK"/>
        </w:rPr>
        <w:t>vadného</w:t>
      </w:r>
      <w:proofErr w:type="spellEnd"/>
      <w:r w:rsidRPr="00CA37F8">
        <w:rPr>
          <w:rFonts w:eastAsia="Cambria"/>
          <w:color w:val="000000"/>
          <w:sz w:val="22"/>
          <w:szCs w:val="22"/>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325955B0" w14:textId="04F9380B" w:rsid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hanging="425"/>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Ide konkrétne o tieto tovary v predpokladaných množstvách na </w:t>
      </w:r>
      <w:r>
        <w:rPr>
          <w:rFonts w:eastAsia="Cambria"/>
          <w:color w:val="000000"/>
          <w:sz w:val="22"/>
          <w:szCs w:val="22"/>
          <w:u w:color="000000"/>
          <w:lang w:val="sk-SK" w:eastAsia="sk-SK"/>
        </w:rPr>
        <w:t>12</w:t>
      </w:r>
      <w:r w:rsidRPr="00CA37F8">
        <w:rPr>
          <w:rFonts w:eastAsia="Cambria"/>
          <w:color w:val="000000"/>
          <w:sz w:val="22"/>
          <w:szCs w:val="22"/>
          <w:u w:color="000000"/>
          <w:lang w:val="sk-SK" w:eastAsia="sk-SK"/>
        </w:rPr>
        <w:t xml:space="preserve"> mesiacov:</w:t>
      </w:r>
    </w:p>
    <w:p w14:paraId="10FB6909"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51A513A4"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tbl>
      <w:tblPr>
        <w:tblW w:w="9923" w:type="dxa"/>
        <w:tblInd w:w="-856" w:type="dxa"/>
        <w:tblCellMar>
          <w:left w:w="70" w:type="dxa"/>
          <w:right w:w="70" w:type="dxa"/>
        </w:tblCellMar>
        <w:tblLook w:val="04A0" w:firstRow="1" w:lastRow="0" w:firstColumn="1" w:lastColumn="0" w:noHBand="0" w:noVBand="1"/>
      </w:tblPr>
      <w:tblGrid>
        <w:gridCol w:w="3397"/>
        <w:gridCol w:w="1134"/>
        <w:gridCol w:w="1155"/>
        <w:gridCol w:w="972"/>
        <w:gridCol w:w="850"/>
        <w:gridCol w:w="851"/>
        <w:gridCol w:w="1564"/>
      </w:tblGrid>
      <w:tr w:rsidR="00F44FE5" w:rsidRPr="00F44FE5" w14:paraId="35C41BEE" w14:textId="77777777" w:rsidTr="00F44FE5">
        <w:trPr>
          <w:trHeight w:val="600"/>
        </w:trPr>
        <w:tc>
          <w:tcPr>
            <w:tcW w:w="3397" w:type="dxa"/>
            <w:tcBorders>
              <w:top w:val="single" w:sz="4" w:space="0" w:color="auto"/>
              <w:left w:val="single" w:sz="4" w:space="0" w:color="auto"/>
              <w:bottom w:val="single" w:sz="4" w:space="0" w:color="auto"/>
              <w:right w:val="single" w:sz="4" w:space="0" w:color="auto"/>
            </w:tcBorders>
            <w:shd w:val="clear" w:color="000000" w:fill="E4ECE9"/>
            <w:vAlign w:val="center"/>
            <w:hideMark/>
          </w:tcPr>
          <w:p w14:paraId="0850957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1134" w:type="dxa"/>
            <w:tcBorders>
              <w:top w:val="single" w:sz="4" w:space="0" w:color="auto"/>
              <w:left w:val="nil"/>
              <w:bottom w:val="single" w:sz="4" w:space="0" w:color="auto"/>
              <w:right w:val="single" w:sz="4" w:space="0" w:color="auto"/>
            </w:tcBorders>
            <w:shd w:val="clear" w:color="000000" w:fill="E4ECE9"/>
            <w:vAlign w:val="center"/>
            <w:hideMark/>
          </w:tcPr>
          <w:p w14:paraId="168388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Jednotka</w:t>
            </w:r>
          </w:p>
        </w:tc>
        <w:tc>
          <w:tcPr>
            <w:tcW w:w="1155" w:type="dxa"/>
            <w:tcBorders>
              <w:top w:val="single" w:sz="4" w:space="0" w:color="auto"/>
              <w:left w:val="nil"/>
              <w:bottom w:val="single" w:sz="4" w:space="0" w:color="auto"/>
              <w:right w:val="single" w:sz="4" w:space="0" w:color="auto"/>
            </w:tcBorders>
            <w:shd w:val="clear" w:color="000000" w:fill="E4ECE9"/>
            <w:vAlign w:val="center"/>
            <w:hideMark/>
          </w:tcPr>
          <w:p w14:paraId="4F060DB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Množstvo</w:t>
            </w:r>
          </w:p>
        </w:tc>
        <w:tc>
          <w:tcPr>
            <w:tcW w:w="972" w:type="dxa"/>
            <w:tcBorders>
              <w:top w:val="single" w:sz="4" w:space="0" w:color="auto"/>
              <w:left w:val="nil"/>
              <w:bottom w:val="single" w:sz="4" w:space="0" w:color="auto"/>
              <w:right w:val="single" w:sz="4" w:space="0" w:color="auto"/>
            </w:tcBorders>
            <w:shd w:val="clear" w:color="000000" w:fill="E4ECE9"/>
            <w:vAlign w:val="center"/>
            <w:hideMark/>
          </w:tcPr>
          <w:p w14:paraId="3648CAE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bez DPH</w:t>
            </w:r>
          </w:p>
        </w:tc>
        <w:tc>
          <w:tcPr>
            <w:tcW w:w="850" w:type="dxa"/>
            <w:tcBorders>
              <w:top w:val="single" w:sz="4" w:space="0" w:color="auto"/>
              <w:left w:val="nil"/>
              <w:bottom w:val="single" w:sz="4" w:space="0" w:color="auto"/>
              <w:right w:val="single" w:sz="4" w:space="0" w:color="auto"/>
            </w:tcBorders>
            <w:shd w:val="clear" w:color="000000" w:fill="E4ECE9"/>
            <w:vAlign w:val="center"/>
            <w:hideMark/>
          </w:tcPr>
          <w:p w14:paraId="219D08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 xml:space="preserve"> DPH</w:t>
            </w:r>
          </w:p>
        </w:tc>
        <w:tc>
          <w:tcPr>
            <w:tcW w:w="851" w:type="dxa"/>
            <w:tcBorders>
              <w:top w:val="single" w:sz="4" w:space="0" w:color="auto"/>
              <w:left w:val="nil"/>
              <w:bottom w:val="single" w:sz="4" w:space="0" w:color="auto"/>
              <w:right w:val="single" w:sz="4" w:space="0" w:color="auto"/>
            </w:tcBorders>
            <w:shd w:val="clear" w:color="000000" w:fill="E4ECE9"/>
            <w:vAlign w:val="center"/>
            <w:hideMark/>
          </w:tcPr>
          <w:p w14:paraId="206AC7C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s DPH</w:t>
            </w:r>
          </w:p>
        </w:tc>
        <w:tc>
          <w:tcPr>
            <w:tcW w:w="1564" w:type="dxa"/>
            <w:tcBorders>
              <w:top w:val="single" w:sz="4" w:space="0" w:color="auto"/>
              <w:left w:val="nil"/>
              <w:bottom w:val="single" w:sz="4" w:space="0" w:color="auto"/>
              <w:right w:val="single" w:sz="4" w:space="0" w:color="auto"/>
            </w:tcBorders>
            <w:shd w:val="clear" w:color="000000" w:fill="E4ECE9"/>
            <w:vAlign w:val="center"/>
            <w:hideMark/>
          </w:tcPr>
          <w:p w14:paraId="3B7FED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Spolu</w:t>
            </w:r>
          </w:p>
        </w:tc>
      </w:tr>
      <w:tr w:rsidR="00F44FE5" w:rsidRPr="00F44FE5" w14:paraId="13007ED3"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F704F2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stehno bez kosti býk</w:t>
            </w:r>
          </w:p>
        </w:tc>
        <w:tc>
          <w:tcPr>
            <w:tcW w:w="1134" w:type="dxa"/>
            <w:tcBorders>
              <w:top w:val="nil"/>
              <w:left w:val="nil"/>
              <w:bottom w:val="single" w:sz="4" w:space="0" w:color="auto"/>
              <w:right w:val="single" w:sz="4" w:space="0" w:color="auto"/>
            </w:tcBorders>
            <w:vAlign w:val="center"/>
            <w:hideMark/>
          </w:tcPr>
          <w:p w14:paraId="529A69C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08D80D59" w14:textId="459FE75C"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w:t>
            </w:r>
            <w:r w:rsidR="00B26B99">
              <w:rPr>
                <w:rFonts w:ascii="Arial" w:eastAsia="Times New Roman" w:hAnsi="Arial" w:cs="Arial"/>
                <w:color w:val="000000"/>
                <w:sz w:val="22"/>
                <w:szCs w:val="22"/>
                <w:bdr w:val="none" w:sz="0" w:space="0" w:color="auto"/>
                <w:lang w:val="sk-SK" w:eastAsia="sk-SK"/>
                <w14:ligatures w14:val="none"/>
              </w:rPr>
              <w:t>65</w:t>
            </w:r>
            <w:r w:rsidRPr="00F44FE5">
              <w:rPr>
                <w:rFonts w:ascii="Arial" w:eastAsia="Times New Roman" w:hAnsi="Arial" w:cs="Arial"/>
                <w:color w:val="000000"/>
                <w:sz w:val="22"/>
                <w:szCs w:val="22"/>
                <w:bdr w:val="none" w:sz="0" w:space="0" w:color="auto"/>
                <w:lang w:val="sk-SK" w:eastAsia="sk-SK"/>
                <w14:ligatures w14:val="none"/>
              </w:rPr>
              <w:t>0</w:t>
            </w:r>
          </w:p>
        </w:tc>
        <w:tc>
          <w:tcPr>
            <w:tcW w:w="972" w:type="dxa"/>
            <w:tcBorders>
              <w:top w:val="nil"/>
              <w:left w:val="nil"/>
              <w:bottom w:val="single" w:sz="4" w:space="0" w:color="auto"/>
              <w:right w:val="single" w:sz="4" w:space="0" w:color="auto"/>
            </w:tcBorders>
            <w:vAlign w:val="center"/>
            <w:hideMark/>
          </w:tcPr>
          <w:p w14:paraId="6384C8F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81E064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2E33F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305725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145935E4"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150E2AD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plece bez kosti býk</w:t>
            </w:r>
          </w:p>
        </w:tc>
        <w:tc>
          <w:tcPr>
            <w:tcW w:w="1134" w:type="dxa"/>
            <w:tcBorders>
              <w:top w:val="nil"/>
              <w:left w:val="nil"/>
              <w:bottom w:val="single" w:sz="4" w:space="0" w:color="auto"/>
              <w:right w:val="single" w:sz="4" w:space="0" w:color="auto"/>
            </w:tcBorders>
            <w:vAlign w:val="center"/>
            <w:hideMark/>
          </w:tcPr>
          <w:p w14:paraId="5B8F1B5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C184474" w14:textId="792D1096"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17</w:t>
            </w:r>
            <w:r w:rsidR="00B26B99">
              <w:rPr>
                <w:rFonts w:ascii="Arial" w:eastAsia="Times New Roman" w:hAnsi="Arial" w:cs="Arial"/>
                <w:color w:val="000000"/>
                <w:sz w:val="22"/>
                <w:szCs w:val="22"/>
                <w:bdr w:val="none" w:sz="0" w:space="0" w:color="auto"/>
                <w:lang w:val="sk-SK" w:eastAsia="sk-SK"/>
                <w14:ligatures w14:val="none"/>
              </w:rPr>
              <w:t>5</w:t>
            </w:r>
            <w:r w:rsidRPr="00F44FE5">
              <w:rPr>
                <w:rFonts w:ascii="Arial" w:eastAsia="Times New Roman" w:hAnsi="Arial" w:cs="Arial"/>
                <w:color w:val="000000"/>
                <w:sz w:val="22"/>
                <w:szCs w:val="22"/>
                <w:bdr w:val="none" w:sz="0" w:space="0" w:color="auto"/>
                <w:lang w:val="sk-SK" w:eastAsia="sk-SK"/>
                <w14:ligatures w14:val="none"/>
              </w:rPr>
              <w:t>0</w:t>
            </w:r>
          </w:p>
        </w:tc>
        <w:tc>
          <w:tcPr>
            <w:tcW w:w="972" w:type="dxa"/>
            <w:tcBorders>
              <w:top w:val="nil"/>
              <w:left w:val="nil"/>
              <w:bottom w:val="single" w:sz="4" w:space="0" w:color="auto"/>
              <w:right w:val="single" w:sz="4" w:space="0" w:color="auto"/>
            </w:tcBorders>
            <w:vAlign w:val="center"/>
            <w:hideMark/>
          </w:tcPr>
          <w:p w14:paraId="6A06CEE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223D9A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06BDE2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536DA1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540116F7"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D7532A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stehno bez kosti</w:t>
            </w:r>
          </w:p>
        </w:tc>
        <w:tc>
          <w:tcPr>
            <w:tcW w:w="1134" w:type="dxa"/>
            <w:tcBorders>
              <w:top w:val="nil"/>
              <w:left w:val="nil"/>
              <w:bottom w:val="single" w:sz="4" w:space="0" w:color="auto"/>
              <w:right w:val="single" w:sz="4" w:space="0" w:color="auto"/>
            </w:tcBorders>
            <w:vAlign w:val="center"/>
            <w:hideMark/>
          </w:tcPr>
          <w:p w14:paraId="542463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30F6EE9" w14:textId="133BCD24"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521E9C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B644C9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1DAA61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4C221EB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7742FF9C"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48DADC5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plece bez kosti</w:t>
            </w:r>
          </w:p>
        </w:tc>
        <w:tc>
          <w:tcPr>
            <w:tcW w:w="1134" w:type="dxa"/>
            <w:tcBorders>
              <w:top w:val="nil"/>
              <w:left w:val="nil"/>
              <w:bottom w:val="single" w:sz="4" w:space="0" w:color="auto"/>
              <w:right w:val="single" w:sz="4" w:space="0" w:color="auto"/>
            </w:tcBorders>
            <w:vAlign w:val="center"/>
            <w:hideMark/>
          </w:tcPr>
          <w:p w14:paraId="0F4300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873DF6A" w14:textId="5726BD00"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304EB77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56E1B89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2C73103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5429B0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BD75B55"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60550539"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Bravčová krkovička bez kosti</w:t>
            </w:r>
          </w:p>
        </w:tc>
        <w:tc>
          <w:tcPr>
            <w:tcW w:w="1134" w:type="dxa"/>
            <w:tcBorders>
              <w:top w:val="nil"/>
              <w:left w:val="nil"/>
              <w:bottom w:val="single" w:sz="4" w:space="0" w:color="auto"/>
              <w:right w:val="single" w:sz="4" w:space="0" w:color="auto"/>
            </w:tcBorders>
            <w:vAlign w:val="center"/>
            <w:hideMark/>
          </w:tcPr>
          <w:p w14:paraId="38B637C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418749A7" w14:textId="6528D3ED"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6</w:t>
            </w:r>
            <w:r w:rsidR="00F44FE5"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7E215C8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60E70D6A"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1AFA973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1A87EE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32462A89"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FD7A9F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karé bez kosti</w:t>
            </w:r>
          </w:p>
        </w:tc>
        <w:tc>
          <w:tcPr>
            <w:tcW w:w="1134" w:type="dxa"/>
            <w:tcBorders>
              <w:top w:val="nil"/>
              <w:left w:val="nil"/>
              <w:bottom w:val="single" w:sz="4" w:space="0" w:color="auto"/>
              <w:right w:val="single" w:sz="4" w:space="0" w:color="auto"/>
            </w:tcBorders>
            <w:vAlign w:val="center"/>
            <w:hideMark/>
          </w:tcPr>
          <w:p w14:paraId="4FA12E2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7574161C" w14:textId="28C9ACD3"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018113C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4FDF96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4F8B45E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2D04F56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05876A23"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48DA88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Bravčový bôčik bez kosti</w:t>
            </w:r>
          </w:p>
        </w:tc>
        <w:tc>
          <w:tcPr>
            <w:tcW w:w="1134" w:type="dxa"/>
            <w:tcBorders>
              <w:top w:val="nil"/>
              <w:left w:val="nil"/>
              <w:bottom w:val="single" w:sz="4" w:space="0" w:color="auto"/>
              <w:right w:val="single" w:sz="4" w:space="0" w:color="auto"/>
            </w:tcBorders>
            <w:vAlign w:val="center"/>
            <w:hideMark/>
          </w:tcPr>
          <w:p w14:paraId="02AA38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57483444" w14:textId="5082AD6E"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2</w:t>
            </w:r>
            <w:r w:rsidR="00F44FE5"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0809F3A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00D4AA6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79990FD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0002C68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A0D9D34"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6FF779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xml:space="preserve">bravčová pečeň </w:t>
            </w:r>
          </w:p>
        </w:tc>
        <w:tc>
          <w:tcPr>
            <w:tcW w:w="1134" w:type="dxa"/>
            <w:tcBorders>
              <w:top w:val="nil"/>
              <w:left w:val="nil"/>
              <w:bottom w:val="single" w:sz="4" w:space="0" w:color="auto"/>
              <w:right w:val="single" w:sz="4" w:space="0" w:color="auto"/>
            </w:tcBorders>
            <w:vAlign w:val="center"/>
            <w:hideMark/>
          </w:tcPr>
          <w:p w14:paraId="019AB57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2731458B" w14:textId="14342F98"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2</w:t>
            </w:r>
            <w:r w:rsidR="00F44FE5" w:rsidRPr="00F44FE5">
              <w:rPr>
                <w:rFonts w:ascii="Arial" w:eastAsia="Times New Roman" w:hAnsi="Arial" w:cs="Arial"/>
                <w:color w:val="000000"/>
                <w:sz w:val="22"/>
                <w:szCs w:val="22"/>
                <w:bdr w:val="none" w:sz="0" w:space="0" w:color="auto"/>
                <w:lang w:val="sk-SK" w:eastAsia="sk-SK"/>
                <w14:ligatures w14:val="none"/>
              </w:rPr>
              <w:t>50</w:t>
            </w:r>
          </w:p>
        </w:tc>
        <w:tc>
          <w:tcPr>
            <w:tcW w:w="972" w:type="dxa"/>
            <w:tcBorders>
              <w:top w:val="nil"/>
              <w:left w:val="nil"/>
              <w:bottom w:val="single" w:sz="4" w:space="0" w:color="auto"/>
              <w:right w:val="single" w:sz="4" w:space="0" w:color="auto"/>
            </w:tcBorders>
            <w:vAlign w:val="center"/>
            <w:hideMark/>
          </w:tcPr>
          <w:p w14:paraId="2845A3C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12A8530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E8549C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A6C5BE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1DDA13F9" w14:textId="77777777" w:rsidTr="00F44FE5">
        <w:trPr>
          <w:trHeight w:val="300"/>
        </w:trPr>
        <w:tc>
          <w:tcPr>
            <w:tcW w:w="3397" w:type="dxa"/>
            <w:tcBorders>
              <w:top w:val="nil"/>
              <w:left w:val="single" w:sz="4" w:space="0" w:color="auto"/>
              <w:bottom w:val="single" w:sz="4" w:space="0" w:color="auto"/>
              <w:right w:val="single" w:sz="4" w:space="0" w:color="auto"/>
            </w:tcBorders>
            <w:noWrap/>
            <w:vAlign w:val="bottom"/>
            <w:hideMark/>
          </w:tcPr>
          <w:p w14:paraId="2754C5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8"/>
                <w:szCs w:val="28"/>
                <w:bdr w:val="none" w:sz="0" w:space="0" w:color="auto"/>
                <w:lang w:val="sk-SK" w:eastAsia="sk-SK"/>
                <w14:ligatures w14:val="none"/>
              </w:rPr>
            </w:pPr>
            <w:r w:rsidRPr="00F44FE5">
              <w:rPr>
                <w:rFonts w:ascii="Calibri" w:eastAsia="Times New Roman" w:hAnsi="Calibri" w:cs="Calibri"/>
                <w:b/>
                <w:bCs/>
                <w:color w:val="000000"/>
                <w:sz w:val="28"/>
                <w:szCs w:val="28"/>
                <w:bdr w:val="none" w:sz="0" w:space="0" w:color="auto"/>
                <w:lang w:val="sk-SK" w:eastAsia="sk-SK"/>
                <w14:ligatures w14:val="none"/>
              </w:rPr>
              <w:t>Spolu</w:t>
            </w:r>
          </w:p>
        </w:tc>
        <w:tc>
          <w:tcPr>
            <w:tcW w:w="1134" w:type="dxa"/>
            <w:tcBorders>
              <w:top w:val="nil"/>
              <w:left w:val="nil"/>
              <w:bottom w:val="single" w:sz="4" w:space="0" w:color="auto"/>
              <w:right w:val="single" w:sz="4" w:space="0" w:color="auto"/>
            </w:tcBorders>
            <w:noWrap/>
            <w:vAlign w:val="bottom"/>
            <w:hideMark/>
          </w:tcPr>
          <w:p w14:paraId="7A2047F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155" w:type="dxa"/>
            <w:tcBorders>
              <w:top w:val="nil"/>
              <w:left w:val="nil"/>
              <w:bottom w:val="single" w:sz="4" w:space="0" w:color="auto"/>
              <w:right w:val="single" w:sz="4" w:space="0" w:color="auto"/>
            </w:tcBorders>
            <w:noWrap/>
            <w:vAlign w:val="bottom"/>
            <w:hideMark/>
          </w:tcPr>
          <w:p w14:paraId="4376E55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972" w:type="dxa"/>
            <w:tcBorders>
              <w:top w:val="nil"/>
              <w:left w:val="nil"/>
              <w:bottom w:val="single" w:sz="4" w:space="0" w:color="auto"/>
              <w:right w:val="single" w:sz="4" w:space="0" w:color="auto"/>
            </w:tcBorders>
            <w:noWrap/>
            <w:vAlign w:val="bottom"/>
            <w:hideMark/>
          </w:tcPr>
          <w:p w14:paraId="434A17F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noWrap/>
            <w:vAlign w:val="bottom"/>
            <w:hideMark/>
          </w:tcPr>
          <w:p w14:paraId="0C876B1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noWrap/>
            <w:vAlign w:val="bottom"/>
            <w:hideMark/>
          </w:tcPr>
          <w:p w14:paraId="422499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noWrap/>
            <w:vAlign w:val="bottom"/>
            <w:hideMark/>
          </w:tcPr>
          <w:p w14:paraId="1126F03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r>
    </w:tbl>
    <w:p w14:paraId="2B1C2ED7" w14:textId="77777777" w:rsidR="00F44FE5" w:rsidRPr="00CA37F8"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4A40FE73" w14:textId="77777777" w:rsidR="00675DB9" w:rsidRPr="00CA37F8" w:rsidRDefault="00675DB9" w:rsidP="00CA37F8">
      <w:pPr>
        <w:spacing w:line="276" w:lineRule="auto"/>
        <w:rPr>
          <w:sz w:val="22"/>
          <w:szCs w:val="22"/>
        </w:rPr>
      </w:pPr>
    </w:p>
    <w:sectPr w:rsidR="00675DB9" w:rsidRPr="00CA37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8519167">
    <w:abstractNumId w:val="5"/>
  </w:num>
  <w:num w:numId="2" w16cid:durableId="1034355218">
    <w:abstractNumId w:val="6"/>
  </w:num>
  <w:num w:numId="3" w16cid:durableId="1699309387">
    <w:abstractNumId w:val="1"/>
  </w:num>
  <w:num w:numId="4" w16cid:durableId="1195384154">
    <w:abstractNumId w:val="4"/>
  </w:num>
  <w:num w:numId="5" w16cid:durableId="1409230235">
    <w:abstractNumId w:val="3"/>
  </w:num>
  <w:num w:numId="6" w16cid:durableId="139613130">
    <w:abstractNumId w:val="2"/>
  </w:num>
  <w:num w:numId="7"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F8"/>
    <w:rsid w:val="000446B7"/>
    <w:rsid w:val="00486A0B"/>
    <w:rsid w:val="004B6720"/>
    <w:rsid w:val="004D6F54"/>
    <w:rsid w:val="00675DB9"/>
    <w:rsid w:val="007C053C"/>
    <w:rsid w:val="00B26B99"/>
    <w:rsid w:val="00CA37F8"/>
    <w:rsid w:val="00CD194E"/>
    <w:rsid w:val="00F44F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4EA"/>
  <w15:chartTrackingRefBased/>
  <w15:docId w15:val="{EC226802-E02A-4EDD-B80A-E50F7AA2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A37F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CA37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A37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A37F8"/>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A37F8"/>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A37F8"/>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CA37F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A37F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A37F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A37F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37F8"/>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A37F8"/>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A37F8"/>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A37F8"/>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A37F8"/>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CA37F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A37F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A37F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A37F8"/>
    <w:rPr>
      <w:rFonts w:eastAsiaTheme="majorEastAsia" w:cstheme="majorBidi"/>
      <w:color w:val="272727" w:themeColor="text1" w:themeTint="D8"/>
    </w:rPr>
  </w:style>
  <w:style w:type="paragraph" w:styleId="Nzov">
    <w:name w:val="Title"/>
    <w:basedOn w:val="Normlny"/>
    <w:next w:val="Normlny"/>
    <w:link w:val="NzovChar"/>
    <w:uiPriority w:val="10"/>
    <w:qFormat/>
    <w:rsid w:val="00CA37F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A37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A37F8"/>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A37F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A37F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A37F8"/>
    <w:rPr>
      <w:i/>
      <w:iCs/>
      <w:color w:val="404040" w:themeColor="text1" w:themeTint="BF"/>
    </w:rPr>
  </w:style>
  <w:style w:type="paragraph" w:styleId="Odsekzoznamu">
    <w:name w:val="List Paragraph"/>
    <w:basedOn w:val="Normlny"/>
    <w:uiPriority w:val="34"/>
    <w:qFormat/>
    <w:rsid w:val="00CA37F8"/>
    <w:pPr>
      <w:ind w:left="720"/>
      <w:contextualSpacing/>
    </w:pPr>
  </w:style>
  <w:style w:type="character" w:styleId="Intenzvnezvraznenie">
    <w:name w:val="Intense Emphasis"/>
    <w:basedOn w:val="Predvolenpsmoodseku"/>
    <w:uiPriority w:val="21"/>
    <w:qFormat/>
    <w:rsid w:val="00CA37F8"/>
    <w:rPr>
      <w:i/>
      <w:iCs/>
      <w:color w:val="365F91" w:themeColor="accent1" w:themeShade="BF"/>
    </w:rPr>
  </w:style>
  <w:style w:type="paragraph" w:styleId="Zvraznencitcia">
    <w:name w:val="Intense Quote"/>
    <w:basedOn w:val="Normlny"/>
    <w:next w:val="Normlny"/>
    <w:link w:val="ZvraznencitciaChar"/>
    <w:uiPriority w:val="30"/>
    <w:qFormat/>
    <w:rsid w:val="00CA37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A37F8"/>
    <w:rPr>
      <w:i/>
      <w:iCs/>
      <w:color w:val="365F91" w:themeColor="accent1" w:themeShade="BF"/>
    </w:rPr>
  </w:style>
  <w:style w:type="character" w:styleId="Zvraznenodkaz">
    <w:name w:val="Intense Reference"/>
    <w:basedOn w:val="Predvolenpsmoodseku"/>
    <w:uiPriority w:val="32"/>
    <w:qFormat/>
    <w:rsid w:val="00CA37F8"/>
    <w:rPr>
      <w:b/>
      <w:bCs/>
      <w:smallCaps/>
      <w:color w:val="365F91" w:themeColor="accent1" w:themeShade="BF"/>
      <w:spacing w:val="5"/>
    </w:rPr>
  </w:style>
  <w:style w:type="paragraph" w:customStyle="1" w:styleId="Nadpiskapitoly-preobsah">
    <w:name w:val="Nadpis kapitoly- pre obsah"/>
    <w:next w:val="Normlny"/>
    <w:rsid w:val="00CA37F8"/>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1598</Words>
  <Characters>9113</Characters>
  <Application>Microsoft Office Word</Application>
  <DocSecurity>0</DocSecurity>
  <Lines>75</Lines>
  <Paragraphs>21</Paragraphs>
  <ScaleCrop>false</ScaleCrop>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8</cp:revision>
  <dcterms:created xsi:type="dcterms:W3CDTF">2026-04-21T11:09:00Z</dcterms:created>
  <dcterms:modified xsi:type="dcterms:W3CDTF">2026-05-04T05:35:00Z</dcterms:modified>
</cp:coreProperties>
</file>