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Bookman Old Style" w:hAnsi="Bookman Old Style" w:eastAsia="Times New Roman" w:cs="Times New Roman"/>
          <w:b w:val="false"/>
          <w:bCs w:val="false"/>
          <w:sz w:val="34"/>
          <w:szCs w:val="34"/>
          <w:lang w:eastAsia="pl-PL"/>
        </w:rPr>
      </w:pPr>
      <w:r>
        <w:rPr>
          <w:rFonts w:eastAsia="Times New Roman" w:cs="Times New Roman" w:ascii="Arial" w:hAnsi="Arial"/>
          <w:b w:val="false"/>
          <w:bCs w:val="false"/>
          <w:sz w:val="24"/>
          <w:szCs w:val="24"/>
          <w:lang w:eastAsia="pl-PL"/>
        </w:rPr>
        <w:t>Załącznik nr 5</w:t>
      </w:r>
      <w:r>
        <w:rPr>
          <w:rFonts w:eastAsia="Times New Roman" w:cs="Times New Roman" w:ascii="Bookman Old Style" w:hAnsi="Bookman Old Style"/>
          <w:b w:val="false"/>
          <w:bCs w:val="false"/>
          <w:sz w:val="34"/>
          <w:szCs w:val="3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b/>
          <w:bCs w:val="false"/>
          <w:lang w:eastAsia="pl-PL"/>
        </w:rPr>
      </w:pPr>
      <w:r>
        <w:rPr>
          <w:rFonts w:eastAsia="Times New Roman" w:cs="Times New Roman"/>
          <w:b/>
          <w:bCs w:val="false"/>
          <w:lang w:eastAsia="pl-PL"/>
        </w:rPr>
      </w:r>
    </w:p>
    <w:p>
      <w:pPr>
        <w:pStyle w:val="BodyText"/>
        <w:ind w:hanging="0" w:left="426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/>
          <w:bCs/>
          <w:color w:val="000000"/>
          <w:sz w:val="28"/>
          <w:szCs w:val="28"/>
        </w:rPr>
        <w:t>Zakup i dostawa śmieciarki do zbiórki odpadów komunalnych zmieszanych i selektywnie zbieranych ”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PA/06/KA/2026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Zamawiającego: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tabs>
          <w:tab w:val="clear" w:pos="708"/>
          <w:tab w:val="left" w:pos="3690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ab/>
      </w:r>
    </w:p>
    <w:tbl>
      <w:tblPr>
        <w:tblW w:w="9503" w:type="dxa"/>
        <w:jc w:val="left"/>
        <w:tblInd w:w="3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4"/>
        <w:gridCol w:w="7097"/>
        <w:gridCol w:w="10"/>
        <w:gridCol w:w="850"/>
        <w:gridCol w:w="851"/>
      </w:tblGrid>
      <w:tr>
        <w:trPr>
          <w:trHeight w:val="956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107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Wymagane parametry techniczne i wyposażenie, jakie musi posiadać oferowany pojazd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wielofunkcyjny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tak*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nie</w:t>
            </w:r>
            <w:r>
              <w:rPr>
                <w:sz w:val="16"/>
                <w:szCs w:val="16"/>
              </w:rPr>
              <w:t>*</w:t>
            </w:r>
          </w:p>
        </w:tc>
      </w:tr>
      <w:tr>
        <w:trPr>
          <w:trHeight w:val="29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808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Pojazd bazowy: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Pojazd, rok produkcji nie później niż 2023r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Pojazd wyprodukowany do ruchu prawostronnego,kierownica po lewej stronie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Przebieg max 45.000 km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642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Podwozie 3 osiowe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Dopuszczalna masa całkowita od  26000 kg do 28 000 kg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Rozdział napędu na poszczególne osie 3,70 m – 4,00 m.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 w:ascii="Arial" w:hAnsi="Arial"/>
              </w:rPr>
              <w:t>Oś napędowa wyposażona w koła bliźniacze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8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KABINA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9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Kabina dzienna,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119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Ilość miejsc siedzących 3,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119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/>
            </w:pPr>
            <w:r>
              <w:rPr>
                <w:rFonts w:cs="Arial" w:ascii="Arial" w:hAnsi="Arial"/>
              </w:rPr>
              <w:t>Układ kierowniczy ze wspomaganiem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22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Fotel kierowcy z zawieszeniem pneumatycznym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Wszystkie miejsca siedzące z pasami bezpieczeństwa i zagłówkami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 w:ascii="Arial" w:hAnsi="Arial"/>
              </w:rPr>
              <w:t>Lusterko szerokokątne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PODWOZIE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 w:ascii="Arial" w:hAnsi="Arial"/>
              </w:rPr>
              <w:t>3- osiowe,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</w:rPr>
              <w:t>Skrzynia biegów automatyczna,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Norma emisji spalin min EURO 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Przystawka odbioru mocy spełniająca wymogi zabudowy,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38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Oś pierwsza i druga skrętne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Ogumienie kół całoroczne nowe lub min. 90%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UKŁAD HAMULCOWY.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6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Elektroniczny system hamowania ABS, ASR.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Hamulce tarczowe na wszystkich osiach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SILNIK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Wysokoprężny o pojemności min. 7500 cm3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Moc silnika minimum 290 KM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47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Ograniczenie prędkości do 90 km/h,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</w:r>
          </w:p>
        </w:tc>
      </w:tr>
      <w:tr>
        <w:trPr>
          <w:trHeight w:val="347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/>
            </w:pPr>
            <w:r>
              <w:rPr>
                <w:rFonts w:cs="Arial" w:ascii="Arial" w:hAnsi="Arial"/>
              </w:rPr>
              <w:t>Spełniający normę emisji spalin co najmniej EURO 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808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  <w:b/>
              </w:rPr>
              <w:t>UKŁAD PRZENIESIENIA NAPĘDU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Skrzynia biegów automatyczna ,przystawka odbioru mocy</w:t>
            </w:r>
          </w:p>
        </w:tc>
        <w:tc>
          <w:tcPr>
            <w:tcW w:w="8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Przełożenie przekładni głównej jak do tego typu pojazdów i=5,5-6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UKŁAD KIEROWNICZY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Ze wspomaganiem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74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Kierownica umieszczona  po lewej stronie od początku produkcji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77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Oświetlenie,wyposażone i oznakowanie umożliwiająca zarejestrowanie i poruszanie się po drogach publicznych.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Reflektor boczny oświetlający pole pracy z tyłu zabudowy pojazdu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Lampy ostrzegawcze typu kogut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Światła przeciw mgielne halog.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Klimatyzacja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</w:tr>
      <w:tr>
        <w:trPr>
          <w:trHeight w:val="267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Tempomat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Kamera  cofania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364" w:hRule="atLeast"/>
        </w:trPr>
        <w:tc>
          <w:tcPr>
            <w:tcW w:w="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 w:ascii="Arial" w:hAnsi="Arial"/>
              </w:rPr>
              <w:t>Radio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Trójkąt ostrzegawczy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</w:rPr>
              <w:t>Apteczka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Kliny do kól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Klucz do kół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Gaśnica samochodowa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Podnośnik (lewarek)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CHARAKTERYSTYKA ZABUDOWY  ŚMIECIARKI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Zabudowa skrzyniowa z urządzeniem załadowczym tylnym,przeznaczona do zbierania stałych odpadów gromadzonych w pojemnikach o pojemności od SM 80 do SM 1100, oraz odpadów wielogabarytowych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Zabudowa o przekroju poprzecznym prostokątnym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Objętość kosza zasypowego min. 2,0 m3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Wanna załadowcza wykonana z blachy o grubości dna min. 8 mm., boki o grubości min 4 mm.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Pojemność zabudowy min 22 m</w:t>
            </w:r>
            <w:r>
              <w:rPr>
                <w:rFonts w:eastAsia="Times New Roman" w:cs="Times New Roman" w:ascii="Arial" w:hAnsi="Arial"/>
              </w:rPr>
              <w:t>³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Sterowanie funkcjami aparatu zasypowego po obu bokach odwłoka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36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eastAsia="Times New Roman" w:cs="Times New Roman" w:ascii="Arial" w:hAnsi="Arial"/>
              </w:rPr>
              <w:t>Sterowanie funkcjami zespołu prasy na prawym boku odwłoka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Sterowanie podnoszeniem odwłoka na lewym boku zabudowy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Stopień zagęszczenia odpadów min. 6:1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Dno skrzyni ładunkowej wykonane z blachy ze stali o podwyższonej odporności na ścieranie o grubości zalecanej przez producenta zabudowy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Urządzenie załadowcze do współpracy z pojemnikami o pojemności od 120 – 1100 l na odpady komunalne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Mechanizm zgniatania jarzmowy.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Wymagania dotyczące systemu wagowego z identyfikacją pojemników RFID oraz systemu rejestracji obrazu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Pojazd ma być wyposażony w system monitoringu położenia pojazdu umożliwiający identyfikację i rejestrację lokalizacji pojazdu, oparty o dowolną z dostępnych usług nawigacji satelitarnej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Monitoring lokalizacji pojazdu rejestrował lokalizację pojazdu nie rzadziej niż co 50 m i 15 sekund, oraz rejestrował datę i czas pomiaru położenia pojazdu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Nie dopuszczalność wyłączenia systemu monitoringu położenia pojazdu lub spowodowania zaprzestania jego pracy podczas realizacji trasy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Wymagania dotyczące automatycznego systemu identyfikacji RFID pojemników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System musi zapewniać identyfikację pojemników za pomocą anten RFID, każdy ważony pojemnik powinien być automatycznie identyfikowany przez rejestrację identyfikatora zamontowanego na pojemniku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System musi umożliwiać identyfikację wszystkich standardowych pojemników od 120 l do 1100 l pojemności, zarówno plastikowych jak i metalowych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Wymagany stopień ochrony środowiskowej komponentów systemu to IP67 lub wyższy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System RFID musi gwarantować brak wzajemnego zakłócania się wszystkich podłączonych anten podczas pracy systemu 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  <w:sz w:val="24"/>
                <w:szCs w:val="24"/>
              </w:rPr>
              <w:t>System RFID musi powiadomić załogę o: odczycie RFID z trasówki, braku odczytu RFID podczas wykonywania zasypu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Wymagania do dynamicznego, automatycznego systemu wagowego dla pojazdu bezpyłowego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waga automatyczna dla pojedynczych pojemników : komputer wagowy, komórki pomiarowe, czujniki wyzwalające okablowanie łączące czujniki z komputerem, elementy mocujące. Podstawową częścią składową systemu jest komputer wagowy, do którego podłączone zostaną sygnały z czujników pomiarowych oraz pomocniczych czujników wyzwalających. Ilość i typ czujników wyzwalających niezbędnych do prawidłowej pracy systemu wagowego niezależnie od typu urządzenia załadowczego zobowiązany jest określić Wykonawca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System dostosowany do urządzenia z zasypem tylnym z grzebieniem umocowanym na belce poprzecznej i ramionach składanych do pojemników o objętości od 120 l do 1100 l, ważenie pojemnika odbywa się w czasie procesu opróżniania pojemnika przez zasyp, bez potrzeby jego przerywania w celu osiągnięcia pomiaru wagi oraz bez konieczności wydłużania cyklu opróżniania pojemnika.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System spełnia wymagania CE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W przypadku jednoczesnego opróżniania więcej niż jednego pojemnika (o ile zasyp na to pozwala) system wagowy wskazuje pomiar masy odpadów odebranych z każdego pojemnika osobno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stopień ochrony środowiskowej komponentów systemu to IP66 lub wyższy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ascii="Arial" w:hAnsi="Arial"/>
              </w:rPr>
              <w:t>Dokładność pomiaru systemu wagowego nie gorsza niż :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eastAsia="Symbol" w:cs="Symbol" w:ascii="Arial" w:hAnsi="Arial"/>
              </w:rPr>
              <w:t>-</w:t>
            </w:r>
            <w:r>
              <w:rPr>
                <w:rFonts w:ascii="Arial" w:hAnsi="Arial"/>
              </w:rPr>
              <w:t xml:space="preserve"> przy załadunku pojemników dwukołowych wymaga się parametrów &lt; 2 kg</w:t>
            </w:r>
          </w:p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eastAsia="Symbol" w:cs="Symbol" w:ascii="Arial" w:hAnsi="Arial"/>
              </w:rPr>
              <w:t>-</w:t>
            </w:r>
            <w:r>
              <w:rPr>
                <w:rFonts w:ascii="Arial" w:hAnsi="Arial"/>
              </w:rPr>
              <w:t xml:space="preserve"> przy załadunku pojemników czterokołowych wymaga się parametrów &lt; 5 kg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Czujniki obciążenia wykonane ze stali nierdzewnej (bez aluminium)i odporne na działanie środków chemicznych stosowanych do utrzymania dróg oraz obecnych w odbieranych odpadach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System wagowy uwzględnia możliwość 100 % przeciążenia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System wagowy posiada wewnętrzny zegar z datą i godziną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System wagowy uwzględnia możliwość 100 % przeciążenia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System wagowy posiada wewnętrzny zegar z datą i godziną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System wagowy posiada wyświetlacz na którym są wyświetlane aktualne wskazania zegara wewnętrznego oraz wartość ostatniego ważenia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13.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System wagowy posiada pamięć wewnętrzną pozwalającą na przechowywanie informacji o co najmniej 10 000 ostatnich ważeniach z możliwością jej prostego odczytania w komputerze klasy PC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W pamięci o której mowa wyżej przechowywane muszą być co najmniej informacje o dacie i godzinie wykonania ważenia, unikalny identyfikator ważenia (np. kolejny numer) wartość netto ważenia oraz informacja pozwalająca ustalić w jakim trybie pracował system wagowy, brak zasilania wagi nie wpływa na zawartość pamięci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15.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>System wagowy, ze wszystkimi składowymi, tj. wymienioną pamięcią wewnętrzną posiada certyfikat badania typu UE zgodnie z Dyrektywą Parlamentu Europejskiego i Rady 2014/32/UE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Wymagania systemu rejestracji obrazu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System rejestracji obrazu pozwala na podłączenie 4 kamer (przód, tył, boki)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Każda kamera posiada stopień ochrony środowiskowej IP65 lub wyższy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Możliwość rejestracji w nocy/przy słabych warunkach oświetleniowych.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System rejestracji obrazu musi posiadać bufor pamięci pozwalający na obsługę przypadku, gdy pojazd znajdzie się w obszarze o zasięgu sieci GSM nie pozwalającym na przesyłanie do systemu informatycznego rejestrowanego materiału na bieżąco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Montaż kamer na pojeździe oraz ich kąt widzenia muszą pozwalać na rejestrację obrazu z pełnym pokryciem otoczenia pojazdu, z możliwością analizy sytuacji związanej z procesem odbioru odpadów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Wymaga się by system rejestrował obraz z każdej sekundy pracy pojazdu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Rozdzielczość rejestrowanego obrazu nie mniejsza niż FHD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7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Rejestrowany obraz musi posiadać naniesioną informację o dacie i czasie (godzina, minuta, sekunda) rejestracji każdej klatki obrazu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</w:tbl>
    <w:p>
      <w:pPr>
        <w:pStyle w:val="EndnoteText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............................dn.......................          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hanging="0" w:left="354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i pieczęć imienna</w:t>
      </w:r>
    </w:p>
    <w:p>
      <w:pPr>
        <w:pStyle w:val="Standard"/>
        <w:ind w:hanging="0" w:left="35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upoważnionego przedstawiciela</w:t>
      </w:r>
    </w:p>
    <w:p>
      <w:pPr>
        <w:pStyle w:val="Normal"/>
        <w:tabs>
          <w:tab w:val="clear" w:pos="708"/>
          <w:tab w:val="left" w:pos="3690" w:leader="none"/>
        </w:tabs>
        <w:ind w:hanging="0" w:left="35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Wykonawcy</w:t>
      </w:r>
    </w:p>
    <w:p>
      <w:pPr>
        <w:pStyle w:val="Normal"/>
        <w:tabs>
          <w:tab w:val="clear" w:pos="708"/>
          <w:tab w:val="left" w:pos="3690" w:leader="none"/>
        </w:tabs>
        <w:spacing w:before="0" w:after="200"/>
        <w:ind w:hanging="0" w:left="142"/>
        <w:rPr/>
      </w:pPr>
      <w:r>
        <w:rPr>
          <w:rFonts w:eastAsia="Times New Roman" w:cs="Arial" w:ascii="Arial" w:hAnsi="Arial"/>
          <w:b/>
          <w:bCs w:val="false"/>
          <w:sz w:val="18"/>
          <w:szCs w:val="18"/>
          <w:lang w:eastAsia="pl-PL"/>
        </w:rPr>
        <w:t>*</w:t>
      </w:r>
      <w:bookmarkStart w:id="0" w:name="_Toc59452896"/>
      <w:r>
        <w:rPr>
          <w:rFonts w:eastAsia="Times New Roman" w:cs="Arial" w:ascii="Arial" w:hAnsi="Arial"/>
          <w:b/>
          <w:bCs w:val="false"/>
          <w:sz w:val="16"/>
          <w:szCs w:val="16"/>
          <w:lang w:eastAsia="pl-PL"/>
        </w:rPr>
        <w:t>niepotrzebne skreśli</w:t>
      </w:r>
      <w:bookmarkEnd w:id="0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  <w:font w:name="Bookman Old Styl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uiPriority w:val="99"/>
    <w:semiHidden/>
    <w:qFormat/>
    <w:rsid w:val="00a410a5"/>
    <w:rPr/>
  </w:style>
  <w:style w:type="character" w:styleId="TekstpodstawowywcityZnak" w:customStyle="1">
    <w:name w:val="Tekst podstawowy wcięty Znak"/>
    <w:basedOn w:val="DefaultParagraphFont"/>
    <w:qFormat/>
    <w:rsid w:val="00a410a5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semiHidden/>
    <w:unhideWhenUsed/>
    <w:rsid w:val="00a410a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410a5"/>
    <w:pPr>
      <w:spacing w:before="0" w:after="200"/>
      <w:ind w:hanging="0" w:left="720"/>
      <w:contextualSpacing/>
    </w:pPr>
    <w:rPr/>
  </w:style>
  <w:style w:type="paragraph" w:styleId="BodyTextIndented">
    <w:name w:val="Body Text, Indented"/>
    <w:basedOn w:val="Normal"/>
    <w:link w:val="TekstpodstawowywcityZnak"/>
    <w:qFormat/>
    <w:rsid w:val="00a410a5"/>
    <w:pPr>
      <w:suppressAutoHyphens w:val="true"/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Zawartoramki">
    <w:name w:val="Zawartość ramki"/>
    <w:basedOn w:val="Normal"/>
    <w:qFormat/>
    <w:pPr/>
    <w:rPr/>
  </w:style>
  <w:style w:type="paragraph" w:styleId="EndnoteText">
    <w:name w:val="endnote text"/>
    <w:basedOn w:val="Normal"/>
    <w:pPr/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270B-104D-48EC-A8D8-8AB70A1C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LibreOffice/24.8.0.3$Windows_X86_64 LibreOffice_project/0bdf1299c94fe897b119f97f3c613e9dca6be583</Application>
  <AppVersion>15.0000</AppVersion>
  <Pages>6</Pages>
  <Words>1148</Words>
  <Characters>7271</Characters>
  <CharactersWithSpaces>8234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2016-11-16T09:05:00Z</dcterms:created>
  <dc:creator>Katarzyna</dc:creator>
  <dc:description/>
  <dc:language>pl-PL</dc:language>
  <cp:lastModifiedBy/>
  <dcterms:modified xsi:type="dcterms:W3CDTF">2026-05-12T12:54:10Z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