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b w:val="false"/>
          <w:bCs w:val="false"/>
        </w:rPr>
      </w:pPr>
      <w:r>
        <w:rPr>
          <w:rFonts w:eastAsia="Times New Roman" w:cs="Times New Roman" w:ascii="Bookman Old Style" w:hAnsi="Bookman Old Style"/>
          <w:b w:val="false"/>
          <w:bCs w:val="false"/>
          <w:sz w:val="34"/>
          <w:szCs w:val="34"/>
          <w:lang w:eastAsia="pl-PL"/>
        </w:rPr>
        <w:t>UMOWA…………/2026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zawarta w dniu ……………………r. pomiędzy: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Zakładem Gospodarki Komunalnej spółką z ograniczoną odpowiedzialnością z siedzibą w Andrychowie ul. S. Batorego 24, 34 – 120 Andrychów, </w:t>
      </w:r>
      <w:r>
        <w:rPr>
          <w:rFonts w:ascii="Times New Roman" w:hAnsi="Times New Roman"/>
          <w:sz w:val="24"/>
          <w:szCs w:val="24"/>
        </w:rPr>
        <w:t xml:space="preserve"> wpisaną do Rejestru Przedsiębiorców prowadzonego przez Sąd Rejonowy dla Krakowa-Śródmieścia w Krakowie Wydział XII Gospodarczy Krajowego Rejestru Sądowego pod numerem 0000248524, NIP  551-000-74-17,  o kapitale zakładowym w kwocie 18 084 000.00 zł, reprezentowanym przez: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 w:val="false"/>
          <w:sz w:val="22"/>
          <w:szCs w:val="24"/>
          <w:lang w:eastAsia="pl-PL"/>
        </w:rPr>
        <w:t>Prezes Zarządu: Szymon Smreczyński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;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zwanym dalej Zamawiającym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a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w wyniku przeprowadzonego na podstawie art. 132 ustawy z dnia 11 września 2019 r. – Prawo zamówień publicznych (Dz. U. z 2024 r. poz. 1320 z późn. zm.) postępowania o udzielenie zamówienia publicznego pn. Zakup i dostawa śmieciarki </w:t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4"/>
          <w:szCs w:val="24"/>
          <w:lang w:eastAsia="pl-PL"/>
        </w:rPr>
        <w:t>do zbiórki odpadów komunalnych zmieszanych i selektywnie zbieranych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 została zawarta umowa o następującej treści: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§ 1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1. Przedmiotem zamówienia jest Zakup i dostawa śmieciarki </w:t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4"/>
          <w:szCs w:val="24"/>
          <w:lang w:eastAsia="pl-PL"/>
        </w:rPr>
        <w:t xml:space="preserve">do zbiórki odpadów komunalnych zmieszanych i selektywnie zbieranych.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Parametry techniczne dostarczonego przedmiotu zamówienia: są zgodne z założeniami SWZ do postępowania w sprawie udzielenia zamówienia na Zakup i dostawa śmieciarki </w:t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4"/>
          <w:szCs w:val="24"/>
          <w:lang w:eastAsia="pl-PL"/>
        </w:rPr>
        <w:t>do zbiórki odpadów komunalnych zmieszanych i selektywnie zbieranych.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§ 2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left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1. Wykonawca zobowiązuje się do: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1) dostarczenia przedmiotu Umowy do Zakładu Zamawiającego w Andrychowie, ul. S. Batorego 24, 34 – 120 Andrychów, na własny koszt i odpowiedzialność, w terminie uzgodnionym przez Strony, ale nie późniejszym niż w terminie określonym w § 3,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2) przekazania przedmiotu umowy Zamawiającemu na podstawie protokołu zdawczo – odbiorczego podpisanego przez obie Strony. Parametry pojazdu muszą być zgodne z opisem przedmiotu zamówienia w SWZ,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3) przekazania w języku polskim wraz z dostawą pojazdu następujących dokumentów: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a) Instrukcje obsługi, eksploatacji i konserwacji dla podwozia, zabudowy (w języku polskim), b) Katalogi części zamiennych dla podwozia, zabudowy (w języku polskim),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c) Książki gwarancyjne podwozia, zabudowy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d) Deklaracja zgodności CE na kompletny pojazd,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e) Homologacja, dopuszczenie do ruchu,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4) Zamawiający ma prawo odmówić odbioru przedmiotu zamówienia i odstąpić od umowy, jeżeli: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- przedmiot zamówienia, który został przedstawiony do wydania nie posiada parametrów i cech zgodnie ze złożona ofertą,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- jest uszkodzony,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- jest niekompletny,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- mimo próby uruchomienia nie działa lub po uruchomieniu nieprawidłowo działa,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- nie przedstawiono dokumentów w języku polskim dotyczących korzystania przedmiotu zamówienia,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5) W ramach wynagrodzenia Wykonawca zapewni przeszkolenie pracowników Zamawiającego bez limitu osób.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§ 3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1. Rękojmia za wady fizyczne i prawne na kompletny przedmiot umowy i poszczególne jego części wynosi 36 miesięcy licząc od dnia dostarczenia pojazdu i podpisania protokołu zdawczo – odbiorczego bez uwag w zależności od tego które zdarzenie nastąpi wcześniej.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2. Gwarancja jakości na kompletny przedmiot umowy i poszczególne jego części z wyłączeniem materiałów eksploatacyjnych i części szybko zużywających się w wyniku normalnej eksploatacji wynosi 36 miesięcy od dnia dostarczenia pojazdu i podpisania protokołu zdawczo – odbiorczego bez uwag.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3. Wykaz materiałów eksploatacyjnych i części szybko zużywających się w wyniku normalnej eksploatacji stanowi załącznik do umowy.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4. Zawiadomienie o wykrytej usterce/wadzie nastąpi niezwłocznie po jej wykryciu, najpóźniej do końca kolejnego dnia roboczego po jej wykryciu.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5. W przypadku wystąpienia usterki, awarii w okresie gwarancji jakości Wykonawca zobowiązuje się do przystąpienia do usunięcia jej nie później niż w ciągu 3 dni roboczych licząc od chwili przyjęcia zgłoszenia wysłanego przez Zmawiającego. Termin usunięcia wady lub usterki strony ustalą wspólnie, a w przypadku braku porozumienia termin ten wyznaczy Zamawiający przy uwzględnieniu technicznych możliwości.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6. Wykonawca zobowiązuje się do zapewnienia Zamawiającemu na czas naprawy przedmiotu zamówienia samochodu zastępczego – nieodpłatnie, o parametrach podobnych do przedmiotu zamówienia, gdy naprawa potrwa dłużej niż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5 dni roboczych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 od daty przystąpienia do usunięcia usterki, awarii lub gdy Wykonawca nie przystąpił do usunięcia usterki, awarii w terminie określonym w pkt 5 niniejszego ustępu. W przypadku nie dostarczenia samochodu zastępczego przez Wykonawcę Zamawiający ma prawo wynająć samochód zastępczy we własnym zakresie, a kosztami wynajmu obciążyć Wykonawcę.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7. W przypadku niedokonania usunięcia wad, usterek, Zamawiającemu przysługuje prawo zastępczego usunięcia wad, usterek we własnym zakresie bądź przez stronę trzecią na koszt i ryzyko Wykonawcy - bez utraty praw do gwarancji jakości, po uprzednio pisemnym powiadomieniu Wykonawcy o swoich zamiarach z wyznaczeniem mu dodatkowego terminu na przystąpienie do usuwania wad, usterek.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8. Wykonawca ponosi odpowiedzialność z tytułu rękojmi za wady fizyczne i prawne za wszelkie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wady tkwiące w przedmiocie zamówienia w dniu odbioru.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9. Pozostałe uprawnienia Zamawiającego z tytułu gwarancji i rękojmi za wady fizyczne i prawne regulują odpowiednie przepisy Kodeksu Cywilnego.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10. Przeglądy gwarancyjne podwozia (m.in. wymiana oleju silnikowego i kompletu filtrów co najmniej jeden raz w roku lub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zgodnie ze wskazaniem producenta tj. co ……. km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 zależności co nastąpi pierwsze) wliczone w cenę przedmiotu zamówienia, zapewniające bezusterkową eksploatację w okresie udzielonej gwarancji wraz z materiałami. Przeglądy gwarancyjne podwozia realizowane w autoryzowanej stacji serwisowej właściwej dla podwozia ………………………….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11. Czas wykonania przeglądu w okresie gwarancyjnym wynosi do 3 dni roboczych od dnia zgłoszenia.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§ 4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Termin wykonania przedmiotu zamówienia: 30 dni od dnia zawarcia umowy.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§ 5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Całkowita wartość wykonania przedmiotu zamówienia wynosi ………………….. złotych brutto (słownie: ……………………………………), w tym netto ……………………. zł (słownie: …………………………………………………) oraz podatek VAT według stawki ……….. zgodnie z ofertą Wykonawcy stanowiącą Załącznik nr 1 do umowy.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Płatność będzie zrealizowana przelewem na rachunek bankowy Wykonawcy, wskazany na fakturze, w terminie 30 dni od daty dostarczenia Zamawiającemu prawidłowo wystawionej faktury.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3. Zgodnie z art. 106n ustawy z dnia 11 marca 2004 r. o podatku od towarów i usług, Zamawiający akceptuje otrzymywanie faktur w formie elektronicznej oraz podaje adres, na który należy doręczać te faktury: …………….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4. Wykonawca oświadcza, że rachunek bankowy wskazany na fakturze VAT będzie rachunkiem zgłoszonym właściwym organom podatkowym i ujętym w wykazie podatników VAT, o którym mowa w art. 96b ust. 1 ustawy o podatku od towarów i usług, prowadzonym przez Szefa Krajowej Administracji Skarbowej (tzw. biała lista podatników VAT).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5. Wykonawca nie może przenieść na osobę trzecią swoich wierzytelności wynikających z niniejszej umowy bez zgody Zamawiającego wyrażonej na piśmie pod rygorem nieważności. Jakakolwiek wierzytelność, objęta Umową, nie może być przedmiotem przekazu, przejęcia długu ani obciążenia prawami – w tym ograniczonymi prawami rzeczowymi – bez zgody Zamawiającego wyrażonej na piśmie pod rygorem nieważności.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§ 6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Strony ustalają odpowiedzialność za niewykonanie lub nienależyte wykonanie umowy w formie kar umownych i odszkodowań.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Wykonawca zapłaci Zamawiającemu kary umowne: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1) w przypadku odstąpienia od realizacji przedmiotu umowy z przyczyn zawinionych przez Wykonawcę, Zamawiający naliczy karę w wysokości 10% wartości brutto umowy,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2) w przypadku zwłoki w wydaniu przedmiotu umowy Zamawiający naliczy kary w wysokości 0,15 % wartości brutto umowy za każdy dzień niedotrzymania terminu,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3) w przypadku zwłoki w usunięciu wad lub usterek stwierdzonych przy odbiorze lub w okresie gwarancyjnym i rękojmi w wysokości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pl-PL" w:eastAsia="pl-PL" w:bidi="ar-SA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pl-PL" w:eastAsia="pl-PL" w:bidi="ar-SA"/>
        </w:rPr>
        <w:t>5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pl-PL" w:eastAsia="pl-PL" w:bidi="ar-SA"/>
        </w:rPr>
        <w:t>00,00 zł za każdy rozpoczęty dzień niedotrzymania terminu od dnia wyznaczonego do ich usunięcia,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4) w przypadku zwłoki w przystąpieniu do usuwania usterek lub/i wad w terminie określonym w §3 ust. 5 w wysokości 500,00 zł za każdy rozpoczęty dzień niedotrzymania tego terminu,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3. Łączna wysokość kar umownych nie może przekroczyć 20% wartości wynagrodzenia brutto, o którym mowa w § 5 ust. 1 niniejszej umowy.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4. Jeżeli na skutek niewykonania lub nienależytego wykonania części lub całości przedmiotu umowy powstanie szkoda przewyższająca zastrzeżoną karę umowną bądź szkoda powstanie z innych przyczyn niż te, dla których zastrzeżono karę, Zamawiającemu/Wykonawcy przysługuje prawo do dochodzenia odszkodowań na zasadach ogólnych do wysokości pełnej szkody.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5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 Podstawą naliczania kar umownych będzie wynagrodzenie brutto.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6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 Wykonawca będzie powiadomiony o naliczeniu kar umownych notą księgową przesłaną listem poleconym lub kurierem. Wykonawca wyraża zgodę na potrącanie kar umownych z kwoty wynagrodzenia brutto oznaczonego w § 5 ust. 1 niniejszej umowy.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§ 7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Zamawiający może odstąpić od umowy w następujących przypadkach: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1) opóźnienia w dostawie przedmiotu umowy przekraczającego 30 dni od daty wykonania umowy określonego w §4,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2) opóźnienia w usunięciu usterek przekraczającego 30 dni od daty wyznaczonej na jej usunięcie,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3) zaistnienia przesłanek określonych w art. 560 Kodeksu Cywilnego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4) w razie zaistnienia przesłanek z art. 456 ustawy Pzp,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5) została ogłoszona upadłość, rozwiązanie lub zakończenie działalności Wykonawcy bądź wydano nakaz zajęcia jego majątku,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6) bank finansujący Zamawiającego odmówi mu udzielenia finansowania.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Odstąpienie od umowy powinno nastąpić w ciągu 30 dni od dnia powzięcia informacji o okolicznościach uzasadniających odstąpienie, określonych w ust. 1 niniejszego paragrafu w formie pisemnej pod rygorem nieważności i powinno zawierać uzasadnienie.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§ 8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Zmiana postanowień zawartej umowy może nastąpić za zgodą obu stron wyrażoną na piśmie pod rygorem nieważności.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Zamawiający dopuszcza możliwość zmiany umowy w zakresie i na określonych poniżej warunkach tj.: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1) zmian, których wprowadzenie wynika z zaistnienia siły wyższej rozumianej jako zdarzenie lub ciąg zdarzeń o charakterze obiektywnym, niezależnych od Stron Umowy, których nie można było przewidzieć przy dochowaniu należytej staranności. Dla określenia czy dane zdarzenie/zdarzenia stanowią siłę wyższą rozstrzygające jest stanowisko Zamawiającego,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2) zmiany terminu realizacji przedmiotu umowy, na uzasadniony wniosek Wykonawcy i pod warunkiem, że zmiana ta wynika z okoliczności których wykonawca nie mógł przewidzieć na etapie składania oferty i nie jest przez niego zawiniona,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3. Zamawiający dopuszcza zmianę umowy w formie aneksu, w sytuacji zmiany obowiązujących przepisów, jeżeli zgodnie z nimi konieczne będzie dostosowanie treści umowy do aktualnego stanu prawnego. Zmiana wymaga zgłoszenia w formie pisemnej w ciągu 14 dni od powzięcia informacji stanowiącej podstawę do wprowadzenia zmian. Zmiana ta może spowodować wydłużenie terminu wykonania prac i nie spowoduje zmiany wynagrodzenia Wykonawcy. Inicjatorem tej zmiany może być Zamawiający lub Wykonawca. 4. Dopuszczalne są wszelkie zmiany nieistotne rozumiane w ten sposób, że wiedza o ich wprowadzeniu na etapie postępowania o zamówienie nie wpłynęłaby na krąg podmiotów ubiegających się o zamówienie ani na wynik postępowania. Takimi zmianami są zmiany o charakterze administracyjno - organizacyjnym umowy np. zmiana nr konta bankowego, dotycząc nazwy, siedziby Wykonawcy lub jego formy organizacyjno - prawnej w trakcie trwania umowy, innych danych identyfikacyjnych, zmiany prowadzące do likwidacji oczywistych omyłek pisarskich i rachunkowych w treści umowy.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5. Zmiana umowy nastąpić może z inicjatywy Zamawiającego albo Wykonawcy poprzez przedstawienie drugiej stronie propozycji zmian w formie pisemnej, które powinny zawierać: 1) opis zmiany,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2) uzasadnienie zmiany.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§ 9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Osoby do kontaktu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a)ze strony Zamawiającego …………………………………………………………….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b) ze strony Wykonawcy: ………………………………………………………………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§ 10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Właściwym do rozstrzygania sporów mogących wyniknąć z niniejszej umowy będzie Sąd miejscowo właściwy dla siedziby Zamawiającego.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W sprawach nieuregulowanych niniejszą umową mają zastosowanie odpowiednie przepisy Kodeksu Cywilnego, ustawy Prawo zamówień publicznych i inne obowiązujące przepisy.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3. Do umowy niniejszej stosuje się Prawo obowiązujące w Rzeczypospolitej Polskiej.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§ 11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Wszelkie zmiany niniejszej umowy mogą być dokonywane: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1) w formie pisemnej w postaci aneksu podpisanego przez Strony pod rygorem nieważności lub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2) w formie elektronicznej w postaci aneksu opatrzonego kwalifikowanym podpisem elektronicznym przez Strony, z zastrzeżeniem § 12 ust. 2 pod rygorem nieważności.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Wszelkie zawiadomienia, wnioski związane z wykonywaniem niniejszej umowy wymagają formy dokumentowej.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§ 12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Umowę sporządzono w dwóch jednobrzmiących egzemplarzach po jednym dla każdej ze stron lub w postaci elektronicznej opatrzonej kwalifikowanym podpisem przez Strony umowy.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Każda ze Stron potwierdza, że używany przez nią podpis elektroniczny jest kwalifikowanym podpisem elektronicznym w rozumieniu kodeksu cywilnego, wydanym przez kwalifikowanego dostawcę usług zaufania oraz spełnia wymogi dla kwalifikowanego podpisu elektronicznego zawarte w Rozporządzeniu Parlamentu Europejskiego i Rady (UE) nr 910/2014 z dnia 23 lipca 2014 r. w sprawie identyfikacji elektronicznej i usług zaufania w odniesieniu do transakcji elektronicznych na rynku wewnętrznym oraz uchylające dyrektywę 1999/93/WE (eIDAS).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3. W przypadku zawarcia umowy w formie elektronicznej umowa niniejsza zostaje zawarta z chwilą złożenia ostatniego z podpisów elektronicznych stosownie do wskazania znacznika czasu ujawnionego w szczegółach dokumentu zawartego w postaci elektronicznej.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§ 13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Zamawiający oświadcza, że jest dużym przedsiębiorcą w rozumieniu ustawy z dnia 8 marca 2013 r o przeciwdziałaniu nadmiernym opóźnieniom w transakcjach handlowych (Dz. U. z 2023 r. poz. 771 z późn. zm.).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Wykonawca oświadcza, że jest/nie jest dużym przedsiębiorcą w rozumieniu ustawy z dnia 8 marca 2013 r. o przeciwdziałaniu nadmiernym opóźnieniom w transakcjach handlowych (Dz. U. z 2023 r. poz. 711 z późn. zm. 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§ 14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Zamawiający informuje, że w Spółce obowiązuje Procedura wewnętrzna zgłaszania naruszeń prawa oraz ochrony sygnalistów w Zakładzie Gospodarki Komunalnej sp. z o.o. z siedzibą w Andrychów, która jest dostępna w biurze Zamawiającego, ul. S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tefana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Batorego 24, 34 – 120 Andrychów lub którą Zamawiający prześle na adres Wykonawcy na jego wniosek.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§ 15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Wykonawca, celem zapewnienia prawidłowego stosowania „Rozporządzenia Parlamentu Europejskiego i Rady Europy (UE) 2016/679 z dnia 27 kwietnia 2016 r. w sprawie ochrony osób fizycznych w związku z przetwarzaniem danych osobowych i w sprawie swobodnego przepływu takich danych oraz uchylenia dyrektywy 95/46/679 – ogólne rozporządzenie o ochronie danych” (dalej jako: RODO), oraz prawidłowej ochrony danych osobowych oświadcza, że przed zawarciem niniejszej umowy poinformował każdą osobę, której dane osobowe zostały wpisane w jej treści jako dane osoby reprezentującej Wykonawcę lub jako dane osoby działającej lub współdziałającej w imieniu Wykonawcy przy wykonywaniu umowy, w zakresie określonym w załączniku nr 2 do umowy.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§ 16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Integralną część niniejszej umowy stanowią załączniki: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oferta wykonawcy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klauzule RODO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3. wykaz materiałów eksploatacyjnych i części szybko zużywających się w wyniku normalnej eksploatacji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4. SWZ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ZAMAWIAJĄCY </w:t>
        <w:tab/>
        <w:tab/>
        <w:tab/>
        <w:tab/>
        <w:tab/>
        <w:tab/>
        <w:tab/>
        <w:tab/>
        <w:t xml:space="preserve">WYKONAWCA 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Bookman Old Styl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5202459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5202459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uiPriority w:val="99"/>
    <w:semiHidden/>
    <w:qFormat/>
    <w:rsid w:val="00a410a5"/>
    <w:rPr/>
  </w:style>
  <w:style w:type="character" w:styleId="TekstpodstawowywcityZnak" w:customStyle="1">
    <w:name w:val="Tekst podstawowy wcięty Znak"/>
    <w:basedOn w:val="DefaultParagraphFont"/>
    <w:qFormat/>
    <w:rsid w:val="00a410a5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Mangal"/>
      <w:lang w:val="zxx" w:eastAsia="zxx" w:bidi="zxx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semiHidden/>
    <w:unhideWhenUsed/>
    <w:rsid w:val="00a410a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410a5"/>
    <w:pPr>
      <w:spacing w:before="0" w:after="200"/>
      <w:ind w:hanging="0" w:left="720"/>
      <w:contextualSpacing/>
    </w:pPr>
    <w:rPr/>
  </w:style>
  <w:style w:type="paragraph" w:styleId="BodyTextIndented">
    <w:name w:val="Body Text, Indented"/>
    <w:basedOn w:val="Normal"/>
    <w:link w:val="TekstpodstawowywcityZnak"/>
    <w:qFormat/>
    <w:rsid w:val="00a410a5"/>
    <w:pPr>
      <w:suppressAutoHyphens w:val="true"/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Zawartoramkiuser">
    <w:name w:val="Zawartość ramki (user)"/>
    <w:basedOn w:val="Normal"/>
    <w:qFormat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3270B-104D-48EC-A8D8-8AB70A1C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LibreOffice/25.2.7.2$Windows_X86_64 LibreOffice_project/5cbfd1ab6520636bb5f7b99185aa69bd7456825d</Application>
  <AppVersion>15.0000</AppVersion>
  <Pages>6</Pages>
  <Words>2110</Words>
  <Characters>13299</Characters>
  <CharactersWithSpaces>15345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2016-11-16T09:05:00Z</dcterms:created>
  <dc:creator>Katarzyna</dc:creator>
  <dc:description/>
  <dc:language>pl-PL</dc:language>
  <cp:lastModifiedBy/>
  <dcterms:modified xsi:type="dcterms:W3CDTF">2026-05-12T14:48:00Z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