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73FAAC51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>licenci</w:t>
      </w:r>
      <w:r w:rsidR="00341B1E">
        <w:rPr>
          <w:rFonts w:ascii="Times New Roman" w:hAnsi="Times New Roman"/>
          <w:b/>
          <w:sz w:val="36"/>
          <w:szCs w:val="36"/>
        </w:rPr>
        <w:t>í a 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2FF2ED25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</w:t>
      </w:r>
      <w:r w:rsidR="00FF79E9" w:rsidRPr="00FF79E9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Licencia na používanie soft</w:t>
      </w:r>
      <w:r w:rsidR="00CC659F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vé</w:t>
      </w:r>
      <w:r w:rsidR="00FF79E9" w:rsidRPr="00FF79E9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ru na zabezpečenie klasifikácie údajov a zabezpečených správ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46729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1</w:t>
      </w:r>
      <w:r w:rsidR="00FF79E9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3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42C1D961" w:rsidR="001538A2" w:rsidRDefault="001002CD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dodania (Tovar) sú licencie </w:t>
      </w:r>
      <w:r>
        <w:rPr>
          <w:rFonts w:ascii="Times New Roman" w:hAnsi="Times New Roman"/>
          <w:sz w:val="24"/>
          <w:szCs w:val="24"/>
        </w:rPr>
        <w:t>k </w:t>
      </w:r>
      <w:r w:rsidR="00CC659F">
        <w:rPr>
          <w:rFonts w:ascii="Times New Roman" w:hAnsi="Times New Roman"/>
          <w:sz w:val="24"/>
          <w:szCs w:val="24"/>
        </w:rPr>
        <w:t>softvéru</w:t>
      </w:r>
      <w:r>
        <w:rPr>
          <w:rFonts w:ascii="Times New Roman" w:hAnsi="Times New Roman"/>
          <w:sz w:val="24"/>
          <w:szCs w:val="24"/>
        </w:rPr>
        <w:t xml:space="preserve">  vrátane súvisiacej podpory výrobcu soft</w:t>
      </w:r>
      <w:r w:rsidR="00CC659F">
        <w:rPr>
          <w:rFonts w:ascii="Times New Roman" w:hAnsi="Times New Roman"/>
          <w:sz w:val="24"/>
          <w:szCs w:val="24"/>
        </w:rPr>
        <w:t>vé</w:t>
      </w:r>
      <w:r>
        <w:rPr>
          <w:rFonts w:ascii="Times New Roman" w:hAnsi="Times New Roman"/>
          <w:sz w:val="24"/>
          <w:szCs w:val="24"/>
        </w:rPr>
        <w:t xml:space="preserve">ru </w:t>
      </w:r>
      <w:r w:rsidRPr="004C0114">
        <w:rPr>
          <w:rFonts w:ascii="Times New Roman" w:hAnsi="Times New Roman"/>
          <w:sz w:val="24"/>
          <w:szCs w:val="24"/>
        </w:rPr>
        <w:t>uvedené v Prílohe (ďalej len „</w:t>
      </w:r>
      <w:r>
        <w:rPr>
          <w:rFonts w:ascii="Times New Roman" w:hAnsi="Times New Roman"/>
          <w:sz w:val="24"/>
          <w:szCs w:val="24"/>
        </w:rPr>
        <w:t>Licencie a podpora</w:t>
      </w:r>
      <w:r w:rsidRPr="004C0114">
        <w:rPr>
          <w:rFonts w:ascii="Times New Roman" w:hAnsi="Times New Roman"/>
          <w:sz w:val="24"/>
          <w:szCs w:val="24"/>
        </w:rPr>
        <w:t>“), ktoré môže Objednávateľ užívať na</w:t>
      </w:r>
      <w:r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>
        <w:rPr>
          <w:rFonts w:ascii="Times New Roman" w:hAnsi="Times New Roman"/>
          <w:sz w:val="24"/>
          <w:szCs w:val="24"/>
        </w:rPr>
        <w:br/>
      </w:r>
      <w:r w:rsidRPr="004C0114">
        <w:rPr>
          <w:rFonts w:ascii="Times New Roman" w:hAnsi="Times New Roman"/>
          <w:sz w:val="24"/>
          <w:szCs w:val="24"/>
        </w:rPr>
        <w:t>Slovenskej republiky, na</w:t>
      </w:r>
      <w:r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>ktorých sa nachádzajú systémy, ku</w:t>
      </w:r>
      <w:r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>ktorým sa</w:t>
      </w:r>
      <w:r>
        <w:rPr>
          <w:rFonts w:ascii="Times New Roman" w:hAnsi="Times New Roman"/>
          <w:sz w:val="24"/>
          <w:szCs w:val="24"/>
        </w:rPr>
        <w:t xml:space="preserve"> Licencie a  p</w:t>
      </w:r>
      <w:r w:rsidRPr="004C0114">
        <w:rPr>
          <w:rFonts w:ascii="Times New Roman" w:hAnsi="Times New Roman"/>
          <w:sz w:val="24"/>
          <w:szCs w:val="24"/>
        </w:rPr>
        <w:t>odpora</w:t>
      </w:r>
      <w:r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>poskytuj</w:t>
      </w:r>
      <w:r>
        <w:rPr>
          <w:rFonts w:ascii="Times New Roman" w:hAnsi="Times New Roman"/>
          <w:sz w:val="24"/>
          <w:szCs w:val="24"/>
        </w:rPr>
        <w:t>ú</w:t>
      </w:r>
      <w:r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4898EDBF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 xml:space="preserve">Licencií </w:t>
      </w:r>
      <w:r w:rsidR="001002CD">
        <w:rPr>
          <w:rFonts w:ascii="Times New Roman" w:hAnsi="Times New Roman"/>
          <w:sz w:val="24"/>
          <w:szCs w:val="24"/>
        </w:rPr>
        <w:t xml:space="preserve">a podpory </w:t>
      </w:r>
      <w:r w:rsidR="00EA2E00">
        <w:rPr>
          <w:rFonts w:ascii="Times New Roman" w:hAnsi="Times New Roman"/>
          <w:sz w:val="24"/>
          <w:szCs w:val="24"/>
        </w:rPr>
        <w:t>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71957851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 xml:space="preserve">Licencie </w:t>
      </w:r>
      <w:r w:rsidR="001002CD">
        <w:rPr>
          <w:rFonts w:ascii="Times New Roman" w:hAnsi="Times New Roman"/>
          <w:sz w:val="24"/>
          <w:szCs w:val="24"/>
        </w:rPr>
        <w:t xml:space="preserve">a podporu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 xml:space="preserve">Licencie </w:t>
      </w:r>
      <w:r w:rsidR="001002CD">
        <w:rPr>
          <w:rFonts w:ascii="Times New Roman" w:hAnsi="Times New Roman"/>
          <w:sz w:val="24"/>
          <w:szCs w:val="24"/>
        </w:rPr>
        <w:t xml:space="preserve">a podpora </w:t>
      </w:r>
      <w:r w:rsidR="00E7671D" w:rsidRPr="00096247">
        <w:rPr>
          <w:rFonts w:ascii="Times New Roman" w:hAnsi="Times New Roman"/>
          <w:sz w:val="24"/>
          <w:szCs w:val="24"/>
        </w:rPr>
        <w:t>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FD1CBA">
        <w:rPr>
          <w:rFonts w:ascii="Times New Roman" w:hAnsi="Times New Roman"/>
          <w:sz w:val="24"/>
          <w:szCs w:val="24"/>
        </w:rPr>
        <w:t>ým</w:t>
      </w:r>
      <w:r w:rsidR="00B42DAC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</w:t>
      </w:r>
      <w:r w:rsidR="00FD1CBA">
        <w:rPr>
          <w:rFonts w:ascii="Times New Roman" w:hAnsi="Times New Roman"/>
          <w:sz w:val="24"/>
          <w:szCs w:val="24"/>
        </w:rPr>
        <w:t>ám</w:t>
      </w:r>
      <w:r w:rsidR="00586F6D">
        <w:rPr>
          <w:rFonts w:ascii="Times New Roman" w:hAnsi="Times New Roman"/>
          <w:sz w:val="24"/>
          <w:szCs w:val="24"/>
        </w:rPr>
        <w:t xml:space="preserve"> </w:t>
      </w:r>
      <w:r w:rsidR="001002CD">
        <w:rPr>
          <w:rFonts w:ascii="Times New Roman" w:hAnsi="Times New Roman"/>
          <w:sz w:val="24"/>
          <w:szCs w:val="24"/>
        </w:rPr>
        <w:t xml:space="preserve">a 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</w:t>
      </w:r>
      <w:r w:rsidR="001002CD">
        <w:rPr>
          <w:rFonts w:ascii="Times New Roman" w:hAnsi="Times New Roman"/>
          <w:sz w:val="24"/>
          <w:szCs w:val="24"/>
        </w:rPr>
        <w:t>a 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074B983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1002CD">
        <w:rPr>
          <w:rFonts w:ascii="Times New Roman" w:hAnsi="Times New Roman"/>
          <w:sz w:val="24"/>
          <w:szCs w:val="24"/>
        </w:rPr>
        <w:t> </w:t>
      </w:r>
      <w:r w:rsidR="00586F6D">
        <w:rPr>
          <w:rFonts w:ascii="Times New Roman" w:hAnsi="Times New Roman"/>
          <w:sz w:val="24"/>
          <w:szCs w:val="24"/>
        </w:rPr>
        <w:t>Licenci</w:t>
      </w:r>
      <w:r w:rsidR="00FD1CBA">
        <w:rPr>
          <w:rFonts w:ascii="Times New Roman" w:hAnsi="Times New Roman"/>
          <w:sz w:val="24"/>
          <w:szCs w:val="24"/>
        </w:rPr>
        <w:t>ám</w:t>
      </w:r>
      <w:r w:rsidR="001002CD">
        <w:rPr>
          <w:rFonts w:ascii="Times New Roman" w:hAnsi="Times New Roman"/>
          <w:sz w:val="24"/>
          <w:szCs w:val="24"/>
        </w:rPr>
        <w:t xml:space="preserve"> a 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7AFB1ECE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</w:t>
      </w:r>
      <w:r w:rsidR="001002CD">
        <w:rPr>
          <w:rFonts w:ascii="Times New Roman" w:hAnsi="Times New Roman"/>
          <w:sz w:val="24"/>
          <w:szCs w:val="24"/>
        </w:rPr>
        <w:t>í a podpory</w:t>
      </w:r>
      <w:r w:rsidR="00586F6D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044F63C8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</w:t>
      </w:r>
      <w:r w:rsidR="001002CD">
        <w:rPr>
          <w:rFonts w:ascii="Times New Roman" w:hAnsi="Times New Roman"/>
          <w:sz w:val="24"/>
          <w:szCs w:val="24"/>
        </w:rPr>
        <w:t xml:space="preserve"> a podporu</w:t>
      </w:r>
      <w:r w:rsidR="00586F6D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41" w:rightFromText="141" w:vertAnchor="text" w:tblpXSpec="center" w:tblpY="1006"/>
        <w:tblOverlap w:val="never"/>
        <w:tblW w:w="146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244"/>
        <w:gridCol w:w="1843"/>
        <w:gridCol w:w="380"/>
        <w:gridCol w:w="1321"/>
        <w:gridCol w:w="1559"/>
        <w:gridCol w:w="1563"/>
        <w:gridCol w:w="1703"/>
      </w:tblGrid>
      <w:tr w:rsidR="00041C3B" w:rsidRPr="00D725B7" w14:paraId="2FBEB1CF" w14:textId="77777777" w:rsidTr="00341B1E">
        <w:trPr>
          <w:trHeight w:val="16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385AFB" w14:textId="77777777" w:rsidR="00041C3B" w:rsidRPr="00D725B7" w:rsidRDefault="00041C3B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D725B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074BF1" w14:textId="77777777" w:rsidR="00041C3B" w:rsidRPr="00D725B7" w:rsidRDefault="00041C3B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D725B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F92096" w14:textId="77777777" w:rsidR="00041C3B" w:rsidRPr="00D725B7" w:rsidRDefault="00041C3B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D725B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63F1A2" w14:textId="67A47E3D" w:rsidR="00041C3B" w:rsidRPr="00D725B7" w:rsidRDefault="00041C3B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D725B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</w:t>
            </w:r>
            <w:r w:rsidR="001002C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</w:t>
            </w:r>
            <w:r w:rsidRPr="00D725B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icenc</w:t>
            </w:r>
            <w:r w:rsidR="001002C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ií / podpory</w:t>
            </w:r>
            <w:r w:rsidRPr="00D725B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39B735" w14:textId="6DE0E4E8" w:rsidR="00041C3B" w:rsidRPr="00D725B7" w:rsidRDefault="00041C3B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D725B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používateľov, pre ktorých je potrebné zabezpečiť licenci</w:t>
            </w:r>
            <w:r w:rsidR="001002C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 / podporu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36408C" w14:textId="77777777" w:rsidR="00041C3B" w:rsidRPr="00D725B7" w:rsidRDefault="00041C3B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D725B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5721F6" w14:textId="1454FCA6" w:rsidR="00041C3B" w:rsidRPr="00D725B7" w:rsidRDefault="00041C3B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D725B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jedn. ceny za položku a počtu licencií</w:t>
            </w:r>
            <w:r w:rsidR="001002C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 podpory</w:t>
            </w:r>
            <w:r w:rsidRPr="00D725B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 EUR bez DPH</w:t>
            </w:r>
          </w:p>
        </w:tc>
      </w:tr>
      <w:tr w:rsidR="00041C3B" w:rsidRPr="00D725B7" w14:paraId="5B0BACA6" w14:textId="77777777" w:rsidTr="00341B1E">
        <w:trPr>
          <w:trHeight w:val="217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82B10" w14:textId="77777777" w:rsidR="00041C3B" w:rsidRPr="00D725B7" w:rsidRDefault="00041C3B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D725B7"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E3A72" w14:textId="026E358A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Licencia na použitie soft</w:t>
            </w:r>
            <w:r w:rsidR="00FC0A7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vé</w:t>
            </w: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ru "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Classifier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Suite" od výrobcu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Fortra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na úrovni "Enterprise suite". Soft</w:t>
            </w:r>
            <w:r w:rsidR="00FC0A7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vér</w:t>
            </w: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umožňuje pokročilú klasifikáciu údajov a zabezpečených správ</w:t>
            </w:r>
          </w:p>
          <w:p w14:paraId="3B14F09F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Predmetom zákazky je dodanie licencií na softvérové riešenie pre klasifikáciu dokumentov a e-mailových správ na úrovni Enterprise Suite (napr.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Fortra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/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Boldon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James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Classifier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Suite alebo ekvivalent). Riešenie musí zabezpečiť vizuálne a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metadátové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označovanie dokumentov za účelom zvýšenia bezpečnosti informácií a súladu s predpismi (GDPR, zákon o kybernetickej bezpečnosti).</w:t>
            </w:r>
          </w:p>
          <w:p w14:paraId="2D5FC8FF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Požadované riešenie musí spĺňať nasledovné funkčné parametre:</w:t>
            </w:r>
          </w:p>
          <w:p w14:paraId="4EAEB22E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Integrácia s kancelárskymi balíkmi: Plná podpora a integrácia do prostredia Microsoft Office (Word, Excel, PowerPoint, Outlook) a podpora pre súbory formátu PDF.</w:t>
            </w:r>
          </w:p>
          <w:p w14:paraId="1EF67CDC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Klasifikácia súborov (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File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Classifier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): Schopnosť klasifikovať akýkoľvek typ súboru v prostredí Windows Explorer priradením metadát.</w:t>
            </w:r>
          </w:p>
          <w:p w14:paraId="7120B7D8" w14:textId="77777777" w:rsidR="00341B1E" w:rsidRPr="00341B1E" w:rsidRDefault="00341B1E" w:rsidP="00672D6E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Vizuálne označovanie: Automatické vkladanie vizuálnych značiek (vodoznaky, hlavičky, päty) do dokumentov na základe zvoleného stupňa dôvernosti.</w:t>
            </w:r>
          </w:p>
          <w:p w14:paraId="0F39D4F4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lastRenderedPageBreak/>
              <w:t>Metadátové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značenie: Zápis klasifikačných štítkov do vlastností súborov (XMP metadáta) pre potreby následného spracovania systémami DLP (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Data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Loss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Prevention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) alebo archivačnými nástrojmi.</w:t>
            </w:r>
          </w:p>
          <w:p w14:paraId="38AB554E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Vynucovanie politík: Možnosť nastavenia povinného výberu klasifikačného stupňa pred uložením alebo odoslaním dokumentu/e-mailu.</w:t>
            </w:r>
          </w:p>
          <w:p w14:paraId="1FF461D0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Používateľské rozhranie: Intuitívne ovládanie integrované priamo v nástrojovej lište aplikácií, s podporou viacerých jazykových mutácií.</w:t>
            </w:r>
          </w:p>
          <w:p w14:paraId="7D591F2F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Centrálna správa: Nástroj na centrálnu konfiguráciu klasifikačných schém, politík a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reportingu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aktivít používateľov.</w:t>
            </w:r>
          </w:p>
          <w:p w14:paraId="5F0E37DF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Štandardná technická podpora výrobcu (Software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Maintenance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) počas celej doby platnosti licencie, vrátane prístupu k aktualizáciám (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updates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/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upgrades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).</w:t>
            </w:r>
          </w:p>
          <w:p w14:paraId="3F825222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1. Prístup k novým verziám (Software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Updates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&amp;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Upgrades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)</w:t>
            </w:r>
          </w:p>
          <w:p w14:paraId="0595C051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 rámci podpory nárok na:</w:t>
            </w:r>
          </w:p>
          <w:p w14:paraId="5CFF8E5C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Minor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updates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: Opravy chýb (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bug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fixes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) a bezpečnostné záplaty.</w:t>
            </w:r>
          </w:p>
          <w:p w14:paraId="53053C55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Major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upgrades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: Nové verzie softvéru, ktoré prinášajú nové funkcie a zabezpečujú kompatibilitu s najnovšími verziami balíka Microsoft 365 alebo operačných systémov. </w:t>
            </w:r>
          </w:p>
          <w:p w14:paraId="0AE86BB6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2. Technická asistencia (Break-fix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Support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)</w:t>
            </w:r>
          </w:p>
          <w:p w14:paraId="1178EF00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Ak softvér prestane fungovať alebo vykazuje chyby:</w:t>
            </w:r>
          </w:p>
          <w:p w14:paraId="67758A38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Ticketovací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systém: Možnosť nahlásiť problém cez webový portál, e-mail alebo telefonicky.</w:t>
            </w:r>
          </w:p>
          <w:p w14:paraId="23448187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Reakčná doba (SLA): Začať sa zaoberať požiadavkou v čase (napr. do 4, 8 alebo 24 hodín v závislosti od priority).</w:t>
            </w:r>
          </w:p>
          <w:p w14:paraId="1629E333" w14:textId="77777777" w:rsid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Vzdialená pomoc: v prípade zložitejších problémov pripojiť na prostredie a pomôcť s diagnostikou.</w:t>
            </w:r>
          </w:p>
          <w:p w14:paraId="5F12AF50" w14:textId="77777777" w:rsidR="00672D6E" w:rsidRDefault="00672D6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</w:p>
          <w:p w14:paraId="3C5AAAA5" w14:textId="77777777" w:rsidR="00672D6E" w:rsidRPr="00341B1E" w:rsidRDefault="00672D6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</w:p>
          <w:p w14:paraId="5FFDD61F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lastRenderedPageBreak/>
              <w:t>3. Znalostná databáza (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Knowledge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Base)</w:t>
            </w:r>
          </w:p>
          <w:p w14:paraId="280C3EC0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Prístup k zabezpečenej zákazníckej sekcii na webe výrobcu, kde budú dostupné:</w:t>
            </w:r>
          </w:p>
          <w:p w14:paraId="78D01D45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Podrobné inštalačné a konfiguračné príručky.</w:t>
            </w:r>
          </w:p>
          <w:p w14:paraId="62FFD1E1" w14:textId="77777777" w:rsidR="00341B1E" w:rsidRPr="00341B1E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Návody na riešenie známych problémov (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Troubleshooting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guides</w:t>
            </w:r>
            <w:proofErr w:type="spellEnd"/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).</w:t>
            </w:r>
          </w:p>
          <w:p w14:paraId="275151A5" w14:textId="77777777" w:rsidR="00041C3B" w:rsidRDefault="00341B1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341B1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Best-practice dokumenty pre nastavenie klasifikačných politík.</w:t>
            </w:r>
          </w:p>
          <w:p w14:paraId="5158EEFC" w14:textId="0B23A1A6" w:rsidR="00672D6E" w:rsidRPr="00D725B7" w:rsidRDefault="00672D6E" w:rsidP="00341B1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52225" w14:textId="77777777" w:rsidR="00041C3B" w:rsidRPr="00D725B7" w:rsidRDefault="00041C3B" w:rsidP="00341B1E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D725B7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BJ-FS-1Y-SUB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BD529" w14:textId="2731F39A" w:rsidR="00041C3B" w:rsidRPr="00D725B7" w:rsidRDefault="00041C3B" w:rsidP="00341B1E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D725B7">
              <w:rPr>
                <w:rFonts w:ascii="Times New Roman" w:eastAsia="Times New Roman" w:hAnsi="Times New Roman"/>
                <w:color w:val="000000"/>
                <w:lang w:eastAsia="sk-SK"/>
              </w:rPr>
              <w:t>01.07.202</w:t>
            </w:r>
            <w:r w:rsidR="004F76CB">
              <w:rPr>
                <w:rFonts w:ascii="Times New Roman" w:eastAsia="Times New Roman" w:hAnsi="Times New Roman"/>
                <w:color w:val="000000"/>
                <w:lang w:eastAsia="sk-SK"/>
              </w:rPr>
              <w:t>6</w:t>
            </w:r>
          </w:p>
          <w:p w14:paraId="017D5912" w14:textId="77777777" w:rsidR="00041C3B" w:rsidRPr="00D725B7" w:rsidRDefault="00041C3B" w:rsidP="00341B1E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D725B7">
              <w:rPr>
                <w:rFonts w:ascii="Times New Roman" w:eastAsia="Times New Roman" w:hAnsi="Times New Roman"/>
                <w:color w:val="000000"/>
                <w:lang w:eastAsia="sk-SK"/>
              </w:rPr>
              <w:t>-</w:t>
            </w:r>
          </w:p>
          <w:p w14:paraId="40CEAC7B" w14:textId="3D0B16F7" w:rsidR="00041C3B" w:rsidRPr="00D725B7" w:rsidRDefault="00041C3B" w:rsidP="00341B1E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D725B7">
              <w:rPr>
                <w:rFonts w:ascii="Times New Roman" w:eastAsia="Times New Roman" w:hAnsi="Times New Roman"/>
                <w:color w:val="000000"/>
                <w:lang w:eastAsia="sk-SK"/>
              </w:rPr>
              <w:t>30.06.202</w:t>
            </w:r>
            <w:r w:rsidR="004F76CB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BB337" w14:textId="77777777" w:rsidR="00041C3B" w:rsidRPr="00D725B7" w:rsidRDefault="00041C3B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D725B7">
              <w:rPr>
                <w:rFonts w:ascii="Times New Roman" w:eastAsia="Times New Roman" w:hAnsi="Times New Roman"/>
                <w:color w:val="000000"/>
                <w:lang w:eastAsia="sk-SK"/>
              </w:rPr>
              <w:t>380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723B0" w14:textId="78285515" w:rsidR="00041C3B" w:rsidRPr="00D725B7" w:rsidRDefault="00041C3B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078D" w14:textId="66DE45CA" w:rsidR="00041C3B" w:rsidRPr="00D725B7" w:rsidRDefault="00041C3B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430840" w:rsidRPr="00D725B7" w14:paraId="5C65861E" w14:textId="77777777" w:rsidTr="00341B1E">
        <w:trPr>
          <w:gridAfter w:val="4"/>
          <w:wAfter w:w="6146" w:type="dxa"/>
          <w:trHeight w:val="39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  <w:hideMark/>
          </w:tcPr>
          <w:p w14:paraId="69EB4307" w14:textId="77777777" w:rsidR="00430840" w:rsidRPr="00D725B7" w:rsidRDefault="00430840" w:rsidP="00341B1E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D725B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Cena za celý predmet zákazky bez DPH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192988DB" w14:textId="77777777" w:rsidR="00430840" w:rsidRPr="00D725B7" w:rsidRDefault="00430840" w:rsidP="00341B1E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341B1E">
      <w:headerReference w:type="first" r:id="rId11"/>
      <w:pgSz w:w="16838" w:h="11906" w:orient="landscape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3B018" w14:textId="77777777" w:rsidR="00257234" w:rsidRDefault="00257234">
      <w:pPr>
        <w:spacing w:after="0" w:line="240" w:lineRule="auto"/>
      </w:pPr>
      <w:r>
        <w:separator/>
      </w:r>
    </w:p>
  </w:endnote>
  <w:endnote w:type="continuationSeparator" w:id="0">
    <w:p w14:paraId="2F4454F7" w14:textId="77777777" w:rsidR="00257234" w:rsidRDefault="0025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187E1" w14:textId="77777777" w:rsidR="00257234" w:rsidRDefault="00257234">
      <w:pPr>
        <w:spacing w:after="0" w:line="240" w:lineRule="auto"/>
      </w:pPr>
      <w:r>
        <w:separator/>
      </w:r>
    </w:p>
  </w:footnote>
  <w:footnote w:type="continuationSeparator" w:id="0">
    <w:p w14:paraId="54B5D0AF" w14:textId="77777777" w:rsidR="00257234" w:rsidRDefault="00257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21DFC0BE" w:rsid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</w:t>
    </w:r>
    <w:r w:rsidR="001002CD">
      <w:rPr>
        <w:rFonts w:ascii="Times New Roman" w:hAnsi="Times New Roman"/>
        <w:b/>
        <w:bCs/>
        <w:sz w:val="20"/>
        <w:szCs w:val="20"/>
        <w:lang w:val="sk-SK"/>
      </w:rPr>
      <w:t>ií a podpory</w:t>
    </w:r>
    <w:r>
      <w:rPr>
        <w:rFonts w:ascii="Times New Roman" w:hAnsi="Times New Roman"/>
        <w:b/>
        <w:bCs/>
        <w:sz w:val="20"/>
        <w:szCs w:val="20"/>
        <w:lang w:val="sk-SK"/>
      </w:rPr>
      <w:t xml:space="preserve">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  <w:p w14:paraId="725DEAB3" w14:textId="1E93C045" w:rsidR="00392AE7" w:rsidRPr="00392AE7" w:rsidRDefault="00392AE7" w:rsidP="00392AE7">
    <w:pPr>
      <w:pStyle w:val="Hlavika"/>
      <w:jc w:val="center"/>
      <w:rPr>
        <w:rFonts w:ascii="Times New Roman" w:hAnsi="Times New Roman"/>
        <w:b/>
        <w:bCs/>
        <w:sz w:val="28"/>
        <w:szCs w:val="28"/>
        <w:lang w:val="sk-SK"/>
      </w:rPr>
    </w:pPr>
    <w:r w:rsidRPr="00392AE7">
      <w:rPr>
        <w:rFonts w:ascii="Times New Roman" w:hAnsi="Times New Roman"/>
        <w:b/>
        <w:bCs/>
        <w:sz w:val="28"/>
        <w:szCs w:val="28"/>
        <w:lang w:val="sk-SK"/>
      </w:rPr>
      <w:t>Technická 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4B35CF"/>
    <w:multiLevelType w:val="hybridMultilevel"/>
    <w:tmpl w:val="24CC2B4E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AA5A8E"/>
    <w:multiLevelType w:val="hybridMultilevel"/>
    <w:tmpl w:val="B9A0DB7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6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2"/>
  </w:num>
  <w:num w:numId="2" w16cid:durableId="228421152">
    <w:abstractNumId w:val="49"/>
  </w:num>
  <w:num w:numId="3" w16cid:durableId="1308513335">
    <w:abstractNumId w:val="5"/>
  </w:num>
  <w:num w:numId="4" w16cid:durableId="1155414123">
    <w:abstractNumId w:val="40"/>
  </w:num>
  <w:num w:numId="5" w16cid:durableId="1106149302">
    <w:abstractNumId w:val="25"/>
  </w:num>
  <w:num w:numId="6" w16cid:durableId="1044603061">
    <w:abstractNumId w:val="42"/>
  </w:num>
  <w:num w:numId="7" w16cid:durableId="2075817131">
    <w:abstractNumId w:val="8"/>
  </w:num>
  <w:num w:numId="8" w16cid:durableId="2044940930">
    <w:abstractNumId w:val="46"/>
  </w:num>
  <w:num w:numId="9" w16cid:durableId="135730520">
    <w:abstractNumId w:val="19"/>
  </w:num>
  <w:num w:numId="10" w16cid:durableId="1892425285">
    <w:abstractNumId w:val="41"/>
  </w:num>
  <w:num w:numId="11" w16cid:durableId="2055808719">
    <w:abstractNumId w:val="10"/>
  </w:num>
  <w:num w:numId="12" w16cid:durableId="1709841764">
    <w:abstractNumId w:val="29"/>
  </w:num>
  <w:num w:numId="13" w16cid:durableId="1509758015">
    <w:abstractNumId w:val="39"/>
  </w:num>
  <w:num w:numId="14" w16cid:durableId="1041057973">
    <w:abstractNumId w:val="23"/>
  </w:num>
  <w:num w:numId="15" w16cid:durableId="2063475989">
    <w:abstractNumId w:val="48"/>
  </w:num>
  <w:num w:numId="16" w16cid:durableId="515119526">
    <w:abstractNumId w:val="33"/>
  </w:num>
  <w:num w:numId="17" w16cid:durableId="132410660">
    <w:abstractNumId w:val="28"/>
  </w:num>
  <w:num w:numId="18" w16cid:durableId="191964206">
    <w:abstractNumId w:val="9"/>
  </w:num>
  <w:num w:numId="19" w16cid:durableId="923799572">
    <w:abstractNumId w:val="20"/>
  </w:num>
  <w:num w:numId="20" w16cid:durableId="665211239">
    <w:abstractNumId w:val="6"/>
  </w:num>
  <w:num w:numId="21" w16cid:durableId="784348688">
    <w:abstractNumId w:val="35"/>
  </w:num>
  <w:num w:numId="22" w16cid:durableId="1195655354">
    <w:abstractNumId w:val="3"/>
  </w:num>
  <w:num w:numId="23" w16cid:durableId="1797867602">
    <w:abstractNumId w:val="4"/>
  </w:num>
  <w:num w:numId="24" w16cid:durableId="23597231">
    <w:abstractNumId w:val="38"/>
  </w:num>
  <w:num w:numId="25" w16cid:durableId="847717029">
    <w:abstractNumId w:val="11"/>
  </w:num>
  <w:num w:numId="26" w16cid:durableId="853231777">
    <w:abstractNumId w:val="47"/>
  </w:num>
  <w:num w:numId="27" w16cid:durableId="1240404221">
    <w:abstractNumId w:val="36"/>
  </w:num>
  <w:num w:numId="28" w16cid:durableId="883366988">
    <w:abstractNumId w:val="30"/>
  </w:num>
  <w:num w:numId="29" w16cid:durableId="1549492987">
    <w:abstractNumId w:val="37"/>
  </w:num>
  <w:num w:numId="30" w16cid:durableId="1679769528">
    <w:abstractNumId w:val="34"/>
  </w:num>
  <w:num w:numId="31" w16cid:durableId="1906799681">
    <w:abstractNumId w:val="32"/>
  </w:num>
  <w:num w:numId="32" w16cid:durableId="1142773845">
    <w:abstractNumId w:val="13"/>
  </w:num>
  <w:num w:numId="33" w16cid:durableId="87234614">
    <w:abstractNumId w:val="0"/>
  </w:num>
  <w:num w:numId="34" w16cid:durableId="1597205995">
    <w:abstractNumId w:val="44"/>
  </w:num>
  <w:num w:numId="35" w16cid:durableId="834419892">
    <w:abstractNumId w:val="24"/>
  </w:num>
  <w:num w:numId="36" w16cid:durableId="2140220296">
    <w:abstractNumId w:val="15"/>
  </w:num>
  <w:num w:numId="37" w16cid:durableId="1241986788">
    <w:abstractNumId w:val="27"/>
  </w:num>
  <w:num w:numId="38" w16cid:durableId="1933010734">
    <w:abstractNumId w:val="43"/>
  </w:num>
  <w:num w:numId="39" w16cid:durableId="1335763352">
    <w:abstractNumId w:val="17"/>
  </w:num>
  <w:num w:numId="40" w16cid:durableId="993723531">
    <w:abstractNumId w:val="21"/>
  </w:num>
  <w:num w:numId="41" w16cid:durableId="2078934608">
    <w:abstractNumId w:val="1"/>
  </w:num>
  <w:num w:numId="42" w16cid:durableId="1507557159">
    <w:abstractNumId w:val="7"/>
  </w:num>
  <w:num w:numId="43" w16cid:durableId="39480566">
    <w:abstractNumId w:val="16"/>
  </w:num>
  <w:num w:numId="44" w16cid:durableId="1442529257">
    <w:abstractNumId w:val="26"/>
  </w:num>
  <w:num w:numId="45" w16cid:durableId="850685413">
    <w:abstractNumId w:val="45"/>
  </w:num>
  <w:num w:numId="46" w16cid:durableId="219563750">
    <w:abstractNumId w:val="18"/>
  </w:num>
  <w:num w:numId="47" w16cid:durableId="924917540">
    <w:abstractNumId w:val="31"/>
  </w:num>
  <w:num w:numId="48" w16cid:durableId="2018458482">
    <w:abstractNumId w:val="14"/>
  </w:num>
  <w:num w:numId="49" w16cid:durableId="204295042">
    <w:abstractNumId w:val="2"/>
  </w:num>
  <w:num w:numId="50" w16cid:durableId="132285391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06D5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1C3B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C91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C69A8"/>
    <w:rsid w:val="000C7330"/>
    <w:rsid w:val="000D06C2"/>
    <w:rsid w:val="000D2841"/>
    <w:rsid w:val="000D40B3"/>
    <w:rsid w:val="000D43D2"/>
    <w:rsid w:val="000D4F95"/>
    <w:rsid w:val="000D787E"/>
    <w:rsid w:val="000E2EF1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02CD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37776"/>
    <w:rsid w:val="00240D15"/>
    <w:rsid w:val="00240D2A"/>
    <w:rsid w:val="00243233"/>
    <w:rsid w:val="0024537B"/>
    <w:rsid w:val="00256422"/>
    <w:rsid w:val="002569DD"/>
    <w:rsid w:val="00257234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12A3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1B1E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579E"/>
    <w:rsid w:val="00366C19"/>
    <w:rsid w:val="0036787F"/>
    <w:rsid w:val="00371C59"/>
    <w:rsid w:val="00383F89"/>
    <w:rsid w:val="00387234"/>
    <w:rsid w:val="003876F0"/>
    <w:rsid w:val="00392AE7"/>
    <w:rsid w:val="00393DF1"/>
    <w:rsid w:val="00394A06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0840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018"/>
    <w:rsid w:val="004647E2"/>
    <w:rsid w:val="00465D61"/>
    <w:rsid w:val="00467290"/>
    <w:rsid w:val="004674FB"/>
    <w:rsid w:val="00470065"/>
    <w:rsid w:val="00470BBB"/>
    <w:rsid w:val="00470FF6"/>
    <w:rsid w:val="00472CB8"/>
    <w:rsid w:val="00475DC4"/>
    <w:rsid w:val="0047668E"/>
    <w:rsid w:val="00477818"/>
    <w:rsid w:val="00477E2D"/>
    <w:rsid w:val="00483E44"/>
    <w:rsid w:val="0048673E"/>
    <w:rsid w:val="0049066F"/>
    <w:rsid w:val="00494F52"/>
    <w:rsid w:val="00496779"/>
    <w:rsid w:val="00497619"/>
    <w:rsid w:val="00497AC7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4F76CB"/>
    <w:rsid w:val="00503C50"/>
    <w:rsid w:val="00504EF6"/>
    <w:rsid w:val="005076A1"/>
    <w:rsid w:val="00507DB5"/>
    <w:rsid w:val="00510110"/>
    <w:rsid w:val="005110A7"/>
    <w:rsid w:val="0051297B"/>
    <w:rsid w:val="0051715A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3AB4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87219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7FC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2D6E"/>
    <w:rsid w:val="00672E44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57976"/>
    <w:rsid w:val="00763939"/>
    <w:rsid w:val="0076653E"/>
    <w:rsid w:val="00766BF3"/>
    <w:rsid w:val="00766D22"/>
    <w:rsid w:val="007720C6"/>
    <w:rsid w:val="00773D66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4CB3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3083"/>
    <w:rsid w:val="00814D39"/>
    <w:rsid w:val="00820220"/>
    <w:rsid w:val="00820325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15D8"/>
    <w:rsid w:val="00902C6D"/>
    <w:rsid w:val="009053A6"/>
    <w:rsid w:val="0090564D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2180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518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261"/>
    <w:rsid w:val="00A12D22"/>
    <w:rsid w:val="00A14522"/>
    <w:rsid w:val="00A14784"/>
    <w:rsid w:val="00A163A8"/>
    <w:rsid w:val="00A16499"/>
    <w:rsid w:val="00A170EC"/>
    <w:rsid w:val="00A17CAA"/>
    <w:rsid w:val="00A20CD7"/>
    <w:rsid w:val="00A24059"/>
    <w:rsid w:val="00A240F1"/>
    <w:rsid w:val="00A26418"/>
    <w:rsid w:val="00A32C48"/>
    <w:rsid w:val="00A33111"/>
    <w:rsid w:val="00A356EC"/>
    <w:rsid w:val="00A41B6B"/>
    <w:rsid w:val="00A4396C"/>
    <w:rsid w:val="00A43E6B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1DD4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1340"/>
    <w:rsid w:val="00AC2562"/>
    <w:rsid w:val="00AC5F25"/>
    <w:rsid w:val="00AC6592"/>
    <w:rsid w:val="00AD032C"/>
    <w:rsid w:val="00AD17CD"/>
    <w:rsid w:val="00AD2424"/>
    <w:rsid w:val="00AD68C6"/>
    <w:rsid w:val="00AE493E"/>
    <w:rsid w:val="00AE5941"/>
    <w:rsid w:val="00AE63E6"/>
    <w:rsid w:val="00AE6629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4CBE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1548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C659F"/>
    <w:rsid w:val="00CD37BA"/>
    <w:rsid w:val="00CD4F46"/>
    <w:rsid w:val="00CD719A"/>
    <w:rsid w:val="00CE4340"/>
    <w:rsid w:val="00CE5A4F"/>
    <w:rsid w:val="00CF1111"/>
    <w:rsid w:val="00CF26FD"/>
    <w:rsid w:val="00CF3D7A"/>
    <w:rsid w:val="00CF457A"/>
    <w:rsid w:val="00CF4D40"/>
    <w:rsid w:val="00D005DD"/>
    <w:rsid w:val="00D01C2D"/>
    <w:rsid w:val="00D07106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46F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1AFC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34C90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D45D3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0568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7FA"/>
    <w:rsid w:val="00FA5B56"/>
    <w:rsid w:val="00FA7106"/>
    <w:rsid w:val="00FB1597"/>
    <w:rsid w:val="00FB2D82"/>
    <w:rsid w:val="00FB3242"/>
    <w:rsid w:val="00FB3684"/>
    <w:rsid w:val="00FB3BB9"/>
    <w:rsid w:val="00FB7C44"/>
    <w:rsid w:val="00FC0A79"/>
    <w:rsid w:val="00FC5F76"/>
    <w:rsid w:val="00FC74ED"/>
    <w:rsid w:val="00FC7D6E"/>
    <w:rsid w:val="00FD0632"/>
    <w:rsid w:val="00FD0B29"/>
    <w:rsid w:val="00FD1CBA"/>
    <w:rsid w:val="00FD7A9B"/>
    <w:rsid w:val="00FD7DA3"/>
    <w:rsid w:val="00FE19BC"/>
    <w:rsid w:val="00FE1DC3"/>
    <w:rsid w:val="00FE371A"/>
    <w:rsid w:val="00FE7F09"/>
    <w:rsid w:val="00FF0E5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9E9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4317</Words>
  <Characters>24609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2026-05-06T14:21:00Z</dcterms:created>
  <dcterms:modified xsi:type="dcterms:W3CDTF">2026-05-06T14:32:00Z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