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„Z</w:t>
      </w:r>
      <w:r w:rsidR="00075B80">
        <w:rPr>
          <w:bCs/>
          <w:i/>
        </w:rPr>
        <w:t>o</w:t>
      </w:r>
      <w:r w:rsidR="001F7B92">
        <w:rPr>
          <w:bCs/>
          <w:i/>
        </w:rPr>
        <w:t>VO“)</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Roosevelta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Ing. Miriam Lapuníková,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Default="008B7FC2" w:rsidP="00247B30">
      <w:pPr>
        <w:pStyle w:val="Odsekzoznamu"/>
        <w:numPr>
          <w:ilvl w:val="1"/>
          <w:numId w:val="29"/>
        </w:numPr>
        <w:spacing w:after="120"/>
        <w:ind w:left="709" w:hanging="709"/>
        <w:jc w:val="both"/>
      </w:pPr>
      <w:r w:rsidRPr="008B7FC2">
        <w:t>Táto Rámcová dohoda (ďalej aj len „dohoda“) sa uzatvára ako výsledok verejného  obstarávania</w:t>
      </w:r>
      <w:r w:rsidR="00447837">
        <w:t xml:space="preserve"> </w:t>
      </w:r>
      <w:r w:rsidRPr="008B7FC2">
        <w:t xml:space="preserve">v zmysle ZoVO. Kupujúci na obstaranie predmetu tejto dohody použil   postup </w:t>
      </w:r>
      <w:r w:rsidRPr="00474F3A">
        <w:t>verejného obstarávania –</w:t>
      </w:r>
      <w:r w:rsidR="00D844A1">
        <w:t xml:space="preserve"> </w:t>
      </w:r>
      <w:r w:rsidR="00474F3A" w:rsidRPr="00474F3A">
        <w:t>super reverzná</w:t>
      </w:r>
      <w:r w:rsidRPr="00474F3A">
        <w:t xml:space="preserve"> súťaž </w:t>
      </w:r>
      <w:r w:rsidR="00474F3A" w:rsidRPr="00474F3A">
        <w:t xml:space="preserve">§ 66 ods. 7 písm. b) ZoVO </w:t>
      </w:r>
      <w:r w:rsidRPr="00474F3A">
        <w:t>– zadanie nadlimitnej zákazky  na</w:t>
      </w:r>
      <w:r w:rsidRPr="008B7FC2">
        <w:t xml:space="preserve"> dodanie tovaru. </w:t>
      </w:r>
    </w:p>
    <w:p w:rsidR="008B7FC2" w:rsidRPr="00067A88" w:rsidRDefault="00CC0E72" w:rsidP="00247B30">
      <w:pPr>
        <w:pStyle w:val="Odsekzoznamu"/>
        <w:numPr>
          <w:ilvl w:val="1"/>
          <w:numId w:val="29"/>
        </w:numPr>
        <w:spacing w:after="120"/>
        <w:ind w:left="709" w:hanging="709"/>
        <w:contextualSpacing/>
        <w:jc w:val="both"/>
      </w:pPr>
      <w:r w:rsidRPr="00F42EEF">
        <w:t xml:space="preserve">Predávajúci </w:t>
      </w:r>
      <w:r w:rsidRPr="008C5B0B">
        <w:t xml:space="preserve">je podľa </w:t>
      </w:r>
      <w:r w:rsidR="009219FF" w:rsidRPr="008C5B0B">
        <w:t>Z</w:t>
      </w:r>
      <w:r w:rsidR="00C22F06" w:rsidRPr="008C5B0B">
        <w:t>o</w:t>
      </w:r>
      <w:r w:rsidR="009219FF" w:rsidRPr="008C5B0B">
        <w:t>VO</w:t>
      </w:r>
      <w:r w:rsidRPr="008C5B0B">
        <w:t xml:space="preserve"> uchádzačom,</w:t>
      </w:r>
      <w:r w:rsidR="006F6186" w:rsidRPr="008C5B0B">
        <w:t xml:space="preserve"> ktorý </w:t>
      </w:r>
      <w:r w:rsidRPr="008C5B0B">
        <w:t>bol vyhodnotený ako úspešn</w:t>
      </w:r>
      <w:r w:rsidR="005F7A82" w:rsidRPr="008C5B0B">
        <w:t>ý</w:t>
      </w:r>
      <w:r w:rsidR="00431EC3" w:rsidRPr="008C5B0B">
        <w:t xml:space="preserve"> uchádzač </w:t>
      </w:r>
      <w:r w:rsidR="008B7FC2" w:rsidRPr="008C5B0B">
        <w:t>a jeho</w:t>
      </w:r>
      <w:r w:rsidR="008B7FC2" w:rsidRPr="008B7FC2">
        <w:t xml:space="preserve"> ponuka bola prijatá.</w:t>
      </w:r>
    </w:p>
    <w:p w:rsidR="008B7FC2" w:rsidRDefault="001F7B92" w:rsidP="00247B30">
      <w:pPr>
        <w:pStyle w:val="Odsekzoznamu"/>
        <w:numPr>
          <w:ilvl w:val="1"/>
          <w:numId w:val="29"/>
        </w:numPr>
        <w:spacing w:after="120"/>
        <w:ind w:left="709" w:hanging="709"/>
        <w:jc w:val="both"/>
      </w:pPr>
      <w:r>
        <w:lastRenderedPageBreak/>
        <w:t>Zákazky sa budú počas platnosti tejto dohody zadávať v rámci podmienok určených   v</w:t>
      </w:r>
      <w:r w:rsidR="00447837">
        <w:t> </w:t>
      </w:r>
      <w:r>
        <w:t>tejto</w:t>
      </w:r>
      <w:r w:rsidR="00447837">
        <w:t xml:space="preserve"> </w:t>
      </w:r>
      <w:r>
        <w:t>dohode.</w:t>
      </w:r>
    </w:p>
    <w:p w:rsidR="008B7FC2" w:rsidRPr="00DA2442" w:rsidRDefault="008B7FC2" w:rsidP="00247B30">
      <w:pPr>
        <w:pStyle w:val="Odsekzoznamu"/>
        <w:numPr>
          <w:ilvl w:val="1"/>
          <w:numId w:val="29"/>
        </w:numPr>
        <w:spacing w:after="120"/>
        <w:ind w:left="709" w:hanging="709"/>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Pr="00447837" w:rsidRDefault="001F7B92" w:rsidP="00CC0E72">
      <w:pPr>
        <w:numPr>
          <w:ilvl w:val="1"/>
          <w:numId w:val="11"/>
        </w:numPr>
        <w:spacing w:after="120"/>
        <w:ind w:left="709" w:hanging="709"/>
        <w:jc w:val="both"/>
      </w:pPr>
      <w:r>
        <w:t xml:space="preserve">Na základe tejto dohody sa predávajúci zaväzuje </w:t>
      </w:r>
      <w:r w:rsidRPr="008C5B0B">
        <w:t>dodávať kupujúcemu  „</w:t>
      </w:r>
      <w:r w:rsidR="008B7FC2" w:rsidRPr="008C5B0B">
        <w:rPr>
          <w:b/>
        </w:rPr>
        <w:t xml:space="preserve">Rukavice </w:t>
      </w:r>
      <w:r w:rsidR="002A61D8">
        <w:rPr>
          <w:b/>
        </w:rPr>
        <w:t xml:space="preserve">lekárske </w:t>
      </w:r>
      <w:r w:rsidR="008B7FC2" w:rsidRPr="008C5B0B">
        <w:rPr>
          <w:b/>
        </w:rPr>
        <w:t>jednorazové“</w:t>
      </w:r>
      <w:r w:rsidR="001C6FCD">
        <w:rPr>
          <w:b/>
        </w:rPr>
        <w:t xml:space="preserve"> pre časť č. </w:t>
      </w:r>
      <w:r w:rsidR="00890B6C">
        <w:rPr>
          <w:b/>
        </w:rPr>
        <w:t>1</w:t>
      </w:r>
      <w:r w:rsidR="00144F58" w:rsidRPr="00144F58">
        <w:t xml:space="preserve">, vrátane súvisiacich služieb </w:t>
      </w:r>
      <w:r w:rsidR="00E202D2" w:rsidRPr="008C5B0B">
        <w:t>podľa</w:t>
      </w:r>
      <w:r w:rsidR="00E202D2">
        <w:t xml:space="preserve"> špecifikácie uvedenej v Prílohe č. 1 tejto dohody (ďalej len „tovar“) a kupujúci sa zaväzuje tovar dodaný v súlade s dojednanými zmluvnými podmienkami prevziať a zaplatiť zaň dohodnutú kúpnu cenu.</w:t>
      </w:r>
    </w:p>
    <w:p w:rsidR="008B7FC2" w:rsidRPr="008B7FC2" w:rsidRDefault="008B7FC2" w:rsidP="00890B6C">
      <w:pPr>
        <w:numPr>
          <w:ilvl w:val="1"/>
          <w:numId w:val="11"/>
        </w:numPr>
        <w:spacing w:after="120"/>
        <w:ind w:left="709" w:hanging="709"/>
        <w:jc w:val="both"/>
      </w:pPr>
      <w:r w:rsidRPr="008B7FC2">
        <w:t>Tovar sa bude používať na účely súvisiace s poskytovaním zdravotnej starostlivosti v zdravotníckom zariadení.</w:t>
      </w:r>
    </w:p>
    <w:p w:rsidR="008B7FC2" w:rsidRDefault="008B7FC2" w:rsidP="00890B6C">
      <w:pPr>
        <w:numPr>
          <w:ilvl w:val="1"/>
          <w:numId w:val="11"/>
        </w:numPr>
        <w:spacing w:after="120"/>
        <w:ind w:left="709" w:hanging="709"/>
        <w:jc w:val="both"/>
      </w:pPr>
      <w:r w:rsidRPr="008B7FC2">
        <w:t>Predávajúci bude dodávať kupujúcemu tovar na základe pí</w:t>
      </w:r>
      <w:r w:rsidR="004A1735">
        <w:t xml:space="preserve">somných čiastkových objednávok </w:t>
      </w:r>
      <w:r w:rsidRPr="004A1735">
        <w:t>vystavených kupujúcim a v</w:t>
      </w:r>
      <w:r w:rsidR="009E7A0A" w:rsidRPr="004A1735">
        <w:t> </w:t>
      </w:r>
      <w:r w:rsidRPr="004A1735">
        <w:t>množstvách</w:t>
      </w:r>
      <w:r w:rsidR="009E7A0A" w:rsidRPr="004A1735">
        <w:t xml:space="preserve"> v nich uvedených</w:t>
      </w:r>
      <w:r w:rsidR="004A1735">
        <w:t xml:space="preserve"> podľa skutočných potrieb  </w:t>
      </w:r>
      <w:r w:rsidRPr="004A1735">
        <w:t xml:space="preserve">kupujúceho. </w:t>
      </w:r>
    </w:p>
    <w:p w:rsidR="00F27F97" w:rsidRDefault="008B7FC2" w:rsidP="00890B6C">
      <w:pPr>
        <w:numPr>
          <w:ilvl w:val="1"/>
          <w:numId w:val="11"/>
        </w:numPr>
        <w:spacing w:after="120"/>
        <w:ind w:left="709" w:hanging="709"/>
        <w:jc w:val="both"/>
      </w:pPr>
      <w:r w:rsidRPr="006D54FE">
        <w:t>Súčasťou dodania tovaru sú aj služby spojené s dodaním tovaru na miesto plnenia</w:t>
      </w:r>
      <w:r w:rsidR="00F84BA3" w:rsidRPr="006D54FE">
        <w:t>, vrátane vykládky tovaru</w:t>
      </w:r>
      <w:r w:rsidRPr="006D54FE">
        <w:t>.</w:t>
      </w:r>
    </w:p>
    <w:p w:rsidR="009F0B61" w:rsidRPr="006D54FE" w:rsidRDefault="009F0B61" w:rsidP="00890B6C">
      <w:pPr>
        <w:numPr>
          <w:ilvl w:val="1"/>
          <w:numId w:val="11"/>
        </w:numPr>
        <w:spacing w:after="120"/>
        <w:ind w:left="709" w:hanging="709"/>
        <w:jc w:val="both"/>
      </w:pPr>
      <w:r>
        <w:t>Predávajúci je povinný dodávať tovar schválený na dovoz a predaj v Slovenskej republike, resp. v rámci Euró</w:t>
      </w:r>
      <w:r w:rsidR="00EB783E">
        <w:t xml:space="preserve">pskej únie, vyhovujúci platným </w:t>
      </w:r>
      <w:r>
        <w:t xml:space="preserve">všeobecne záväzným právnym predpisom a s prideleným ŠUKL kódom, ak je relevantný. </w:t>
      </w:r>
    </w:p>
    <w:p w:rsidR="00647F1C" w:rsidRPr="00F42EEF" w:rsidRDefault="00F84BA3" w:rsidP="00890B6C">
      <w:pPr>
        <w:numPr>
          <w:ilvl w:val="1"/>
          <w:numId w:val="11"/>
        </w:numPr>
        <w:spacing w:after="120"/>
        <w:ind w:left="709" w:hanging="709"/>
        <w:jc w:val="both"/>
      </w:pPr>
      <w:r w:rsidRPr="00447837">
        <w:t>Predávajúci je povinný dodať tovar, ktorý bude</w:t>
      </w:r>
      <w:r w:rsidR="008B7FC2" w:rsidRPr="008B7FC2">
        <w:t xml:space="preserve"> </w:t>
      </w:r>
      <w:r w:rsidR="003440C8" w:rsidRPr="008B7FC2">
        <w:rPr>
          <w:i/>
        </w:rPr>
        <w:t>nový, nepoužívaný, nerepasovaný alebo inak renovovaný v </w:t>
      </w:r>
      <w:r w:rsidR="003440C8">
        <w:rPr>
          <w:i/>
        </w:rPr>
        <w:t xml:space="preserve"> </w:t>
      </w:r>
      <w:r w:rsidR="003440C8" w:rsidRPr="008B7FC2">
        <w:rPr>
          <w:i/>
        </w:rPr>
        <w:t>originálnom balení s minimálnymi technick</w:t>
      </w:r>
      <w:r w:rsidR="003440C8">
        <w:rPr>
          <w:i/>
        </w:rPr>
        <w:t xml:space="preserve">o-medicínskymi </w:t>
      </w:r>
      <w:r w:rsidR="003440C8" w:rsidRPr="008B7FC2">
        <w:rPr>
          <w:i/>
        </w:rPr>
        <w:t xml:space="preserve"> a funkčnými parametrami </w:t>
      </w:r>
      <w:r w:rsidR="008B7FC2" w:rsidRPr="008B7FC2">
        <w:t>uvedenými kupujúcim s príslušnou dokumentáciou bez akýchkoľvek známok poškodenia a funkčných vád a musí byť určený na humánne použitie.</w:t>
      </w: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233CD3" w:rsidRPr="00F42EEF" w:rsidRDefault="008B7FC2" w:rsidP="00247B30">
      <w:pPr>
        <w:pStyle w:val="Zkladntext"/>
        <w:numPr>
          <w:ilvl w:val="1"/>
          <w:numId w:val="12"/>
        </w:numPr>
        <w:spacing w:after="120"/>
        <w:ind w:left="709" w:hanging="709"/>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00B85E78">
        <w:rPr>
          <w:b w:val="0"/>
          <w:i/>
        </w:rPr>
        <w:t>(e</w:t>
      </w:r>
      <w:r w:rsidRPr="008B7FC2">
        <w:rPr>
          <w:b w:val="0"/>
          <w:i/>
        </w:rPr>
        <w:t>mail doplní predávajúci)</w:t>
      </w:r>
      <w:r w:rsidR="001F5D23" w:rsidRPr="00F42EEF">
        <w:rPr>
          <w:b w:val="0"/>
        </w:rPr>
        <w:t>, pričom predávajúci je povinný takto prijatú objednávku potvrdiť tiež elektronicky emailom na emailovú adresu, z ktorej bola objednávka zaslaná. Periodicita zadávania čiastkových objednávok bude závisieť od aktuálnych potrieb kupujúceho.</w:t>
      </w:r>
    </w:p>
    <w:p w:rsidR="007028F1" w:rsidRPr="00F42EEF" w:rsidRDefault="00CC0E72" w:rsidP="00247B30">
      <w:pPr>
        <w:pStyle w:val="Zkladntext"/>
        <w:numPr>
          <w:ilvl w:val="1"/>
          <w:numId w:val="12"/>
        </w:numPr>
        <w:spacing w:after="120"/>
        <w:ind w:left="709" w:hanging="709"/>
        <w:rPr>
          <w:b w:val="0"/>
        </w:rPr>
      </w:pPr>
      <w:r w:rsidRPr="00F42EEF">
        <w:rPr>
          <w:b w:val="0"/>
        </w:rPr>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247B30">
      <w:pPr>
        <w:pStyle w:val="Zkladntext"/>
        <w:numPr>
          <w:ilvl w:val="1"/>
          <w:numId w:val="12"/>
        </w:numPr>
        <w:spacing w:after="120"/>
        <w:ind w:left="709" w:hanging="709"/>
        <w:rPr>
          <w:b w:val="0"/>
        </w:rPr>
      </w:pPr>
      <w:r w:rsidRPr="008B7FC2">
        <w:rPr>
          <w:b w:val="0"/>
        </w:rPr>
        <w:t xml:space="preserve">V prípade, ak zaslaná objednávka nebude predávajúcim potvrdená do 24 hodín od jej odoslania kupujúcim a v tejto lehote nebude oznámená zo strany predávajúceho ani </w:t>
      </w:r>
      <w:r w:rsidRPr="008B7FC2">
        <w:rPr>
          <w:b w:val="0"/>
        </w:rPr>
        <w:lastRenderedPageBreak/>
        <w:t>skutočnosť, v dôsledku ktorej nie je možné tovar dodať podľa dojednaných podmienok, bude sa objednávka považovať za záväznú a potvrdenú uplynutím 24 hodín od času jej odoslania kupujúcim.</w:t>
      </w:r>
    </w:p>
    <w:p w:rsidR="00CC0E72" w:rsidRPr="00F42EEF" w:rsidRDefault="008B7FC2" w:rsidP="00CC0E72">
      <w:pPr>
        <w:pStyle w:val="Zkladntext"/>
        <w:numPr>
          <w:ilvl w:val="1"/>
          <w:numId w:val="12"/>
        </w:numPr>
        <w:ind w:left="709" w:hanging="709"/>
        <w:rPr>
          <w:b w:val="0"/>
        </w:rPr>
      </w:pPr>
      <w:r w:rsidRPr="008B7FC2">
        <w:rPr>
          <w:b w:val="0"/>
        </w:rPr>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5A7BCC" w:rsidP="00CC0E72">
      <w:pPr>
        <w:spacing w:after="120"/>
        <w:ind w:left="1276" w:hanging="567"/>
        <w:jc w:val="both"/>
      </w:pPr>
      <w:r>
        <w:t>f</w:t>
      </w:r>
      <w:r w:rsidR="008B7FC2" w:rsidRPr="008B7FC2">
        <w:t>) pečiatku a podpis oprávnenej osoby.</w:t>
      </w:r>
    </w:p>
    <w:p w:rsidR="00CC0E72" w:rsidRPr="00F42EEF" w:rsidRDefault="008B7FC2" w:rsidP="00247B30">
      <w:pPr>
        <w:pStyle w:val="Zkladntext"/>
        <w:numPr>
          <w:ilvl w:val="1"/>
          <w:numId w:val="12"/>
        </w:numPr>
        <w:spacing w:after="120"/>
        <w:ind w:left="709" w:hanging="709"/>
        <w:rPr>
          <w:b w:val="0"/>
        </w:rPr>
      </w:pPr>
      <w:r w:rsidRPr="008B7FC2">
        <w:rPr>
          <w:b w:val="0"/>
        </w:rPr>
        <w:t>Predávajúci sa zaväzuje dodať tovar podľa doručenej a</w:t>
      </w:r>
      <w:r w:rsidR="00C742B5">
        <w:rPr>
          <w:b w:val="0"/>
        </w:rPr>
        <w:t> </w:t>
      </w:r>
      <w:r w:rsidRPr="008B7FC2">
        <w:rPr>
          <w:b w:val="0"/>
        </w:rPr>
        <w:t>potvrdenej</w:t>
      </w:r>
      <w:r w:rsidR="00C742B5">
        <w:rPr>
          <w:b w:val="0"/>
        </w:rPr>
        <w:t xml:space="preserve"> čiastkovej</w:t>
      </w:r>
      <w:r w:rsidRPr="008B7FC2">
        <w:rPr>
          <w:b w:val="0"/>
        </w:rPr>
        <w:t xml:space="preserve"> objednávky v termíne najneskôr do 5 dní od potvrdenia</w:t>
      </w:r>
      <w:r w:rsidR="00C742B5">
        <w:rPr>
          <w:b w:val="0"/>
        </w:rPr>
        <w:t xml:space="preserve"> a </w:t>
      </w:r>
      <w:r w:rsidRPr="008B7FC2">
        <w:rPr>
          <w:b w:val="0"/>
        </w:rPr>
        <w:t>prijatia</w:t>
      </w:r>
      <w:r w:rsidR="00C742B5">
        <w:rPr>
          <w:b w:val="0"/>
        </w:rPr>
        <w:t xml:space="preserve"> čiastkovej</w:t>
      </w:r>
      <w:r w:rsidRPr="008B7FC2">
        <w:rPr>
          <w:b w:val="0"/>
        </w:rPr>
        <w:t xml:space="preserve"> objednávky. V prípade, ak termín dodania tovaru pripadne na deň pracovného pokoja a/alebo štátneho sviatku, predávajúci je povinný tovar dodať najbližší nasledujúci pracovný deň. </w:t>
      </w:r>
      <w:r w:rsidR="00CB4B99">
        <w:rPr>
          <w:b w:val="0"/>
        </w:rPr>
        <w:t>Predávajúci sa za</w:t>
      </w:r>
      <w:r w:rsidR="00650D38">
        <w:rPr>
          <w:b w:val="0"/>
        </w:rPr>
        <w:t xml:space="preserve">väzuje zástupcovi kupujúceho oznámiť čas dodania tovaru do miesta plnenia najneskôr 1 pracovný deň pred doručením tovaru. </w:t>
      </w:r>
    </w:p>
    <w:p w:rsidR="00CC0E72" w:rsidRPr="00F42EEF" w:rsidRDefault="008B7FC2" w:rsidP="00247B30">
      <w:pPr>
        <w:pStyle w:val="Zkladntext"/>
        <w:numPr>
          <w:ilvl w:val="1"/>
          <w:numId w:val="12"/>
        </w:numPr>
        <w:spacing w:after="120"/>
        <w:ind w:left="709" w:hanging="709"/>
        <w:rPr>
          <w:b w:val="0"/>
        </w:rPr>
      </w:pPr>
      <w:r w:rsidRPr="008B7FC2">
        <w:rPr>
          <w:b w:val="0"/>
        </w:rPr>
        <w:t>Predávajúci je povinný pri každom dodaní tovaru, dodať kupujúcemu spolu s tovarom dodací list.</w:t>
      </w:r>
    </w:p>
    <w:p w:rsidR="00CC0E72" w:rsidRPr="00F42EEF" w:rsidRDefault="008B7FC2" w:rsidP="00247B30">
      <w:pPr>
        <w:pStyle w:val="Zkladntext"/>
        <w:numPr>
          <w:ilvl w:val="1"/>
          <w:numId w:val="12"/>
        </w:numPr>
        <w:spacing w:after="120"/>
        <w:ind w:left="709" w:hanging="709"/>
        <w:rPr>
          <w:b w:val="0"/>
        </w:rPr>
      </w:pPr>
      <w:r w:rsidRPr="008B7FC2">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CC0E72" w:rsidRPr="00F42EEF" w:rsidRDefault="008B7FC2" w:rsidP="00247B30">
      <w:pPr>
        <w:pStyle w:val="Zkladntext"/>
        <w:numPr>
          <w:ilvl w:val="1"/>
          <w:numId w:val="12"/>
        </w:numPr>
        <w:spacing w:after="120"/>
        <w:ind w:left="709" w:hanging="709"/>
        <w:rPr>
          <w:b w:val="0"/>
        </w:rPr>
      </w:pPr>
      <w:r w:rsidRPr="008B7FC2">
        <w:rPr>
          <w:b w:val="0"/>
        </w:rPr>
        <w:t>Miestom plnenia bude Fakultná nemocnica s poliklinikou F.D. Roosevelta, Námestie L. Svobodu 1, 975 17 Banská Bystrica, NEMOCNIČNÁ LEKÁREŇ, -1. poschodie v čase 7:00 do 15:00 hod.</w:t>
      </w:r>
    </w:p>
    <w:p w:rsidR="00CC0E72" w:rsidRPr="000B0F79" w:rsidRDefault="00F84BA3" w:rsidP="00247B30">
      <w:pPr>
        <w:pStyle w:val="Zkladntext"/>
        <w:numPr>
          <w:ilvl w:val="1"/>
          <w:numId w:val="12"/>
        </w:numPr>
        <w:spacing w:after="120"/>
        <w:ind w:left="709" w:hanging="709"/>
        <w:rPr>
          <w:b w:val="0"/>
        </w:rPr>
      </w:pPr>
      <w:r w:rsidRPr="000B0F79">
        <w:rPr>
          <w:b w:val="0"/>
        </w:rPr>
        <w:t>Predávajúci je povinný zabezpečiť, aby bol dodaný t</w:t>
      </w:r>
      <w:r w:rsidR="008B7FC2" w:rsidRPr="000B0F79">
        <w:rPr>
          <w:b w:val="0"/>
        </w:rPr>
        <w:t>ovar chránený – balený obvyklým spôsobom u dodávok tohto druhu tovaru tak, aby nedošlo k jeho poškodeniu, zničeniu alebo znehodnoteniu a zároveň</w:t>
      </w:r>
      <w:r w:rsidRPr="000B0F79">
        <w:rPr>
          <w:b w:val="0"/>
        </w:rPr>
        <w:t>,</w:t>
      </w:r>
      <w:r w:rsidR="004A1735">
        <w:rPr>
          <w:b w:val="0"/>
        </w:rPr>
        <w:t xml:space="preserve"> </w:t>
      </w:r>
      <w:r w:rsidR="008B7FC2" w:rsidRPr="000B0F79">
        <w:rPr>
          <w:b w:val="0"/>
        </w:rPr>
        <w:t>aby bol tovar zabalený v recyklovateľných obaloch</w:t>
      </w:r>
      <w:r w:rsidR="00C5766F">
        <w:rPr>
          <w:b w:val="0"/>
        </w:rPr>
        <w:t>.</w:t>
      </w:r>
      <w:r w:rsidR="008B7FC2" w:rsidRPr="000B0F79">
        <w:rPr>
          <w:b w:val="0"/>
        </w:rPr>
        <w:t xml:space="preserve"> </w:t>
      </w:r>
    </w:p>
    <w:p w:rsidR="00CC0E72" w:rsidRPr="00F42EEF" w:rsidRDefault="008B7FC2" w:rsidP="00247B30">
      <w:pPr>
        <w:pStyle w:val="Zkladntext"/>
        <w:numPr>
          <w:ilvl w:val="1"/>
          <w:numId w:val="12"/>
        </w:numPr>
        <w:spacing w:after="120"/>
        <w:ind w:left="709" w:hanging="709"/>
        <w:rPr>
          <w:b w:val="0"/>
        </w:rPr>
      </w:pPr>
      <w:r w:rsidRPr="008B7FC2">
        <w:rPr>
          <w:b w:val="0"/>
        </w:rPr>
        <w:t>Kupujúci na dodacom liste podpisom a pečiatkou potvrdí dodanie a prevzatie tovaru.</w:t>
      </w:r>
    </w:p>
    <w:p w:rsidR="00CC0E72" w:rsidRPr="00F42EEF" w:rsidRDefault="008B7FC2" w:rsidP="00247B30">
      <w:pPr>
        <w:pStyle w:val="Zkladntext"/>
        <w:numPr>
          <w:ilvl w:val="1"/>
          <w:numId w:val="12"/>
        </w:numPr>
        <w:spacing w:after="120"/>
        <w:ind w:left="709" w:hanging="709"/>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247B30">
      <w:pPr>
        <w:pStyle w:val="Zkladntext"/>
        <w:numPr>
          <w:ilvl w:val="1"/>
          <w:numId w:val="12"/>
        </w:numPr>
        <w:spacing w:after="120"/>
        <w:ind w:left="709" w:hanging="709"/>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BB6373" w:rsidRDefault="00BB6373">
      <w:pPr>
        <w:pStyle w:val="Zkladntext"/>
        <w:jc w:val="center"/>
      </w:pPr>
    </w:p>
    <w:p w:rsidR="003A397D" w:rsidRDefault="003A397D">
      <w:pPr>
        <w:pStyle w:val="Zkladntext"/>
        <w:jc w:val="center"/>
      </w:pPr>
    </w:p>
    <w:p w:rsidR="003A397D" w:rsidRDefault="003A397D">
      <w:pPr>
        <w:pStyle w:val="Zkladntext"/>
        <w:jc w:val="center"/>
      </w:pPr>
    </w:p>
    <w:p w:rsidR="003A397D" w:rsidRPr="00F42EEF" w:rsidRDefault="003A397D">
      <w:pPr>
        <w:pStyle w:val="Zkladntext"/>
        <w:jc w:val="center"/>
      </w:pPr>
    </w:p>
    <w:p w:rsidR="00647F1C" w:rsidRPr="00F42EEF" w:rsidRDefault="008B7FC2">
      <w:pPr>
        <w:pStyle w:val="Zkladntext"/>
        <w:jc w:val="center"/>
      </w:pPr>
      <w:r w:rsidRPr="008B7FC2">
        <w:lastRenderedPageBreak/>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297E02">
      <w:pPr>
        <w:pStyle w:val="Zkladntext"/>
        <w:numPr>
          <w:ilvl w:val="0"/>
          <w:numId w:val="22"/>
        </w:numPr>
        <w:spacing w:after="120"/>
        <w:rPr>
          <w:b w:val="0"/>
          <w:bCs w:val="0"/>
        </w:rPr>
      </w:pPr>
      <w:r w:rsidRPr="008B7FC2">
        <w:rPr>
          <w:b w:val="0"/>
        </w:rPr>
        <w:t>Predávajúci je vzhľadom na rozsah plnenia oprávnený plniť svoje záväzky z tejto dohody aj prostredníctvom</w:t>
      </w:r>
      <w:r w:rsidR="0015136E">
        <w:rPr>
          <w:b w:val="0"/>
        </w:rPr>
        <w:t xml:space="preserve"> tretích osôb,</w:t>
      </w:r>
      <w:r w:rsidRPr="008B7FC2">
        <w:rPr>
          <w:b w:val="0"/>
        </w:rPr>
        <w:t xml:space="preserve"> subdodávateľov.</w:t>
      </w:r>
      <w:r w:rsidRPr="008B7FC2">
        <w:t xml:space="preserve"> </w:t>
      </w:r>
      <w:r w:rsidRPr="008B7FC2">
        <w:rPr>
          <w:b w:val="0"/>
          <w:bCs w:val="0"/>
        </w:rPr>
        <w:t xml:space="preserve">V takom prípade predávajúci v prílohe k tejto dohode najneskôr v čase jej uzavretia uvedie, údaje o všetkých známych subdodávateľoch a to v rozsahu údajov uvedených v prílohe č. 3 k tejto dohode a údaje o osobe oprávnenej konať za subdodávateľa v rozsahu meno a priezvisko, adresa pobytu, dátum narodenia, </w:t>
      </w:r>
      <w:proofErr w:type="spellStart"/>
      <w:r w:rsidRPr="008B7FC2">
        <w:rPr>
          <w:b w:val="0"/>
          <w:bCs w:val="0"/>
        </w:rPr>
        <w:t>tel.č</w:t>
      </w:r>
      <w:proofErr w:type="spellEnd"/>
      <w:r w:rsidRPr="008B7FC2">
        <w:rPr>
          <w:b w:val="0"/>
          <w:bCs w:val="0"/>
        </w:rPr>
        <w:t>., e-mail.</w:t>
      </w:r>
    </w:p>
    <w:p w:rsidR="00647F1C" w:rsidRPr="00F42EEF" w:rsidRDefault="008B7FC2" w:rsidP="00297E02">
      <w:pPr>
        <w:pStyle w:val="Zkladntext"/>
        <w:numPr>
          <w:ilvl w:val="0"/>
          <w:numId w:val="22"/>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pPr>
        <w:pStyle w:val="Zkladntext"/>
        <w:numPr>
          <w:ilvl w:val="0"/>
          <w:numId w:val="22"/>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15136E">
        <w:rPr>
          <w:b w:val="0"/>
        </w:rPr>
        <w:t xml:space="preserve"> tretiu osobu,</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pPr>
        <w:pStyle w:val="Zkladntext"/>
        <w:numPr>
          <w:ilvl w:val="0"/>
          <w:numId w:val="22"/>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pPr>
        <w:pStyle w:val="Zkladntext"/>
        <w:numPr>
          <w:ilvl w:val="0"/>
          <w:numId w:val="22"/>
        </w:numPr>
        <w:spacing w:after="120"/>
        <w:rPr>
          <w:b w:val="0"/>
        </w:rPr>
      </w:pPr>
      <w:r w:rsidRPr="008B7FC2">
        <w:rPr>
          <w:b w:val="0"/>
        </w:rPr>
        <w:t>Predávajúci je povinný písomne predložiť kupujúcemu na odsúhlasenie každého subdodávateľa.</w:t>
      </w:r>
    </w:p>
    <w:p w:rsidR="00647F1C" w:rsidRPr="00F42EEF" w:rsidRDefault="008B7FC2">
      <w:pPr>
        <w:pStyle w:val="Zkladntext"/>
        <w:numPr>
          <w:ilvl w:val="0"/>
          <w:numId w:val="22"/>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rsidP="00247B30">
      <w:pPr>
        <w:pStyle w:val="Odsekzoznamu"/>
        <w:numPr>
          <w:ilvl w:val="0"/>
          <w:numId w:val="23"/>
        </w:numPr>
        <w:spacing w:after="120"/>
        <w:ind w:left="714" w:hanging="357"/>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pPr>
        <w:pStyle w:val="Odsekzoznamu"/>
        <w:numPr>
          <w:ilvl w:val="0"/>
          <w:numId w:val="23"/>
        </w:numPr>
        <w:spacing w:after="120"/>
        <w:jc w:val="both"/>
      </w:pPr>
      <w:r w:rsidRPr="008B7FC2">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pPr>
        <w:pStyle w:val="Odsekzoznamu"/>
        <w:numPr>
          <w:ilvl w:val="0"/>
          <w:numId w:val="23"/>
        </w:numPr>
        <w:spacing w:after="120"/>
        <w:jc w:val="both"/>
      </w:pPr>
      <w:r w:rsidRPr="008B7FC2">
        <w:t>Kúpna cena pre kupujúceho zahŕňa:</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bez  DPH</w:t>
      </w:r>
      <w:r>
        <w:rPr>
          <w:rFonts w:ascii="Times New Roman" w:hAnsi="Times New Roman"/>
          <w:sz w:val="24"/>
          <w:szCs w:val="24"/>
        </w:rPr>
        <w:t>;</w:t>
      </w:r>
    </w:p>
    <w:p w:rsidR="00671C90"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sadzba DPH v %</w:t>
      </w:r>
      <w:r w:rsidR="00DC08FB">
        <w:rPr>
          <w:rFonts w:ascii="Times New Roman" w:hAnsi="Times New Roman"/>
          <w:sz w:val="24"/>
          <w:szCs w:val="24"/>
        </w:rPr>
        <w:t xml:space="preserve"> podľa platnej legislatívy</w:t>
      </w:r>
      <w:r w:rsidRPr="00540242">
        <w:rPr>
          <w:rFonts w:ascii="Times New Roman" w:hAnsi="Times New Roman"/>
          <w:sz w:val="24"/>
          <w:szCs w:val="24"/>
        </w:rPr>
        <w:t>;</w:t>
      </w:r>
      <w:r w:rsidR="001448B5">
        <w:rPr>
          <w:rFonts w:ascii="Times New Roman" w:hAnsi="Times New Roman"/>
          <w:sz w:val="24"/>
          <w:szCs w:val="24"/>
        </w:rPr>
        <w:t xml:space="preserve"> </w:t>
      </w:r>
    </w:p>
    <w:p w:rsid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s</w:t>
      </w:r>
      <w:r>
        <w:rPr>
          <w:rFonts w:ascii="Times New Roman" w:hAnsi="Times New Roman"/>
          <w:sz w:val="24"/>
          <w:szCs w:val="24"/>
        </w:rPr>
        <w:t> </w:t>
      </w:r>
      <w:r w:rsidRPr="00540242">
        <w:rPr>
          <w:rFonts w:ascii="Times New Roman" w:hAnsi="Times New Roman"/>
          <w:sz w:val="24"/>
          <w:szCs w:val="24"/>
        </w:rPr>
        <w:t>DPH</w:t>
      </w:r>
      <w:r>
        <w:rPr>
          <w:rFonts w:ascii="Times New Roman" w:hAnsi="Times New Roman"/>
          <w:sz w:val="24"/>
          <w:szCs w:val="24"/>
        </w:rPr>
        <w:t>;</w:t>
      </w:r>
    </w:p>
    <w:p w:rsidR="00AB2072" w:rsidRPr="00AB2072" w:rsidRDefault="00AB2072" w:rsidP="00AB2072">
      <w:pPr>
        <w:pStyle w:val="Bezriadkovania"/>
        <w:numPr>
          <w:ilvl w:val="0"/>
          <w:numId w:val="35"/>
        </w:numPr>
        <w:jc w:val="both"/>
        <w:rPr>
          <w:rFonts w:ascii="Times New Roman" w:hAnsi="Times New Roman"/>
          <w:sz w:val="24"/>
          <w:szCs w:val="24"/>
        </w:rPr>
      </w:pPr>
      <w:r>
        <w:rPr>
          <w:rFonts w:ascii="Times New Roman" w:hAnsi="Times New Roman"/>
          <w:sz w:val="24"/>
          <w:szCs w:val="24"/>
        </w:rPr>
        <w:t>počet mernej jednotky v balení</w:t>
      </w:r>
      <w:r>
        <w:rPr>
          <w:rFonts w:cs="Calibri"/>
          <w:sz w:val="24"/>
          <w:szCs w:val="24"/>
        </w:rPr>
        <w:t>ꓼ</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bez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s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 xml:space="preserve">cena tovaru celkom v EUR bez DPH za predpokladané množstvo </w:t>
      </w:r>
      <w:r w:rsidR="00AB2072">
        <w:rPr>
          <w:rFonts w:ascii="Times New Roman" w:hAnsi="Times New Roman"/>
          <w:sz w:val="24"/>
          <w:szCs w:val="24"/>
        </w:rPr>
        <w:t>mernej jednotky</w:t>
      </w:r>
      <w:r>
        <w:rPr>
          <w:rFonts w:ascii="Times New Roman" w:hAnsi="Times New Roman"/>
          <w:sz w:val="24"/>
          <w:szCs w:val="24"/>
        </w:rPr>
        <w:t>;</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 xml:space="preserve">cena tovaru celkom v EUR s DPH za predpokladané množstvo </w:t>
      </w:r>
      <w:r w:rsidR="00AB2072">
        <w:rPr>
          <w:rFonts w:ascii="Times New Roman" w:hAnsi="Times New Roman"/>
          <w:sz w:val="24"/>
          <w:szCs w:val="24"/>
        </w:rPr>
        <w:t>mernej jednotky</w:t>
      </w:r>
      <w:r>
        <w:rPr>
          <w:rFonts w:ascii="Times New Roman" w:hAnsi="Times New Roman"/>
          <w:sz w:val="24"/>
          <w:szCs w:val="24"/>
        </w:rPr>
        <w:t>;</w:t>
      </w:r>
    </w:p>
    <w:p w:rsidR="00297E02" w:rsidRPr="00540242" w:rsidRDefault="00540242" w:rsidP="00540242">
      <w:pPr>
        <w:pStyle w:val="Bezriadkovania"/>
        <w:numPr>
          <w:ilvl w:val="0"/>
          <w:numId w:val="35"/>
        </w:numPr>
        <w:spacing w:after="120"/>
        <w:ind w:left="1077" w:hanging="357"/>
        <w:jc w:val="both"/>
        <w:rPr>
          <w:rFonts w:ascii="Times New Roman" w:hAnsi="Times New Roman"/>
          <w:sz w:val="24"/>
          <w:szCs w:val="24"/>
        </w:rPr>
      </w:pPr>
      <w:r w:rsidRPr="00540242">
        <w:rPr>
          <w:rFonts w:ascii="Times New Roman" w:hAnsi="Times New Roman"/>
          <w:sz w:val="24"/>
          <w:szCs w:val="24"/>
        </w:rPr>
        <w:lastRenderedPageBreak/>
        <w:t>cena tovaru celkom v EUR bez DPH a s DPH za predpokladané množstvo za celú časť</w:t>
      </w:r>
      <w:r w:rsidR="008B7FC2" w:rsidRPr="00540242">
        <w:rPr>
          <w:rFonts w:ascii="Times New Roman" w:hAnsi="Times New Roman"/>
          <w:sz w:val="24"/>
          <w:szCs w:val="24"/>
        </w:rPr>
        <w:t>.</w:t>
      </w:r>
    </w:p>
    <w:p w:rsidR="00647F1C" w:rsidRPr="00F42EEF" w:rsidRDefault="000E5628">
      <w:pPr>
        <w:pStyle w:val="Odsekzoznamu"/>
        <w:numPr>
          <w:ilvl w:val="0"/>
          <w:numId w:val="23"/>
        </w:numPr>
        <w:spacing w:after="240"/>
        <w:jc w:val="both"/>
      </w:pPr>
      <w:r w:rsidRPr="00F42EEF">
        <w:t>Kúpne ceny sú dohodnuté ako jednotkové za merné hodnoty tovaru uvedené v špecifikácií v Prílohe č.</w:t>
      </w:r>
      <w:r w:rsidR="00CF521A" w:rsidRPr="00F42EEF">
        <w:t xml:space="preserve"> </w:t>
      </w:r>
      <w:r w:rsidRPr="00F42EEF">
        <w:t>2</w:t>
      </w:r>
      <w:r w:rsidR="008B7FC2" w:rsidRPr="008B7FC2">
        <w:t xml:space="preserve">. </w:t>
      </w:r>
      <w:r w:rsidR="00CC0E72" w:rsidRPr="00F42EEF">
        <w:t>Ce</w:t>
      </w:r>
      <w:r w:rsidR="00191275" w:rsidRPr="00F42EEF">
        <w:t>ny sú uvedené v</w:t>
      </w:r>
      <w:r w:rsidR="00FD7761" w:rsidRPr="00F42EEF">
        <w:t> </w:t>
      </w:r>
      <w:r w:rsidR="00191275" w:rsidRPr="00F42EEF">
        <w:t>eurách</w:t>
      </w:r>
      <w:r w:rsidR="008B7FC2" w:rsidRPr="008B7FC2">
        <w:t xml:space="preserve"> bez DPH a s  DPH vo výške podľa platných právnych predpisov v čase uzatvorenia tejto dohody. Presná špecifikácia kúpnej ceny je uvedená v Prílohe č. 2 k tejto dohode.</w:t>
      </w:r>
    </w:p>
    <w:p w:rsidR="009D483C" w:rsidRDefault="009D483C" w:rsidP="00CC0E72">
      <w:pPr>
        <w:jc w:val="center"/>
        <w:rPr>
          <w:b/>
        </w:rPr>
      </w:pPr>
    </w:p>
    <w:p w:rsidR="009D483C" w:rsidRDefault="009D483C" w:rsidP="00CC0E72">
      <w:pPr>
        <w:jc w:val="center"/>
        <w:rPr>
          <w:b/>
        </w:rPr>
      </w:pP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247B30">
      <w:pPr>
        <w:numPr>
          <w:ilvl w:val="1"/>
          <w:numId w:val="14"/>
        </w:numPr>
        <w:spacing w:after="120"/>
        <w:ind w:left="709" w:hanging="709"/>
        <w:jc w:val="both"/>
      </w:pPr>
      <w:r w:rsidRPr="008B7FC2">
        <w:t>Predávajúcemu vzniká nárok na zaplatenie kúpnej ceny na základe riadneho plnenia v súlade s touto dohodou a vystavenou a potvrdenou objednávkou.</w:t>
      </w:r>
    </w:p>
    <w:p w:rsidR="00CC0E72" w:rsidRPr="00F42EEF" w:rsidRDefault="008B7FC2" w:rsidP="00247B30">
      <w:pPr>
        <w:numPr>
          <w:ilvl w:val="1"/>
          <w:numId w:val="14"/>
        </w:numPr>
        <w:spacing w:after="120"/>
        <w:ind w:left="709" w:hanging="709"/>
        <w:jc w:val="both"/>
      </w:pPr>
      <w:r w:rsidRPr="008B7FC2">
        <w:t>Predávajúci sa zaväzuje, že kupujúcemu bude fakturovať len skutočne dodané množstvo tovaru s uplatnením cien za mernú jednotku, ktoré sú uvedené v Prílohe č. 2  k tejto dohode.</w:t>
      </w:r>
    </w:p>
    <w:p w:rsidR="00CC0E72" w:rsidRPr="00F42EEF" w:rsidRDefault="008B7FC2" w:rsidP="00CC0E72">
      <w:pPr>
        <w:numPr>
          <w:ilvl w:val="1"/>
          <w:numId w:val="14"/>
        </w:numPr>
        <w:spacing w:after="120"/>
        <w:ind w:left="709" w:hanging="709"/>
        <w:jc w:val="both"/>
      </w:pPr>
      <w:r w:rsidRPr="008B7FC2">
        <w:t>Kupujúci preddavky z kúpnej ceny neposkytuje.</w:t>
      </w:r>
    </w:p>
    <w:p w:rsidR="00CC0E72" w:rsidRPr="00F42EEF" w:rsidRDefault="008B7FC2" w:rsidP="00CC0E72">
      <w:pPr>
        <w:numPr>
          <w:ilvl w:val="1"/>
          <w:numId w:val="14"/>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247B30">
      <w:pPr>
        <w:numPr>
          <w:ilvl w:val="1"/>
          <w:numId w:val="14"/>
        </w:numPr>
        <w:spacing w:after="120"/>
        <w:ind w:left="709" w:hanging="709"/>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247B30">
      <w:pPr>
        <w:numPr>
          <w:ilvl w:val="1"/>
          <w:numId w:val="14"/>
        </w:numPr>
        <w:spacing w:after="120"/>
        <w:ind w:left="709" w:hanging="709"/>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247B30">
      <w:pPr>
        <w:numPr>
          <w:ilvl w:val="1"/>
          <w:numId w:val="14"/>
        </w:numPr>
        <w:spacing w:after="120"/>
        <w:ind w:left="709" w:hanging="709"/>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w:t>
      </w:r>
      <w:r w:rsidR="00DA0C7B">
        <w:t>-</w:t>
      </w:r>
      <w:r w:rsidRPr="008B7FC2">
        <w:t xml:space="preserve">mailovú adresu: </w:t>
      </w:r>
      <w:hyperlink r:id="rId9" w:history="1">
        <w:r w:rsidR="004A1735">
          <w:rPr>
            <w:rStyle w:val="Hypertextovprepojenie"/>
          </w:rPr>
          <w:t>zdravmat@nspbb.sk</w:t>
        </w:r>
      </w:hyperlink>
      <w:r w:rsidRPr="008B7FC2">
        <w:t xml:space="preserve">.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247B30">
      <w:pPr>
        <w:numPr>
          <w:ilvl w:val="1"/>
          <w:numId w:val="14"/>
        </w:numPr>
        <w:spacing w:after="120"/>
        <w:ind w:left="709" w:hanging="709"/>
        <w:jc w:val="both"/>
      </w:pPr>
      <w:r w:rsidRPr="008B7FC2">
        <w:t>Elektronická faktúra sa bude považovať za doručenú druhej zmluvnej strane v okamihu zaslania e-mailovej správy.</w:t>
      </w:r>
    </w:p>
    <w:p w:rsidR="00C627DC" w:rsidRPr="00F42EEF" w:rsidRDefault="008B7FC2" w:rsidP="00247B30">
      <w:pPr>
        <w:numPr>
          <w:ilvl w:val="1"/>
          <w:numId w:val="14"/>
        </w:numPr>
        <w:spacing w:after="120"/>
        <w:ind w:left="709" w:hanging="709"/>
        <w:jc w:val="both"/>
      </w:pPr>
      <w:r w:rsidRPr="008B7FC2">
        <w:t>Zmluvné strany vyhlasujú, že postup podľa tejto dohody považujú za dostatočný na to, aby nebolo možné zmeniť obsah žiadnej vystavenej elektronickej faktúry.</w:t>
      </w:r>
    </w:p>
    <w:p w:rsidR="00C627DC" w:rsidRPr="00F42EEF" w:rsidRDefault="008B7FC2" w:rsidP="00247B30">
      <w:pPr>
        <w:numPr>
          <w:ilvl w:val="1"/>
          <w:numId w:val="14"/>
        </w:numPr>
        <w:spacing w:after="120"/>
        <w:ind w:left="709" w:hanging="709"/>
        <w:jc w:val="both"/>
      </w:pPr>
      <w:r w:rsidRPr="008B7FC2">
        <w:t xml:space="preserve">Zmluvné strany sa dohodli, že predávajúci doručí elektronicky vystavenú faktúru kupujúcemu spolu s prílohami najneskôr do 4 dní odo dňa kompletného dodania tovaru, najneskôr však do piateho pracovného dňa </w:t>
      </w:r>
      <w:r w:rsidR="00CC769B">
        <w:t>v mesiaci</w:t>
      </w:r>
      <w:r w:rsidRPr="008B7FC2">
        <w:t>, nasledujúceho po mesiaci, v ktorom bol tovar dodaný</w:t>
      </w:r>
      <w:r w:rsidR="00C627DC" w:rsidRPr="00F42EEF">
        <w:t xml:space="preserve">. Faktúra musí byť vystavená v súlade s platnými právnymi predpismi, musí obsahovať všetky náležitosti účtovného a daňového dokladu a jej prílohou musí byť </w:t>
      </w:r>
      <w:r w:rsidR="007D3470" w:rsidRPr="00F42EEF">
        <w:t xml:space="preserve">kópia </w:t>
      </w:r>
      <w:r w:rsidR="00C627DC" w:rsidRPr="00F42EEF">
        <w:t>potvrden</w:t>
      </w:r>
      <w:r w:rsidRPr="008B7FC2">
        <w:t xml:space="preserve">ého dodacieho listu a protokol </w:t>
      </w:r>
      <w:r w:rsidRPr="008B7FC2">
        <w:lastRenderedPageBreak/>
        <w:t xml:space="preserve">o odovzdaní a prevzatí tovaru. Každá faktúra musí obsahovať aj odvolávku na číslo objednávky kupujúceho a číslo tejto dohody. </w:t>
      </w:r>
      <w:r w:rsidRPr="008B7FC2">
        <w:rPr>
          <w:b/>
        </w:rPr>
        <w:t>Fakturované položky uvedené vo faktúre sa musia označením a popisom zhodovať s označením a popisom položiek podľa Prílohy č. 2  k tejto dohode.</w:t>
      </w:r>
    </w:p>
    <w:p w:rsidR="00CC0E72" w:rsidRPr="00F42EEF" w:rsidRDefault="008B7FC2" w:rsidP="00247B30">
      <w:pPr>
        <w:numPr>
          <w:ilvl w:val="1"/>
          <w:numId w:val="14"/>
        </w:numPr>
        <w:spacing w:after="120"/>
        <w:ind w:left="709" w:hanging="709"/>
        <w:jc w:val="both"/>
      </w:pPr>
      <w:r w:rsidRPr="008B7FC2">
        <w:t xml:space="preserve">Lehota splatnosti faktúry je 60 dní od dňa jej doručenia kupujúcemu. Platby budú realizované bezhotovostným platobným prevodom. Faktúra sa považuje za uhradenú dňom </w:t>
      </w:r>
      <w:r w:rsidR="00E25653">
        <w:t>od</w:t>
      </w:r>
      <w:r w:rsidRPr="008B7FC2">
        <w:t xml:space="preserve">písania finančných prostriedkov </w:t>
      </w:r>
      <w:r w:rsidR="00E25653">
        <w:t>z</w:t>
      </w:r>
      <w:r w:rsidRPr="008B7FC2">
        <w:t xml:space="preserve"> účt</w:t>
      </w:r>
      <w:r w:rsidR="00E25653">
        <w:t>u</w:t>
      </w:r>
      <w:r w:rsidRPr="008B7FC2">
        <w:t xml:space="preserve"> </w:t>
      </w:r>
      <w:r w:rsidR="00E25653">
        <w:t>kupu</w:t>
      </w:r>
      <w:r w:rsidRPr="008B7FC2">
        <w:t>júceho.</w:t>
      </w:r>
    </w:p>
    <w:p w:rsidR="00CC0E72" w:rsidRPr="00F42EEF" w:rsidRDefault="008B7FC2" w:rsidP="00D1253A">
      <w:pPr>
        <w:numPr>
          <w:ilvl w:val="1"/>
          <w:numId w:val="14"/>
        </w:numPr>
        <w:spacing w:after="240"/>
        <w:ind w:left="709" w:hanging="709"/>
        <w:jc w:val="both"/>
      </w:pPr>
      <w:r w:rsidRPr="008B7FC2">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E3711E" w:rsidP="0074486B">
      <w:pPr>
        <w:numPr>
          <w:ilvl w:val="1"/>
          <w:numId w:val="15"/>
        </w:numPr>
        <w:ind w:left="709" w:hanging="709"/>
        <w:jc w:val="both"/>
      </w:pPr>
      <w:r>
        <w:t>Zmluvné strany sú</w:t>
      </w:r>
      <w:r w:rsidR="008B7FC2" w:rsidRPr="008B7FC2">
        <w:t xml:space="preserve"> oprávnen</w:t>
      </w:r>
      <w:r>
        <w:t>é</w:t>
      </w:r>
      <w:r w:rsidR="008B7FC2" w:rsidRPr="008B7FC2">
        <w:t xml:space="preserve"> požadovať len také zmeny dohodnutej ceny, ktoré vyplývajú:</w:t>
      </w:r>
    </w:p>
    <w:p w:rsidR="00647F1C" w:rsidRPr="00F42EEF" w:rsidRDefault="008B7FC2">
      <w:pPr>
        <w:pStyle w:val="Odsekzoznamu"/>
        <w:numPr>
          <w:ilvl w:val="0"/>
          <w:numId w:val="25"/>
        </w:numPr>
        <w:jc w:val="both"/>
      </w:pPr>
      <w:r w:rsidRPr="008B7FC2">
        <w:t xml:space="preserve">zo zmien daňových predpisov </w:t>
      </w:r>
      <w:r w:rsidRPr="008B7FC2">
        <w:rPr>
          <w:i/>
        </w:rPr>
        <w:t>(zmena výšky zákonnej sadzby DPH),</w:t>
      </w:r>
    </w:p>
    <w:p w:rsidR="00647F1C" w:rsidRPr="00F42EEF" w:rsidRDefault="008B7FC2">
      <w:pPr>
        <w:pStyle w:val="Odsekzoznamu"/>
        <w:numPr>
          <w:ilvl w:val="0"/>
          <w:numId w:val="25"/>
        </w:numPr>
        <w:jc w:val="both"/>
      </w:pPr>
      <w:r w:rsidRPr="008B7FC2">
        <w:t>zo zmien colných predpisov,</w:t>
      </w:r>
    </w:p>
    <w:p w:rsidR="008B7FC2" w:rsidRDefault="008B7FC2" w:rsidP="008B7FC2">
      <w:pPr>
        <w:pStyle w:val="Odsekzoznamu"/>
        <w:numPr>
          <w:ilvl w:val="0"/>
          <w:numId w:val="25"/>
        </w:numPr>
        <w:ind w:left="1077" w:hanging="357"/>
        <w:jc w:val="both"/>
      </w:pPr>
      <w:r w:rsidRPr="008B7FC2">
        <w:t>zo zmien legislatívy upravujúcich rozsah regulácie cien v oblasti zdravotníctva, ktoré v čase spracovania ponuky nebolo možné predpokladať</w:t>
      </w:r>
      <w:r w:rsidR="00FB46C3">
        <w:t>,</w:t>
      </w:r>
      <w:r w:rsidRPr="008B7FC2">
        <w:t xml:space="preserve"> </w:t>
      </w:r>
    </w:p>
    <w:p w:rsidR="003C231E" w:rsidRDefault="008B7FC2" w:rsidP="003C231E">
      <w:pPr>
        <w:pStyle w:val="Odsekzoznamu"/>
        <w:numPr>
          <w:ilvl w:val="0"/>
          <w:numId w:val="25"/>
        </w:numPr>
        <w:ind w:left="1077" w:hanging="357"/>
        <w:jc w:val="both"/>
      </w:pPr>
      <w:r w:rsidRPr="000B0F79">
        <w:t xml:space="preserve">z dôvodu nárastu priemernej miery inflácie meranej harmonizovaným indexom spotrebiteľských cien pre oblasť Slovenskej republiky podľa podmienok </w:t>
      </w:r>
      <w:r w:rsidR="00B723C0">
        <w:t>stanovených v bode 8.2 tohto článku</w:t>
      </w:r>
      <w:r w:rsidR="00B723C0" w:rsidRPr="000B0F79">
        <w:t xml:space="preserve"> </w:t>
      </w:r>
      <w:r w:rsidRPr="000B0F79">
        <w:t>dohod</w:t>
      </w:r>
      <w:r w:rsidR="00B723C0">
        <w:t>y</w:t>
      </w:r>
      <w:r w:rsidR="00E3711E">
        <w:t xml:space="preserve"> (t.j. „inflačná doložka“)</w:t>
      </w:r>
      <w:r w:rsidRPr="000B0F79">
        <w:t>.</w:t>
      </w:r>
    </w:p>
    <w:p w:rsidR="005514AB" w:rsidRDefault="005514AB" w:rsidP="005514AB">
      <w:pPr>
        <w:jc w:val="both"/>
      </w:pPr>
    </w:p>
    <w:p w:rsidR="005514AB" w:rsidRDefault="00627DAD" w:rsidP="005514AB">
      <w:pPr>
        <w:spacing w:after="240"/>
        <w:ind w:left="567" w:hanging="567"/>
        <w:jc w:val="both"/>
      </w:pPr>
      <w:r>
        <w:t xml:space="preserve"> </w:t>
      </w:r>
      <w:r w:rsidR="00FB46C3">
        <w:tab/>
      </w:r>
      <w:r>
        <w:t xml:space="preserve">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cien z iných dôvodov sa bude riešiť rokovaním zmluvných strán. </w:t>
      </w:r>
    </w:p>
    <w:p w:rsidR="003C231E" w:rsidRPr="000B0F79" w:rsidRDefault="008B7FC2" w:rsidP="0074486B">
      <w:pPr>
        <w:numPr>
          <w:ilvl w:val="1"/>
          <w:numId w:val="15"/>
        </w:numPr>
        <w:ind w:left="709" w:hanging="709"/>
        <w:jc w:val="both"/>
        <w:rPr>
          <w:u w:val="single"/>
        </w:rPr>
      </w:pPr>
      <w:r w:rsidRPr="000B0F79">
        <w:rPr>
          <w:u w:val="single"/>
        </w:rPr>
        <w:t>Inflačná doložka:</w:t>
      </w:r>
    </w:p>
    <w:p w:rsidR="003C231E" w:rsidRPr="000B0F79" w:rsidRDefault="008B7FC2" w:rsidP="0074486B">
      <w:pPr>
        <w:numPr>
          <w:ilvl w:val="0"/>
          <w:numId w:val="39"/>
        </w:numPr>
        <w:ind w:left="771" w:hanging="771"/>
        <w:jc w:val="both"/>
      </w:pPr>
      <w:r w:rsidRPr="000B0F79">
        <w:t>Po uplynutí 12 mesiacov od nadobudnutia účinnosti tejto dohody</w:t>
      </w:r>
      <w:r w:rsidR="004A1735">
        <w:t xml:space="preserve"> </w:t>
      </w:r>
      <w:r w:rsidRPr="000B0F79">
        <w:t>je predávajúci oprávnený navrhnúť zmenu dojednanej jednotkovej ceny jednotlivých položiek podľa Prílohy č. 2 tejto dohody</w:t>
      </w:r>
      <w:r w:rsidR="004A1735">
        <w:t xml:space="preserve"> </w:t>
      </w:r>
      <w:r w:rsidRPr="000B0F79">
        <w:t>v prípade ak budú splnené nasledujúce podmienok:</w:t>
      </w:r>
    </w:p>
    <w:p w:rsidR="003C231E" w:rsidRPr="000B0F79" w:rsidRDefault="008B7FC2" w:rsidP="003C231E">
      <w:pPr>
        <w:numPr>
          <w:ilvl w:val="0"/>
          <w:numId w:val="40"/>
        </w:numPr>
        <w:ind w:left="1134" w:hanging="425"/>
        <w:jc w:val="both"/>
      </w:pPr>
      <w:r w:rsidRPr="000B0F79">
        <w:t>priemerná miera inflácie meraná harmonizovaným indexom spotrebiteľských cien pre oblasť Slovenskej republiky dokladovaná Štatistickým úradom SR dosiahne v priemere viac ako 2,00 % oproti kalendárnemu roku, v ktorom bola dohoda</w:t>
      </w:r>
      <w:r w:rsidR="00BB102B">
        <w:t xml:space="preserve"> </w:t>
      </w:r>
      <w:r w:rsidRPr="000B0F79">
        <w:t>uzatvorená a </w:t>
      </w:r>
    </w:p>
    <w:p w:rsidR="003C231E" w:rsidRPr="000B0F79" w:rsidRDefault="008B7FC2" w:rsidP="003C231E">
      <w:pPr>
        <w:numPr>
          <w:ilvl w:val="0"/>
          <w:numId w:val="40"/>
        </w:numPr>
        <w:ind w:left="1134" w:hanging="425"/>
        <w:jc w:val="both"/>
      </w:pPr>
      <w:r w:rsidRPr="000B0F79">
        <w:t>navrhované navýšenie pôvodne dojednanej jednotkovej ceny pre jednotlivú položku nepresiahne 5%  a</w:t>
      </w:r>
    </w:p>
    <w:p w:rsidR="003C231E" w:rsidRDefault="008B7FC2" w:rsidP="003C231E">
      <w:pPr>
        <w:numPr>
          <w:ilvl w:val="0"/>
          <w:numId w:val="40"/>
        </w:numPr>
        <w:ind w:left="1134" w:hanging="425"/>
        <w:jc w:val="both"/>
      </w:pPr>
      <w:r w:rsidRPr="000B0F79">
        <w:t xml:space="preserve">zmenou jednotkových cien jednotlivých položiek v súhrne nebude prekročený finančný limit podľa § 5 ZoVO, ktorým by sa menil charakter zákazky zadanej v procese verejného obstarávania a navýšená hodnota plnenia bude v súlade s § 18 ods. 5 ZoVO. </w:t>
      </w:r>
    </w:p>
    <w:p w:rsidR="00B044C3" w:rsidRPr="000B0F79" w:rsidRDefault="00B044C3" w:rsidP="003C231E">
      <w:pPr>
        <w:numPr>
          <w:ilvl w:val="0"/>
          <w:numId w:val="40"/>
        </w:numPr>
        <w:ind w:left="1134" w:hanging="425"/>
        <w:jc w:val="both"/>
      </w:pPr>
      <w:r>
        <w:t>predávajúci počas celej doby plnil povinnosti stanovené touto dohodou riadne a včas.</w:t>
      </w:r>
    </w:p>
    <w:p w:rsidR="003C231E" w:rsidRPr="000B0F79" w:rsidRDefault="008B7FC2" w:rsidP="0074486B">
      <w:pPr>
        <w:numPr>
          <w:ilvl w:val="0"/>
          <w:numId w:val="39"/>
        </w:numPr>
        <w:ind w:left="771" w:hanging="771"/>
        <w:jc w:val="both"/>
      </w:pPr>
      <w:r w:rsidRPr="000B0F79">
        <w:lastRenderedPageBreak/>
        <w:t>Inflačná doložka sa uplatní postupom, kedy predávajúci doručí kupujúcemu písomný návrh na zmenu dojednanej jednotkovej ceny jednotlivých položiek, ktoré sú predmetom plnenia tejto</w:t>
      </w:r>
      <w:r w:rsidR="00BB102B">
        <w:t xml:space="preserve"> </w:t>
      </w:r>
      <w:r w:rsidRPr="000B0F79">
        <w:t>dohody, spolu s potvrdením Štatistického úradu SR o miere inflácie v SR a s aktualizovaným rozpočtom jednotlivých položiek, vo formáte podľa Prílohy č.2 tejto</w:t>
      </w:r>
      <w:r w:rsidR="00BB102B">
        <w:t xml:space="preserve"> </w:t>
      </w:r>
      <w:r w:rsidRPr="000B0F79">
        <w:t xml:space="preserve">dohody. Následne kupujúci do 10. dní od doručenia návrhu zašle predávajúcemu písomné vyjadrenie k navrhovanej zmene. </w:t>
      </w:r>
    </w:p>
    <w:p w:rsidR="003C231E" w:rsidRPr="000B0F79" w:rsidRDefault="008B7FC2" w:rsidP="003C231E">
      <w:pPr>
        <w:numPr>
          <w:ilvl w:val="0"/>
          <w:numId w:val="39"/>
        </w:numPr>
        <w:spacing w:before="100" w:beforeAutospacing="1" w:after="100" w:afterAutospacing="1"/>
        <w:ind w:hanging="769"/>
        <w:jc w:val="both"/>
      </w:pPr>
      <w:r w:rsidRPr="000B0F79">
        <w:t>V prípade ak s navrhovanou zmenou kupujúci súhlasí, predloží spolu s kladným vyjadrením predávajúcemu návrh na uzatvorenie písomného dodatku k dohode. Predávajúci je v tomto prípade oprávnený uplatniť si zmenu cien na tie objednávky, ktoré budú vystavené až po nadobudnutí účinnosti uzatvoreného dodatku.</w:t>
      </w:r>
    </w:p>
    <w:p w:rsidR="003C231E" w:rsidRPr="000B0F79" w:rsidRDefault="008B7FC2" w:rsidP="003C231E">
      <w:pPr>
        <w:numPr>
          <w:ilvl w:val="0"/>
          <w:numId w:val="39"/>
        </w:numPr>
        <w:ind w:left="771" w:hanging="771"/>
        <w:jc w:val="both"/>
      </w:pPr>
      <w:r w:rsidRPr="000B0F79">
        <w:t>V prípade ak s navrhovanou zmenou nebude kupujúci súhlasiť, má ktorákoľvek zo zmluvných strán právo túto dohodu</w:t>
      </w:r>
      <w:r w:rsidR="00BB102B">
        <w:t xml:space="preserve"> </w:t>
      </w:r>
      <w:r w:rsidRPr="000B0F79">
        <w:t>vypovedať a to v 1 mesačnej výpovednej lehote odo dňa doručenia výpovede druhej zmluvnej strane.</w:t>
      </w:r>
    </w:p>
    <w:p w:rsidR="008B7FC2" w:rsidRPr="000B0F79" w:rsidRDefault="008B7FC2" w:rsidP="008B7FC2">
      <w:pPr>
        <w:numPr>
          <w:ilvl w:val="0"/>
          <w:numId w:val="39"/>
        </w:numPr>
        <w:spacing w:after="120"/>
        <w:ind w:left="771" w:hanging="771"/>
        <w:jc w:val="both"/>
      </w:pPr>
      <w:r w:rsidRPr="000B0F79">
        <w:t>O akejkoľvek zmene výšky dohodnutej ceny predávajúci informuje kupujúceho písomne.</w:t>
      </w:r>
    </w:p>
    <w:p w:rsidR="00647F1C" w:rsidRPr="00F42EEF" w:rsidRDefault="008B7FC2" w:rsidP="0074486B">
      <w:pPr>
        <w:numPr>
          <w:ilvl w:val="1"/>
          <w:numId w:val="15"/>
        </w:numPr>
        <w:spacing w:after="120"/>
        <w:ind w:left="709" w:hanging="709"/>
        <w:jc w:val="both"/>
      </w:pPr>
      <w:r w:rsidRPr="008B7FC2">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3802C4" w:rsidRPr="00447837" w:rsidRDefault="008B7FC2" w:rsidP="0074486B">
      <w:pPr>
        <w:numPr>
          <w:ilvl w:val="1"/>
          <w:numId w:val="15"/>
        </w:numPr>
        <w:spacing w:after="120"/>
        <w:ind w:left="709" w:hanging="709"/>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rsidP="0074486B">
      <w:pPr>
        <w:numPr>
          <w:ilvl w:val="1"/>
          <w:numId w:val="15"/>
        </w:numPr>
        <w:spacing w:after="120"/>
        <w:ind w:left="709" w:hanging="709"/>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134413" w:rsidRPr="00F42EEF" w:rsidRDefault="00134413" w:rsidP="00CC0E72">
      <w:pPr>
        <w:jc w:val="center"/>
        <w:rPr>
          <w:b/>
        </w:rPr>
      </w:pPr>
    </w:p>
    <w:p w:rsidR="00CC0E72" w:rsidRPr="00F42EEF" w:rsidRDefault="008B7FC2" w:rsidP="00CC0E72">
      <w:pPr>
        <w:jc w:val="center"/>
        <w:rPr>
          <w:b/>
        </w:rPr>
      </w:pPr>
      <w:r w:rsidRPr="008B7FC2">
        <w:rPr>
          <w:b/>
        </w:rPr>
        <w:t>Článok IX.</w:t>
      </w:r>
    </w:p>
    <w:p w:rsidR="00CC0E72" w:rsidRPr="00F42EEF" w:rsidRDefault="008B7FC2" w:rsidP="00CC0E72">
      <w:pPr>
        <w:jc w:val="center"/>
        <w:rPr>
          <w:b/>
          <w:bCs/>
        </w:rPr>
      </w:pPr>
      <w:r w:rsidRPr="008B7FC2">
        <w:rPr>
          <w:b/>
          <w:bCs/>
        </w:rPr>
        <w:t>Záručné podmienky a reklamácia vád tovaru</w:t>
      </w:r>
    </w:p>
    <w:p w:rsidR="00732118" w:rsidRPr="00F42EEF" w:rsidRDefault="00732118" w:rsidP="00CC0E72">
      <w:pPr>
        <w:jc w:val="center"/>
        <w:rPr>
          <w:b/>
          <w:bCs/>
        </w:rPr>
      </w:pPr>
    </w:p>
    <w:p w:rsidR="00CC0E72" w:rsidRPr="00F42EEF" w:rsidRDefault="008B7FC2" w:rsidP="00CC0E72">
      <w:pPr>
        <w:numPr>
          <w:ilvl w:val="1"/>
          <w:numId w:val="16"/>
        </w:numPr>
        <w:spacing w:after="120"/>
        <w:ind w:left="709" w:hanging="709"/>
        <w:jc w:val="both"/>
        <w:rPr>
          <w:bCs/>
        </w:rPr>
      </w:pPr>
      <w:r w:rsidRPr="008B7FC2">
        <w:rPr>
          <w:bCs/>
        </w:rPr>
        <w:t>Predávajúci sa zaväzuje dodať tovar v množstve, sortimente a akosti určenej príslušnými predpismi vzťahujúcimi sa na daný predmet tovaru, platnou legislatívou SR a podľa požiadaviek kupujúceho zadaných v tejto dohode</w:t>
      </w:r>
      <w:r w:rsidR="00E86A46">
        <w:rPr>
          <w:bCs/>
        </w:rPr>
        <w:t xml:space="preserve"> </w:t>
      </w:r>
      <w:r w:rsidRPr="008B7FC2">
        <w:rPr>
          <w:bCs/>
        </w:rPr>
        <w:t>a v špecifikácii predmetu zákazky. Tovar dodaný v rozpore s predchádzajúcou vetou sa považuje za tovar dodaný s vadami.</w:t>
      </w:r>
    </w:p>
    <w:p w:rsidR="00CC0E72" w:rsidRPr="00F42EEF" w:rsidRDefault="008B7FC2" w:rsidP="00CC0E72">
      <w:pPr>
        <w:numPr>
          <w:ilvl w:val="1"/>
          <w:numId w:val="16"/>
        </w:numPr>
        <w:spacing w:after="120"/>
        <w:ind w:left="709" w:hanging="709"/>
        <w:jc w:val="both"/>
        <w:rPr>
          <w:b/>
          <w:bCs/>
        </w:rPr>
      </w:pPr>
      <w:r w:rsidRPr="008B7FC2">
        <w:t>Predávajúci poskytne na dodaný tovar záruku v dĺžke zodpovedajúcej dobe exspirácie poskytnutej výrobcom tovaru, uvedenej na obale tovaru. Záruka sa nevzťahuje na vady, ktoré vznikli nesprávnou manipuláciou alebo nesprávnym skladovaním tovaru kupujúcim. Predávajúci zodpovedá za kvalitu tovaru počas celej expiračnej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733321" w:rsidRPr="00F42EEF" w:rsidRDefault="008B7FC2" w:rsidP="00CC0E72">
      <w:pPr>
        <w:numPr>
          <w:ilvl w:val="1"/>
          <w:numId w:val="16"/>
        </w:numPr>
        <w:spacing w:after="120"/>
        <w:ind w:left="709" w:hanging="709"/>
        <w:jc w:val="both"/>
        <w:rPr>
          <w:b/>
          <w:bCs/>
        </w:rPr>
      </w:pPr>
      <w:r w:rsidRPr="008B7FC2">
        <w:lastRenderedPageBreak/>
        <w:t>Zárukou preberá predávajúci zodpovednosť najmä za to, že tovar bude po dojednanú dobu spôsobilý na užívanie na dojednaný účel a bude bez vád a v kvalite požadovanej kupujúcim pri jeho kúpe.</w:t>
      </w:r>
    </w:p>
    <w:p w:rsidR="00CC0E72" w:rsidRPr="00F42EEF" w:rsidRDefault="008B7FC2" w:rsidP="00CC0E72">
      <w:pPr>
        <w:numPr>
          <w:ilvl w:val="1"/>
          <w:numId w:val="16"/>
        </w:numPr>
        <w:spacing w:after="120"/>
        <w:ind w:left="709" w:hanging="709"/>
        <w:jc w:val="both"/>
        <w:rPr>
          <w:b/>
          <w:bCs/>
        </w:rPr>
      </w:pPr>
      <w:r w:rsidRPr="008B7FC2">
        <w:t>Ak nie je uvedené v tomto článku dohody inak, prípadné reklamácie a nároky z vád tovaru budú riešené v zmysle príslušných ustanovení § 409 a nasl. Obchodného zákonníka.</w:t>
      </w:r>
    </w:p>
    <w:p w:rsidR="00CC0E72" w:rsidRPr="00F42EEF" w:rsidRDefault="008B7FC2" w:rsidP="00CC0E72">
      <w:pPr>
        <w:numPr>
          <w:ilvl w:val="1"/>
          <w:numId w:val="16"/>
        </w:numPr>
        <w:spacing w:after="120"/>
        <w:ind w:left="709" w:hanging="709"/>
        <w:jc w:val="both"/>
        <w:rPr>
          <w:b/>
          <w:bCs/>
        </w:rPr>
      </w:pPr>
      <w:r w:rsidRPr="008B7FC2">
        <w:t>Kupujúci je oprávnený podať reklamáciu písomne alebo emailom. V prípade podanej reklamácie sa predávajúci zaväzuje rozhodnúť o jej oprávnenosti do 10 pracovných dní od jej doručenia, a to písomne alebo na email.</w:t>
      </w:r>
    </w:p>
    <w:p w:rsidR="00CC0E72" w:rsidRPr="00F42EEF" w:rsidRDefault="008B7FC2" w:rsidP="00CC0E72">
      <w:pPr>
        <w:numPr>
          <w:ilvl w:val="1"/>
          <w:numId w:val="16"/>
        </w:numPr>
        <w:spacing w:after="120"/>
        <w:ind w:left="709" w:hanging="709"/>
        <w:jc w:val="both"/>
        <w:rPr>
          <w:b/>
          <w:bCs/>
        </w:rPr>
      </w:pPr>
      <w:r w:rsidRPr="008B7FC2">
        <w:t>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733321" w:rsidRPr="00F42EEF" w:rsidRDefault="008B7FC2" w:rsidP="00CC0E72">
      <w:pPr>
        <w:numPr>
          <w:ilvl w:val="1"/>
          <w:numId w:val="16"/>
        </w:numPr>
        <w:spacing w:after="120"/>
        <w:ind w:left="709" w:hanging="709"/>
        <w:jc w:val="both"/>
        <w:rPr>
          <w:b/>
          <w:bCs/>
        </w:rPr>
      </w:pPr>
      <w:r w:rsidRPr="008B7FC2">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33321" w:rsidRPr="00F42EEF" w:rsidRDefault="008B7FC2" w:rsidP="00CC0E72">
      <w:pPr>
        <w:numPr>
          <w:ilvl w:val="1"/>
          <w:numId w:val="16"/>
        </w:numPr>
        <w:spacing w:after="120"/>
        <w:ind w:left="709" w:hanging="709"/>
        <w:jc w:val="both"/>
        <w:rPr>
          <w:b/>
          <w:bCs/>
        </w:rPr>
      </w:pPr>
      <w:r w:rsidRPr="008B7FC2">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BF6F84" w:rsidRPr="00F42EEF" w:rsidRDefault="008B7FC2" w:rsidP="00CC0E72">
      <w:pPr>
        <w:numPr>
          <w:ilvl w:val="1"/>
          <w:numId w:val="16"/>
        </w:numPr>
        <w:spacing w:after="120"/>
        <w:ind w:left="709" w:hanging="709"/>
        <w:jc w:val="both"/>
        <w:rPr>
          <w:b/>
          <w:bCs/>
        </w:rPr>
      </w:pPr>
      <w:r w:rsidRPr="008B7FC2">
        <w:t>Ak zistí vady tovaru Štátny ústav pre kontrolu liečiv SR, plynie predávajúcemu lehota na vyriešenie reklamácie od doručenia stanoviska tohto úradu predávajúcemu.</w:t>
      </w:r>
    </w:p>
    <w:p w:rsidR="00CC0E72" w:rsidRPr="00F42EEF" w:rsidRDefault="008B7FC2" w:rsidP="00CC0E72">
      <w:pPr>
        <w:numPr>
          <w:ilvl w:val="1"/>
          <w:numId w:val="16"/>
        </w:numPr>
        <w:spacing w:after="120"/>
        <w:ind w:left="709" w:hanging="709"/>
        <w:jc w:val="both"/>
        <w:rPr>
          <w:b/>
          <w:bCs/>
        </w:rPr>
      </w:pPr>
      <w:r w:rsidRPr="008B7FC2">
        <w:t>Akékoľvek náklady spojené s oprávnenou reklamáciou kupujúceho znáša v plnom rozsahu predávajúci.</w:t>
      </w:r>
    </w:p>
    <w:p w:rsidR="008B7FC2" w:rsidRDefault="008B7FC2" w:rsidP="008B7FC2">
      <w:pPr>
        <w:numPr>
          <w:ilvl w:val="1"/>
          <w:numId w:val="16"/>
        </w:numPr>
        <w:spacing w:after="120"/>
        <w:ind w:left="709" w:hanging="709"/>
        <w:jc w:val="both"/>
      </w:pPr>
      <w:r w:rsidRPr="008B7FC2">
        <w:t>Uplatnením nárokov podľa tohto článku dohody nie je dotknutý nárok kupujúceho na náhradu škody a zaplatenie zmluvnej pokuty.</w:t>
      </w:r>
    </w:p>
    <w:p w:rsidR="008B7FC2" w:rsidRPr="00E86A46" w:rsidRDefault="008B7FC2" w:rsidP="008B7FC2">
      <w:pPr>
        <w:numPr>
          <w:ilvl w:val="1"/>
          <w:numId w:val="16"/>
        </w:numPr>
        <w:spacing w:after="120"/>
        <w:ind w:left="709" w:hanging="709"/>
        <w:jc w:val="both"/>
      </w:pPr>
      <w:r w:rsidRPr="00E86A46">
        <w:rPr>
          <w:shd w:val="clear" w:color="auto" w:fill="FFFFFF"/>
        </w:rPr>
        <w:t>Pre vylúčenie pochybností sa zmluvné strany dohodli, že v prípade, ak počas doby trvania tejto dohody nastane výpadok tovaru, ktorý je špecifikovaný v Prílohe č. 1 tejto</w:t>
      </w:r>
      <w:r w:rsidR="00447837" w:rsidRPr="00E86A46">
        <w:rPr>
          <w:shd w:val="clear" w:color="auto" w:fill="FFFFFF"/>
        </w:rPr>
        <w:t xml:space="preserve"> </w:t>
      </w:r>
      <w:r w:rsidRPr="00E86A46">
        <w:rPr>
          <w:shd w:val="clear" w:color="auto" w:fill="FFFFFF"/>
        </w:rPr>
        <w:t>dohody, a ktorý predávajúci predložil ako vzorku tovaru, je predávajúci oprávnený na základe predchádzajúceho písomného súhlasu objednávateľa dodávať iný relevantný tovar s rovnakou alebo nižšou cenou, ktorý spĺňa rovnaké parametre a špecifikáciu predmetu zákazky. Objednávateľ vyhradzuje právo požadovať od predávajúceho vzorku takéhoto tovaru s príslušnou dokumentáciou a vyhodnotiť splnenie parametrov so špecifikáciou predmetu zákazky.</w:t>
      </w:r>
    </w:p>
    <w:p w:rsidR="008B7FC2" w:rsidRPr="008B7FC2" w:rsidRDefault="008B7FC2" w:rsidP="00E3711E">
      <w:pPr>
        <w:numPr>
          <w:ilvl w:val="1"/>
          <w:numId w:val="16"/>
        </w:numPr>
        <w:spacing w:after="120"/>
        <w:ind w:left="709" w:hanging="709"/>
        <w:jc w:val="both"/>
        <w:rPr>
          <w:color w:val="FF0000"/>
        </w:rPr>
      </w:pPr>
      <w:r w:rsidRPr="00E86A46">
        <w:rPr>
          <w:shd w:val="clear" w:color="auto" w:fill="FFFFFF"/>
        </w:rPr>
        <w:t>Za výpadok tovaru v dôsledku vis major sa považuje len neočakávaný a/alebo náhly výpadok tovaru v dôsledku prerušenia a/alebo zrušenia a /alebo obmedzenia dodávok tovaru zo strany výrobcu (distribútora), ktoré výrobca neoznámil predávajúcemu</w:t>
      </w:r>
      <w:r w:rsidR="00447837" w:rsidRPr="00E86A46">
        <w:rPr>
          <w:shd w:val="clear" w:color="auto" w:fill="FFFFFF"/>
        </w:rPr>
        <w:t xml:space="preserve"> </w:t>
      </w:r>
      <w:r w:rsidRPr="00E86A46">
        <w:rPr>
          <w:shd w:val="clear" w:color="auto" w:fill="FFFFFF"/>
        </w:rPr>
        <w:t xml:space="preserve">vopred, pričom predávajúci aj s prihliadnutím na odbornú starostlivosť v nadväznosti </w:t>
      </w:r>
      <w:r w:rsidRPr="00E86A46">
        <w:rPr>
          <w:shd w:val="clear" w:color="auto" w:fill="FFFFFF"/>
        </w:rPr>
        <w:lastRenderedPageBreak/>
        <w:t xml:space="preserve">na stanovené predpokladané celkové maximálne množstvo plnenia dohody nemohol zabezpečiť resp. nakontrahovať potrebné plnenia. Predávajúci je povinný bezodkladne písomne informovať objednávateľa o možnom a/alebo hroziacom výpadku dodávaného </w:t>
      </w:r>
      <w:r w:rsidRPr="009D483C">
        <w:rPr>
          <w:shd w:val="clear" w:color="auto" w:fill="FFFFFF"/>
        </w:rPr>
        <w:t>tovaru.</w:t>
      </w:r>
    </w:p>
    <w:p w:rsidR="00A20F9E" w:rsidRDefault="008B7FC2">
      <w:pPr>
        <w:ind w:left="454" w:hanging="454"/>
        <w:jc w:val="center"/>
        <w:rPr>
          <w:b/>
        </w:rPr>
      </w:pPr>
      <w:r w:rsidRPr="008B7FC2">
        <w:rPr>
          <w:b/>
        </w:rPr>
        <w:t>Článok X.</w:t>
      </w:r>
    </w:p>
    <w:p w:rsidR="00A20F9E" w:rsidRDefault="008B7FC2">
      <w:pPr>
        <w:jc w:val="center"/>
        <w:rPr>
          <w:b/>
          <w:bCs/>
        </w:rPr>
      </w:pPr>
      <w:r w:rsidRPr="008B7FC2">
        <w:rPr>
          <w:b/>
          <w:bCs/>
        </w:rPr>
        <w:t>Sankcie</w:t>
      </w:r>
    </w:p>
    <w:p w:rsidR="00A20F9E" w:rsidRDefault="00A20F9E">
      <w:pPr>
        <w:jc w:val="center"/>
        <w:rPr>
          <w:b/>
          <w:bCs/>
        </w:rPr>
      </w:pPr>
    </w:p>
    <w:p w:rsidR="00A20F9E" w:rsidRDefault="008B7FC2">
      <w:pPr>
        <w:pStyle w:val="Odsekzoznamu"/>
        <w:numPr>
          <w:ilvl w:val="1"/>
          <w:numId w:val="4"/>
        </w:numPr>
        <w:tabs>
          <w:tab w:val="left" w:pos="709"/>
        </w:tabs>
        <w:spacing w:after="120"/>
        <w:ind w:left="709" w:hanging="709"/>
        <w:jc w:val="both"/>
        <w:rPr>
          <w:lang w:eastAsia="ar-SA"/>
        </w:rPr>
      </w:pPr>
      <w:r w:rsidRPr="008B7FC2">
        <w:t xml:space="preserve">V prípade, ak bude kupujúci v omeškaní so splnením peňažného záväzku v zmysle tejto dohody, je predávajúci oprávnený účtovať si úrok z omeškania vo výške </w:t>
      </w:r>
      <w:r w:rsidRPr="008B7FC2">
        <w:rPr>
          <w:color w:val="000000"/>
        </w:rPr>
        <w:t>podľa ustanovení § 369 ods. 2 zákona č. 513/1991 Zb. Obchodný zákonník v znení neskorších zmien a doplnení,</w:t>
      </w:r>
      <w:r w:rsidRPr="008B7FC2">
        <w:t xml:space="preserve"> v spojení s § 1 ods. 1 nariadenia vlády č. 21/2013 Z. z., ktorým sa vykonávajú niektoré ustanovenia Obchodného zákonníka.</w:t>
      </w:r>
    </w:p>
    <w:p w:rsidR="00A20F9E" w:rsidRDefault="008B7FC2">
      <w:pPr>
        <w:pStyle w:val="Odsekzoznamu"/>
        <w:numPr>
          <w:ilvl w:val="1"/>
          <w:numId w:val="4"/>
        </w:numPr>
        <w:tabs>
          <w:tab w:val="left" w:pos="709"/>
        </w:tabs>
        <w:spacing w:after="120"/>
        <w:ind w:left="709" w:hanging="709"/>
        <w:jc w:val="both"/>
        <w:rPr>
          <w:lang w:eastAsia="ar-SA"/>
        </w:rPr>
      </w:pPr>
      <w:r w:rsidRPr="008B7FC2">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CC0E72">
      <w:pPr>
        <w:pStyle w:val="Odsekzoznamu"/>
        <w:numPr>
          <w:ilvl w:val="1"/>
          <w:numId w:val="4"/>
        </w:numPr>
        <w:tabs>
          <w:tab w:val="left" w:pos="709"/>
        </w:tabs>
        <w:spacing w:after="120"/>
        <w:ind w:left="709" w:hanging="709"/>
        <w:jc w:val="both"/>
        <w:rPr>
          <w:lang w:eastAsia="ar-SA"/>
        </w:rPr>
      </w:pPr>
      <w:r w:rsidRPr="008B7FC2">
        <w:t>Kupujúci je oprávnený uplatniť si zmluvnú pokutu vo výške 0,1% z ceny vadného tovaru s DPH za každý, aj začatý deň omeškania, najmenej však vo výške 30 eur, v prípade, že predávajúci nedodrží zmluvne dohodnutú lehotu na výmenu vadného tovaru podľa článku IX., bodu 9.6. dohody. Tým nie je dotknuté právo kupujúceho na náhradu škody, ktorá mu vznikla nedodržaním dohodnutého termínu výmeny vadného tovaru.</w:t>
      </w:r>
    </w:p>
    <w:p w:rsidR="00CC0E72" w:rsidRPr="00F42EEF" w:rsidRDefault="008B7FC2" w:rsidP="00E600CA">
      <w:pPr>
        <w:pStyle w:val="Odsekzoznamu"/>
        <w:numPr>
          <w:ilvl w:val="1"/>
          <w:numId w:val="4"/>
        </w:numPr>
        <w:tabs>
          <w:tab w:val="left" w:pos="709"/>
        </w:tabs>
        <w:spacing w:after="120"/>
        <w:ind w:left="709" w:hanging="709"/>
        <w:jc w:val="both"/>
        <w:rPr>
          <w:lang w:eastAsia="ar-SA"/>
        </w:rPr>
      </w:pPr>
      <w:r w:rsidRPr="008B7FC2">
        <w:t>Predávajúci sa zaväzuje, že si nebude voči kupujúcemu nárokovať iné, než vyššie uvedené sankcie.</w:t>
      </w:r>
    </w:p>
    <w:p w:rsidR="00CC0E72" w:rsidRPr="00F42EEF" w:rsidRDefault="008B7FC2" w:rsidP="00F55B36">
      <w:pPr>
        <w:spacing w:line="276" w:lineRule="auto"/>
        <w:jc w:val="center"/>
        <w:rPr>
          <w:b/>
        </w:rPr>
      </w:pPr>
      <w:r w:rsidRPr="008B7FC2">
        <w:rPr>
          <w:b/>
        </w:rPr>
        <w:t>Článok XI.</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8B7FC2" w:rsidP="00CC0E72">
      <w:pPr>
        <w:pStyle w:val="Odsekzoznamu"/>
        <w:numPr>
          <w:ilvl w:val="0"/>
          <w:numId w:val="9"/>
        </w:numPr>
        <w:spacing w:after="120"/>
        <w:ind w:left="709" w:hanging="709"/>
        <w:jc w:val="both"/>
      </w:pPr>
      <w:r w:rsidRPr="008B7FC2">
        <w:t>Prechod rizika za prípadné škody prechádza z predávajúceho na kupujúceho momentom odovzdania a prevzatia tovaru, ak v tejto dohode nie je uvedené inak.</w:t>
      </w:r>
    </w:p>
    <w:p w:rsidR="00CC0E72" w:rsidRPr="00F42EEF" w:rsidRDefault="008B7FC2" w:rsidP="00D1253A">
      <w:pPr>
        <w:pStyle w:val="Odsekzoznamu"/>
        <w:numPr>
          <w:ilvl w:val="0"/>
          <w:numId w:val="9"/>
        </w:numPr>
        <w:spacing w:after="240"/>
        <w:ind w:left="709" w:hanging="709"/>
        <w:jc w:val="both"/>
      </w:pPr>
      <w:r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CC0E72">
      <w:pPr>
        <w:pStyle w:val="Odsekzoznamu"/>
        <w:numPr>
          <w:ilvl w:val="1"/>
          <w:numId w:val="17"/>
        </w:numPr>
        <w:tabs>
          <w:tab w:val="left" w:pos="709"/>
        </w:tabs>
        <w:suppressAutoHyphens/>
        <w:spacing w:after="120"/>
        <w:ind w:left="709" w:right="284" w:hanging="709"/>
        <w:jc w:val="both"/>
      </w:pPr>
      <w:r w:rsidRPr="008B7FC2">
        <w:t xml:space="preserve">V zmysle Príkazu ministra zdravotníctva SR č. </w:t>
      </w:r>
      <w:r w:rsidR="00B94396">
        <w:t>10/2025 účinného odo dňa 01.06.2025</w:t>
      </w:r>
      <w:r w:rsidRPr="008B7FC2">
        <w:t xml:space="preserve"> sa zmluvné strany zaväzujú k plneniu nasledujúcich povinností:</w:t>
      </w:r>
    </w:p>
    <w:p w:rsidR="001451F9" w:rsidRDefault="008B7FC2">
      <w:pPr>
        <w:pStyle w:val="Odsekzoznamu"/>
        <w:numPr>
          <w:ilvl w:val="2"/>
          <w:numId w:val="17"/>
        </w:numPr>
        <w:tabs>
          <w:tab w:val="left" w:pos="709"/>
        </w:tabs>
        <w:suppressAutoHyphens/>
        <w:spacing w:after="120"/>
        <w:ind w:right="284"/>
        <w:jc w:val="both"/>
      </w:pPr>
      <w:r w:rsidRPr="008B7FC2">
        <w:t>Akékoľvek pohľadávky z tohto zmluvného vzťahu, ktoré eviduje predávajúci voči kupujúcemu, nie je možné postúpiť na tretiu osobu bez predchádzajúceho písomného súhlasu kupujúceho v zmysle ust. § 52</w:t>
      </w:r>
      <w:r w:rsidR="00F14AEA">
        <w:t>4 a nasl.</w:t>
      </w:r>
      <w:r w:rsidRPr="008B7FC2">
        <w:t xml:space="preserve"> zákona č. 40/1964 Zb. Občianskeho zákonníka v znení neskorších predpisov, pričom na</w:t>
      </w:r>
      <w:r w:rsidR="001907A0">
        <w:t xml:space="preserve"> platnosť</w:t>
      </w:r>
      <w:r w:rsidRPr="008B7FC2">
        <w:t xml:space="preserve"> predchádzajúc</w:t>
      </w:r>
      <w:r w:rsidR="001907A0">
        <w:t>eho</w:t>
      </w:r>
      <w:r w:rsidRPr="008B7FC2">
        <w:t xml:space="preserve"> písomn</w:t>
      </w:r>
      <w:r w:rsidR="001907A0">
        <w:t>ého</w:t>
      </w:r>
      <w:r w:rsidRPr="008B7FC2">
        <w:t xml:space="preserve"> súhlas</w:t>
      </w:r>
      <w:r w:rsidR="001907A0">
        <w:t>u</w:t>
      </w:r>
      <w:r w:rsidRPr="008B7FC2">
        <w:t xml:space="preserve"> kupujúceho s postúpením pohľadávky na tretiu osobu sa vyžaduje predchádzajúci písomný súhlas Ministerstva zdravotníctva SR. Postúpenie pohľadávky na tretiu osobu v rozpore predchádzajúcou vetou je podľa </w:t>
      </w:r>
      <w:proofErr w:type="spellStart"/>
      <w:r w:rsidRPr="008B7FC2">
        <w:t>ust</w:t>
      </w:r>
      <w:proofErr w:type="spellEnd"/>
      <w:r w:rsidRPr="008B7FC2">
        <w:t xml:space="preserve">. § 39 zákona č. 40/1964 Zb. Občianskeho zákonníka </w:t>
      </w:r>
      <w:r w:rsidRPr="008B7FC2">
        <w:lastRenderedPageBreak/>
        <w:t>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1451F9" w:rsidRDefault="008B7FC2">
      <w:pPr>
        <w:pStyle w:val="Odsekzoznamu"/>
        <w:numPr>
          <w:ilvl w:val="2"/>
          <w:numId w:val="17"/>
        </w:numPr>
        <w:tabs>
          <w:tab w:val="left" w:pos="709"/>
        </w:tabs>
        <w:suppressAutoHyphens/>
        <w:spacing w:after="120"/>
        <w:ind w:right="284"/>
        <w:jc w:val="both"/>
      </w:pPr>
      <w:r w:rsidRPr="008B7FC2">
        <w:t>Predávajúci</w:t>
      </w:r>
      <w:r w:rsidR="005E4412">
        <w:t xml:space="preserve"> môže prijať</w:t>
      </w:r>
      <w:r w:rsidRPr="008B7FC2">
        <w:t xml:space="preserve"> vyhlásenie podľa </w:t>
      </w:r>
      <w:proofErr w:type="spellStart"/>
      <w:r w:rsidRPr="008B7FC2">
        <w:t>ust</w:t>
      </w:r>
      <w:proofErr w:type="spellEnd"/>
      <w:r w:rsidRPr="008B7FC2">
        <w:t>. § 303 a nasl. zákona č. 513/1991 Zb. Obchodného zákonníka v znení neskorších predpisov</w:t>
      </w:r>
      <w:r w:rsidR="005E4412">
        <w:t xml:space="preserve"> len na základe uzatvorenej písomnej dohody v súlade s § 91 ods. 3 zákona č. </w:t>
      </w:r>
      <w:r w:rsidR="003357CB">
        <w:t>578/2004 Z.z., inak je ručenie neplatné podľa ust. § 39 zákona č. 40/1964 Zb. Občiansky zákonník v znení neskorších predpisov</w:t>
      </w:r>
      <w:r w:rsidRPr="008B7FC2">
        <w:t>.</w:t>
      </w:r>
      <w:r w:rsidR="003357CB">
        <w:t xml:space="preserve"> Zabezpečenie pohľadávok podľa predchádzajúcej vety je možné len po predchádzajúcom písomnom súhlase kupujúceho, na ktorý sa vyžaduje predchádzajúci písomný súhlas Ministerstva zdravotníctva SR.</w:t>
      </w:r>
      <w:r w:rsidRPr="008B7FC2">
        <w:t xml:space="preserve"> V prípade ak predávajúci prijme vyhlásenie v rozpore s predchádzajúcou vetou kupujúci je oprávnený uplatniť si voči predávajúcemu zmluvnú pokutu vo výške 2% z istiny pohľadávky, na ktorú sa vyhlásenie vzťahuje. </w:t>
      </w:r>
    </w:p>
    <w:p w:rsidR="008B7FC2" w:rsidRDefault="008B7FC2" w:rsidP="0074486B">
      <w:pPr>
        <w:pStyle w:val="Odsekzoznamu"/>
        <w:numPr>
          <w:ilvl w:val="1"/>
          <w:numId w:val="17"/>
        </w:numPr>
        <w:tabs>
          <w:tab w:val="left" w:pos="709"/>
        </w:tabs>
        <w:suppressAutoHyphens/>
        <w:spacing w:after="120"/>
        <w:ind w:left="709" w:right="284" w:hanging="709"/>
        <w:jc w:val="both"/>
      </w:pPr>
      <w:r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XIII</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 xml:space="preserve">Táto dohoda sa skončí uplynutím času, na ktorý bola dojednaná </w:t>
      </w:r>
      <w:r w:rsidRPr="008B7FC2">
        <w:rPr>
          <w:rFonts w:ascii="Times New Roman" w:hAnsi="Times New Roman" w:cs="Times New Roman"/>
        </w:rPr>
        <w:t>alebo vyčerpaním finančného limitu</w:t>
      </w:r>
      <w:r w:rsidR="00AE4ECB">
        <w:rPr>
          <w:rFonts w:ascii="Times New Roman" w:hAnsi="Times New Roman" w:cs="Times New Roman"/>
        </w:rPr>
        <w:t xml:space="preserve"> </w:t>
      </w:r>
      <w:r w:rsidR="00255311" w:rsidRPr="00255311">
        <w:rPr>
          <w:rFonts w:ascii="Times New Roman" w:hAnsi="Times New Roman" w:cs="Times New Roman"/>
          <w:highlight w:val="yellow"/>
        </w:rPr>
        <w:t>......................</w:t>
      </w:r>
      <w:r w:rsidRPr="008B7FC2">
        <w:rPr>
          <w:rFonts w:ascii="Times New Roman" w:hAnsi="Times New Roman" w:cs="Times New Roman"/>
        </w:rPr>
        <w:t xml:space="preserve"> </w:t>
      </w:r>
      <w:r w:rsidR="00AE4ECB">
        <w:rPr>
          <w:rFonts w:ascii="Times New Roman" w:hAnsi="Times New Roman" w:cs="Times New Roman"/>
        </w:rPr>
        <w:t xml:space="preserve">EUR bez DPH, </w:t>
      </w:r>
      <w:r w:rsidRPr="008B7FC2">
        <w:rPr>
          <w:rFonts w:ascii="Times New Roman" w:hAnsi="Times New Roman" w:cs="Times New Roman"/>
          <w:highlight w:val="yellow"/>
        </w:rPr>
        <w:t>...........................</w:t>
      </w:r>
      <w:r w:rsidRPr="008B7FC2">
        <w:rPr>
          <w:rFonts w:ascii="Times New Roman" w:hAnsi="Times New Roman" w:cs="Times New Roman"/>
        </w:rPr>
        <w:t xml:space="preserve"> </w:t>
      </w:r>
      <w:r w:rsidRPr="007A2210">
        <w:rPr>
          <w:rFonts w:ascii="Times New Roman" w:hAnsi="Times New Roman" w:cs="Times New Roman"/>
        </w:rPr>
        <w:t>EUR s DPH</w:t>
      </w:r>
      <w:r w:rsidRPr="007A2210">
        <w:rPr>
          <w:rFonts w:ascii="Times New Roman" w:hAnsi="Times New Roman" w:cs="Times New Roman"/>
          <w:i/>
        </w:rPr>
        <w:t>,</w:t>
      </w:r>
      <w:r w:rsidRPr="008B7FC2">
        <w:rPr>
          <w:rFonts w:ascii="Times New Roman" w:hAnsi="Times New Roman" w:cs="Times New Roman"/>
          <w:i/>
        </w:rPr>
        <w:t xml:space="preserve"> </w:t>
      </w:r>
      <w:r w:rsidRPr="008B7FC2">
        <w:rPr>
          <w:rFonts w:ascii="Times New Roman" w:hAnsi="Times New Roman" w:cs="Times New Roman"/>
        </w:rPr>
        <w:t>podľa toho, ktorá z týchto skutočností nastane skôr</w:t>
      </w:r>
      <w:r w:rsidRPr="008B7FC2">
        <w:rPr>
          <w:rFonts w:ascii="Times New Roman" w:hAnsi="Times New Roman" w:cs="Times New Roman"/>
          <w:color w:val="auto"/>
        </w:rPr>
        <w:t>.</w:t>
      </w: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Túto dohoda je možné ukončiť aj na základe vzájomnej dohody oboch zmluvných strán k dátumu, ktorý si dohodnú.</w:t>
      </w:r>
    </w:p>
    <w:p w:rsidR="00CC0E72" w:rsidRDefault="008B7FC2" w:rsidP="00012045">
      <w:pPr>
        <w:numPr>
          <w:ilvl w:val="0"/>
          <w:numId w:val="7"/>
        </w:numPr>
        <w:spacing w:after="120"/>
        <w:ind w:left="709" w:hanging="709"/>
        <w:jc w:val="both"/>
      </w:pPr>
      <w:r w:rsidRPr="008B7FC2">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w:t>
      </w:r>
      <w:r w:rsidR="00012045">
        <w:t xml:space="preserve"> </w:t>
      </w:r>
      <w:r w:rsidRPr="008B7FC2">
        <w:t>uvedené inak.</w:t>
      </w:r>
    </w:p>
    <w:p w:rsidR="003F743C" w:rsidRPr="00F42EEF" w:rsidRDefault="003F743C" w:rsidP="00012045">
      <w:pPr>
        <w:numPr>
          <w:ilvl w:val="0"/>
          <w:numId w:val="7"/>
        </w:numPr>
        <w:spacing w:after="120"/>
        <w:ind w:left="709" w:hanging="709"/>
        <w:jc w:val="both"/>
      </w:pPr>
      <w:r>
        <w:t xml:space="preserve">Táto dohoda môže byť vypovedaná aj podľa podmienok uvedených v bode 8.2.4 čl. VIII. tejto dohody. </w:t>
      </w:r>
    </w:p>
    <w:p w:rsidR="00CC0E72" w:rsidRPr="00F42EEF" w:rsidRDefault="008B7FC2" w:rsidP="00CC0E72">
      <w:pPr>
        <w:numPr>
          <w:ilvl w:val="0"/>
          <w:numId w:val="7"/>
        </w:numPr>
        <w:spacing w:after="120"/>
        <w:ind w:left="709" w:hanging="709"/>
        <w:jc w:val="both"/>
      </w:pPr>
      <w:r w:rsidRPr="008B7FC2">
        <w:t>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vadami alebo opakované nedodanie tovaru v stanovenom termíne a</w:t>
      </w:r>
      <w:r w:rsidR="00F163B9">
        <w:t> </w:t>
      </w:r>
      <w:r w:rsidRPr="008B7FC2">
        <w:t>množstve</w:t>
      </w:r>
      <w:r w:rsidR="00F163B9">
        <w:t>, opakované dodanie tovaru v kvalite, ktoré nezodpovedá požiadavkám stanoveným v tejto dohode alebo v nižšej kvalite, a ktoré objednávateľ riešil reklamáciou najmenej 3-kr</w:t>
      </w:r>
      <w:r w:rsidR="00FB46C3">
        <w:t>á</w:t>
      </w:r>
      <w:r w:rsidR="00F163B9">
        <w:t xml:space="preserve">t v priebehu 12 </w:t>
      </w:r>
      <w:r w:rsidR="00F163B9">
        <w:lastRenderedPageBreak/>
        <w:t>mesiacov</w:t>
      </w:r>
      <w:r w:rsidRPr="008B7FC2">
        <w:t xml:space="preserve"> a omeškanie kupujúceho s úhradou faktúry o viac ako dva po sebe idúce </w:t>
      </w:r>
      <w:r w:rsidRPr="008B7FC2">
        <w:rPr>
          <w:iCs/>
        </w:rPr>
        <w:t>mesiace.</w:t>
      </w:r>
    </w:p>
    <w:p w:rsidR="00CC0E72" w:rsidRPr="00022DBF" w:rsidRDefault="008B7FC2" w:rsidP="00CC0E72">
      <w:pPr>
        <w:numPr>
          <w:ilvl w:val="0"/>
          <w:numId w:val="7"/>
        </w:numPr>
        <w:spacing w:after="120"/>
        <w:ind w:left="709" w:hanging="709"/>
        <w:jc w:val="both"/>
      </w:pPr>
      <w:r w:rsidRPr="008B7FC2">
        <w:rPr>
          <w:iCs/>
        </w:rPr>
        <w:t xml:space="preserve">Zmluvné strany sa dohodli, že zásahy úradných miest a zásahy vis major, ktorých dôsledkom je nemožnosť plnenia dohody niektorou zo zmluvných strán, sú dôvodom pre ukončenie dohody. Ak v tomto prípade nedôjde k dohode zmluvných strán o ukončení dohody, </w:t>
      </w:r>
      <w:r w:rsidRPr="00022DBF">
        <w:rPr>
          <w:iCs/>
        </w:rPr>
        <w:t>ktorákoľvek zo zmluvných strán je oprávnená od dohody odstúpiť.</w:t>
      </w:r>
    </w:p>
    <w:p w:rsidR="00253586" w:rsidRPr="00022DBF" w:rsidRDefault="008B7FC2" w:rsidP="00CC0E72">
      <w:pPr>
        <w:numPr>
          <w:ilvl w:val="0"/>
          <w:numId w:val="7"/>
        </w:numPr>
        <w:spacing w:after="120"/>
        <w:ind w:left="709" w:hanging="709"/>
        <w:jc w:val="both"/>
      </w:pPr>
      <w:r w:rsidRPr="00022DBF">
        <w:rPr>
          <w:iCs/>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w:t>
      </w:r>
      <w:r w:rsidR="004A1735" w:rsidRPr="00022DBF">
        <w:rPr>
          <w:iCs/>
        </w:rPr>
        <w:t>o</w:t>
      </w:r>
      <w:r w:rsidRPr="00022DBF">
        <w:rPr>
          <w:iCs/>
        </w:rPr>
        <w:t>VO môžu dohodnúť na predĺžení lehoty dodania alebo na ukončení dohody, pričom právo voľby je na strane Kupujúceho.</w:t>
      </w:r>
    </w:p>
    <w:p w:rsidR="00F47F33" w:rsidRPr="00F42EEF" w:rsidRDefault="008B7FC2">
      <w:pPr>
        <w:numPr>
          <w:ilvl w:val="0"/>
          <w:numId w:val="7"/>
        </w:numPr>
        <w:spacing w:after="120"/>
        <w:ind w:left="709" w:hanging="709"/>
        <w:jc w:val="both"/>
      </w:pPr>
      <w:r w:rsidRPr="008B7FC2">
        <w:t>Kupujúci má právo odstúpiť od tejto dohody aj z dôvodov uvedených v ustanovení §19 Z</w:t>
      </w:r>
      <w:r w:rsidR="004A1735">
        <w:t>o</w:t>
      </w:r>
      <w:r w:rsidRPr="008B7FC2">
        <w:t>VO.</w:t>
      </w:r>
    </w:p>
    <w:p w:rsidR="00647F1C" w:rsidRPr="00F42EEF" w:rsidRDefault="008B7FC2">
      <w:pPr>
        <w:numPr>
          <w:ilvl w:val="0"/>
          <w:numId w:val="7"/>
        </w:numPr>
        <w:spacing w:after="120"/>
        <w:ind w:left="709" w:hanging="709"/>
        <w:jc w:val="both"/>
      </w:pPr>
      <w:r w:rsidRPr="008B7FC2">
        <w:t>Pre vylúčenie akýchkoľvek pochybností zmluvné strany berú na vedomie, že skončenie tejto dohody nemá vplyv na plnenie objednávok, ktoré boli vystavené a potvrdené pred jej skončením.</w:t>
      </w:r>
    </w:p>
    <w:p w:rsidR="00647F1C" w:rsidRPr="00F42EEF" w:rsidRDefault="008B7FC2">
      <w:pPr>
        <w:numPr>
          <w:ilvl w:val="0"/>
          <w:numId w:val="7"/>
        </w:numPr>
        <w:spacing w:after="120"/>
        <w:ind w:left="709" w:hanging="709"/>
        <w:jc w:val="both"/>
      </w:pPr>
      <w:r w:rsidRPr="008B7FC2">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47F1C" w:rsidRPr="00F42EEF" w:rsidRDefault="008B7FC2">
      <w:pPr>
        <w:numPr>
          <w:ilvl w:val="0"/>
          <w:numId w:val="7"/>
        </w:numPr>
        <w:spacing w:after="120"/>
        <w:ind w:left="709" w:hanging="709"/>
        <w:jc w:val="both"/>
      </w:pPr>
      <w:r w:rsidRPr="008B7FC2">
        <w:t>Právne účinky odstúpenia od tejto dohody nastávajú dňom doručenia písomného oznámenia o odstúpení druhej zmluvnej strane.</w:t>
      </w:r>
    </w:p>
    <w:p w:rsidR="00253586" w:rsidRPr="00F42EEF" w:rsidRDefault="008B7FC2" w:rsidP="00D1253A">
      <w:pPr>
        <w:numPr>
          <w:ilvl w:val="0"/>
          <w:numId w:val="7"/>
        </w:numPr>
        <w:spacing w:after="240"/>
        <w:ind w:left="709" w:hanging="709"/>
        <w:jc w:val="both"/>
      </w:pPr>
      <w:r w:rsidRPr="008B7FC2">
        <w:t>Odstúpenie od tejto dohody musí mať písomnú formu a musí byť doručené druhej zmluvnej strane.</w:t>
      </w:r>
    </w:p>
    <w:p w:rsidR="00A4638C" w:rsidRPr="00F42EEF" w:rsidRDefault="00A4638C" w:rsidP="004E2FC7">
      <w:pPr>
        <w:jc w:val="center"/>
        <w:rPr>
          <w:b/>
        </w:rPr>
      </w:pPr>
    </w:p>
    <w:p w:rsidR="00CC0E72" w:rsidRPr="00F42EEF" w:rsidRDefault="008B7FC2" w:rsidP="004E2FC7">
      <w:pPr>
        <w:jc w:val="center"/>
        <w:rPr>
          <w:b/>
        </w:rPr>
      </w:pPr>
      <w:r w:rsidRPr="008B7FC2">
        <w:rPr>
          <w:b/>
        </w:rPr>
        <w:t>Článok XIV.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8B7FC2" w:rsidP="0074486B">
      <w:pPr>
        <w:pStyle w:val="Odsekzoznamu"/>
        <w:numPr>
          <w:ilvl w:val="0"/>
          <w:numId w:val="36"/>
        </w:numPr>
        <w:spacing w:after="120"/>
        <w:ind w:left="709" w:hanging="709"/>
        <w:jc w:val="both"/>
      </w:pPr>
      <w:r w:rsidRPr="008B7FC2">
        <w:t>Táto dohoda</w:t>
      </w:r>
      <w:r w:rsidR="00AD3D52">
        <w:t xml:space="preserve"> </w:t>
      </w:r>
      <w:r w:rsidRPr="008B7FC2">
        <w:t>sa uzatvá</w:t>
      </w:r>
      <w:r w:rsidR="00123057">
        <w:t xml:space="preserve">ra na dobú určitú, na obdobie </w:t>
      </w:r>
      <w:r w:rsidR="00602210" w:rsidRPr="00F50EF2">
        <w:t xml:space="preserve">36 </w:t>
      </w:r>
      <w:r w:rsidRPr="00F50EF2">
        <w:t xml:space="preserve"> mesiacov</w:t>
      </w:r>
      <w:r w:rsidRPr="008B7FC2">
        <w:t xml:space="preserve"> odo dňa nadobudnutia jej účinnosti alebo do vyčerpania finančného limitu </w:t>
      </w:r>
      <w:r w:rsidR="00F50EF2" w:rsidRPr="00255311">
        <w:rPr>
          <w:highlight w:val="yellow"/>
        </w:rPr>
        <w:t>............</w:t>
      </w:r>
      <w:r w:rsidR="00F50EF2">
        <w:t xml:space="preserve"> </w:t>
      </w:r>
      <w:r w:rsidR="00372240">
        <w:t xml:space="preserve">EUR bez DPH, </w:t>
      </w:r>
      <w:r w:rsidR="00255311" w:rsidRPr="00255311">
        <w:rPr>
          <w:highlight w:val="yellow"/>
        </w:rPr>
        <w:t>............</w:t>
      </w:r>
      <w:r w:rsidRPr="008B7FC2">
        <w:t xml:space="preserve"> </w:t>
      </w:r>
      <w:r w:rsidRPr="007A2210">
        <w:t>EUR s DPH</w:t>
      </w:r>
      <w:r w:rsidRPr="008B7FC2">
        <w:t>, podľa toho, ktorá zo skutočností nastane skôr.</w:t>
      </w:r>
    </w:p>
    <w:p w:rsidR="00C63B62" w:rsidRDefault="008B7FC2" w:rsidP="0074486B">
      <w:pPr>
        <w:pStyle w:val="Odsekzoznamu"/>
        <w:numPr>
          <w:ilvl w:val="0"/>
          <w:numId w:val="36"/>
        </w:numPr>
        <w:spacing w:after="120"/>
        <w:ind w:left="709" w:hanging="709"/>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CC0E72" w:rsidRPr="00F42EEF" w:rsidRDefault="008B7FC2" w:rsidP="004E2FC7">
      <w:pPr>
        <w:jc w:val="center"/>
        <w:rPr>
          <w:b/>
        </w:rPr>
      </w:pPr>
      <w:r w:rsidRPr="008B7FC2">
        <w:rPr>
          <w:b/>
        </w:rPr>
        <w:t>Článok XV.</w:t>
      </w:r>
    </w:p>
    <w:p w:rsidR="00CC0E72" w:rsidRPr="00F42EEF" w:rsidRDefault="008B7FC2" w:rsidP="004E2FC7">
      <w:pPr>
        <w:jc w:val="center"/>
        <w:rPr>
          <w:b/>
          <w:bCs/>
        </w:rPr>
      </w:pPr>
      <w:r w:rsidRPr="008B7FC2">
        <w:rPr>
          <w:b/>
          <w:bCs/>
        </w:rPr>
        <w:t>Mlčanlivosť</w:t>
      </w:r>
    </w:p>
    <w:p w:rsidR="00C30846" w:rsidRPr="00F42EEF" w:rsidRDefault="00C30846" w:rsidP="004E2FC7">
      <w:pPr>
        <w:jc w:val="center"/>
        <w:rPr>
          <w:b/>
          <w:bCs/>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A20F9E" w:rsidRDefault="001F7B92" w:rsidP="0074486B">
      <w:pPr>
        <w:pStyle w:val="Nadpis81"/>
        <w:widowControl w:val="0"/>
        <w:numPr>
          <w:ilvl w:val="1"/>
          <w:numId w:val="38"/>
        </w:numPr>
        <w:pBdr>
          <w:top w:val="none" w:sz="0" w:space="0" w:color="auto"/>
          <w:left w:val="none" w:sz="0" w:space="0" w:color="auto"/>
          <w:bottom w:val="none" w:sz="0" w:space="0" w:color="auto"/>
          <w:right w:val="none" w:sz="0" w:space="0" w:color="auto"/>
          <w:bar w:val="none" w:sz="0" w:color="auto"/>
        </w:pBdr>
        <w:suppressAutoHyphens/>
        <w:spacing w:after="240"/>
        <w:ind w:left="709" w:right="23" w:hanging="709"/>
        <w:rPr>
          <w:rFonts w:hAnsi="Times New Roman" w:cs="Times New Roman"/>
          <w:sz w:val="24"/>
          <w:szCs w:val="24"/>
          <w:lang w:val="sk-SK"/>
        </w:rPr>
      </w:pPr>
      <w:r>
        <w:rPr>
          <w:rFonts w:hAnsi="Times New Roman" w:cs="Times New Roman"/>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w:t>
      </w:r>
      <w:r>
        <w:rPr>
          <w:rFonts w:hAnsi="Times New Roman" w:cs="Times New Roman"/>
          <w:sz w:val="24"/>
          <w:szCs w:val="24"/>
          <w:lang w:val="sk-SK"/>
        </w:rPr>
        <w:lastRenderedPageBreak/>
        <w:t>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w:t>
      </w:r>
      <w:r w:rsidR="00D94BA9">
        <w:rPr>
          <w:rFonts w:hAnsi="Times New Roman" w:cs="Times New Roman"/>
          <w:sz w:val="24"/>
          <w:szCs w:val="24"/>
          <w:lang w:val="sk-SK"/>
        </w:rPr>
        <w:t xml:space="preserve"> </w:t>
      </w:r>
      <w:r>
        <w:rPr>
          <w:rFonts w:hAnsi="Times New Roman" w:cs="Times New Roman"/>
          <w:sz w:val="24"/>
          <w:szCs w:val="24"/>
          <w:lang w:val="sk-SK"/>
        </w:rPr>
        <w:t>a takéto informácie označiť ako „dôverné“ alebo ako „obchodné tajomstvo“.</w:t>
      </w:r>
    </w:p>
    <w:p w:rsidR="00A20F9E" w:rsidRDefault="008B7FC2">
      <w:pPr>
        <w:widowControl w:val="0"/>
        <w:jc w:val="center"/>
        <w:rPr>
          <w:b/>
        </w:rPr>
      </w:pPr>
      <w:r w:rsidRPr="008B7FC2">
        <w:rPr>
          <w:b/>
        </w:rPr>
        <w:t>Článok XVI.</w:t>
      </w:r>
    </w:p>
    <w:p w:rsidR="00A20F9E" w:rsidRDefault="008B7FC2">
      <w:pPr>
        <w:widowControl w:val="0"/>
        <w:jc w:val="center"/>
        <w:rPr>
          <w:b/>
          <w:bCs/>
        </w:rPr>
      </w:pPr>
      <w:r w:rsidRPr="008B7FC2">
        <w:rPr>
          <w:b/>
          <w:bCs/>
        </w:rPr>
        <w:t>Záverečné ustanovenia</w:t>
      </w:r>
    </w:p>
    <w:p w:rsidR="00A20F9E" w:rsidRDefault="00A20F9E">
      <w:pPr>
        <w:widowControl w:val="0"/>
        <w:jc w:val="center"/>
        <w:rPr>
          <w:b/>
          <w:bCs/>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8B7FC2" w:rsidP="0074486B">
      <w:pPr>
        <w:widowControl w:val="0"/>
        <w:numPr>
          <w:ilvl w:val="1"/>
          <w:numId w:val="19"/>
        </w:numPr>
        <w:spacing w:after="120"/>
        <w:ind w:left="709" w:hanging="709"/>
        <w:jc w:val="both"/>
        <w:rPr>
          <w:bCs/>
        </w:rPr>
      </w:pP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A20F9E" w:rsidRDefault="008B7FC2">
      <w:pPr>
        <w:widowControl w:val="0"/>
        <w:numPr>
          <w:ilvl w:val="1"/>
          <w:numId w:val="19"/>
        </w:numPr>
        <w:spacing w:after="120"/>
        <w:ind w:left="709" w:hanging="709"/>
        <w:jc w:val="both"/>
        <w:rPr>
          <w:bCs/>
        </w:rPr>
      </w:pPr>
      <w:r w:rsidRPr="008B7FC2">
        <w:t>Na objednávky vystavené na základe tejto dohody sa vzťahujú prednostne práva a povinnosti dojednané v tejto dohode, v prípade práv a povinností výslovne neupravených v tejto dohode</w:t>
      </w:r>
      <w:r w:rsidR="008B73FF">
        <w:t xml:space="preserve"> </w:t>
      </w:r>
      <w:r w:rsidRPr="008B7FC2">
        <w:t>alebo v objednávke sa práva a povinnosti vyplývajúce z objednávky spravujú ustanoveniami § 409 a nasl. Obchodného zákonníka.</w:t>
      </w:r>
    </w:p>
    <w:p w:rsidR="00A20F9E" w:rsidRDefault="008B7FC2">
      <w:pPr>
        <w:widowControl w:val="0"/>
        <w:numPr>
          <w:ilvl w:val="1"/>
          <w:numId w:val="19"/>
        </w:numPr>
        <w:spacing w:after="120"/>
        <w:ind w:left="709" w:hanging="709"/>
        <w:jc w:val="both"/>
      </w:pPr>
      <w:r w:rsidRPr="008B7FC2">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8B7FC2" w:rsidRDefault="008B7FC2" w:rsidP="008B7FC2">
      <w:pPr>
        <w:pStyle w:val="Odsekzoznamu"/>
        <w:keepNext/>
        <w:numPr>
          <w:ilvl w:val="1"/>
          <w:numId w:val="19"/>
        </w:numPr>
        <w:spacing w:after="120"/>
        <w:ind w:left="709" w:hanging="709"/>
        <w:jc w:val="both"/>
      </w:pPr>
      <w:r w:rsidRPr="008B7FC2">
        <w:t>Túto d</w:t>
      </w:r>
      <w:r w:rsidR="004A1735">
        <w:t>o</w:t>
      </w:r>
      <w:r w:rsidRPr="008B7FC2">
        <w:t>hodu</w:t>
      </w:r>
      <w:r w:rsidR="004A1735">
        <w:t xml:space="preserve"> </w:t>
      </w:r>
      <w:r w:rsidRPr="008B7FC2">
        <w:t>je možné meniť len písomnou formou, ako dodatok k dohode, pri dodržaní ustanovení § 18 Z</w:t>
      </w:r>
      <w:r w:rsidR="004A1735">
        <w:t>o</w:t>
      </w:r>
      <w:r w:rsidRPr="008B7FC2">
        <w:t>VO, ktorý bude podpísaný obidvoma zmluvnými stranami. Tieto dodatky sa stanú neoddeliteľnou súčasťou tejto dohody.</w:t>
      </w:r>
    </w:p>
    <w:p w:rsidR="008B7FC2" w:rsidRDefault="008B7FC2" w:rsidP="008B7FC2">
      <w:pPr>
        <w:pStyle w:val="Odsekzoznamu"/>
        <w:keepNext/>
        <w:numPr>
          <w:ilvl w:val="1"/>
          <w:numId w:val="19"/>
        </w:numPr>
        <w:spacing w:after="120"/>
        <w:ind w:left="709" w:hanging="709"/>
        <w:jc w:val="both"/>
      </w:pPr>
      <w:r w:rsidRPr="008B7FC2">
        <w:rPr>
          <w:caps/>
        </w:rPr>
        <w:t>Z</w:t>
      </w:r>
      <w:r w:rsidRPr="008B7FC2">
        <w:t>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w:t>
      </w:r>
      <w:r w:rsidR="004A1735">
        <w:t>o</w:t>
      </w:r>
      <w:r w:rsidRPr="008B7FC2">
        <w:t>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CC0E72" w:rsidRPr="00F42EEF" w:rsidRDefault="008B7FC2" w:rsidP="00CC0E72">
      <w:pPr>
        <w:numPr>
          <w:ilvl w:val="1"/>
          <w:numId w:val="19"/>
        </w:numPr>
        <w:spacing w:after="120"/>
        <w:ind w:left="709" w:hanging="709"/>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964A59" w:rsidRPr="00F42EEF" w:rsidRDefault="008B7FC2" w:rsidP="00CC0E72">
      <w:pPr>
        <w:numPr>
          <w:ilvl w:val="1"/>
          <w:numId w:val="19"/>
        </w:numPr>
        <w:spacing w:after="120"/>
        <w:ind w:left="709" w:hanging="709"/>
        <w:jc w:val="both"/>
      </w:pPr>
      <w:r w:rsidRPr="008B7FC2">
        <w:t xml:space="preserve">Pre </w:t>
      </w:r>
      <w:r w:rsidRPr="008B7FC2">
        <w:rPr>
          <w:color w:val="000000"/>
        </w:rPr>
        <w:t xml:space="preserve">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w:t>
      </w:r>
      <w:r w:rsidRPr="008B7FC2">
        <w:rPr>
          <w:color w:val="000000"/>
        </w:rPr>
        <w:lastRenderedPageBreak/>
        <w:t>skutočností, ktoré nie sú upravené v dohode a nevyplývajú ani z predzmluvných požiadaviek uvedených v súťažných podkladoch, má prednosť zákonná úprava. V prípade vzniku skutočností, ktoré nie sú výslovne upravené v</w:t>
      </w:r>
      <w:r w:rsidR="008B73FF">
        <w:rPr>
          <w:color w:val="000000"/>
        </w:rPr>
        <w:t> </w:t>
      </w:r>
      <w:r w:rsidRPr="008B7FC2">
        <w:rPr>
          <w:color w:val="000000"/>
        </w:rPr>
        <w:t>tejto</w:t>
      </w:r>
      <w:r w:rsidR="008B73FF">
        <w:rPr>
          <w:color w:val="000000"/>
        </w:rPr>
        <w:t xml:space="preserve"> </w:t>
      </w:r>
      <w:r w:rsidRPr="008B7FC2">
        <w:rPr>
          <w:color w:val="000000"/>
        </w:rPr>
        <w:t>dohode, nevyplývajú zo súťažných podkladov alebo zo zákona, uzatvoria zmluvné strany písomný dodatok k tejto dohode, prípadne osobitnú písomnú dohodu v súlade s ustanoveniami Z</w:t>
      </w:r>
      <w:r w:rsidR="004A1735">
        <w:rPr>
          <w:color w:val="000000"/>
        </w:rPr>
        <w:t>o</w:t>
      </w:r>
      <w:r w:rsidRPr="008B7FC2">
        <w:rPr>
          <w:color w:val="000000"/>
        </w:rPr>
        <w:t>VO.</w:t>
      </w:r>
    </w:p>
    <w:p w:rsidR="00CC0E72" w:rsidRPr="00F42EEF" w:rsidRDefault="008B7FC2" w:rsidP="00CC0E72">
      <w:pPr>
        <w:numPr>
          <w:ilvl w:val="1"/>
          <w:numId w:val="19"/>
        </w:numPr>
        <w:spacing w:after="120"/>
        <w:ind w:left="709" w:hanging="709"/>
        <w:jc w:val="both"/>
        <w:rPr>
          <w:bCs/>
        </w:rPr>
      </w:pPr>
      <w:r w:rsidRPr="008B7FC2">
        <w:t>Táto dohoda je vyhotovená v štyroch rovnopisoch, z ktorých každý má platnosť originálu. Kupujúci aj predávajúci obdržia po dvoch rovnopisoch.</w:t>
      </w:r>
    </w:p>
    <w:p w:rsidR="00647F1C" w:rsidRPr="00F42EEF" w:rsidRDefault="008B7FC2">
      <w:pPr>
        <w:numPr>
          <w:ilvl w:val="1"/>
          <w:numId w:val="19"/>
        </w:numPr>
        <w:spacing w:after="120"/>
        <w:ind w:left="709" w:hanging="709"/>
        <w:jc w:val="both"/>
        <w:rPr>
          <w:bCs/>
        </w:rPr>
      </w:pPr>
      <w:r w:rsidRPr="008B7FC2">
        <w:t>Zmluvné strany vyhlasujú, že si túto dohodu</w:t>
      </w:r>
      <w:r w:rsidR="008B73FF">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647F1C" w:rsidRPr="00F42EEF" w:rsidRDefault="008B7FC2">
      <w:pPr>
        <w:numPr>
          <w:ilvl w:val="1"/>
          <w:numId w:val="19"/>
        </w:numPr>
        <w:spacing w:after="120"/>
        <w:ind w:left="709" w:hanging="709"/>
        <w:jc w:val="both"/>
        <w:rPr>
          <w:bCs/>
        </w:rPr>
      </w:pPr>
      <w:r w:rsidRPr="008B7FC2">
        <w:t xml:space="preserve">Neoddeliteľnou súčasťou tejto dohody sú: </w:t>
      </w:r>
    </w:p>
    <w:p w:rsidR="00647F1C" w:rsidRPr="00F42EEF" w:rsidRDefault="008B7FC2">
      <w:pPr>
        <w:pStyle w:val="Odsekzoznamu"/>
        <w:ind w:left="480" w:firstLine="228"/>
      </w:pPr>
      <w:r w:rsidRPr="008B7FC2">
        <w:t xml:space="preserve">Príloha č. 1 – </w:t>
      </w:r>
      <w:r w:rsidRPr="008B7FC2">
        <w:rPr>
          <w:i/>
        </w:rPr>
        <w:t>Opis a špecifikácia predmetu zákazky</w:t>
      </w:r>
    </w:p>
    <w:p w:rsidR="00647F1C" w:rsidRPr="00F42EEF" w:rsidRDefault="008B7FC2">
      <w:pPr>
        <w:pStyle w:val="Odsekzoznamu"/>
        <w:ind w:left="480" w:firstLine="228"/>
      </w:pPr>
      <w:r w:rsidRPr="008B7FC2">
        <w:t xml:space="preserve">Príloha č. 2 – </w:t>
      </w:r>
      <w:r w:rsidRPr="008B7FC2">
        <w:rPr>
          <w:i/>
        </w:rPr>
        <w:t xml:space="preserve">Cenová ponuka </w:t>
      </w:r>
    </w:p>
    <w:p w:rsidR="00647F1C" w:rsidRPr="00F42EEF" w:rsidRDefault="008B7FC2">
      <w:pPr>
        <w:pStyle w:val="Odsekzoznamu"/>
        <w:ind w:left="480" w:firstLine="228"/>
        <w:rPr>
          <w:bCs/>
        </w:rPr>
      </w:pPr>
      <w:r w:rsidRPr="008B7FC2">
        <w:t xml:space="preserve">Príloha č. 3 – </w:t>
      </w:r>
      <w:r w:rsidRPr="008B7FC2">
        <w:rPr>
          <w:i/>
          <w:iCs/>
        </w:rPr>
        <w:t>Zoznam subdodávateľov.</w:t>
      </w:r>
    </w:p>
    <w:p w:rsidR="00CC0E72" w:rsidRPr="00F42EEF" w:rsidRDefault="00CC0E72" w:rsidP="00732118">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CC0E72" w:rsidRPr="00F42EEF" w:rsidTr="00CA2D03">
        <w:trPr>
          <w:trHeight w:val="620"/>
          <w:jc w:val="center"/>
        </w:trPr>
        <w:tc>
          <w:tcPr>
            <w:tcW w:w="4676"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CC0E72" w:rsidRPr="00F42EEF" w:rsidTr="00CA2D03">
        <w:trPr>
          <w:trHeight w:val="2512"/>
          <w:jc w:val="center"/>
        </w:trPr>
        <w:tc>
          <w:tcPr>
            <w:tcW w:w="4676"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47F1C" w:rsidRPr="00F42EEF" w:rsidRDefault="001F7B92">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tc>
      </w:tr>
    </w:tbl>
    <w:p w:rsidR="0095640A" w:rsidRDefault="0095640A">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sectPr w:rsidR="002B293D" w:rsidSect="004318B3">
      <w:headerReference w:type="default"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1C6" w:rsidRDefault="007441C6" w:rsidP="00CC0E72">
      <w:r>
        <w:separator/>
      </w:r>
    </w:p>
  </w:endnote>
  <w:endnote w:type="continuationSeparator" w:id="0">
    <w:p w:rsidR="007441C6" w:rsidRDefault="007441C6"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922"/>
      <w:docPartObj>
        <w:docPartGallery w:val="Page Numbers (Bottom of Page)"/>
        <w:docPartUnique/>
      </w:docPartObj>
    </w:sdtPr>
    <w:sdtContent>
      <w:p w:rsidR="004318B3" w:rsidRDefault="004318B3">
        <w:pPr>
          <w:pStyle w:val="Pta"/>
          <w:jc w:val="right"/>
        </w:pPr>
        <w:fldSimple w:instr=" PAGE   \* MERGEFORMAT ">
          <w:r>
            <w:rPr>
              <w:noProof/>
            </w:rPr>
            <w:t>3</w:t>
          </w:r>
        </w:fldSimple>
      </w:p>
    </w:sdtContent>
  </w:sdt>
  <w:p w:rsidR="004318B3" w:rsidRDefault="004318B3">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923"/>
      <w:docPartObj>
        <w:docPartGallery w:val="Page Numbers (Bottom of Page)"/>
        <w:docPartUnique/>
      </w:docPartObj>
    </w:sdtPr>
    <w:sdtContent>
      <w:p w:rsidR="004318B3" w:rsidRDefault="004318B3">
        <w:pPr>
          <w:pStyle w:val="Pta"/>
          <w:jc w:val="right"/>
        </w:pPr>
        <w:r>
          <w:fldChar w:fldCharType="begin"/>
        </w:r>
        <w:r>
          <w:instrText xml:space="preserve"> PAGE   \* MERGEFORMAT </w:instrText>
        </w:r>
        <w:r>
          <w:fldChar w:fldCharType="separate"/>
        </w:r>
        <w:r>
          <w:rPr>
            <w:noProof/>
          </w:rPr>
          <w:t>1</w:t>
        </w:r>
        <w:r>
          <w:fldChar w:fldCharType="end"/>
        </w:r>
      </w:p>
    </w:sdtContent>
  </w:sdt>
  <w:p w:rsidR="004318B3" w:rsidRDefault="004318B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1C6" w:rsidRDefault="007441C6" w:rsidP="00CC0E72">
      <w:r>
        <w:separator/>
      </w:r>
    </w:p>
  </w:footnote>
  <w:footnote w:type="continuationSeparator" w:id="0">
    <w:p w:rsidR="007441C6" w:rsidRDefault="007441C6"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B8F" w:rsidRDefault="00051B8F" w:rsidP="00051B8F">
    <w:pPr>
      <w:pStyle w:val="Hlavika"/>
    </w:pPr>
  </w:p>
  <w:p w:rsidR="00051B8F" w:rsidRDefault="00051B8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B00"/>
    <w:multiLevelType w:val="hybridMultilevel"/>
    <w:tmpl w:val="6FA6926C"/>
    <w:lvl w:ilvl="0" w:tplc="E6561E98">
      <w:start w:val="7"/>
      <w:numFmt w:val="decimal"/>
      <w:lvlText w:val="4.%1."/>
      <w:lvlJc w:val="left"/>
      <w:pPr>
        <w:ind w:left="502" w:hanging="360"/>
      </w:pPr>
      <w:rPr>
        <w:rFonts w:hint="default"/>
        <w:b w:val="0"/>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2">
    <w:nsid w:val="07A27F68"/>
    <w:multiLevelType w:val="hybridMultilevel"/>
    <w:tmpl w:val="12AA59C6"/>
    <w:lvl w:ilvl="0" w:tplc="1D8E45A8">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B515DC1"/>
    <w:multiLevelType w:val="hybridMultilevel"/>
    <w:tmpl w:val="0534E0E4"/>
    <w:lvl w:ilvl="0" w:tplc="14DC8022">
      <w:start w:val="3"/>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935CA3"/>
    <w:multiLevelType w:val="multilevel"/>
    <w:tmpl w:val="41F0E85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7">
    <w:nsid w:val="3CFD6F8F"/>
    <w:multiLevelType w:val="multilevel"/>
    <w:tmpl w:val="0E08A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F7E7910"/>
    <w:multiLevelType w:val="hybridMultilevel"/>
    <w:tmpl w:val="4E581B18"/>
    <w:lvl w:ilvl="0" w:tplc="C6124706">
      <w:start w:val="1"/>
      <w:numFmt w:val="decimal"/>
      <w:lvlText w:val="14.%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33331D3"/>
    <w:multiLevelType w:val="multilevel"/>
    <w:tmpl w:val="2D72DB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99224FB"/>
    <w:multiLevelType w:val="hybridMultilevel"/>
    <w:tmpl w:val="C358A3DE"/>
    <w:lvl w:ilvl="0" w:tplc="B02E48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9514B4E"/>
    <w:multiLevelType w:val="multilevel"/>
    <w:tmpl w:val="3C94855A"/>
    <w:lvl w:ilvl="0">
      <w:start w:val="12"/>
      <w:numFmt w:val="decimal"/>
      <w:lvlText w:val="%1."/>
      <w:lvlJc w:val="left"/>
      <w:pPr>
        <w:ind w:left="480" w:hanging="480"/>
      </w:pPr>
      <w:rPr>
        <w:rFonts w:hint="default"/>
      </w:rPr>
    </w:lvl>
    <w:lvl w:ilvl="1">
      <w:start w:val="1"/>
      <w:numFmt w:val="decimal"/>
      <w:lvlText w:val="12.%2."/>
      <w:lvlJc w:val="left"/>
      <w:pPr>
        <w:ind w:left="1472"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B436715"/>
    <w:multiLevelType w:val="hybridMultilevel"/>
    <w:tmpl w:val="5120C45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F622D3"/>
    <w:multiLevelType w:val="multilevel"/>
    <w:tmpl w:val="F202C408"/>
    <w:lvl w:ilvl="0">
      <w:start w:val="14"/>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31">
    <w:nsid w:val="60EA3534"/>
    <w:multiLevelType w:val="multilevel"/>
    <w:tmpl w:val="85FEEB26"/>
    <w:lvl w:ilvl="0">
      <w:start w:val="1"/>
      <w:numFmt w:val="decimal"/>
      <w:lvlText w:val="13.%1."/>
      <w:lvlJc w:val="left"/>
      <w:pPr>
        <w:ind w:left="786" w:hanging="360"/>
      </w:pPr>
      <w:rPr>
        <w:rFonts w:hint="default"/>
        <w:b w:val="0"/>
        <w:i w:val="0"/>
        <w:strike w:val="0"/>
        <w:color w:val="auto"/>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6BF6A14"/>
    <w:multiLevelType w:val="multilevel"/>
    <w:tmpl w:val="891A1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E2B335E"/>
    <w:multiLevelType w:val="hybridMultilevel"/>
    <w:tmpl w:val="A2D2EFAE"/>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6">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0">
    <w:nsid w:val="79C26592"/>
    <w:multiLevelType w:val="hybridMultilevel"/>
    <w:tmpl w:val="0BE0EAAE"/>
    <w:lvl w:ilvl="0" w:tplc="C6124706">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5"/>
  </w:num>
  <w:num w:numId="2">
    <w:abstractNumId w:val="7"/>
  </w:num>
  <w:num w:numId="3">
    <w:abstractNumId w:val="26"/>
  </w:num>
  <w:num w:numId="4">
    <w:abstractNumId w:val="1"/>
  </w:num>
  <w:num w:numId="5">
    <w:abstractNumId w:val="22"/>
  </w:num>
  <w:num w:numId="6">
    <w:abstractNumId w:val="32"/>
  </w:num>
  <w:num w:numId="7">
    <w:abstractNumId w:val="31"/>
  </w:num>
  <w:num w:numId="8">
    <w:abstractNumId w:val="0"/>
  </w:num>
  <w:num w:numId="9">
    <w:abstractNumId w:val="36"/>
  </w:num>
  <w:num w:numId="10">
    <w:abstractNumId w:val="40"/>
  </w:num>
  <w:num w:numId="11">
    <w:abstractNumId w:val="6"/>
  </w:num>
  <w:num w:numId="12">
    <w:abstractNumId w:val="10"/>
  </w:num>
  <w:num w:numId="13">
    <w:abstractNumId w:val="41"/>
  </w:num>
  <w:num w:numId="14">
    <w:abstractNumId w:val="9"/>
  </w:num>
  <w:num w:numId="15">
    <w:abstractNumId w:val="25"/>
  </w:num>
  <w:num w:numId="16">
    <w:abstractNumId w:val="13"/>
  </w:num>
  <w:num w:numId="17">
    <w:abstractNumId w:val="27"/>
  </w:num>
  <w:num w:numId="18">
    <w:abstractNumId w:val="29"/>
  </w:num>
  <w:num w:numId="19">
    <w:abstractNumId w:val="11"/>
  </w:num>
  <w:num w:numId="20">
    <w:abstractNumId w:val="2"/>
  </w:num>
  <w:num w:numId="21">
    <w:abstractNumId w:val="3"/>
  </w:num>
  <w:num w:numId="22">
    <w:abstractNumId w:val="19"/>
  </w:num>
  <w:num w:numId="23">
    <w:abstractNumId w:val="4"/>
  </w:num>
  <w:num w:numId="24">
    <w:abstractNumId w:val="34"/>
  </w:num>
  <w:num w:numId="25">
    <w:abstractNumId w:val="14"/>
  </w:num>
  <w:num w:numId="26">
    <w:abstractNumId w:val="12"/>
  </w:num>
  <w:num w:numId="27">
    <w:abstractNumId w:val="8"/>
  </w:num>
  <w:num w:numId="28">
    <w:abstractNumId w:val="17"/>
  </w:num>
  <w:num w:numId="29">
    <w:abstractNumId w:val="20"/>
  </w:num>
  <w:num w:numId="30">
    <w:abstractNumId w:val="28"/>
  </w:num>
  <w:num w:numId="31">
    <w:abstractNumId w:val="15"/>
  </w:num>
  <w:num w:numId="32">
    <w:abstractNumId w:val="33"/>
  </w:num>
  <w:num w:numId="33">
    <w:abstractNumId w:val="24"/>
  </w:num>
  <w:num w:numId="34">
    <w:abstractNumId w:val="38"/>
  </w:num>
  <w:num w:numId="35">
    <w:abstractNumId w:val="21"/>
  </w:num>
  <w:num w:numId="36">
    <w:abstractNumId w:val="18"/>
  </w:num>
  <w:num w:numId="37">
    <w:abstractNumId w:val="23"/>
  </w:num>
  <w:num w:numId="38">
    <w:abstractNumId w:val="5"/>
  </w:num>
  <w:num w:numId="39">
    <w:abstractNumId w:val="30"/>
  </w:num>
  <w:num w:numId="40">
    <w:abstractNumId w:val="37"/>
  </w:num>
  <w:num w:numId="41">
    <w:abstractNumId w:val="16"/>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hyphenationZone w:val="425"/>
  <w:drawingGridHorizontalSpacing w:val="120"/>
  <w:displayHorizontalDrawingGridEvery w:val="2"/>
  <w:characterSpacingControl w:val="doNotCompress"/>
  <w:hdrShapeDefaults>
    <o:shapedefaults v:ext="edit" spidmax="148482"/>
  </w:hdrShapeDefaults>
  <w:footnotePr>
    <w:footnote w:id="-1"/>
    <w:footnote w:id="0"/>
  </w:footnotePr>
  <w:endnotePr>
    <w:endnote w:id="-1"/>
    <w:endnote w:id="0"/>
  </w:endnotePr>
  <w:compat/>
  <w:rsids>
    <w:rsidRoot w:val="00CC0E72"/>
    <w:rsid w:val="00001E9E"/>
    <w:rsid w:val="00010C9F"/>
    <w:rsid w:val="00012045"/>
    <w:rsid w:val="00012092"/>
    <w:rsid w:val="00021769"/>
    <w:rsid w:val="00022DBF"/>
    <w:rsid w:val="00032A76"/>
    <w:rsid w:val="00036C2F"/>
    <w:rsid w:val="00041049"/>
    <w:rsid w:val="00043994"/>
    <w:rsid w:val="00047F9A"/>
    <w:rsid w:val="00051B8F"/>
    <w:rsid w:val="00052321"/>
    <w:rsid w:val="00065A7B"/>
    <w:rsid w:val="00065F3E"/>
    <w:rsid w:val="00067A88"/>
    <w:rsid w:val="00067B57"/>
    <w:rsid w:val="00070FE9"/>
    <w:rsid w:val="00072AC2"/>
    <w:rsid w:val="000747CC"/>
    <w:rsid w:val="00075B80"/>
    <w:rsid w:val="00077737"/>
    <w:rsid w:val="00083EF4"/>
    <w:rsid w:val="0008656B"/>
    <w:rsid w:val="00091211"/>
    <w:rsid w:val="000954BD"/>
    <w:rsid w:val="000954E7"/>
    <w:rsid w:val="0009715F"/>
    <w:rsid w:val="000979A4"/>
    <w:rsid w:val="000A426D"/>
    <w:rsid w:val="000A5475"/>
    <w:rsid w:val="000A7C9E"/>
    <w:rsid w:val="000B03DF"/>
    <w:rsid w:val="000B0F79"/>
    <w:rsid w:val="000B17EC"/>
    <w:rsid w:val="000B727B"/>
    <w:rsid w:val="000C4C73"/>
    <w:rsid w:val="000D2420"/>
    <w:rsid w:val="000D2754"/>
    <w:rsid w:val="000D77F2"/>
    <w:rsid w:val="000E4DE1"/>
    <w:rsid w:val="000E5628"/>
    <w:rsid w:val="000F0FE1"/>
    <w:rsid w:val="000F62A4"/>
    <w:rsid w:val="000F65B8"/>
    <w:rsid w:val="00101191"/>
    <w:rsid w:val="00101946"/>
    <w:rsid w:val="001040C5"/>
    <w:rsid w:val="001139B2"/>
    <w:rsid w:val="00114F5F"/>
    <w:rsid w:val="00121200"/>
    <w:rsid w:val="00123057"/>
    <w:rsid w:val="00124EA4"/>
    <w:rsid w:val="00125B5E"/>
    <w:rsid w:val="0012663C"/>
    <w:rsid w:val="00130F18"/>
    <w:rsid w:val="001314D9"/>
    <w:rsid w:val="00131B9E"/>
    <w:rsid w:val="00132739"/>
    <w:rsid w:val="00134413"/>
    <w:rsid w:val="00137B7F"/>
    <w:rsid w:val="00137E0C"/>
    <w:rsid w:val="0014442D"/>
    <w:rsid w:val="001448B5"/>
    <w:rsid w:val="00144F58"/>
    <w:rsid w:val="001451F9"/>
    <w:rsid w:val="00147222"/>
    <w:rsid w:val="00147957"/>
    <w:rsid w:val="0015136E"/>
    <w:rsid w:val="00152FC7"/>
    <w:rsid w:val="00160B08"/>
    <w:rsid w:val="0016406E"/>
    <w:rsid w:val="00171505"/>
    <w:rsid w:val="00175AF8"/>
    <w:rsid w:val="00183FDD"/>
    <w:rsid w:val="0018516C"/>
    <w:rsid w:val="001858B1"/>
    <w:rsid w:val="00190520"/>
    <w:rsid w:val="001907A0"/>
    <w:rsid w:val="00190DC3"/>
    <w:rsid w:val="00191275"/>
    <w:rsid w:val="00194229"/>
    <w:rsid w:val="001A0357"/>
    <w:rsid w:val="001B249B"/>
    <w:rsid w:val="001B7C59"/>
    <w:rsid w:val="001C06CB"/>
    <w:rsid w:val="001C4B38"/>
    <w:rsid w:val="001C6FCD"/>
    <w:rsid w:val="001C6FEB"/>
    <w:rsid w:val="001D5C28"/>
    <w:rsid w:val="001F5D23"/>
    <w:rsid w:val="001F7B92"/>
    <w:rsid w:val="0020096D"/>
    <w:rsid w:val="00206643"/>
    <w:rsid w:val="00212AE1"/>
    <w:rsid w:val="00212B0F"/>
    <w:rsid w:val="00220179"/>
    <w:rsid w:val="00223604"/>
    <w:rsid w:val="00224499"/>
    <w:rsid w:val="00225A89"/>
    <w:rsid w:val="0022675A"/>
    <w:rsid w:val="0022710C"/>
    <w:rsid w:val="00230684"/>
    <w:rsid w:val="00233CD3"/>
    <w:rsid w:val="00234664"/>
    <w:rsid w:val="00237518"/>
    <w:rsid w:val="00247B30"/>
    <w:rsid w:val="002534A4"/>
    <w:rsid w:val="00253586"/>
    <w:rsid w:val="0025370D"/>
    <w:rsid w:val="00255311"/>
    <w:rsid w:val="0026218D"/>
    <w:rsid w:val="002662C8"/>
    <w:rsid w:val="002667EC"/>
    <w:rsid w:val="00267988"/>
    <w:rsid w:val="00267E12"/>
    <w:rsid w:val="00270336"/>
    <w:rsid w:val="002743F1"/>
    <w:rsid w:val="00274EB5"/>
    <w:rsid w:val="002763C7"/>
    <w:rsid w:val="0028537E"/>
    <w:rsid w:val="00291390"/>
    <w:rsid w:val="00292C9A"/>
    <w:rsid w:val="002941A1"/>
    <w:rsid w:val="00296C82"/>
    <w:rsid w:val="0029749A"/>
    <w:rsid w:val="00297E02"/>
    <w:rsid w:val="002A37F4"/>
    <w:rsid w:val="002A61D8"/>
    <w:rsid w:val="002B16B5"/>
    <w:rsid w:val="002B20C5"/>
    <w:rsid w:val="002B293D"/>
    <w:rsid w:val="002C13E3"/>
    <w:rsid w:val="002C220C"/>
    <w:rsid w:val="002D14A3"/>
    <w:rsid w:val="002D15A5"/>
    <w:rsid w:val="002D41FF"/>
    <w:rsid w:val="002E3338"/>
    <w:rsid w:val="002F4EC5"/>
    <w:rsid w:val="00304A3A"/>
    <w:rsid w:val="00307C95"/>
    <w:rsid w:val="00310C2C"/>
    <w:rsid w:val="0031231F"/>
    <w:rsid w:val="00313568"/>
    <w:rsid w:val="003140EA"/>
    <w:rsid w:val="003175D2"/>
    <w:rsid w:val="00324084"/>
    <w:rsid w:val="00324823"/>
    <w:rsid w:val="00326E6E"/>
    <w:rsid w:val="00326EFE"/>
    <w:rsid w:val="00327DD4"/>
    <w:rsid w:val="0033279B"/>
    <w:rsid w:val="003357CB"/>
    <w:rsid w:val="00335F16"/>
    <w:rsid w:val="003440C8"/>
    <w:rsid w:val="00344902"/>
    <w:rsid w:val="00344D13"/>
    <w:rsid w:val="00346DF6"/>
    <w:rsid w:val="00352028"/>
    <w:rsid w:val="003550D6"/>
    <w:rsid w:val="00356F9B"/>
    <w:rsid w:val="0036144D"/>
    <w:rsid w:val="00363703"/>
    <w:rsid w:val="003663D9"/>
    <w:rsid w:val="003679ED"/>
    <w:rsid w:val="00372240"/>
    <w:rsid w:val="00372C2A"/>
    <w:rsid w:val="00373C40"/>
    <w:rsid w:val="00375EF1"/>
    <w:rsid w:val="003802C4"/>
    <w:rsid w:val="00380B46"/>
    <w:rsid w:val="0038322D"/>
    <w:rsid w:val="003837F1"/>
    <w:rsid w:val="0038793A"/>
    <w:rsid w:val="00390B13"/>
    <w:rsid w:val="00391774"/>
    <w:rsid w:val="0039733F"/>
    <w:rsid w:val="003A344B"/>
    <w:rsid w:val="003A397D"/>
    <w:rsid w:val="003A7AC2"/>
    <w:rsid w:val="003A7B64"/>
    <w:rsid w:val="003B1884"/>
    <w:rsid w:val="003B1BBC"/>
    <w:rsid w:val="003B35D3"/>
    <w:rsid w:val="003B41F6"/>
    <w:rsid w:val="003B6ADF"/>
    <w:rsid w:val="003B7D13"/>
    <w:rsid w:val="003C0B3E"/>
    <w:rsid w:val="003C231E"/>
    <w:rsid w:val="003C49DB"/>
    <w:rsid w:val="003C6140"/>
    <w:rsid w:val="003D2C74"/>
    <w:rsid w:val="003D43A3"/>
    <w:rsid w:val="003E1458"/>
    <w:rsid w:val="003E1AB1"/>
    <w:rsid w:val="003E2FAE"/>
    <w:rsid w:val="003E4383"/>
    <w:rsid w:val="003E6BAA"/>
    <w:rsid w:val="003E773E"/>
    <w:rsid w:val="003F64E4"/>
    <w:rsid w:val="003F6979"/>
    <w:rsid w:val="003F743C"/>
    <w:rsid w:val="004002FB"/>
    <w:rsid w:val="00401464"/>
    <w:rsid w:val="004034D3"/>
    <w:rsid w:val="00407FDE"/>
    <w:rsid w:val="00411D29"/>
    <w:rsid w:val="00412D6E"/>
    <w:rsid w:val="004133D4"/>
    <w:rsid w:val="00417693"/>
    <w:rsid w:val="0042074E"/>
    <w:rsid w:val="004318B3"/>
    <w:rsid w:val="00431EC3"/>
    <w:rsid w:val="00434D6E"/>
    <w:rsid w:val="004361BD"/>
    <w:rsid w:val="00436896"/>
    <w:rsid w:val="004401CB"/>
    <w:rsid w:val="00447837"/>
    <w:rsid w:val="00453472"/>
    <w:rsid w:val="00454EC1"/>
    <w:rsid w:val="00461713"/>
    <w:rsid w:val="004620C2"/>
    <w:rsid w:val="0046447D"/>
    <w:rsid w:val="004671E0"/>
    <w:rsid w:val="00467315"/>
    <w:rsid w:val="00474F3A"/>
    <w:rsid w:val="0047505B"/>
    <w:rsid w:val="00475D69"/>
    <w:rsid w:val="00477A34"/>
    <w:rsid w:val="0048070D"/>
    <w:rsid w:val="00482132"/>
    <w:rsid w:val="00483741"/>
    <w:rsid w:val="00491CFC"/>
    <w:rsid w:val="004969EA"/>
    <w:rsid w:val="00497FEB"/>
    <w:rsid w:val="004A069E"/>
    <w:rsid w:val="004A1735"/>
    <w:rsid w:val="004A4BEC"/>
    <w:rsid w:val="004A54DB"/>
    <w:rsid w:val="004B100A"/>
    <w:rsid w:val="004C170D"/>
    <w:rsid w:val="004C1B67"/>
    <w:rsid w:val="004C247A"/>
    <w:rsid w:val="004D3C9F"/>
    <w:rsid w:val="004E07B3"/>
    <w:rsid w:val="004E2CF4"/>
    <w:rsid w:val="004E2FC7"/>
    <w:rsid w:val="004E4A7E"/>
    <w:rsid w:val="004E685E"/>
    <w:rsid w:val="004F00EB"/>
    <w:rsid w:val="004F3D8F"/>
    <w:rsid w:val="004F4D2D"/>
    <w:rsid w:val="004F5BCA"/>
    <w:rsid w:val="00502B87"/>
    <w:rsid w:val="00505A53"/>
    <w:rsid w:val="005076FA"/>
    <w:rsid w:val="00512D2B"/>
    <w:rsid w:val="00520C14"/>
    <w:rsid w:val="005234C6"/>
    <w:rsid w:val="00524BD6"/>
    <w:rsid w:val="00525713"/>
    <w:rsid w:val="00533262"/>
    <w:rsid w:val="005339DA"/>
    <w:rsid w:val="005343C4"/>
    <w:rsid w:val="00540242"/>
    <w:rsid w:val="005406CB"/>
    <w:rsid w:val="00540CF4"/>
    <w:rsid w:val="005427E6"/>
    <w:rsid w:val="00542D48"/>
    <w:rsid w:val="005514AB"/>
    <w:rsid w:val="00553496"/>
    <w:rsid w:val="00554D6D"/>
    <w:rsid w:val="0055621E"/>
    <w:rsid w:val="005620E8"/>
    <w:rsid w:val="00574957"/>
    <w:rsid w:val="00575543"/>
    <w:rsid w:val="005831E5"/>
    <w:rsid w:val="00584C4E"/>
    <w:rsid w:val="005906BA"/>
    <w:rsid w:val="005907E7"/>
    <w:rsid w:val="00591D6A"/>
    <w:rsid w:val="00592051"/>
    <w:rsid w:val="00595417"/>
    <w:rsid w:val="005A075D"/>
    <w:rsid w:val="005A54BF"/>
    <w:rsid w:val="005A5B33"/>
    <w:rsid w:val="005A7BCC"/>
    <w:rsid w:val="005B27B5"/>
    <w:rsid w:val="005B29EA"/>
    <w:rsid w:val="005B2BE1"/>
    <w:rsid w:val="005C0122"/>
    <w:rsid w:val="005C147F"/>
    <w:rsid w:val="005D14CE"/>
    <w:rsid w:val="005D622A"/>
    <w:rsid w:val="005E4412"/>
    <w:rsid w:val="005E46F7"/>
    <w:rsid w:val="005F4DAB"/>
    <w:rsid w:val="005F7A82"/>
    <w:rsid w:val="00601491"/>
    <w:rsid w:val="0060200B"/>
    <w:rsid w:val="00602210"/>
    <w:rsid w:val="006046A0"/>
    <w:rsid w:val="006055FF"/>
    <w:rsid w:val="00610D7A"/>
    <w:rsid w:val="00612B5D"/>
    <w:rsid w:val="00615F6B"/>
    <w:rsid w:val="00616A60"/>
    <w:rsid w:val="00627DAD"/>
    <w:rsid w:val="00630F6B"/>
    <w:rsid w:val="00632B3E"/>
    <w:rsid w:val="00632F32"/>
    <w:rsid w:val="00636DF0"/>
    <w:rsid w:val="00637FCF"/>
    <w:rsid w:val="00647F1C"/>
    <w:rsid w:val="00650D38"/>
    <w:rsid w:val="00655465"/>
    <w:rsid w:val="00655959"/>
    <w:rsid w:val="00655BED"/>
    <w:rsid w:val="00662367"/>
    <w:rsid w:val="006627B4"/>
    <w:rsid w:val="00663367"/>
    <w:rsid w:val="0066500B"/>
    <w:rsid w:val="00671C90"/>
    <w:rsid w:val="0068126E"/>
    <w:rsid w:val="00687AC7"/>
    <w:rsid w:val="006A15C1"/>
    <w:rsid w:val="006A529E"/>
    <w:rsid w:val="006B5391"/>
    <w:rsid w:val="006C2855"/>
    <w:rsid w:val="006D2C22"/>
    <w:rsid w:val="006D3C71"/>
    <w:rsid w:val="006D54FE"/>
    <w:rsid w:val="006D73BA"/>
    <w:rsid w:val="006D7B22"/>
    <w:rsid w:val="006E5BD2"/>
    <w:rsid w:val="006E6996"/>
    <w:rsid w:val="006F2D81"/>
    <w:rsid w:val="006F6186"/>
    <w:rsid w:val="007018B2"/>
    <w:rsid w:val="007028F1"/>
    <w:rsid w:val="007044BA"/>
    <w:rsid w:val="00712C7D"/>
    <w:rsid w:val="00730E24"/>
    <w:rsid w:val="00731FC1"/>
    <w:rsid w:val="00732118"/>
    <w:rsid w:val="00732B31"/>
    <w:rsid w:val="00732ED9"/>
    <w:rsid w:val="00733321"/>
    <w:rsid w:val="007441C6"/>
    <w:rsid w:val="0074486B"/>
    <w:rsid w:val="00750D10"/>
    <w:rsid w:val="00752B63"/>
    <w:rsid w:val="007614A6"/>
    <w:rsid w:val="00773380"/>
    <w:rsid w:val="00791875"/>
    <w:rsid w:val="007920DA"/>
    <w:rsid w:val="007940BB"/>
    <w:rsid w:val="007A2210"/>
    <w:rsid w:val="007A68D2"/>
    <w:rsid w:val="007B03F5"/>
    <w:rsid w:val="007B61E9"/>
    <w:rsid w:val="007C1069"/>
    <w:rsid w:val="007D29D4"/>
    <w:rsid w:val="007D3470"/>
    <w:rsid w:val="007D3D59"/>
    <w:rsid w:val="007D6494"/>
    <w:rsid w:val="007D7CD8"/>
    <w:rsid w:val="007E07D2"/>
    <w:rsid w:val="007E73BF"/>
    <w:rsid w:val="007E7EAE"/>
    <w:rsid w:val="007F0721"/>
    <w:rsid w:val="007F0993"/>
    <w:rsid w:val="007F0F15"/>
    <w:rsid w:val="007F3047"/>
    <w:rsid w:val="007F4B86"/>
    <w:rsid w:val="007F5316"/>
    <w:rsid w:val="007F6F6C"/>
    <w:rsid w:val="00805F0E"/>
    <w:rsid w:val="008123CB"/>
    <w:rsid w:val="0081274B"/>
    <w:rsid w:val="008145E0"/>
    <w:rsid w:val="00821C67"/>
    <w:rsid w:val="0082496E"/>
    <w:rsid w:val="00832889"/>
    <w:rsid w:val="00844CB1"/>
    <w:rsid w:val="00845D86"/>
    <w:rsid w:val="00851F41"/>
    <w:rsid w:val="00853639"/>
    <w:rsid w:val="00861358"/>
    <w:rsid w:val="00871404"/>
    <w:rsid w:val="00873D84"/>
    <w:rsid w:val="0087653F"/>
    <w:rsid w:val="00876683"/>
    <w:rsid w:val="00884F92"/>
    <w:rsid w:val="00890B6C"/>
    <w:rsid w:val="0089110D"/>
    <w:rsid w:val="008932A9"/>
    <w:rsid w:val="008A4A3F"/>
    <w:rsid w:val="008A5AE6"/>
    <w:rsid w:val="008B08E4"/>
    <w:rsid w:val="008B14EC"/>
    <w:rsid w:val="008B17DE"/>
    <w:rsid w:val="008B2FEC"/>
    <w:rsid w:val="008B73FF"/>
    <w:rsid w:val="008B7FC2"/>
    <w:rsid w:val="008C0064"/>
    <w:rsid w:val="008C0765"/>
    <w:rsid w:val="008C5B0B"/>
    <w:rsid w:val="008C66C3"/>
    <w:rsid w:val="008C6E76"/>
    <w:rsid w:val="008D0866"/>
    <w:rsid w:val="008D17AF"/>
    <w:rsid w:val="008D4FC8"/>
    <w:rsid w:val="008D732A"/>
    <w:rsid w:val="008E516E"/>
    <w:rsid w:val="008F0C83"/>
    <w:rsid w:val="008F3478"/>
    <w:rsid w:val="008F3C1B"/>
    <w:rsid w:val="008F4B3B"/>
    <w:rsid w:val="008F4D37"/>
    <w:rsid w:val="008F5D44"/>
    <w:rsid w:val="00915524"/>
    <w:rsid w:val="009219FF"/>
    <w:rsid w:val="00921DC8"/>
    <w:rsid w:val="00927EBD"/>
    <w:rsid w:val="00927FFB"/>
    <w:rsid w:val="00931E78"/>
    <w:rsid w:val="00933D24"/>
    <w:rsid w:val="00934FAC"/>
    <w:rsid w:val="00936CD0"/>
    <w:rsid w:val="00951024"/>
    <w:rsid w:val="00951B14"/>
    <w:rsid w:val="00953A6B"/>
    <w:rsid w:val="0095640A"/>
    <w:rsid w:val="00957CEE"/>
    <w:rsid w:val="00964A59"/>
    <w:rsid w:val="00972D58"/>
    <w:rsid w:val="009800DD"/>
    <w:rsid w:val="00990F17"/>
    <w:rsid w:val="00992476"/>
    <w:rsid w:val="00995986"/>
    <w:rsid w:val="009969CD"/>
    <w:rsid w:val="009A02CA"/>
    <w:rsid w:val="009A111D"/>
    <w:rsid w:val="009A37CA"/>
    <w:rsid w:val="009A4095"/>
    <w:rsid w:val="009B02F1"/>
    <w:rsid w:val="009B3C23"/>
    <w:rsid w:val="009B3E89"/>
    <w:rsid w:val="009B6DFD"/>
    <w:rsid w:val="009C77FB"/>
    <w:rsid w:val="009D3E20"/>
    <w:rsid w:val="009D483C"/>
    <w:rsid w:val="009D4BF2"/>
    <w:rsid w:val="009D5ADB"/>
    <w:rsid w:val="009E03B8"/>
    <w:rsid w:val="009E6B25"/>
    <w:rsid w:val="009E7A0A"/>
    <w:rsid w:val="009F0B61"/>
    <w:rsid w:val="009F1411"/>
    <w:rsid w:val="009F2CBE"/>
    <w:rsid w:val="009F4696"/>
    <w:rsid w:val="009F5929"/>
    <w:rsid w:val="00A1037B"/>
    <w:rsid w:val="00A103CD"/>
    <w:rsid w:val="00A135A2"/>
    <w:rsid w:val="00A20F9E"/>
    <w:rsid w:val="00A245D7"/>
    <w:rsid w:val="00A4638C"/>
    <w:rsid w:val="00A51082"/>
    <w:rsid w:val="00A54156"/>
    <w:rsid w:val="00A54B18"/>
    <w:rsid w:val="00A55EA4"/>
    <w:rsid w:val="00A6794B"/>
    <w:rsid w:val="00A701D8"/>
    <w:rsid w:val="00A70B2F"/>
    <w:rsid w:val="00A73C98"/>
    <w:rsid w:val="00A77170"/>
    <w:rsid w:val="00A80552"/>
    <w:rsid w:val="00A806E4"/>
    <w:rsid w:val="00A8252B"/>
    <w:rsid w:val="00A85310"/>
    <w:rsid w:val="00A876FE"/>
    <w:rsid w:val="00A917B9"/>
    <w:rsid w:val="00A949E1"/>
    <w:rsid w:val="00AA23A7"/>
    <w:rsid w:val="00AB2072"/>
    <w:rsid w:val="00AB57AA"/>
    <w:rsid w:val="00AB5B4B"/>
    <w:rsid w:val="00AB614C"/>
    <w:rsid w:val="00AC19B7"/>
    <w:rsid w:val="00AC3B81"/>
    <w:rsid w:val="00AC4293"/>
    <w:rsid w:val="00AC4C2F"/>
    <w:rsid w:val="00AD049C"/>
    <w:rsid w:val="00AD3D52"/>
    <w:rsid w:val="00AE2297"/>
    <w:rsid w:val="00AE31A4"/>
    <w:rsid w:val="00AE4ECB"/>
    <w:rsid w:val="00AE66BA"/>
    <w:rsid w:val="00AF20E3"/>
    <w:rsid w:val="00AF667A"/>
    <w:rsid w:val="00B01383"/>
    <w:rsid w:val="00B044C3"/>
    <w:rsid w:val="00B05A14"/>
    <w:rsid w:val="00B05AD8"/>
    <w:rsid w:val="00B24C9C"/>
    <w:rsid w:val="00B263AE"/>
    <w:rsid w:val="00B265B2"/>
    <w:rsid w:val="00B45CC8"/>
    <w:rsid w:val="00B5037E"/>
    <w:rsid w:val="00B61797"/>
    <w:rsid w:val="00B64A02"/>
    <w:rsid w:val="00B64A78"/>
    <w:rsid w:val="00B65D69"/>
    <w:rsid w:val="00B723C0"/>
    <w:rsid w:val="00B751C4"/>
    <w:rsid w:val="00B811EA"/>
    <w:rsid w:val="00B8188F"/>
    <w:rsid w:val="00B832F4"/>
    <w:rsid w:val="00B84875"/>
    <w:rsid w:val="00B85E78"/>
    <w:rsid w:val="00B9434F"/>
    <w:rsid w:val="00B94396"/>
    <w:rsid w:val="00B97371"/>
    <w:rsid w:val="00BA1586"/>
    <w:rsid w:val="00BA19C0"/>
    <w:rsid w:val="00BA23F9"/>
    <w:rsid w:val="00BA5F12"/>
    <w:rsid w:val="00BB084B"/>
    <w:rsid w:val="00BB102B"/>
    <w:rsid w:val="00BB48E6"/>
    <w:rsid w:val="00BB556C"/>
    <w:rsid w:val="00BB6373"/>
    <w:rsid w:val="00BC28EC"/>
    <w:rsid w:val="00BC3A28"/>
    <w:rsid w:val="00BD125C"/>
    <w:rsid w:val="00BD1CDF"/>
    <w:rsid w:val="00BD719C"/>
    <w:rsid w:val="00BE38C8"/>
    <w:rsid w:val="00BE6ECE"/>
    <w:rsid w:val="00BF39A6"/>
    <w:rsid w:val="00BF51FF"/>
    <w:rsid w:val="00BF6F84"/>
    <w:rsid w:val="00C00144"/>
    <w:rsid w:val="00C025FA"/>
    <w:rsid w:val="00C0402E"/>
    <w:rsid w:val="00C0676D"/>
    <w:rsid w:val="00C1171E"/>
    <w:rsid w:val="00C11FC6"/>
    <w:rsid w:val="00C125AD"/>
    <w:rsid w:val="00C1558E"/>
    <w:rsid w:val="00C17326"/>
    <w:rsid w:val="00C22F06"/>
    <w:rsid w:val="00C30846"/>
    <w:rsid w:val="00C321BA"/>
    <w:rsid w:val="00C37E18"/>
    <w:rsid w:val="00C452E4"/>
    <w:rsid w:val="00C51E95"/>
    <w:rsid w:val="00C536CB"/>
    <w:rsid w:val="00C54757"/>
    <w:rsid w:val="00C5766F"/>
    <w:rsid w:val="00C627DC"/>
    <w:rsid w:val="00C63B62"/>
    <w:rsid w:val="00C710D2"/>
    <w:rsid w:val="00C72B53"/>
    <w:rsid w:val="00C742B5"/>
    <w:rsid w:val="00C76409"/>
    <w:rsid w:val="00C76437"/>
    <w:rsid w:val="00C7770F"/>
    <w:rsid w:val="00C92685"/>
    <w:rsid w:val="00C95DF5"/>
    <w:rsid w:val="00CA2496"/>
    <w:rsid w:val="00CA2D03"/>
    <w:rsid w:val="00CA3D4A"/>
    <w:rsid w:val="00CA4B63"/>
    <w:rsid w:val="00CA79A8"/>
    <w:rsid w:val="00CB2169"/>
    <w:rsid w:val="00CB4B99"/>
    <w:rsid w:val="00CB5732"/>
    <w:rsid w:val="00CC0B7B"/>
    <w:rsid w:val="00CC0E72"/>
    <w:rsid w:val="00CC2561"/>
    <w:rsid w:val="00CC5A2A"/>
    <w:rsid w:val="00CC769B"/>
    <w:rsid w:val="00CD1940"/>
    <w:rsid w:val="00CD5116"/>
    <w:rsid w:val="00CD67CD"/>
    <w:rsid w:val="00CD7B9B"/>
    <w:rsid w:val="00CE5131"/>
    <w:rsid w:val="00CE5671"/>
    <w:rsid w:val="00CF2FD5"/>
    <w:rsid w:val="00CF521A"/>
    <w:rsid w:val="00D05AD6"/>
    <w:rsid w:val="00D10747"/>
    <w:rsid w:val="00D10EDD"/>
    <w:rsid w:val="00D1253A"/>
    <w:rsid w:val="00D126E2"/>
    <w:rsid w:val="00D137B2"/>
    <w:rsid w:val="00D15C74"/>
    <w:rsid w:val="00D15F3A"/>
    <w:rsid w:val="00D1602D"/>
    <w:rsid w:val="00D16435"/>
    <w:rsid w:val="00D17A52"/>
    <w:rsid w:val="00D20DE7"/>
    <w:rsid w:val="00D30551"/>
    <w:rsid w:val="00D379B0"/>
    <w:rsid w:val="00D457B6"/>
    <w:rsid w:val="00D46E67"/>
    <w:rsid w:val="00D62D75"/>
    <w:rsid w:val="00D63098"/>
    <w:rsid w:val="00D631E5"/>
    <w:rsid w:val="00D64A69"/>
    <w:rsid w:val="00D6777C"/>
    <w:rsid w:val="00D71AFC"/>
    <w:rsid w:val="00D71F83"/>
    <w:rsid w:val="00D75B08"/>
    <w:rsid w:val="00D76EB8"/>
    <w:rsid w:val="00D779F9"/>
    <w:rsid w:val="00D77DAB"/>
    <w:rsid w:val="00D844A1"/>
    <w:rsid w:val="00D859ED"/>
    <w:rsid w:val="00D904E3"/>
    <w:rsid w:val="00D943B2"/>
    <w:rsid w:val="00D94A53"/>
    <w:rsid w:val="00D94BA9"/>
    <w:rsid w:val="00DA0C7B"/>
    <w:rsid w:val="00DA2442"/>
    <w:rsid w:val="00DA3EC1"/>
    <w:rsid w:val="00DA49E9"/>
    <w:rsid w:val="00DB199E"/>
    <w:rsid w:val="00DB5C15"/>
    <w:rsid w:val="00DC08FB"/>
    <w:rsid w:val="00DC7D9A"/>
    <w:rsid w:val="00DD5723"/>
    <w:rsid w:val="00DD5E90"/>
    <w:rsid w:val="00DD75C4"/>
    <w:rsid w:val="00DE072B"/>
    <w:rsid w:val="00DE10CC"/>
    <w:rsid w:val="00DE3E89"/>
    <w:rsid w:val="00DE4970"/>
    <w:rsid w:val="00DF5524"/>
    <w:rsid w:val="00DF5B33"/>
    <w:rsid w:val="00E03FFF"/>
    <w:rsid w:val="00E05C78"/>
    <w:rsid w:val="00E14A3E"/>
    <w:rsid w:val="00E202D2"/>
    <w:rsid w:val="00E22E14"/>
    <w:rsid w:val="00E24098"/>
    <w:rsid w:val="00E25653"/>
    <w:rsid w:val="00E2686F"/>
    <w:rsid w:val="00E26942"/>
    <w:rsid w:val="00E321AE"/>
    <w:rsid w:val="00E35BF1"/>
    <w:rsid w:val="00E3711E"/>
    <w:rsid w:val="00E42394"/>
    <w:rsid w:val="00E43C55"/>
    <w:rsid w:val="00E445FD"/>
    <w:rsid w:val="00E459A7"/>
    <w:rsid w:val="00E47C4A"/>
    <w:rsid w:val="00E513AE"/>
    <w:rsid w:val="00E55504"/>
    <w:rsid w:val="00E600CA"/>
    <w:rsid w:val="00E60B12"/>
    <w:rsid w:val="00E636E7"/>
    <w:rsid w:val="00E6629A"/>
    <w:rsid w:val="00E66AC3"/>
    <w:rsid w:val="00E674F9"/>
    <w:rsid w:val="00E75CBF"/>
    <w:rsid w:val="00E81CDE"/>
    <w:rsid w:val="00E825E5"/>
    <w:rsid w:val="00E82804"/>
    <w:rsid w:val="00E83AE7"/>
    <w:rsid w:val="00E84381"/>
    <w:rsid w:val="00E86A46"/>
    <w:rsid w:val="00E9068D"/>
    <w:rsid w:val="00E9113B"/>
    <w:rsid w:val="00E92C77"/>
    <w:rsid w:val="00EB122B"/>
    <w:rsid w:val="00EB3BF9"/>
    <w:rsid w:val="00EB42D4"/>
    <w:rsid w:val="00EB783E"/>
    <w:rsid w:val="00EC5E3C"/>
    <w:rsid w:val="00EC6E36"/>
    <w:rsid w:val="00ED7D18"/>
    <w:rsid w:val="00EE0232"/>
    <w:rsid w:val="00EE24C3"/>
    <w:rsid w:val="00EE3ABA"/>
    <w:rsid w:val="00EE487C"/>
    <w:rsid w:val="00EE4AC3"/>
    <w:rsid w:val="00EE523D"/>
    <w:rsid w:val="00EE7678"/>
    <w:rsid w:val="00EE7D0A"/>
    <w:rsid w:val="00EF04E9"/>
    <w:rsid w:val="00EF17C5"/>
    <w:rsid w:val="00EF1BC5"/>
    <w:rsid w:val="00EF3108"/>
    <w:rsid w:val="00EF3585"/>
    <w:rsid w:val="00EF379D"/>
    <w:rsid w:val="00EF3DDA"/>
    <w:rsid w:val="00EF54A6"/>
    <w:rsid w:val="00EF66E3"/>
    <w:rsid w:val="00EF768E"/>
    <w:rsid w:val="00F00D85"/>
    <w:rsid w:val="00F01F3C"/>
    <w:rsid w:val="00F04652"/>
    <w:rsid w:val="00F06C22"/>
    <w:rsid w:val="00F12E11"/>
    <w:rsid w:val="00F13D36"/>
    <w:rsid w:val="00F14AEA"/>
    <w:rsid w:val="00F15D45"/>
    <w:rsid w:val="00F163B9"/>
    <w:rsid w:val="00F21B82"/>
    <w:rsid w:val="00F253BD"/>
    <w:rsid w:val="00F26EA3"/>
    <w:rsid w:val="00F27F97"/>
    <w:rsid w:val="00F344E8"/>
    <w:rsid w:val="00F3541F"/>
    <w:rsid w:val="00F42154"/>
    <w:rsid w:val="00F42EEF"/>
    <w:rsid w:val="00F44926"/>
    <w:rsid w:val="00F47F33"/>
    <w:rsid w:val="00F50EF2"/>
    <w:rsid w:val="00F52BA5"/>
    <w:rsid w:val="00F53236"/>
    <w:rsid w:val="00F537AF"/>
    <w:rsid w:val="00F55AC2"/>
    <w:rsid w:val="00F55B36"/>
    <w:rsid w:val="00F56270"/>
    <w:rsid w:val="00F64CC6"/>
    <w:rsid w:val="00F730AA"/>
    <w:rsid w:val="00F82C00"/>
    <w:rsid w:val="00F8314B"/>
    <w:rsid w:val="00F84BA3"/>
    <w:rsid w:val="00F87D8C"/>
    <w:rsid w:val="00F87DF1"/>
    <w:rsid w:val="00F90181"/>
    <w:rsid w:val="00F91192"/>
    <w:rsid w:val="00F9636B"/>
    <w:rsid w:val="00FA1645"/>
    <w:rsid w:val="00FB400C"/>
    <w:rsid w:val="00FB46C3"/>
    <w:rsid w:val="00FC2B97"/>
    <w:rsid w:val="00FC4197"/>
    <w:rsid w:val="00FC4AB7"/>
    <w:rsid w:val="00FD148F"/>
    <w:rsid w:val="00FD7761"/>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nhideWhenUsed/>
    <w:rsid w:val="00CC0E72"/>
    <w:pPr>
      <w:tabs>
        <w:tab w:val="center" w:pos="4536"/>
        <w:tab w:val="right" w:pos="9072"/>
      </w:tabs>
    </w:pPr>
  </w:style>
  <w:style w:type="character" w:customStyle="1" w:styleId="HlavikaChar">
    <w:name w:val="Hlavička Char"/>
    <w:aliases w:val="1 Char"/>
    <w:basedOn w:val="Predvolenpsmoodseku"/>
    <w:link w:val="Hlavika"/>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C0E72"/>
    <w:pPr>
      <w:tabs>
        <w:tab w:val="center" w:pos="4536"/>
        <w:tab w:val="right" w:pos="9072"/>
      </w:tabs>
    </w:pPr>
  </w:style>
  <w:style w:type="character" w:customStyle="1" w:styleId="PtaChar">
    <w:name w:val="Päta Char"/>
    <w:basedOn w:val="Predvolenpsmoodseku"/>
    <w:link w:val="Pta"/>
    <w:uiPriority w:val="99"/>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049AA-7079-4235-B96D-50B8D02E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13</Pages>
  <Words>5260</Words>
  <Characters>29982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zvarmuzekova</cp:lastModifiedBy>
  <cp:revision>10</cp:revision>
  <cp:lastPrinted>2023-08-17T08:57:00Z</cp:lastPrinted>
  <dcterms:created xsi:type="dcterms:W3CDTF">2026-04-24T05:46:00Z</dcterms:created>
  <dcterms:modified xsi:type="dcterms:W3CDTF">2026-04-29T07:27:00Z</dcterms:modified>
</cp:coreProperties>
</file>