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D53F1" w14:textId="308DC3AA" w:rsidR="000B518F" w:rsidRPr="00CA37F8" w:rsidRDefault="000B518F" w:rsidP="000B518F">
      <w:pPr>
        <w:pStyle w:val="Nadpiskapitoly-preobsah"/>
        <w:pageBreakBefore/>
        <w:spacing w:line="276" w:lineRule="auto"/>
        <w:rPr>
          <w:rFonts w:ascii="Times New Roman" w:hAnsi="Times New Roman" w:cs="Times New Roman"/>
          <w:sz w:val="22"/>
          <w:szCs w:val="22"/>
        </w:rPr>
      </w:pPr>
      <w:r w:rsidRPr="00CA37F8">
        <w:rPr>
          <w:rFonts w:ascii="Times New Roman" w:hAnsi="Times New Roman" w:cs="Times New Roman"/>
          <w:sz w:val="22"/>
          <w:szCs w:val="22"/>
        </w:rPr>
        <w:t xml:space="preserve">Príloha č. 1 </w:t>
      </w:r>
      <w:r w:rsidRPr="00CA37F8">
        <w:rPr>
          <w:rFonts w:ascii="Times New Roman" w:hAnsi="Times New Roman" w:cs="Times New Roman"/>
          <w:sz w:val="22"/>
          <w:szCs w:val="22"/>
          <w:u w:val="single"/>
        </w:rPr>
        <w:t>Opis predmetu zákazky k výzve vyhlasovanej v rámci zriadeného DNS</w:t>
      </w:r>
    </w:p>
    <w:p w14:paraId="464273BE" w14:textId="77777777" w:rsidR="000B518F" w:rsidRPr="00CA37F8" w:rsidRDefault="000B518F" w:rsidP="000B518F">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eastAsia="Calibri"/>
          <w:sz w:val="22"/>
          <w:szCs w:val="22"/>
          <w:bdr w:val="none" w:sz="0" w:space="0" w:color="auto"/>
          <w:lang w:val="sk-SK"/>
        </w:rPr>
      </w:pPr>
    </w:p>
    <w:p w14:paraId="7E5F112B" w14:textId="77777777" w:rsidR="000B518F" w:rsidRPr="00CA37F8" w:rsidRDefault="000B518F" w:rsidP="000B518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bookmarkStart w:id="0" w:name="_Hlk31206409"/>
      <w:r w:rsidRPr="00CA37F8">
        <w:rPr>
          <w:rFonts w:eastAsia="Calibri"/>
          <w:sz w:val="22"/>
          <w:szCs w:val="22"/>
          <w:bdr w:val="none" w:sz="0" w:space="0" w:color="auto"/>
          <w:lang w:val="sk-SK" w:eastAsia="ar-SA"/>
        </w:rPr>
        <w:t xml:space="preserve">Predmetom zákazky je dodanie tovaru pod názvom  </w:t>
      </w:r>
      <w:r w:rsidRPr="00CA37F8">
        <w:rPr>
          <w:rFonts w:eastAsia="Calibri"/>
          <w:b/>
          <w:bCs/>
          <w:sz w:val="22"/>
          <w:szCs w:val="22"/>
          <w:u w:val="single"/>
          <w:bdr w:val="none" w:sz="0" w:space="0" w:color="auto"/>
          <w:lang w:val="sk-SK" w:eastAsia="ar-SA"/>
        </w:rPr>
        <w:t>POTRAVINY</w:t>
      </w:r>
      <w:r w:rsidRPr="00CA37F8">
        <w:rPr>
          <w:rFonts w:eastAsia="Calibri"/>
          <w:sz w:val="22"/>
          <w:szCs w:val="22"/>
          <w:bdr w:val="none" w:sz="0" w:space="0" w:color="auto"/>
          <w:lang w:val="sk-SK" w:eastAsia="ar-SA"/>
        </w:rPr>
        <w:t xml:space="preserve"> </w:t>
      </w:r>
      <w:r w:rsidRPr="00CA37F8">
        <w:rPr>
          <w:rFonts w:eastAsia="Calibri"/>
          <w:bCs/>
          <w:sz w:val="22"/>
          <w:szCs w:val="22"/>
          <w:bdr w:val="none" w:sz="0" w:space="0" w:color="auto"/>
          <w:lang w:val="sk-SK" w:eastAsia="ar-SA"/>
        </w:rPr>
        <w:t xml:space="preserve">a poskytnutie s tým súvisiacich služieb. </w:t>
      </w:r>
    </w:p>
    <w:p w14:paraId="202293F6" w14:textId="77777777" w:rsidR="000B518F" w:rsidRPr="00CA37F8" w:rsidRDefault="000B518F" w:rsidP="000B518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bCs/>
          <w:sz w:val="22"/>
          <w:szCs w:val="22"/>
          <w:bdr w:val="none" w:sz="0" w:space="0" w:color="auto"/>
          <w:lang w:val="sk-SK" w:eastAsia="ar-SA"/>
        </w:rPr>
        <w:t>Súčasťou predmetu zákazky je aj</w:t>
      </w:r>
      <w:r w:rsidRPr="00CA37F8">
        <w:rPr>
          <w:rFonts w:eastAsia="Calibri"/>
          <w:sz w:val="22"/>
          <w:szCs w:val="22"/>
          <w:bdr w:val="none" w:sz="0" w:space="0" w:color="auto"/>
          <w:lang w:val="sk-SK" w:eastAsia="ar-SA"/>
        </w:rPr>
        <w:t xml:space="preserve"> dovoz na miesto určené verejným obstarávateľom. </w:t>
      </w:r>
    </w:p>
    <w:bookmarkEnd w:id="0"/>
    <w:p w14:paraId="69930939" w14:textId="77777777" w:rsidR="000B518F" w:rsidRPr="00CA37F8" w:rsidRDefault="000B518F" w:rsidP="000B518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Množstvo požadovaného tovaru: množstvo je uvedené pri každej položke samostatne, s uvedením požadovanej mernej jednotky(ks, balenie, liter, kilogram, a. i.).</w:t>
      </w:r>
    </w:p>
    <w:p w14:paraId="48D5CD23" w14:textId="77777777" w:rsidR="000B518F" w:rsidRPr="00CA37F8" w:rsidRDefault="000B518F" w:rsidP="000B518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Lehota dodania tovaru: bude</w:t>
      </w:r>
      <w:r w:rsidRPr="00CA37F8">
        <w:rPr>
          <w:rFonts w:eastAsia="Calibri"/>
          <w:sz w:val="22"/>
          <w:szCs w:val="22"/>
          <w:bdr w:val="none" w:sz="0" w:space="0" w:color="auto"/>
          <w:lang w:val="sk-SK"/>
        </w:rPr>
        <w:t xml:space="preserve"> </w:t>
      </w:r>
      <w:r w:rsidRPr="00CA37F8">
        <w:rPr>
          <w:rFonts w:eastAsia="Calibri"/>
          <w:sz w:val="22"/>
          <w:szCs w:val="22"/>
          <w:bdr w:val="none" w:sz="0" w:space="0" w:color="auto"/>
          <w:lang w:val="sk-SK" w:eastAsia="ar-SA"/>
        </w:rPr>
        <w:t>uvedená v konkrétnej výzve v rámci zriadeného DNS .</w:t>
      </w:r>
    </w:p>
    <w:p w14:paraId="4D2B941A" w14:textId="77777777" w:rsidR="000B518F" w:rsidRPr="00CA37F8" w:rsidRDefault="000B518F" w:rsidP="000B518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14:paraId="1BDD81DD" w14:textId="77777777" w:rsidR="000B518F" w:rsidRPr="00CA37F8" w:rsidRDefault="000B518F" w:rsidP="000B518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Minimálne požiadavky na zloženie tovaru – špecifikácia predmetu zákazky:</w:t>
      </w:r>
    </w:p>
    <w:p w14:paraId="4605D06B" w14:textId="77777777" w:rsidR="000B518F" w:rsidRDefault="000B518F" w:rsidP="000B518F">
      <w:pPr>
        <w:tabs>
          <w:tab w:val="left" w:pos="284"/>
        </w:tabs>
        <w:spacing w:after="60"/>
        <w:jc w:val="both"/>
        <w:rPr>
          <w:rFonts w:ascii="Cambria" w:eastAsia="Cambria" w:hAnsi="Cambria" w:cs="Cambria"/>
          <w:b/>
          <w:color w:val="000000"/>
          <w:sz w:val="20"/>
          <w:szCs w:val="20"/>
          <w:u w:color="000000"/>
          <w:lang w:val="sk-SK" w:eastAsia="sk-SK"/>
        </w:rPr>
      </w:pPr>
    </w:p>
    <w:p w14:paraId="3ABC0507" w14:textId="681960A6" w:rsidR="000B518F" w:rsidRPr="00D20D8C" w:rsidRDefault="000B518F" w:rsidP="000B518F">
      <w:pPr>
        <w:tabs>
          <w:tab w:val="left" w:pos="284"/>
        </w:tabs>
        <w:spacing w:after="60"/>
        <w:jc w:val="both"/>
        <w:rPr>
          <w:rFonts w:ascii="Cambria" w:eastAsia="Cambria" w:hAnsi="Cambria" w:cs="Cambria"/>
          <w:b/>
          <w:color w:val="000000"/>
          <w:u w:color="000000"/>
          <w:lang w:val="sk-SK" w:eastAsia="sk-SK"/>
        </w:rPr>
      </w:pPr>
      <w:r w:rsidRPr="00D20D8C">
        <w:rPr>
          <w:rFonts w:ascii="Cambria" w:eastAsia="Cambria" w:hAnsi="Cambria" w:cs="Cambria"/>
          <w:b/>
          <w:color w:val="000000"/>
          <w:u w:color="000000"/>
          <w:lang w:val="sk-SK" w:eastAsia="sk-SK"/>
        </w:rPr>
        <w:t>Kategória 6: Mäsové výrobky hydinové</w:t>
      </w:r>
    </w:p>
    <w:p w14:paraId="0203BB30" w14:textId="77777777" w:rsidR="000B518F" w:rsidRPr="00094ACA" w:rsidRDefault="000B518F" w:rsidP="000B518F">
      <w:pPr>
        <w:tabs>
          <w:tab w:val="left" w:pos="284"/>
        </w:tabs>
        <w:spacing w:after="60"/>
        <w:jc w:val="both"/>
        <w:rPr>
          <w:rFonts w:ascii="Cambria" w:eastAsia="Cambria" w:hAnsi="Cambria" w:cs="Cambria"/>
          <w:b/>
          <w:color w:val="000000"/>
          <w:sz w:val="20"/>
          <w:szCs w:val="20"/>
          <w:u w:color="000000"/>
          <w:lang w:val="sk-SK" w:eastAsia="sk-SK"/>
        </w:rPr>
      </w:pPr>
    </w:p>
    <w:p w14:paraId="5A19B9B4" w14:textId="77777777" w:rsidR="000B518F" w:rsidRPr="00094ACA" w:rsidRDefault="000B518F" w:rsidP="000B518F">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Predmetom zákazky je nákup a dodávka hydinových mäsových výrobkov.  Tovar musí byť dodaný nepoškodený v čerstvom stave, v najvyššej kvalite,</w:t>
      </w:r>
      <w:r w:rsidRPr="00094ACA">
        <w:rPr>
          <w:rFonts w:ascii="Cambria" w:hAnsi="Cambria" w:cs="Arial Unicode MS"/>
          <w:color w:val="000000"/>
          <w:sz w:val="20"/>
          <w:szCs w:val="20"/>
          <w:u w:color="000000"/>
          <w:lang w:val="sk-SK" w:eastAsia="sk-SK"/>
        </w:rPr>
        <w:t xml:space="preserve"> prvej akostnej triedy</w:t>
      </w:r>
      <w:r w:rsidRPr="00094ACA">
        <w:rPr>
          <w:rFonts w:ascii="Cambria" w:eastAsia="Cambria" w:hAnsi="Cambria" w:cs="Cambria"/>
          <w:color w:val="000000"/>
          <w:sz w:val="20"/>
          <w:szCs w:val="20"/>
          <w:u w:color="000000"/>
          <w:lang w:val="sk-SK" w:eastAsia="sk-SK"/>
        </w:rPr>
        <w:t xml:space="preserve"> a s </w:t>
      </w:r>
      <w:proofErr w:type="spellStart"/>
      <w:r w:rsidRPr="00094ACA">
        <w:rPr>
          <w:rFonts w:ascii="Cambria" w:eastAsia="Cambria" w:hAnsi="Cambria" w:cs="Cambria"/>
          <w:color w:val="000000"/>
          <w:sz w:val="20"/>
          <w:szCs w:val="20"/>
          <w:u w:color="000000"/>
          <w:lang w:val="sk-SK" w:eastAsia="sk-SK"/>
        </w:rPr>
        <w:t>vysledovateľnosťou</w:t>
      </w:r>
      <w:proofErr w:type="spellEnd"/>
      <w:r w:rsidRPr="00094ACA">
        <w:rPr>
          <w:rFonts w:ascii="Cambria" w:eastAsia="Cambria" w:hAnsi="Cambria" w:cs="Cambria"/>
          <w:color w:val="000000"/>
          <w:sz w:val="20"/>
          <w:szCs w:val="20"/>
          <w:u w:color="000000"/>
          <w:lang w:val="sk-SK" w:eastAsia="sk-SK"/>
        </w:rPr>
        <w:t xml:space="preserve"> pôvodu v súlade s platnou legislatívnou SR a EÚ. </w:t>
      </w:r>
    </w:p>
    <w:p w14:paraId="27F61844" w14:textId="77777777" w:rsidR="000B518F" w:rsidRPr="00094ACA" w:rsidRDefault="000B518F" w:rsidP="000B518F">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14:paraId="270DB56E" w14:textId="77777777" w:rsidR="000B518F" w:rsidRPr="00094ACA" w:rsidRDefault="000B518F" w:rsidP="000B518F">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 zákazky musí spĺňať všetky zákonom stanovené normy pre daný predmet zákazky, aj pre  označovanie nebaleného tovaru a musí spĺňať všetky požiadavky na zdravotne nezávadný tovar. Pri mäsových výrobkoch verejný obstarávateľ požaduje minimálne dodržiavanie požiadaviek na ich  výrobu,  manipuláciu s nimi a ich umiestňovanie na trh v súlade s Vyhláškou 83/2016 Z. z.  Ministerstva pôdohospodárstva a rozvoja vidieka Slovenskej republiky zo dňa 14. januára 2016.  </w:t>
      </w:r>
    </w:p>
    <w:p w14:paraId="53F616CD" w14:textId="77777777" w:rsidR="000B518F" w:rsidRPr="00094ACA" w:rsidRDefault="000B518F" w:rsidP="000B518F">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s>
        <w:spacing w:after="60" w:line="259" w:lineRule="auto"/>
        <w:rPr>
          <w:rFonts w:ascii="Cambria" w:hAnsi="Cambria" w:cs="Arial Unicode MS"/>
          <w:color w:val="000000"/>
          <w:sz w:val="20"/>
          <w:szCs w:val="20"/>
          <w:u w:color="000000"/>
          <w:lang w:val="sk-SK" w:eastAsia="sk-SK"/>
        </w:rPr>
      </w:pPr>
      <w:r w:rsidRPr="00094ACA">
        <w:rPr>
          <w:rFonts w:ascii="Cambria" w:hAnsi="Cambria" w:cs="Arial Unicode MS"/>
          <w:color w:val="000000"/>
          <w:sz w:val="20"/>
          <w:szCs w:val="20"/>
          <w:u w:color="000000"/>
          <w:lang w:val="sk-SK" w:eastAsia="sk-SK"/>
        </w:rPr>
        <w:t xml:space="preserve">Minimálne požiadavky na predmet zákazy: </w:t>
      </w:r>
    </w:p>
    <w:p w14:paraId="22D58826" w14:textId="77777777" w:rsidR="000B518F" w:rsidRPr="00094ACA" w:rsidRDefault="000B518F" w:rsidP="000B518F">
      <w:pPr>
        <w:spacing w:line="276" w:lineRule="auto"/>
        <w:jc w:val="both"/>
        <w:rPr>
          <w:rFonts w:ascii="Cambria" w:eastAsia="Cambria" w:hAnsi="Cambria" w:cs="Cambria"/>
          <w:b/>
          <w:color w:val="000000"/>
          <w:sz w:val="20"/>
          <w:szCs w:val="20"/>
          <w:u w:color="000000"/>
          <w:lang w:val="sk-SK" w:eastAsia="sk-SK"/>
        </w:rPr>
      </w:pPr>
      <w:r w:rsidRPr="00094ACA">
        <w:rPr>
          <w:rFonts w:ascii="Cambria" w:eastAsia="Cambria" w:hAnsi="Cambria" w:cs="Cambria"/>
          <w:b/>
          <w:color w:val="000000"/>
          <w:sz w:val="20"/>
          <w:szCs w:val="20"/>
          <w:u w:color="000000"/>
          <w:lang w:val="sk-SK" w:eastAsia="sk-SK"/>
        </w:rPr>
        <w:t>Hydinové mäso:</w:t>
      </w:r>
    </w:p>
    <w:p w14:paraId="74D4CCD4" w14:textId="77777777" w:rsidR="000B518F" w:rsidRPr="00094ACA" w:rsidRDefault="000B518F" w:rsidP="000B518F">
      <w:pPr>
        <w:tabs>
          <w:tab w:val="left" w:pos="284"/>
        </w:tabs>
        <w:spacing w:after="60"/>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4.1. </w:t>
      </w:r>
      <w:proofErr w:type="spellStart"/>
      <w:r w:rsidRPr="00094ACA">
        <w:rPr>
          <w:rFonts w:ascii="Cambria" w:eastAsia="Cambria" w:hAnsi="Cambria" w:cs="Cambria"/>
          <w:color w:val="000000"/>
          <w:sz w:val="20"/>
          <w:szCs w:val="20"/>
          <w:u w:color="000000"/>
          <w:lang w:val="sk-SK" w:eastAsia="sk-SK"/>
        </w:rPr>
        <w:t>Vysledovateľný</w:t>
      </w:r>
      <w:proofErr w:type="spellEnd"/>
      <w:r w:rsidRPr="00094ACA">
        <w:rPr>
          <w:rFonts w:ascii="Cambria" w:eastAsia="Cambria" w:hAnsi="Cambria" w:cs="Cambria"/>
          <w:color w:val="000000"/>
          <w:sz w:val="20"/>
          <w:szCs w:val="20"/>
          <w:u w:color="000000"/>
          <w:lang w:val="sk-SK" w:eastAsia="sk-SK"/>
        </w:rPr>
        <w:t xml:space="preserve"> pôvod mäsa : </w:t>
      </w:r>
    </w:p>
    <w:p w14:paraId="22C2D59B" w14:textId="77777777" w:rsidR="000B518F" w:rsidRPr="00094ACA" w:rsidRDefault="000B518F" w:rsidP="000B518F">
      <w:pPr>
        <w:spacing w:after="200" w:line="276" w:lineRule="auto"/>
        <w:ind w:left="426"/>
        <w:contextualSpacing/>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Pri každej dodávke výrobkov z hydinového mäsa na dodacom liste okrem iných povinných údajov musí byť označenie referenčným číslom a údajom o krajine, kde bolo zviera chované a zabité na deklarovanom bitúnku. Nesplnenie povinnosti sa považuje za </w:t>
      </w:r>
      <w:r w:rsidRPr="00094ACA">
        <w:rPr>
          <w:rFonts w:ascii="Cambria" w:eastAsia="Cambria" w:hAnsi="Cambria" w:cs="Cambria"/>
          <w:b/>
          <w:color w:val="000000"/>
          <w:sz w:val="20"/>
          <w:szCs w:val="20"/>
          <w:u w:color="000000"/>
          <w:lang w:val="sk-SK" w:eastAsia="sk-SK"/>
        </w:rPr>
        <w:t>hrubé porušenie zmluvných podmienok</w:t>
      </w:r>
      <w:r w:rsidRPr="00094ACA">
        <w:rPr>
          <w:rFonts w:ascii="Cambria" w:eastAsia="Cambria" w:hAnsi="Cambria" w:cs="Cambria"/>
          <w:color w:val="000000"/>
          <w:sz w:val="20"/>
          <w:szCs w:val="20"/>
          <w:u w:color="000000"/>
          <w:lang w:val="sk-SK" w:eastAsia="sk-SK"/>
        </w:rPr>
        <w:t>.</w:t>
      </w:r>
    </w:p>
    <w:p w14:paraId="27896710" w14:textId="77777777" w:rsidR="000B518F" w:rsidRPr="00094ACA" w:rsidRDefault="000B518F" w:rsidP="000B518F">
      <w:pPr>
        <w:tabs>
          <w:tab w:val="left" w:pos="426"/>
        </w:tabs>
        <w:spacing w:after="60"/>
        <w:ind w:left="426" w:hanging="426"/>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4.2. Verejný obstarávateľ vyžaduje dodávku hydinových mäsových výrobkov v lehote, v ktorej z doby spotreby vyznačenej na dodacom liste, faktúre </w:t>
      </w:r>
      <w:r w:rsidRPr="00094ACA">
        <w:rPr>
          <w:rFonts w:ascii="Cambria" w:eastAsia="Cambria" w:hAnsi="Cambria" w:cs="Cambria"/>
          <w:b/>
          <w:color w:val="000000"/>
          <w:sz w:val="20"/>
          <w:szCs w:val="20"/>
          <w:u w:color="000000"/>
          <w:lang w:val="sk-SK" w:eastAsia="sk-SK"/>
        </w:rPr>
        <w:t>neuplynula viac ako 1/3</w:t>
      </w:r>
      <w:r w:rsidRPr="00094ACA">
        <w:rPr>
          <w:rFonts w:ascii="Cambria" w:eastAsia="Cambria" w:hAnsi="Cambria" w:cs="Cambria"/>
          <w:color w:val="000000"/>
          <w:sz w:val="20"/>
          <w:szCs w:val="20"/>
          <w:u w:color="000000"/>
          <w:lang w:val="sk-SK" w:eastAsia="sk-SK"/>
        </w:rPr>
        <w:t xml:space="preserve">. V prípade, ak mäsovým výrobkom uplynie viac ako 1/3 z doby spotreby, kupujúci takúto dodávku mäsových výrobkov nepreberie a bude túto skutočnosť považovať za </w:t>
      </w:r>
      <w:r w:rsidRPr="00094ACA">
        <w:rPr>
          <w:rFonts w:ascii="Cambria" w:eastAsia="Cambria" w:hAnsi="Cambria" w:cs="Cambria"/>
          <w:b/>
          <w:color w:val="000000"/>
          <w:sz w:val="20"/>
          <w:szCs w:val="20"/>
          <w:u w:color="000000"/>
          <w:lang w:val="sk-SK" w:eastAsia="sk-SK"/>
        </w:rPr>
        <w:t>hrubé porušenie zmluvy</w:t>
      </w:r>
      <w:r w:rsidRPr="00094ACA">
        <w:rPr>
          <w:rFonts w:ascii="Cambria" w:eastAsia="Cambria" w:hAnsi="Cambria" w:cs="Cambria"/>
          <w:color w:val="000000"/>
          <w:sz w:val="20"/>
          <w:szCs w:val="20"/>
          <w:u w:color="000000"/>
          <w:lang w:val="sk-SK" w:eastAsia="sk-SK"/>
        </w:rPr>
        <w:t xml:space="preserve">.  </w:t>
      </w:r>
    </w:p>
    <w:p w14:paraId="5D439CCA" w14:textId="77777777" w:rsidR="000B518F" w:rsidRPr="00094ACA" w:rsidRDefault="000B518F" w:rsidP="000B518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lastRenderedPageBreak/>
        <w:t xml:space="preserve">Predpokladané množstvá tejto časti predmetu zákazky sú iba orientačné, určené na základe predchádzajúcej spotreby kupujúceho. Množstvá jednotlivých druhov tovaru budú upresnené pravidelnými objednávkami. </w:t>
      </w:r>
    </w:p>
    <w:p w14:paraId="05E2D245" w14:textId="77777777" w:rsidR="000B518F" w:rsidRPr="00094ACA" w:rsidRDefault="000B518F" w:rsidP="000B518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sz w:val="20"/>
          <w:szCs w:val="20"/>
          <w:bdr w:val="none" w:sz="0" w:space="0" w:color="auto"/>
          <w:lang w:val="sk-SK"/>
        </w:rPr>
        <w:t>Kupujúci je oprávnený neodobrať celkové predpokladané množstvo tovaru (predpokladaný počet jednotiek za 6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w:t>
      </w:r>
      <w:r w:rsidRPr="00094ACA">
        <w:rPr>
          <w:rFonts w:ascii="Cambria" w:eastAsia="Cambria" w:hAnsi="Cambria" w:cs="Cambria"/>
          <w:color w:val="000000"/>
          <w:sz w:val="20"/>
          <w:szCs w:val="20"/>
          <w:u w:color="000000"/>
          <w:lang w:val="sk-SK" w:eastAsia="sk-SK"/>
        </w:rPr>
        <w:t xml:space="preserve">. </w:t>
      </w:r>
    </w:p>
    <w:p w14:paraId="69A94F38" w14:textId="77777777" w:rsidR="000B518F" w:rsidRPr="00094ACA" w:rsidRDefault="000B518F" w:rsidP="000B518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vlastností a kvality. Dôkazné bremeno o súlade vlastností s požadovanými parametrami (pomerové zloženie výrobkov a chuťové vlastnosti) je na strane uchádzača. </w:t>
      </w:r>
    </w:p>
    <w:p w14:paraId="1F51135A" w14:textId="77777777" w:rsidR="000B518F" w:rsidRPr="00094ACA" w:rsidRDefault="000B518F" w:rsidP="000B518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color w:val="000000"/>
          <w:sz w:val="20"/>
          <w:szCs w:val="20"/>
          <w:u w:color="000000"/>
          <w:lang w:val="sk-SK" w:eastAsia="sk-SK"/>
        </w:rPr>
        <w:t>akciové ceny</w:t>
      </w:r>
      <w:r w:rsidRPr="00094ACA">
        <w:rPr>
          <w:rFonts w:ascii="Cambria" w:eastAsia="Cambria" w:hAnsi="Cambria" w:cs="Cambria"/>
          <w:color w:val="000000"/>
          <w:sz w:val="20"/>
          <w:szCs w:val="20"/>
          <w:u w:color="000000"/>
          <w:lang w:val="sk-SK" w:eastAsia="sk-SK"/>
        </w:rPr>
        <w:t xml:space="preserve">“), a to aj bez vyzvania kupujúcim, priamo znížením ceny vo faktúre vystavenej a doručenej kupujúcemu po dodaní tovaru, ktorého sa akciové ceny týkajú. </w:t>
      </w:r>
    </w:p>
    <w:p w14:paraId="04602EC7" w14:textId="77777777" w:rsidR="000B518F" w:rsidRPr="00094ACA" w:rsidRDefault="000B518F" w:rsidP="000B518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14:paraId="78EF3BEA" w14:textId="77777777" w:rsidR="000B518F" w:rsidRPr="00094ACA" w:rsidRDefault="000B518F" w:rsidP="000B518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Dodávané výrobky musia byť čerstvé v schladenom stave (nezmrazené), nie vákuovo balené. Výrobky musia mať pred sebou minimálne dve tretiny záručnej doby. Tovar musí byť dodávaný v 1. akostnej triede, s dokladmi zodpovedajúcimi platným právnym predpisom, veterinárnym a hygienickým normám, tovar musí spĺňať požiadavky zákona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v znení neskorších predpisov, vyhl. </w:t>
      </w:r>
      <w:proofErr w:type="spellStart"/>
      <w:r w:rsidRPr="00094ACA">
        <w:rPr>
          <w:rFonts w:ascii="Cambria" w:eastAsia="Cambria" w:hAnsi="Cambria" w:cs="Cambria"/>
          <w:color w:val="000000"/>
          <w:sz w:val="20"/>
          <w:szCs w:val="20"/>
          <w:u w:color="000000"/>
          <w:lang w:val="sk-SK" w:eastAsia="sk-SK"/>
        </w:rPr>
        <w:t>MPaRV</w:t>
      </w:r>
      <w:proofErr w:type="spellEnd"/>
      <w:r w:rsidRPr="00094ACA">
        <w:rPr>
          <w:rFonts w:ascii="Cambria" w:eastAsia="Cambria" w:hAnsi="Cambria" w:cs="Cambria"/>
          <w:color w:val="000000"/>
          <w:sz w:val="20"/>
          <w:szCs w:val="20"/>
          <w:u w:color="000000"/>
          <w:lang w:val="sk-SK" w:eastAsia="sk-SK"/>
        </w:rPr>
        <w:t xml:space="preserve"> SR č. 83/2016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o mäsových výrobkoch a vyhl. </w:t>
      </w:r>
      <w:proofErr w:type="spellStart"/>
      <w:r w:rsidRPr="00094ACA">
        <w:rPr>
          <w:rFonts w:ascii="Cambria" w:eastAsia="Cambria" w:hAnsi="Cambria" w:cs="Cambria"/>
          <w:color w:val="000000"/>
          <w:sz w:val="20"/>
          <w:szCs w:val="20"/>
          <w:u w:color="000000"/>
          <w:lang w:val="sk-SK" w:eastAsia="sk-SK"/>
        </w:rPr>
        <w:t>MPaRV</w:t>
      </w:r>
      <w:proofErr w:type="spellEnd"/>
      <w:r w:rsidRPr="00094ACA">
        <w:rPr>
          <w:rFonts w:ascii="Cambria" w:eastAsia="Cambria" w:hAnsi="Cambria" w:cs="Cambria"/>
          <w:color w:val="000000"/>
          <w:sz w:val="20"/>
          <w:szCs w:val="20"/>
          <w:u w:color="000000"/>
          <w:lang w:val="sk-SK" w:eastAsia="sk-SK"/>
        </w:rPr>
        <w:t xml:space="preserve"> SR 423/2012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Tovar musí byť prepravovaný v hygienicky nezávadných obaloch.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a Zákonom č. 152/1995 Z. z. o potravinách. </w:t>
      </w:r>
      <w:r w:rsidRPr="00094ACA">
        <w:rPr>
          <w:rFonts w:eastAsia="Cambria"/>
          <w:color w:val="000000"/>
          <w:sz w:val="20"/>
          <w:szCs w:val="20"/>
          <w:u w:color="000000"/>
          <w:lang w:val="sk-SK" w:eastAsia="sk-SK"/>
        </w:rPr>
        <w:t xml:space="preserve">Porušenie tejto povinnosti sa považuje za </w:t>
      </w:r>
      <w:r w:rsidRPr="00094ACA">
        <w:rPr>
          <w:rFonts w:eastAsia="Cambria"/>
          <w:b/>
          <w:color w:val="000000"/>
          <w:sz w:val="20"/>
          <w:szCs w:val="20"/>
          <w:u w:color="000000"/>
          <w:lang w:val="sk-SK" w:eastAsia="sk-SK"/>
        </w:rPr>
        <w:t>hrubé porušenie</w:t>
      </w:r>
      <w:r w:rsidRPr="00094ACA">
        <w:rPr>
          <w:rFonts w:eastAsia="Cambria"/>
          <w:color w:val="000000"/>
          <w:sz w:val="20"/>
          <w:szCs w:val="20"/>
          <w:u w:color="000000"/>
          <w:lang w:val="sk-SK" w:eastAsia="sk-SK"/>
        </w:rPr>
        <w:t xml:space="preserve"> zmluvných podmienok.</w:t>
      </w:r>
      <w:r w:rsidRPr="00094ACA">
        <w:rPr>
          <w:rFonts w:ascii="Cambria" w:eastAsia="Cambria" w:hAnsi="Cambria" w:cs="Cambria"/>
          <w:color w:val="000000"/>
          <w:sz w:val="20"/>
          <w:szCs w:val="20"/>
          <w:u w:color="000000"/>
          <w:lang w:val="sk-SK" w:eastAsia="sk-SK"/>
        </w:rPr>
        <w:t xml:space="preserve">  Kupujúci pri realizácii dodávok tovaru predávajúcim,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chuť. V prípade, ak predávajúci poruší zásadu čerstvosti a kvality dodaného tovaru, kupujúci tento tovar nepreberie a bude sa to považovať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rámcovej dohody a kupujúcemu vznikne právo na okamžité odstúpenie od zmluvy. Túto skutočnosť vyznačí na dodacom liste a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odovzdá vodičovi, ktorý ho odoberie späť. Dodávateľ je povinný na vlastné náklady odstrániť zrejmé vady tovaru, resp. ho vymeniť, najneskôr do 24 hodín. Za chyby zrejmé už pri odbere sa považujú aj tie chyby, ktoré od začiatku robia tovar neupotrebiteľným. Ak sa v priebehu záručnej doby prejaví hygienická alebo zdravotná </w:t>
      </w:r>
      <w:proofErr w:type="spellStart"/>
      <w:r w:rsidRPr="00094ACA">
        <w:rPr>
          <w:rFonts w:ascii="Cambria" w:eastAsia="Cambria" w:hAnsi="Cambria" w:cs="Cambria"/>
          <w:color w:val="000000"/>
          <w:sz w:val="20"/>
          <w:szCs w:val="20"/>
          <w:u w:color="000000"/>
          <w:lang w:val="sk-SK" w:eastAsia="sk-SK"/>
        </w:rPr>
        <w:t>závadnosť</w:t>
      </w:r>
      <w:proofErr w:type="spellEnd"/>
      <w:r w:rsidRPr="00094ACA">
        <w:rPr>
          <w:rFonts w:ascii="Cambria" w:eastAsia="Cambria" w:hAnsi="Cambria" w:cs="Cambria"/>
          <w:color w:val="000000"/>
          <w:sz w:val="20"/>
          <w:szCs w:val="20"/>
          <w:u w:color="000000"/>
          <w:lang w:val="sk-SK" w:eastAsia="sk-SK"/>
        </w:rPr>
        <w:t>, je dodávateľ povinný poškodený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vymeniť, čo bude vykonané bezodplatne najneskôr do 24 hodín od reklamovania </w:t>
      </w:r>
      <w:proofErr w:type="spellStart"/>
      <w:r w:rsidRPr="00094ACA">
        <w:rPr>
          <w:rFonts w:ascii="Cambria" w:eastAsia="Cambria" w:hAnsi="Cambria" w:cs="Cambria"/>
          <w:color w:val="000000"/>
          <w:sz w:val="20"/>
          <w:szCs w:val="20"/>
          <w:u w:color="000000"/>
          <w:lang w:val="sk-SK" w:eastAsia="sk-SK"/>
        </w:rPr>
        <w:t>závady</w:t>
      </w:r>
      <w:proofErr w:type="spellEnd"/>
      <w:r w:rsidRPr="00094ACA">
        <w:rPr>
          <w:rFonts w:ascii="Cambria" w:eastAsia="Cambria" w:hAnsi="Cambria" w:cs="Cambria"/>
          <w:color w:val="000000"/>
          <w:sz w:val="20"/>
          <w:szCs w:val="20"/>
          <w:u w:color="000000"/>
          <w:lang w:val="sk-SK" w:eastAsia="sk-SK"/>
        </w:rPr>
        <w:t xml:space="preserve"> objednávateľom. Kupujúci si vyhradzuje právo požadovať namiesto výmeny poškodeného (</w:t>
      </w:r>
      <w:proofErr w:type="spellStart"/>
      <w:r w:rsidRPr="00094ACA">
        <w:rPr>
          <w:rFonts w:ascii="Cambria" w:eastAsia="Cambria" w:hAnsi="Cambria" w:cs="Cambria"/>
          <w:color w:val="000000"/>
          <w:sz w:val="20"/>
          <w:szCs w:val="20"/>
          <w:u w:color="000000"/>
          <w:lang w:val="sk-SK" w:eastAsia="sk-SK"/>
        </w:rPr>
        <w:t>vadného</w:t>
      </w:r>
      <w:proofErr w:type="spellEnd"/>
      <w:r w:rsidRPr="00094ACA">
        <w:rPr>
          <w:rFonts w:ascii="Cambria" w:eastAsia="Cambria" w:hAnsi="Cambria" w:cs="Cambria"/>
          <w:color w:val="000000"/>
          <w:sz w:val="20"/>
          <w:szCs w:val="20"/>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14:paraId="0CDA85FC" w14:textId="29398AFB" w:rsidR="000B518F" w:rsidRPr="00094ACA" w:rsidRDefault="000B518F" w:rsidP="000B518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Ide konkrétne o tieto tovary v predpokladaných množstvách na </w:t>
      </w:r>
      <w:r>
        <w:rPr>
          <w:rFonts w:ascii="Cambria" w:eastAsia="Cambria" w:hAnsi="Cambria" w:cs="Cambria"/>
          <w:color w:val="000000"/>
          <w:sz w:val="20"/>
          <w:szCs w:val="20"/>
          <w:u w:color="000000"/>
          <w:lang w:val="sk-SK" w:eastAsia="sk-SK"/>
        </w:rPr>
        <w:t xml:space="preserve">12 </w:t>
      </w:r>
      <w:r w:rsidRPr="00094ACA">
        <w:rPr>
          <w:rFonts w:ascii="Cambria" w:eastAsia="Cambria" w:hAnsi="Cambria" w:cs="Cambria"/>
          <w:color w:val="000000"/>
          <w:sz w:val="20"/>
          <w:szCs w:val="20"/>
          <w:u w:color="000000"/>
          <w:lang w:val="sk-SK" w:eastAsia="sk-SK"/>
        </w:rPr>
        <w:t>mesiacov:</w:t>
      </w:r>
    </w:p>
    <w:p w14:paraId="188A6BD1" w14:textId="77777777" w:rsidR="00675DB9" w:rsidRDefault="00675DB9"/>
    <w:p w14:paraId="010324C4" w14:textId="77777777" w:rsidR="00D20D8C" w:rsidRDefault="00D20D8C"/>
    <w:p w14:paraId="2EBF8E90" w14:textId="77777777" w:rsidR="00D20D8C" w:rsidRDefault="00D20D8C"/>
    <w:tbl>
      <w:tblPr>
        <w:tblW w:w="9918" w:type="dxa"/>
        <w:tblCellMar>
          <w:left w:w="70" w:type="dxa"/>
          <w:right w:w="70" w:type="dxa"/>
        </w:tblCellMar>
        <w:tblLook w:val="04A0" w:firstRow="1" w:lastRow="0" w:firstColumn="1" w:lastColumn="0" w:noHBand="0" w:noVBand="1"/>
      </w:tblPr>
      <w:tblGrid>
        <w:gridCol w:w="7083"/>
        <w:gridCol w:w="1417"/>
        <w:gridCol w:w="1418"/>
      </w:tblGrid>
      <w:tr w:rsidR="00D20D8C" w:rsidRPr="00D20D8C" w14:paraId="6D2B88DE" w14:textId="77777777" w:rsidTr="00D20D8C">
        <w:trPr>
          <w:trHeight w:val="300"/>
        </w:trPr>
        <w:tc>
          <w:tcPr>
            <w:tcW w:w="7083" w:type="dxa"/>
            <w:tcBorders>
              <w:top w:val="dotted" w:sz="4" w:space="0" w:color="808080"/>
              <w:left w:val="dotted" w:sz="4" w:space="0" w:color="808080"/>
              <w:bottom w:val="dotted" w:sz="4" w:space="0" w:color="808080"/>
              <w:right w:val="dotted" w:sz="4" w:space="0" w:color="808080"/>
            </w:tcBorders>
            <w:shd w:val="clear" w:color="000000" w:fill="E4ECE9"/>
            <w:vAlign w:val="center"/>
            <w:hideMark/>
          </w:tcPr>
          <w:p w14:paraId="084DCFC3"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D20D8C">
              <w:rPr>
                <w:rFonts w:ascii="Arial" w:eastAsia="Times New Roman" w:hAnsi="Arial" w:cs="Arial"/>
                <w:b/>
                <w:bCs/>
                <w:color w:val="000000"/>
                <w:sz w:val="22"/>
                <w:szCs w:val="22"/>
                <w:bdr w:val="none" w:sz="0" w:space="0" w:color="auto"/>
                <w:lang w:val="sk-SK" w:eastAsia="sk-SK"/>
                <w14:ligatures w14:val="none"/>
              </w:rPr>
              <w:lastRenderedPageBreak/>
              <w:t>Položka</w:t>
            </w:r>
          </w:p>
        </w:tc>
        <w:tc>
          <w:tcPr>
            <w:tcW w:w="1417" w:type="dxa"/>
            <w:tcBorders>
              <w:top w:val="dotted" w:sz="4" w:space="0" w:color="808080"/>
              <w:left w:val="nil"/>
              <w:bottom w:val="dotted" w:sz="4" w:space="0" w:color="808080"/>
              <w:right w:val="dotted" w:sz="4" w:space="0" w:color="808080"/>
            </w:tcBorders>
            <w:shd w:val="clear" w:color="000000" w:fill="E4ECE9"/>
            <w:vAlign w:val="center"/>
            <w:hideMark/>
          </w:tcPr>
          <w:p w14:paraId="2C282B61"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D20D8C">
              <w:rPr>
                <w:rFonts w:ascii="Arial" w:eastAsia="Times New Roman" w:hAnsi="Arial" w:cs="Arial"/>
                <w:b/>
                <w:bCs/>
                <w:color w:val="000000"/>
                <w:sz w:val="22"/>
                <w:szCs w:val="22"/>
                <w:bdr w:val="none" w:sz="0" w:space="0" w:color="auto"/>
                <w:lang w:val="sk-SK" w:eastAsia="sk-SK"/>
                <w14:ligatures w14:val="none"/>
              </w:rPr>
              <w:t>Jednotka</w:t>
            </w:r>
          </w:p>
        </w:tc>
        <w:tc>
          <w:tcPr>
            <w:tcW w:w="1418" w:type="dxa"/>
            <w:tcBorders>
              <w:top w:val="dotted" w:sz="4" w:space="0" w:color="808080"/>
              <w:left w:val="nil"/>
              <w:bottom w:val="dotted" w:sz="4" w:space="0" w:color="808080"/>
              <w:right w:val="dotted" w:sz="4" w:space="0" w:color="808080"/>
            </w:tcBorders>
            <w:shd w:val="clear" w:color="000000" w:fill="E4ECE9"/>
            <w:vAlign w:val="center"/>
            <w:hideMark/>
          </w:tcPr>
          <w:p w14:paraId="1C150347"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D20D8C">
              <w:rPr>
                <w:rFonts w:ascii="Arial" w:eastAsia="Times New Roman" w:hAnsi="Arial" w:cs="Arial"/>
                <w:b/>
                <w:bCs/>
                <w:color w:val="000000"/>
                <w:sz w:val="22"/>
                <w:szCs w:val="22"/>
                <w:bdr w:val="none" w:sz="0" w:space="0" w:color="auto"/>
                <w:lang w:val="sk-SK" w:eastAsia="sk-SK"/>
                <w14:ligatures w14:val="none"/>
              </w:rPr>
              <w:t>Množstvo</w:t>
            </w:r>
          </w:p>
        </w:tc>
      </w:tr>
      <w:tr w:rsidR="00D20D8C" w:rsidRPr="00D20D8C" w14:paraId="3C9829EA" w14:textId="77777777" w:rsidTr="00D20D8C">
        <w:trPr>
          <w:trHeight w:val="300"/>
        </w:trPr>
        <w:tc>
          <w:tcPr>
            <w:tcW w:w="7083" w:type="dxa"/>
            <w:tcBorders>
              <w:top w:val="nil"/>
              <w:left w:val="dotted" w:sz="4" w:space="0" w:color="808080"/>
              <w:bottom w:val="dotted" w:sz="4" w:space="0" w:color="808080"/>
              <w:right w:val="dotted" w:sz="4" w:space="0" w:color="808080"/>
            </w:tcBorders>
            <w:vAlign w:val="center"/>
            <w:hideMark/>
          </w:tcPr>
          <w:p w14:paraId="3A2E90D4"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 xml:space="preserve">Hydinová saláma min. obsah </w:t>
            </w:r>
            <w:proofErr w:type="spellStart"/>
            <w:r w:rsidRPr="00D20D8C">
              <w:rPr>
                <w:rFonts w:ascii="Arial" w:eastAsia="Times New Roman" w:hAnsi="Arial" w:cs="Arial"/>
                <w:color w:val="000000"/>
                <w:sz w:val="22"/>
                <w:szCs w:val="22"/>
                <w:bdr w:val="none" w:sz="0" w:space="0" w:color="auto"/>
                <w:lang w:val="sk-SK" w:eastAsia="sk-SK"/>
                <w14:ligatures w14:val="none"/>
              </w:rPr>
              <w:t>kur</w:t>
            </w:r>
            <w:proofErr w:type="spellEnd"/>
            <w:r w:rsidRPr="00D20D8C">
              <w:rPr>
                <w:rFonts w:ascii="Arial" w:eastAsia="Times New Roman" w:hAnsi="Arial" w:cs="Arial"/>
                <w:color w:val="000000"/>
                <w:sz w:val="22"/>
                <w:szCs w:val="22"/>
                <w:bdr w:val="none" w:sz="0" w:space="0" w:color="auto"/>
                <w:lang w:val="sk-SK" w:eastAsia="sk-SK"/>
                <w14:ligatures w14:val="none"/>
              </w:rPr>
              <w:t xml:space="preserve">. mäsa 42% alebo </w:t>
            </w:r>
            <w:proofErr w:type="spellStart"/>
            <w:r w:rsidRPr="00D20D8C">
              <w:rPr>
                <w:rFonts w:ascii="Arial" w:eastAsia="Times New Roman" w:hAnsi="Arial" w:cs="Arial"/>
                <w:color w:val="000000"/>
                <w:sz w:val="22"/>
                <w:szCs w:val="22"/>
                <w:bdr w:val="none" w:sz="0" w:space="0" w:color="auto"/>
                <w:lang w:val="sk-SK" w:eastAsia="sk-SK"/>
                <w14:ligatures w14:val="none"/>
              </w:rPr>
              <w:t>ekv</w:t>
            </w:r>
            <w:proofErr w:type="spellEnd"/>
            <w:r w:rsidRPr="00D20D8C">
              <w:rPr>
                <w:rFonts w:ascii="Arial" w:eastAsia="Times New Roman" w:hAnsi="Arial" w:cs="Arial"/>
                <w:color w:val="000000"/>
                <w:sz w:val="22"/>
                <w:szCs w:val="22"/>
                <w:bdr w:val="none" w:sz="0" w:space="0" w:color="auto"/>
                <w:lang w:val="sk-SK" w:eastAsia="sk-SK"/>
                <w14:ligatures w14:val="none"/>
              </w:rPr>
              <w:t>.</w:t>
            </w:r>
          </w:p>
        </w:tc>
        <w:tc>
          <w:tcPr>
            <w:tcW w:w="1417" w:type="dxa"/>
            <w:tcBorders>
              <w:top w:val="nil"/>
              <w:left w:val="nil"/>
              <w:bottom w:val="dotted" w:sz="4" w:space="0" w:color="808080"/>
              <w:right w:val="dotted" w:sz="4" w:space="0" w:color="808080"/>
            </w:tcBorders>
            <w:vAlign w:val="center"/>
            <w:hideMark/>
          </w:tcPr>
          <w:p w14:paraId="2776E950"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kg</w:t>
            </w:r>
          </w:p>
        </w:tc>
        <w:tc>
          <w:tcPr>
            <w:tcW w:w="1418" w:type="dxa"/>
            <w:tcBorders>
              <w:top w:val="nil"/>
              <w:left w:val="nil"/>
              <w:bottom w:val="dotted" w:sz="4" w:space="0" w:color="808080"/>
              <w:right w:val="dotted" w:sz="4" w:space="0" w:color="808080"/>
            </w:tcBorders>
            <w:vAlign w:val="center"/>
            <w:hideMark/>
          </w:tcPr>
          <w:p w14:paraId="17E162CE"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120</w:t>
            </w:r>
          </w:p>
        </w:tc>
      </w:tr>
      <w:tr w:rsidR="00D20D8C" w:rsidRPr="00D20D8C" w14:paraId="3049C034" w14:textId="77777777" w:rsidTr="00D20D8C">
        <w:trPr>
          <w:trHeight w:val="300"/>
        </w:trPr>
        <w:tc>
          <w:tcPr>
            <w:tcW w:w="7083" w:type="dxa"/>
            <w:tcBorders>
              <w:top w:val="nil"/>
              <w:left w:val="dotted" w:sz="4" w:space="0" w:color="808080"/>
              <w:bottom w:val="dotted" w:sz="4" w:space="0" w:color="808080"/>
              <w:right w:val="dotted" w:sz="4" w:space="0" w:color="808080"/>
            </w:tcBorders>
            <w:vAlign w:val="center"/>
            <w:hideMark/>
          </w:tcPr>
          <w:p w14:paraId="348CCEE0"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 xml:space="preserve">Hydinové párky </w:t>
            </w:r>
            <w:proofErr w:type="spellStart"/>
            <w:r w:rsidRPr="00D20D8C">
              <w:rPr>
                <w:rFonts w:ascii="Arial" w:eastAsia="Times New Roman" w:hAnsi="Arial" w:cs="Arial"/>
                <w:color w:val="000000"/>
                <w:sz w:val="22"/>
                <w:szCs w:val="22"/>
                <w:bdr w:val="none" w:sz="0" w:space="0" w:color="auto"/>
                <w:lang w:val="sk-SK" w:eastAsia="sk-SK"/>
                <w14:ligatures w14:val="none"/>
              </w:rPr>
              <w:t>min.obsah</w:t>
            </w:r>
            <w:proofErr w:type="spellEnd"/>
            <w:r w:rsidRPr="00D20D8C">
              <w:rPr>
                <w:rFonts w:ascii="Arial" w:eastAsia="Times New Roman" w:hAnsi="Arial" w:cs="Arial"/>
                <w:color w:val="000000"/>
                <w:sz w:val="22"/>
                <w:szCs w:val="22"/>
                <w:bdr w:val="none" w:sz="0" w:space="0" w:color="auto"/>
                <w:lang w:val="sk-SK" w:eastAsia="sk-SK"/>
                <w14:ligatures w14:val="none"/>
              </w:rPr>
              <w:t xml:space="preserve"> </w:t>
            </w:r>
            <w:proofErr w:type="spellStart"/>
            <w:r w:rsidRPr="00D20D8C">
              <w:rPr>
                <w:rFonts w:ascii="Arial" w:eastAsia="Times New Roman" w:hAnsi="Arial" w:cs="Arial"/>
                <w:color w:val="000000"/>
                <w:sz w:val="22"/>
                <w:szCs w:val="22"/>
                <w:bdr w:val="none" w:sz="0" w:space="0" w:color="auto"/>
                <w:lang w:val="sk-SK" w:eastAsia="sk-SK"/>
                <w14:ligatures w14:val="none"/>
              </w:rPr>
              <w:t>kur.mäsa</w:t>
            </w:r>
            <w:proofErr w:type="spellEnd"/>
            <w:r w:rsidRPr="00D20D8C">
              <w:rPr>
                <w:rFonts w:ascii="Arial" w:eastAsia="Times New Roman" w:hAnsi="Arial" w:cs="Arial"/>
                <w:color w:val="000000"/>
                <w:sz w:val="22"/>
                <w:szCs w:val="22"/>
                <w:bdr w:val="none" w:sz="0" w:space="0" w:color="auto"/>
                <w:lang w:val="sk-SK" w:eastAsia="sk-SK"/>
                <w14:ligatures w14:val="none"/>
              </w:rPr>
              <w:t xml:space="preserve"> 38% </w:t>
            </w:r>
          </w:p>
        </w:tc>
        <w:tc>
          <w:tcPr>
            <w:tcW w:w="1417" w:type="dxa"/>
            <w:tcBorders>
              <w:top w:val="nil"/>
              <w:left w:val="nil"/>
              <w:bottom w:val="dotted" w:sz="4" w:space="0" w:color="808080"/>
              <w:right w:val="dotted" w:sz="4" w:space="0" w:color="808080"/>
            </w:tcBorders>
            <w:vAlign w:val="center"/>
            <w:hideMark/>
          </w:tcPr>
          <w:p w14:paraId="18E92B30"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kg</w:t>
            </w:r>
          </w:p>
        </w:tc>
        <w:tc>
          <w:tcPr>
            <w:tcW w:w="1418" w:type="dxa"/>
            <w:tcBorders>
              <w:top w:val="nil"/>
              <w:left w:val="nil"/>
              <w:bottom w:val="dotted" w:sz="4" w:space="0" w:color="808080"/>
              <w:right w:val="dotted" w:sz="4" w:space="0" w:color="808080"/>
            </w:tcBorders>
            <w:vAlign w:val="center"/>
            <w:hideMark/>
          </w:tcPr>
          <w:p w14:paraId="442A92AD"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110</w:t>
            </w:r>
          </w:p>
        </w:tc>
      </w:tr>
      <w:tr w:rsidR="00D20D8C" w:rsidRPr="00D20D8C" w14:paraId="7B556934" w14:textId="77777777" w:rsidTr="00D20D8C">
        <w:trPr>
          <w:trHeight w:val="300"/>
        </w:trPr>
        <w:tc>
          <w:tcPr>
            <w:tcW w:w="7083" w:type="dxa"/>
            <w:tcBorders>
              <w:top w:val="nil"/>
              <w:left w:val="dotted" w:sz="4" w:space="0" w:color="808080"/>
              <w:bottom w:val="dotted" w:sz="4" w:space="0" w:color="808080"/>
              <w:right w:val="dotted" w:sz="4" w:space="0" w:color="808080"/>
            </w:tcBorders>
            <w:vAlign w:val="center"/>
            <w:hideMark/>
          </w:tcPr>
          <w:p w14:paraId="185F5E10"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Aspik kurací s min. obsahom 16% mäsa  a min. 16% zeleniny</w:t>
            </w:r>
          </w:p>
        </w:tc>
        <w:tc>
          <w:tcPr>
            <w:tcW w:w="1417" w:type="dxa"/>
            <w:tcBorders>
              <w:top w:val="nil"/>
              <w:left w:val="nil"/>
              <w:bottom w:val="dotted" w:sz="4" w:space="0" w:color="808080"/>
              <w:right w:val="dotted" w:sz="4" w:space="0" w:color="808080"/>
            </w:tcBorders>
            <w:vAlign w:val="center"/>
            <w:hideMark/>
          </w:tcPr>
          <w:p w14:paraId="1DA8571E"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kg</w:t>
            </w:r>
          </w:p>
        </w:tc>
        <w:tc>
          <w:tcPr>
            <w:tcW w:w="1418" w:type="dxa"/>
            <w:tcBorders>
              <w:top w:val="nil"/>
              <w:left w:val="nil"/>
              <w:bottom w:val="dotted" w:sz="4" w:space="0" w:color="808080"/>
              <w:right w:val="dotted" w:sz="4" w:space="0" w:color="808080"/>
            </w:tcBorders>
            <w:vAlign w:val="center"/>
            <w:hideMark/>
          </w:tcPr>
          <w:p w14:paraId="5E22E26D"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150</w:t>
            </w:r>
          </w:p>
        </w:tc>
      </w:tr>
      <w:tr w:rsidR="00D20D8C" w:rsidRPr="00D20D8C" w14:paraId="5E72DB5F" w14:textId="77777777" w:rsidTr="00D20D8C">
        <w:trPr>
          <w:trHeight w:val="300"/>
        </w:trPr>
        <w:tc>
          <w:tcPr>
            <w:tcW w:w="7083" w:type="dxa"/>
            <w:tcBorders>
              <w:top w:val="nil"/>
              <w:left w:val="dotted" w:sz="4" w:space="0" w:color="808080"/>
              <w:bottom w:val="dotted" w:sz="4" w:space="0" w:color="808080"/>
              <w:right w:val="dotted" w:sz="4" w:space="0" w:color="808080"/>
            </w:tcBorders>
            <w:vAlign w:val="center"/>
            <w:hideMark/>
          </w:tcPr>
          <w:p w14:paraId="16B1E887"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Šunka morčacia výberová min. mäsa 73%</w:t>
            </w:r>
          </w:p>
        </w:tc>
        <w:tc>
          <w:tcPr>
            <w:tcW w:w="1417" w:type="dxa"/>
            <w:tcBorders>
              <w:top w:val="nil"/>
              <w:left w:val="nil"/>
              <w:bottom w:val="dotted" w:sz="4" w:space="0" w:color="808080"/>
              <w:right w:val="dotted" w:sz="4" w:space="0" w:color="808080"/>
            </w:tcBorders>
            <w:vAlign w:val="center"/>
            <w:hideMark/>
          </w:tcPr>
          <w:p w14:paraId="4232479A"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kg</w:t>
            </w:r>
          </w:p>
        </w:tc>
        <w:tc>
          <w:tcPr>
            <w:tcW w:w="1418" w:type="dxa"/>
            <w:tcBorders>
              <w:top w:val="nil"/>
              <w:left w:val="nil"/>
              <w:bottom w:val="dotted" w:sz="4" w:space="0" w:color="808080"/>
              <w:right w:val="dotted" w:sz="4" w:space="0" w:color="808080"/>
            </w:tcBorders>
            <w:vAlign w:val="center"/>
            <w:hideMark/>
          </w:tcPr>
          <w:p w14:paraId="1DF1C081"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25</w:t>
            </w:r>
          </w:p>
        </w:tc>
      </w:tr>
      <w:tr w:rsidR="00D20D8C" w:rsidRPr="00D20D8C" w14:paraId="5C9D6E52" w14:textId="77777777" w:rsidTr="00D20D8C">
        <w:trPr>
          <w:trHeight w:val="300"/>
        </w:trPr>
        <w:tc>
          <w:tcPr>
            <w:tcW w:w="7083" w:type="dxa"/>
            <w:tcBorders>
              <w:top w:val="nil"/>
              <w:left w:val="dotted" w:sz="4" w:space="0" w:color="808080"/>
              <w:bottom w:val="dotted" w:sz="4" w:space="0" w:color="808080"/>
              <w:right w:val="dotted" w:sz="4" w:space="0" w:color="808080"/>
            </w:tcBorders>
            <w:vAlign w:val="center"/>
            <w:hideMark/>
          </w:tcPr>
          <w:p w14:paraId="7756A26D"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 xml:space="preserve">Tlačenka hydinová 65% </w:t>
            </w:r>
            <w:proofErr w:type="spellStart"/>
            <w:r w:rsidRPr="00D20D8C">
              <w:rPr>
                <w:rFonts w:ascii="Arial" w:eastAsia="Times New Roman" w:hAnsi="Arial" w:cs="Arial"/>
                <w:color w:val="000000"/>
                <w:sz w:val="22"/>
                <w:szCs w:val="22"/>
                <w:bdr w:val="none" w:sz="0" w:space="0" w:color="auto"/>
                <w:lang w:val="sk-SK" w:eastAsia="sk-SK"/>
                <w14:ligatures w14:val="none"/>
              </w:rPr>
              <w:t>kur</w:t>
            </w:r>
            <w:proofErr w:type="spellEnd"/>
            <w:r w:rsidRPr="00D20D8C">
              <w:rPr>
                <w:rFonts w:ascii="Arial" w:eastAsia="Times New Roman" w:hAnsi="Arial" w:cs="Arial"/>
                <w:color w:val="000000"/>
                <w:sz w:val="22"/>
                <w:szCs w:val="22"/>
                <w:bdr w:val="none" w:sz="0" w:space="0" w:color="auto"/>
                <w:lang w:val="sk-SK" w:eastAsia="sk-SK"/>
                <w14:ligatures w14:val="none"/>
              </w:rPr>
              <w:t>. mäso</w:t>
            </w:r>
          </w:p>
        </w:tc>
        <w:tc>
          <w:tcPr>
            <w:tcW w:w="1417" w:type="dxa"/>
            <w:tcBorders>
              <w:top w:val="nil"/>
              <w:left w:val="nil"/>
              <w:bottom w:val="dotted" w:sz="4" w:space="0" w:color="808080"/>
              <w:right w:val="dotted" w:sz="4" w:space="0" w:color="808080"/>
            </w:tcBorders>
            <w:vAlign w:val="center"/>
            <w:hideMark/>
          </w:tcPr>
          <w:p w14:paraId="51A22469"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kg</w:t>
            </w:r>
          </w:p>
        </w:tc>
        <w:tc>
          <w:tcPr>
            <w:tcW w:w="1418" w:type="dxa"/>
            <w:tcBorders>
              <w:top w:val="nil"/>
              <w:left w:val="nil"/>
              <w:bottom w:val="dotted" w:sz="4" w:space="0" w:color="808080"/>
              <w:right w:val="dotted" w:sz="4" w:space="0" w:color="808080"/>
            </w:tcBorders>
            <w:vAlign w:val="center"/>
            <w:hideMark/>
          </w:tcPr>
          <w:p w14:paraId="545BB0E0"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150</w:t>
            </w:r>
          </w:p>
        </w:tc>
      </w:tr>
      <w:tr w:rsidR="00D20D8C" w:rsidRPr="00D20D8C" w14:paraId="51156EB1" w14:textId="77777777" w:rsidTr="00D20D8C">
        <w:trPr>
          <w:trHeight w:val="300"/>
        </w:trPr>
        <w:tc>
          <w:tcPr>
            <w:tcW w:w="7083" w:type="dxa"/>
            <w:tcBorders>
              <w:top w:val="nil"/>
              <w:left w:val="dotted" w:sz="4" w:space="0" w:color="808080"/>
              <w:bottom w:val="dotted" w:sz="4" w:space="0" w:color="808080"/>
              <w:right w:val="dotted" w:sz="4" w:space="0" w:color="808080"/>
            </w:tcBorders>
            <w:vAlign w:val="center"/>
            <w:hideMark/>
          </w:tcPr>
          <w:p w14:paraId="1E9E1DAD"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 xml:space="preserve">Plnené hydinové prsia vákuové </w:t>
            </w:r>
          </w:p>
        </w:tc>
        <w:tc>
          <w:tcPr>
            <w:tcW w:w="1417" w:type="dxa"/>
            <w:tcBorders>
              <w:top w:val="nil"/>
              <w:left w:val="nil"/>
              <w:bottom w:val="dotted" w:sz="4" w:space="0" w:color="808080"/>
              <w:right w:val="dotted" w:sz="4" w:space="0" w:color="808080"/>
            </w:tcBorders>
            <w:vAlign w:val="center"/>
            <w:hideMark/>
          </w:tcPr>
          <w:p w14:paraId="32E5402D"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kg</w:t>
            </w:r>
          </w:p>
        </w:tc>
        <w:tc>
          <w:tcPr>
            <w:tcW w:w="1418" w:type="dxa"/>
            <w:tcBorders>
              <w:top w:val="nil"/>
              <w:left w:val="nil"/>
              <w:bottom w:val="dotted" w:sz="4" w:space="0" w:color="808080"/>
              <w:right w:val="dotted" w:sz="4" w:space="0" w:color="808080"/>
            </w:tcBorders>
            <w:vAlign w:val="center"/>
            <w:hideMark/>
          </w:tcPr>
          <w:p w14:paraId="1FDBDF62"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300</w:t>
            </w:r>
          </w:p>
        </w:tc>
      </w:tr>
      <w:tr w:rsidR="00D20D8C" w:rsidRPr="00D20D8C" w14:paraId="159F7077" w14:textId="77777777" w:rsidTr="00D20D8C">
        <w:trPr>
          <w:trHeight w:val="300"/>
        </w:trPr>
        <w:tc>
          <w:tcPr>
            <w:tcW w:w="7083" w:type="dxa"/>
            <w:tcBorders>
              <w:top w:val="nil"/>
              <w:left w:val="dotted" w:sz="4" w:space="0" w:color="808080"/>
              <w:bottom w:val="dotted" w:sz="4" w:space="0" w:color="808080"/>
              <w:right w:val="dotted" w:sz="4" w:space="0" w:color="808080"/>
            </w:tcBorders>
            <w:vAlign w:val="center"/>
            <w:hideMark/>
          </w:tcPr>
          <w:p w14:paraId="3E447011"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Mäsová nátierka s brusnicami 100g - 150g (napr. HSH nátierky)</w:t>
            </w:r>
          </w:p>
        </w:tc>
        <w:tc>
          <w:tcPr>
            <w:tcW w:w="1417" w:type="dxa"/>
            <w:tcBorders>
              <w:top w:val="nil"/>
              <w:left w:val="nil"/>
              <w:bottom w:val="dotted" w:sz="4" w:space="0" w:color="808080"/>
              <w:right w:val="dotted" w:sz="4" w:space="0" w:color="808080"/>
            </w:tcBorders>
            <w:vAlign w:val="center"/>
            <w:hideMark/>
          </w:tcPr>
          <w:p w14:paraId="628C0800"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ks</w:t>
            </w:r>
          </w:p>
        </w:tc>
        <w:tc>
          <w:tcPr>
            <w:tcW w:w="1418" w:type="dxa"/>
            <w:tcBorders>
              <w:top w:val="nil"/>
              <w:left w:val="nil"/>
              <w:bottom w:val="dotted" w:sz="4" w:space="0" w:color="808080"/>
              <w:right w:val="dotted" w:sz="4" w:space="0" w:color="808080"/>
            </w:tcBorders>
            <w:vAlign w:val="center"/>
            <w:hideMark/>
          </w:tcPr>
          <w:p w14:paraId="311BE14F"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900</w:t>
            </w:r>
          </w:p>
        </w:tc>
      </w:tr>
      <w:tr w:rsidR="00D20D8C" w:rsidRPr="00D20D8C" w14:paraId="555011C0" w14:textId="77777777" w:rsidTr="00D20D8C">
        <w:trPr>
          <w:trHeight w:val="300"/>
        </w:trPr>
        <w:tc>
          <w:tcPr>
            <w:tcW w:w="7083" w:type="dxa"/>
            <w:tcBorders>
              <w:top w:val="nil"/>
              <w:left w:val="dotted" w:sz="4" w:space="0" w:color="808080"/>
              <w:bottom w:val="dotted" w:sz="4" w:space="0" w:color="808080"/>
              <w:right w:val="dotted" w:sz="4" w:space="0" w:color="808080"/>
            </w:tcBorders>
            <w:vAlign w:val="center"/>
            <w:hideMark/>
          </w:tcPr>
          <w:p w14:paraId="20AA33C3" w14:textId="71818989"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 xml:space="preserve">Mäsová nátierka s medvedím cesnak 100g - 150g (napr. HSH </w:t>
            </w:r>
            <w:r w:rsidR="00734243">
              <w:rPr>
                <w:rFonts w:ascii="Arial" w:eastAsia="Times New Roman" w:hAnsi="Arial" w:cs="Arial"/>
                <w:color w:val="000000"/>
                <w:sz w:val="22"/>
                <w:szCs w:val="22"/>
                <w:bdr w:val="none" w:sz="0" w:space="0" w:color="auto"/>
                <w:lang w:val="sk-SK" w:eastAsia="sk-SK"/>
                <w14:ligatures w14:val="none"/>
              </w:rPr>
              <w:t xml:space="preserve">    </w:t>
            </w:r>
            <w:r w:rsidRPr="00D20D8C">
              <w:rPr>
                <w:rFonts w:ascii="Arial" w:eastAsia="Times New Roman" w:hAnsi="Arial" w:cs="Arial"/>
                <w:color w:val="000000"/>
                <w:sz w:val="22"/>
                <w:szCs w:val="22"/>
                <w:bdr w:val="none" w:sz="0" w:space="0" w:color="auto"/>
                <w:lang w:val="sk-SK" w:eastAsia="sk-SK"/>
                <w14:ligatures w14:val="none"/>
              </w:rPr>
              <w:t>nátierky)</w:t>
            </w:r>
          </w:p>
        </w:tc>
        <w:tc>
          <w:tcPr>
            <w:tcW w:w="1417" w:type="dxa"/>
            <w:tcBorders>
              <w:top w:val="nil"/>
              <w:left w:val="nil"/>
              <w:bottom w:val="dotted" w:sz="4" w:space="0" w:color="808080"/>
              <w:right w:val="dotted" w:sz="4" w:space="0" w:color="808080"/>
            </w:tcBorders>
            <w:vAlign w:val="center"/>
            <w:hideMark/>
          </w:tcPr>
          <w:p w14:paraId="3C9091F6"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ks</w:t>
            </w:r>
          </w:p>
        </w:tc>
        <w:tc>
          <w:tcPr>
            <w:tcW w:w="1418" w:type="dxa"/>
            <w:tcBorders>
              <w:top w:val="nil"/>
              <w:left w:val="nil"/>
              <w:bottom w:val="dotted" w:sz="4" w:space="0" w:color="808080"/>
              <w:right w:val="dotted" w:sz="4" w:space="0" w:color="808080"/>
            </w:tcBorders>
            <w:vAlign w:val="center"/>
            <w:hideMark/>
          </w:tcPr>
          <w:p w14:paraId="113C6735"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900</w:t>
            </w:r>
          </w:p>
        </w:tc>
      </w:tr>
      <w:tr w:rsidR="00D20D8C" w:rsidRPr="00D20D8C" w14:paraId="0CDC1A68" w14:textId="77777777" w:rsidTr="00D20D8C">
        <w:trPr>
          <w:trHeight w:val="300"/>
        </w:trPr>
        <w:tc>
          <w:tcPr>
            <w:tcW w:w="7083" w:type="dxa"/>
            <w:tcBorders>
              <w:top w:val="nil"/>
              <w:left w:val="dotted" w:sz="4" w:space="0" w:color="808080"/>
              <w:bottom w:val="dotted" w:sz="4" w:space="0" w:color="808080"/>
              <w:right w:val="dotted" w:sz="4" w:space="0" w:color="808080"/>
            </w:tcBorders>
            <w:vAlign w:val="center"/>
            <w:hideMark/>
          </w:tcPr>
          <w:p w14:paraId="7BC5E71C"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Krvavničky hydinové</w:t>
            </w:r>
          </w:p>
        </w:tc>
        <w:tc>
          <w:tcPr>
            <w:tcW w:w="1417" w:type="dxa"/>
            <w:tcBorders>
              <w:top w:val="nil"/>
              <w:left w:val="nil"/>
              <w:bottom w:val="dotted" w:sz="4" w:space="0" w:color="808080"/>
              <w:right w:val="dotted" w:sz="4" w:space="0" w:color="808080"/>
            </w:tcBorders>
            <w:vAlign w:val="center"/>
            <w:hideMark/>
          </w:tcPr>
          <w:p w14:paraId="724020BE"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kg</w:t>
            </w:r>
          </w:p>
        </w:tc>
        <w:tc>
          <w:tcPr>
            <w:tcW w:w="1418" w:type="dxa"/>
            <w:tcBorders>
              <w:top w:val="nil"/>
              <w:left w:val="nil"/>
              <w:bottom w:val="dotted" w:sz="4" w:space="0" w:color="808080"/>
              <w:right w:val="dotted" w:sz="4" w:space="0" w:color="808080"/>
            </w:tcBorders>
            <w:vAlign w:val="center"/>
            <w:hideMark/>
          </w:tcPr>
          <w:p w14:paraId="213517BB"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300</w:t>
            </w:r>
          </w:p>
        </w:tc>
      </w:tr>
      <w:tr w:rsidR="00D20D8C" w:rsidRPr="00D20D8C" w14:paraId="581D64CF" w14:textId="77777777" w:rsidTr="00D20D8C">
        <w:trPr>
          <w:trHeight w:val="300"/>
        </w:trPr>
        <w:tc>
          <w:tcPr>
            <w:tcW w:w="7083" w:type="dxa"/>
            <w:tcBorders>
              <w:top w:val="nil"/>
              <w:left w:val="dotted" w:sz="4" w:space="0" w:color="808080"/>
              <w:bottom w:val="dotted" w:sz="4" w:space="0" w:color="808080"/>
              <w:right w:val="dotted" w:sz="4" w:space="0" w:color="808080"/>
            </w:tcBorders>
            <w:vAlign w:val="center"/>
            <w:hideMark/>
          </w:tcPr>
          <w:p w14:paraId="72EDC778"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Údené kuracie stehna</w:t>
            </w:r>
          </w:p>
        </w:tc>
        <w:tc>
          <w:tcPr>
            <w:tcW w:w="1417" w:type="dxa"/>
            <w:tcBorders>
              <w:top w:val="nil"/>
              <w:left w:val="nil"/>
              <w:bottom w:val="dotted" w:sz="4" w:space="0" w:color="808080"/>
              <w:right w:val="dotted" w:sz="4" w:space="0" w:color="808080"/>
            </w:tcBorders>
            <w:vAlign w:val="center"/>
            <w:hideMark/>
          </w:tcPr>
          <w:p w14:paraId="270A2F92"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ks</w:t>
            </w:r>
          </w:p>
        </w:tc>
        <w:tc>
          <w:tcPr>
            <w:tcW w:w="1418" w:type="dxa"/>
            <w:tcBorders>
              <w:top w:val="nil"/>
              <w:left w:val="nil"/>
              <w:bottom w:val="dotted" w:sz="4" w:space="0" w:color="808080"/>
              <w:right w:val="dotted" w:sz="4" w:space="0" w:color="808080"/>
            </w:tcBorders>
            <w:vAlign w:val="center"/>
            <w:hideMark/>
          </w:tcPr>
          <w:p w14:paraId="4CCFB9F2"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1500</w:t>
            </w:r>
          </w:p>
        </w:tc>
      </w:tr>
      <w:tr w:rsidR="00D20D8C" w:rsidRPr="00D20D8C" w14:paraId="6AA10502" w14:textId="77777777" w:rsidTr="00D20D8C">
        <w:trPr>
          <w:trHeight w:val="300"/>
        </w:trPr>
        <w:tc>
          <w:tcPr>
            <w:tcW w:w="7083" w:type="dxa"/>
            <w:tcBorders>
              <w:top w:val="nil"/>
              <w:left w:val="dotted" w:sz="4" w:space="0" w:color="808080"/>
              <w:bottom w:val="dotted" w:sz="4" w:space="0" w:color="808080"/>
              <w:right w:val="dotted" w:sz="4" w:space="0" w:color="808080"/>
            </w:tcBorders>
            <w:vAlign w:val="center"/>
            <w:hideMark/>
          </w:tcPr>
          <w:p w14:paraId="7AB1489D"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šunka kuracia (min. 82% kuracieho mäsa)</w:t>
            </w:r>
          </w:p>
        </w:tc>
        <w:tc>
          <w:tcPr>
            <w:tcW w:w="1417" w:type="dxa"/>
            <w:tcBorders>
              <w:top w:val="nil"/>
              <w:left w:val="nil"/>
              <w:bottom w:val="dotted" w:sz="4" w:space="0" w:color="808080"/>
              <w:right w:val="dotted" w:sz="4" w:space="0" w:color="808080"/>
            </w:tcBorders>
            <w:vAlign w:val="center"/>
            <w:hideMark/>
          </w:tcPr>
          <w:p w14:paraId="7E3BB30E"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kg</w:t>
            </w:r>
          </w:p>
        </w:tc>
        <w:tc>
          <w:tcPr>
            <w:tcW w:w="1418" w:type="dxa"/>
            <w:tcBorders>
              <w:top w:val="nil"/>
              <w:left w:val="nil"/>
              <w:bottom w:val="dotted" w:sz="4" w:space="0" w:color="808080"/>
              <w:right w:val="dotted" w:sz="4" w:space="0" w:color="808080"/>
            </w:tcBorders>
            <w:vAlign w:val="center"/>
            <w:hideMark/>
          </w:tcPr>
          <w:p w14:paraId="53512263"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150</w:t>
            </w:r>
          </w:p>
        </w:tc>
      </w:tr>
      <w:tr w:rsidR="00D20D8C" w:rsidRPr="00D20D8C" w14:paraId="41495A43" w14:textId="77777777" w:rsidTr="00D20D8C">
        <w:trPr>
          <w:trHeight w:val="300"/>
        </w:trPr>
        <w:tc>
          <w:tcPr>
            <w:tcW w:w="7083" w:type="dxa"/>
            <w:tcBorders>
              <w:top w:val="nil"/>
              <w:left w:val="dotted" w:sz="4" w:space="0" w:color="808080"/>
              <w:bottom w:val="dotted" w:sz="4" w:space="0" w:color="808080"/>
              <w:right w:val="dotted" w:sz="4" w:space="0" w:color="808080"/>
            </w:tcBorders>
            <w:vAlign w:val="center"/>
            <w:hideMark/>
          </w:tcPr>
          <w:p w14:paraId="3E49FDC9"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Hyd. nátierka husacia, kačacia 100g - 200g (napr. HSH nátierky)</w:t>
            </w:r>
          </w:p>
        </w:tc>
        <w:tc>
          <w:tcPr>
            <w:tcW w:w="1417" w:type="dxa"/>
            <w:tcBorders>
              <w:top w:val="nil"/>
              <w:left w:val="nil"/>
              <w:bottom w:val="dotted" w:sz="4" w:space="0" w:color="808080"/>
              <w:right w:val="dotted" w:sz="4" w:space="0" w:color="808080"/>
            </w:tcBorders>
            <w:vAlign w:val="center"/>
            <w:hideMark/>
          </w:tcPr>
          <w:p w14:paraId="3799DC9D"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ks</w:t>
            </w:r>
          </w:p>
        </w:tc>
        <w:tc>
          <w:tcPr>
            <w:tcW w:w="1418" w:type="dxa"/>
            <w:tcBorders>
              <w:top w:val="nil"/>
              <w:left w:val="nil"/>
              <w:bottom w:val="dotted" w:sz="4" w:space="0" w:color="808080"/>
              <w:right w:val="dotted" w:sz="4" w:space="0" w:color="808080"/>
            </w:tcBorders>
            <w:vAlign w:val="center"/>
            <w:hideMark/>
          </w:tcPr>
          <w:p w14:paraId="24B14FA6"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900</w:t>
            </w:r>
          </w:p>
        </w:tc>
      </w:tr>
      <w:tr w:rsidR="00D20D8C" w:rsidRPr="00D20D8C" w14:paraId="20FC4BEC" w14:textId="77777777" w:rsidTr="00D20D8C">
        <w:trPr>
          <w:trHeight w:val="300"/>
        </w:trPr>
        <w:tc>
          <w:tcPr>
            <w:tcW w:w="7083" w:type="dxa"/>
            <w:tcBorders>
              <w:top w:val="nil"/>
              <w:left w:val="dotted" w:sz="4" w:space="0" w:color="808080"/>
              <w:bottom w:val="dotted" w:sz="4" w:space="0" w:color="808080"/>
              <w:right w:val="dotted" w:sz="4" w:space="0" w:color="808080"/>
            </w:tcBorders>
            <w:vAlign w:val="center"/>
            <w:hideMark/>
          </w:tcPr>
          <w:p w14:paraId="361896B4"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Nátierka králičia 100g - 150g (napr. HSH nátierky)</w:t>
            </w:r>
          </w:p>
        </w:tc>
        <w:tc>
          <w:tcPr>
            <w:tcW w:w="1417" w:type="dxa"/>
            <w:tcBorders>
              <w:top w:val="nil"/>
              <w:left w:val="nil"/>
              <w:bottom w:val="dotted" w:sz="4" w:space="0" w:color="808080"/>
              <w:right w:val="dotted" w:sz="4" w:space="0" w:color="808080"/>
            </w:tcBorders>
            <w:vAlign w:val="center"/>
            <w:hideMark/>
          </w:tcPr>
          <w:p w14:paraId="685A537A"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ks</w:t>
            </w:r>
          </w:p>
        </w:tc>
        <w:tc>
          <w:tcPr>
            <w:tcW w:w="1418" w:type="dxa"/>
            <w:tcBorders>
              <w:top w:val="nil"/>
              <w:left w:val="nil"/>
              <w:bottom w:val="dotted" w:sz="4" w:space="0" w:color="808080"/>
              <w:right w:val="dotted" w:sz="4" w:space="0" w:color="808080"/>
            </w:tcBorders>
            <w:vAlign w:val="center"/>
            <w:hideMark/>
          </w:tcPr>
          <w:p w14:paraId="6C415239" w14:textId="77777777" w:rsidR="00D20D8C" w:rsidRPr="00D20D8C" w:rsidRDefault="00D20D8C" w:rsidP="00D20D8C">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D20D8C">
              <w:rPr>
                <w:rFonts w:ascii="Arial" w:eastAsia="Times New Roman" w:hAnsi="Arial" w:cs="Arial"/>
                <w:color w:val="000000"/>
                <w:sz w:val="22"/>
                <w:szCs w:val="22"/>
                <w:bdr w:val="none" w:sz="0" w:space="0" w:color="auto"/>
                <w:lang w:val="sk-SK" w:eastAsia="sk-SK"/>
                <w14:ligatures w14:val="none"/>
              </w:rPr>
              <w:t>900</w:t>
            </w:r>
          </w:p>
        </w:tc>
      </w:tr>
    </w:tbl>
    <w:p w14:paraId="20FD8DB1" w14:textId="77777777" w:rsidR="00D20D8C" w:rsidRDefault="00D20D8C"/>
    <w:sectPr w:rsidR="00D20D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30959127">
    <w:abstractNumId w:val="1"/>
  </w:num>
  <w:num w:numId="2" w16cid:durableId="1168905447">
    <w:abstractNumId w:val="4"/>
  </w:num>
  <w:num w:numId="3" w16cid:durableId="412550929">
    <w:abstractNumId w:val="2"/>
  </w:num>
  <w:num w:numId="4" w16cid:durableId="353775686">
    <w:abstractNumId w:val="3"/>
  </w:num>
  <w:num w:numId="5" w16cid:durableId="15037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18F"/>
    <w:rsid w:val="000B518F"/>
    <w:rsid w:val="00486A0B"/>
    <w:rsid w:val="00522C01"/>
    <w:rsid w:val="00675DB9"/>
    <w:rsid w:val="00734243"/>
    <w:rsid w:val="008C05D8"/>
    <w:rsid w:val="00D20D8C"/>
    <w:rsid w:val="00D27D06"/>
    <w:rsid w:val="00D617B6"/>
    <w:rsid w:val="00E21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2A709"/>
  <w15:chartTrackingRefBased/>
  <w15:docId w15:val="{19C7779B-07FD-41D3-A26C-8CEFF8303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0B518F"/>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rPr>
  </w:style>
  <w:style w:type="paragraph" w:styleId="Nadpis1">
    <w:name w:val="heading 1"/>
    <w:basedOn w:val="Normlny"/>
    <w:next w:val="Normlny"/>
    <w:link w:val="Nadpis1Char"/>
    <w:uiPriority w:val="9"/>
    <w:qFormat/>
    <w:rsid w:val="000B518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0B518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0B518F"/>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0B518F"/>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0B518F"/>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0B518F"/>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B518F"/>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B518F"/>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B518F"/>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B518F"/>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0B518F"/>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0B518F"/>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0B518F"/>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0B518F"/>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0B518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B518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B518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B518F"/>
    <w:rPr>
      <w:rFonts w:eastAsiaTheme="majorEastAsia" w:cstheme="majorBidi"/>
      <w:color w:val="272727" w:themeColor="text1" w:themeTint="D8"/>
    </w:rPr>
  </w:style>
  <w:style w:type="paragraph" w:styleId="Nzov">
    <w:name w:val="Title"/>
    <w:basedOn w:val="Normlny"/>
    <w:next w:val="Normlny"/>
    <w:link w:val="NzovChar"/>
    <w:uiPriority w:val="10"/>
    <w:qFormat/>
    <w:rsid w:val="000B518F"/>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B518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B518F"/>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B518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B518F"/>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0B518F"/>
    <w:rPr>
      <w:i/>
      <w:iCs/>
      <w:color w:val="404040" w:themeColor="text1" w:themeTint="BF"/>
    </w:rPr>
  </w:style>
  <w:style w:type="paragraph" w:styleId="Odsekzoznamu">
    <w:name w:val="List Paragraph"/>
    <w:basedOn w:val="Normlny"/>
    <w:uiPriority w:val="34"/>
    <w:qFormat/>
    <w:rsid w:val="000B518F"/>
    <w:pPr>
      <w:ind w:left="720"/>
      <w:contextualSpacing/>
    </w:pPr>
  </w:style>
  <w:style w:type="character" w:styleId="Intenzvnezvraznenie">
    <w:name w:val="Intense Emphasis"/>
    <w:basedOn w:val="Predvolenpsmoodseku"/>
    <w:uiPriority w:val="21"/>
    <w:qFormat/>
    <w:rsid w:val="000B518F"/>
    <w:rPr>
      <w:i/>
      <w:iCs/>
      <w:color w:val="365F91" w:themeColor="accent1" w:themeShade="BF"/>
    </w:rPr>
  </w:style>
  <w:style w:type="paragraph" w:styleId="Zvraznencitcia">
    <w:name w:val="Intense Quote"/>
    <w:basedOn w:val="Normlny"/>
    <w:next w:val="Normlny"/>
    <w:link w:val="ZvraznencitciaChar"/>
    <w:uiPriority w:val="30"/>
    <w:qFormat/>
    <w:rsid w:val="000B518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0B518F"/>
    <w:rPr>
      <w:i/>
      <w:iCs/>
      <w:color w:val="365F91" w:themeColor="accent1" w:themeShade="BF"/>
    </w:rPr>
  </w:style>
  <w:style w:type="character" w:styleId="Zvraznenodkaz">
    <w:name w:val="Intense Reference"/>
    <w:basedOn w:val="Predvolenpsmoodseku"/>
    <w:uiPriority w:val="32"/>
    <w:qFormat/>
    <w:rsid w:val="000B518F"/>
    <w:rPr>
      <w:b/>
      <w:bCs/>
      <w:smallCaps/>
      <w:color w:val="365F91" w:themeColor="accent1" w:themeShade="BF"/>
      <w:spacing w:val="5"/>
    </w:rPr>
  </w:style>
  <w:style w:type="paragraph" w:customStyle="1" w:styleId="Nadpiskapitoly-preobsah">
    <w:name w:val="Nadpis kapitoly- pre obsah"/>
    <w:next w:val="Normlny"/>
    <w:rsid w:val="000B518F"/>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kern w:val="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1261</Words>
  <Characters>7191</Characters>
  <Application>Microsoft Office Word</Application>
  <DocSecurity>0</DocSecurity>
  <Lines>59</Lines>
  <Paragraphs>16</Paragraphs>
  <ScaleCrop>false</ScaleCrop>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Šluchová</dc:creator>
  <cp:keywords/>
  <dc:description/>
  <cp:lastModifiedBy>Šluchová</cp:lastModifiedBy>
  <cp:revision>8</cp:revision>
  <dcterms:created xsi:type="dcterms:W3CDTF">2026-06-08T06:30:00Z</dcterms:created>
  <dcterms:modified xsi:type="dcterms:W3CDTF">2026-06-19T04:21:00Z</dcterms:modified>
</cp:coreProperties>
</file>