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2EC2BCF8" w:rsidR="00D67BAC" w:rsidRDefault="00641129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641129">
              <w:rPr>
                <w:b/>
                <w:sz w:val="24"/>
                <w:szCs w:val="24"/>
              </w:rPr>
              <w:t>Dodávka a montáž elektronických indikátorů topných nákladů a vody s dálkovým odečtem - opakované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10DDEB5D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E3106B">
              <w:rPr>
                <w:rFonts w:eastAsia="Calibri" w:cs="Calibri"/>
                <w:b/>
                <w:bCs/>
              </w:rPr>
              <w:t>SNMZ3-202</w:t>
            </w:r>
            <w:r w:rsidR="00CE3F45">
              <w:rPr>
                <w:rFonts w:eastAsia="Calibri" w:cs="Calibri"/>
                <w:b/>
                <w:bCs/>
              </w:rPr>
              <w:t>6</w:t>
            </w:r>
            <w:r w:rsidRPr="00E3106B">
              <w:rPr>
                <w:rFonts w:eastAsia="Calibri" w:cs="Calibri"/>
                <w:b/>
                <w:bCs/>
              </w:rPr>
              <w:t>-00</w:t>
            </w:r>
            <w:r w:rsidR="00641129">
              <w:rPr>
                <w:rFonts w:eastAsia="Calibri" w:cs="Calibri"/>
                <w:b/>
                <w:bCs/>
              </w:rPr>
              <w:t>5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6E99E70D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 Dokulilová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281C9104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E3106B">
              <w:rPr>
                <w:rFonts w:eastAsia="Calibri" w:cs="Calibri"/>
              </w:rPr>
              <w:t>733648194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5FA71E52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Dagmar.dokulilova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3847D6"/>
    <w:rsid w:val="004326DB"/>
    <w:rsid w:val="00641129"/>
    <w:rsid w:val="008E6DAA"/>
    <w:rsid w:val="00922B4D"/>
    <w:rsid w:val="009F465B"/>
    <w:rsid w:val="00A5365D"/>
    <w:rsid w:val="00A83261"/>
    <w:rsid w:val="00CE3F45"/>
    <w:rsid w:val="00D67BAC"/>
    <w:rsid w:val="00E3106B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Dagmar Dokulilová</cp:lastModifiedBy>
  <cp:revision>6</cp:revision>
  <dcterms:created xsi:type="dcterms:W3CDTF">2025-09-24T10:25:00Z</dcterms:created>
  <dcterms:modified xsi:type="dcterms:W3CDTF">2026-06-30T08:15:00Z</dcterms:modified>
</cp:coreProperties>
</file>