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0A61B" w14:textId="15A64D05" w:rsidR="00F47105" w:rsidRDefault="00F47105" w:rsidP="00863ED0">
      <w:pPr>
        <w:pStyle w:val="nadpis"/>
        <w:numPr>
          <w:ilvl w:val="0"/>
          <w:numId w:val="0"/>
        </w:numPr>
        <w:jc w:val="center"/>
        <w:rPr>
          <w:rFonts w:eastAsia="Yu Gothic Light"/>
        </w:rPr>
      </w:pPr>
      <w:r w:rsidRPr="00F47105">
        <w:rPr>
          <w:rFonts w:eastAsia="Yu Gothic Light"/>
        </w:rPr>
        <w:t>Opis predmetu zákazky</w:t>
      </w:r>
    </w:p>
    <w:p w14:paraId="1464B845" w14:textId="77777777" w:rsidR="00E77CCB" w:rsidRDefault="00E77CCB" w:rsidP="005D49EC">
      <w:pPr>
        <w:pStyle w:val="nadpis"/>
        <w:numPr>
          <w:ilvl w:val="0"/>
          <w:numId w:val="0"/>
        </w:numPr>
        <w:jc w:val="center"/>
      </w:pPr>
      <w:r w:rsidRPr="00E77CCB">
        <w:t>PD  chodníka popri ulici k Železnej studienke v úseku od ulice k Železnej studienke (Pamiatkový úrad) po ulicu Kysucká</w:t>
      </w:r>
    </w:p>
    <w:p w14:paraId="5E1A69B7" w14:textId="173CD930" w:rsidR="00F47105" w:rsidRPr="00802703" w:rsidRDefault="00F47105" w:rsidP="005D49EC">
      <w:pPr>
        <w:pStyle w:val="nadpis"/>
        <w:numPr>
          <w:ilvl w:val="0"/>
          <w:numId w:val="0"/>
        </w:numPr>
        <w:jc w:val="center"/>
      </w:pPr>
      <w:r w:rsidRPr="00802703">
        <w:t>Predmet zákazky</w:t>
      </w:r>
    </w:p>
    <w:p w14:paraId="0D772EAB" w14:textId="7AF0B892" w:rsidR="00423842" w:rsidRDefault="00D009B7" w:rsidP="009C74EF">
      <w:pPr>
        <w:ind w:firstLine="708"/>
      </w:pPr>
      <w:r w:rsidRPr="00D009B7">
        <w:t>Výsledkom zákazky má byť projektová dokumentácia pre doplnenie priechodu pre chodcov a s tým súvisiace prípadné bezbariérové úpravy chodníkov. Súčasťou bude geodetické zameranie (polohopis a výškopis) a geometrické plány predmetnej stavby. Jedná sa o úseky ohraničené parcelami, ktoré budú podrobnejšie popísané v projektovej dokumentácií a technickej správe.</w:t>
      </w:r>
      <w:r w:rsidR="00450BBA">
        <w:t>.</w:t>
      </w:r>
    </w:p>
    <w:p w14:paraId="15B0F3E1" w14:textId="717992A2" w:rsidR="00D07409" w:rsidRDefault="00D009B7" w:rsidP="00EA1878">
      <w:pPr>
        <w:pStyle w:val="nadpis"/>
      </w:pPr>
      <w:r>
        <w:t xml:space="preserve">Doplnenie priechodu pre chodcov </w:t>
      </w:r>
      <w:r w:rsidR="006D722D">
        <w:t>Gbelská ulica, katastrálne územie Záhorská Bystrica</w:t>
      </w:r>
    </w:p>
    <w:p w14:paraId="4DFBE1C6" w14:textId="690A870D" w:rsidR="00C9467F" w:rsidRDefault="00C9467F" w:rsidP="00D93B08">
      <w:pPr>
        <w:pStyle w:val="nadpis"/>
        <w:numPr>
          <w:ilvl w:val="0"/>
          <w:numId w:val="0"/>
        </w:numPr>
        <w:jc w:val="center"/>
      </w:pPr>
    </w:p>
    <w:p w14:paraId="5AB610C9" w14:textId="53114ADC" w:rsidR="00D07409" w:rsidRDefault="00D07409" w:rsidP="00E84654">
      <w:pPr>
        <w:keepNext/>
        <w:jc w:val="center"/>
      </w:pPr>
    </w:p>
    <w:p w14:paraId="47834CB8" w14:textId="1E957A1F" w:rsidR="00E84654" w:rsidRPr="00E84654" w:rsidRDefault="00E84654" w:rsidP="00301E0C">
      <w:pPr>
        <w:pStyle w:val="Obrzky"/>
      </w:pPr>
      <w:r w:rsidRPr="00E84654">
        <w:t xml:space="preserve">Obrázok </w:t>
      </w:r>
      <w:fldSimple w:instr=" SEQ Obrázok \* ARABIC ">
        <w:r w:rsidR="00EC2601">
          <w:rPr>
            <w:noProof/>
          </w:rPr>
          <w:t>1</w:t>
        </w:r>
      </w:fldSimple>
      <w:r w:rsidRPr="00E84654">
        <w:t xml:space="preserve"> Situácia – navrhovaný stav</w:t>
      </w:r>
    </w:p>
    <w:p w14:paraId="56AE2C7E" w14:textId="6C7470B8" w:rsidR="00301E0C" w:rsidRDefault="00610A3E" w:rsidP="00301E0C">
      <w:pPr>
        <w:keepNext/>
        <w:jc w:val="center"/>
      </w:pPr>
      <w:r w:rsidRPr="00610A3E">
        <w:rPr>
          <w:noProof/>
        </w:rPr>
        <w:drawing>
          <wp:inline distT="0" distB="0" distL="0" distR="0" wp14:anchorId="4A152B5E" wp14:editId="1E9FC779">
            <wp:extent cx="3051544" cy="2136676"/>
            <wp:effectExtent l="0" t="0" r="0" b="0"/>
            <wp:docPr id="1360615576" name="Obrázok 1" descr="Obrázok, na ktorom je snímka obrazovky, koláž, fotomontáž, animák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615576" name="Obrázok 1" descr="Obrázok, na ktorom je snímka obrazovky, koláž, fotomontáž, animák&#10;&#10;Obsah vygenerovaný umelou inteligenciou môže byť nesprávny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80259" cy="2156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C47CC" w14:textId="3EF7BACB" w:rsidR="00155650" w:rsidRPr="00155650" w:rsidRDefault="00301E0C" w:rsidP="00610A3E">
      <w:pPr>
        <w:pStyle w:val="Obrzky"/>
      </w:pPr>
      <w:r>
        <w:t xml:space="preserve">Obrázok </w:t>
      </w:r>
      <w:fldSimple w:instr=" SEQ Obrázok \* ARABIC ">
        <w:r w:rsidR="00EC2601">
          <w:rPr>
            <w:noProof/>
          </w:rPr>
          <w:t>2</w:t>
        </w:r>
      </w:fldSimple>
      <w:r>
        <w:t xml:space="preserve"> Situácia – súčasný stav</w:t>
      </w:r>
    </w:p>
    <w:p w14:paraId="369EE351" w14:textId="77777777" w:rsidR="00155650" w:rsidRPr="00155650" w:rsidRDefault="00155650" w:rsidP="00155650">
      <w:pPr>
        <w:jc w:val="center"/>
      </w:pPr>
    </w:p>
    <w:p w14:paraId="6C658CD8" w14:textId="36BD0694" w:rsidR="00C20110" w:rsidRDefault="00D67F76" w:rsidP="00BD5388">
      <w:pPr>
        <w:pStyle w:val="Obrzky"/>
        <w:keepNext/>
      </w:pPr>
      <w:r>
        <w:rPr>
          <w:noProof/>
        </w:rPr>
        <w:lastRenderedPageBreak/>
        <w:drawing>
          <wp:inline distT="0" distB="0" distL="0" distR="0" wp14:anchorId="0CB22905" wp14:editId="75B4518F">
            <wp:extent cx="3567254" cy="1594884"/>
            <wp:effectExtent l="0" t="0" r="0" b="5715"/>
            <wp:docPr id="1188656945" name="Obrázok 2" descr="Obrázok, na ktorom je exteriér, cesta, povrch cesty, strom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656945" name="Obrázok 2" descr="Obrázok, na ktorom je exteriér, cesta, povrch cesty, strom&#10;&#10;Obsah vygenerovaný umelou inteligenciou môže byť nesprávny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5688" cy="159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AB792" w14:textId="56BDAF73" w:rsidR="0000637D" w:rsidRPr="00F97783" w:rsidRDefault="00C20110" w:rsidP="00C20110">
      <w:pPr>
        <w:pStyle w:val="Popis"/>
        <w:jc w:val="center"/>
        <w:rPr>
          <w:color w:val="auto"/>
        </w:rPr>
      </w:pPr>
      <w:r w:rsidRPr="00F97783">
        <w:rPr>
          <w:color w:val="auto"/>
        </w:rPr>
        <w:t xml:space="preserve">Obrázok </w:t>
      </w:r>
      <w:r w:rsidRPr="00F97783">
        <w:rPr>
          <w:color w:val="auto"/>
        </w:rPr>
        <w:fldChar w:fldCharType="begin"/>
      </w:r>
      <w:r w:rsidRPr="00F97783">
        <w:rPr>
          <w:color w:val="auto"/>
        </w:rPr>
        <w:instrText xml:space="preserve"> SEQ Obrázok \* ARABIC </w:instrText>
      </w:r>
      <w:r w:rsidRPr="00F97783">
        <w:rPr>
          <w:color w:val="auto"/>
        </w:rPr>
        <w:fldChar w:fldCharType="separate"/>
      </w:r>
      <w:r w:rsidR="00EC2601">
        <w:rPr>
          <w:noProof/>
          <w:color w:val="auto"/>
        </w:rPr>
        <w:t>3</w:t>
      </w:r>
      <w:r w:rsidRPr="00F97783">
        <w:rPr>
          <w:color w:val="auto"/>
        </w:rPr>
        <w:fldChar w:fldCharType="end"/>
      </w:r>
      <w:r w:rsidRPr="00F97783">
        <w:rPr>
          <w:color w:val="auto"/>
        </w:rPr>
        <w:t xml:space="preserve"> </w:t>
      </w:r>
      <w:proofErr w:type="spellStart"/>
      <w:r w:rsidRPr="00F97783">
        <w:rPr>
          <w:color w:val="auto"/>
        </w:rPr>
        <w:t>Street</w:t>
      </w:r>
      <w:proofErr w:type="spellEnd"/>
      <w:r w:rsidRPr="00F97783">
        <w:rPr>
          <w:color w:val="auto"/>
        </w:rPr>
        <w:t xml:space="preserve"> </w:t>
      </w:r>
      <w:proofErr w:type="spellStart"/>
      <w:r w:rsidRPr="00F97783">
        <w:rPr>
          <w:color w:val="auto"/>
        </w:rPr>
        <w:t>view</w:t>
      </w:r>
      <w:proofErr w:type="spellEnd"/>
      <w:r w:rsidRPr="00F97783">
        <w:rPr>
          <w:color w:val="auto"/>
        </w:rPr>
        <w:t xml:space="preserve"> v danej križovatke</w:t>
      </w:r>
    </w:p>
    <w:p w14:paraId="63C4BAF0" w14:textId="29748598" w:rsidR="00C63595" w:rsidRDefault="00C63595" w:rsidP="00A16269">
      <w:pPr>
        <w:pStyle w:val="nadpis"/>
        <w:numPr>
          <w:ilvl w:val="1"/>
          <w:numId w:val="3"/>
        </w:numPr>
      </w:pPr>
      <w:r>
        <w:t>Základné údaje</w:t>
      </w:r>
    </w:p>
    <w:p w14:paraId="2FFDEBFC" w14:textId="166FD00E" w:rsidR="00C826B0" w:rsidRDefault="008240B7" w:rsidP="00EF1CDC">
      <w:pPr>
        <w:spacing w:line="240" w:lineRule="auto"/>
        <w:ind w:left="2830" w:hanging="2470"/>
        <w:jc w:val="left"/>
        <w:rPr>
          <w:lang w:eastAsia="sk-SK"/>
        </w:rPr>
      </w:pPr>
      <w:r w:rsidRPr="008240B7">
        <w:rPr>
          <w:lang w:eastAsia="sk-SK"/>
        </w:rPr>
        <w:t>Názov stavby:</w:t>
      </w:r>
      <w:r w:rsidRPr="008240B7">
        <w:rPr>
          <w:i/>
          <w:iCs/>
          <w:lang w:eastAsia="sk-SK"/>
        </w:rPr>
        <w:t xml:space="preserve"> </w:t>
      </w:r>
      <w:r w:rsidRPr="008240B7">
        <w:rPr>
          <w:i/>
          <w:iCs/>
          <w:lang w:eastAsia="sk-SK"/>
        </w:rPr>
        <w:tab/>
      </w:r>
      <w:r w:rsidR="00231365">
        <w:rPr>
          <w:lang w:eastAsia="sk-SK"/>
        </w:rPr>
        <w:t xml:space="preserve">doplnenie priechodu pre chodcov </w:t>
      </w:r>
    </w:p>
    <w:p w14:paraId="6C2C209B" w14:textId="2B9E9081" w:rsidR="008240B7" w:rsidRPr="008240B7" w:rsidRDefault="00123D64" w:rsidP="00C826B0">
      <w:pPr>
        <w:spacing w:line="240" w:lineRule="auto"/>
        <w:ind w:left="2830"/>
        <w:jc w:val="left"/>
        <w:rPr>
          <w:lang w:eastAsia="sk-SK"/>
        </w:rPr>
      </w:pPr>
      <w:r>
        <w:rPr>
          <w:lang w:eastAsia="sk-SK"/>
        </w:rPr>
        <w:t xml:space="preserve">Ulica </w:t>
      </w:r>
      <w:r w:rsidR="00231365">
        <w:rPr>
          <w:lang w:eastAsia="sk-SK"/>
        </w:rPr>
        <w:t>Gbelská</w:t>
      </w:r>
    </w:p>
    <w:p w14:paraId="73EBC168" w14:textId="12A2FBDD" w:rsidR="008240B7" w:rsidRPr="008240B7" w:rsidRDefault="00EF1CDC" w:rsidP="00EF1CDC">
      <w:pPr>
        <w:spacing w:line="240" w:lineRule="auto"/>
        <w:ind w:left="2830" w:hanging="2830"/>
        <w:jc w:val="left"/>
        <w:rPr>
          <w:lang w:eastAsia="sk-SK"/>
        </w:rPr>
      </w:pPr>
      <w:r>
        <w:rPr>
          <w:lang w:eastAsia="sk-SK"/>
        </w:rPr>
        <w:t xml:space="preserve">      </w:t>
      </w:r>
      <w:r w:rsidR="008240B7" w:rsidRPr="008240B7">
        <w:rPr>
          <w:lang w:eastAsia="sk-SK"/>
        </w:rPr>
        <w:t xml:space="preserve">Miesto stavby: </w:t>
      </w:r>
      <w:r w:rsidR="008240B7" w:rsidRPr="008240B7">
        <w:rPr>
          <w:lang w:eastAsia="sk-SK"/>
        </w:rPr>
        <w:tab/>
      </w:r>
      <w:r w:rsidR="00231365">
        <w:rPr>
          <w:lang w:eastAsia="sk-SK"/>
        </w:rPr>
        <w:t>Záhorská Byst</w:t>
      </w:r>
      <w:r w:rsidR="006D2E85">
        <w:rPr>
          <w:lang w:eastAsia="sk-SK"/>
        </w:rPr>
        <w:t>rica</w:t>
      </w:r>
    </w:p>
    <w:p w14:paraId="67D820A9" w14:textId="11A5130C" w:rsidR="00EC5C81" w:rsidRPr="00BD5388" w:rsidRDefault="008240B7" w:rsidP="00EF1CDC">
      <w:pPr>
        <w:spacing w:line="240" w:lineRule="auto"/>
        <w:ind w:left="2830" w:hanging="2470"/>
        <w:jc w:val="left"/>
        <w:rPr>
          <w:lang w:eastAsia="sk-SK"/>
        </w:rPr>
      </w:pPr>
      <w:r w:rsidRPr="008240B7">
        <w:rPr>
          <w:lang w:eastAsia="sk-SK"/>
        </w:rPr>
        <w:t xml:space="preserve">Lokalita – dotknuté ulice: </w:t>
      </w:r>
      <w:r w:rsidR="006D2E85">
        <w:rPr>
          <w:lang w:eastAsia="sk-SK"/>
        </w:rPr>
        <w:t xml:space="preserve">Záhorská Bystrica </w:t>
      </w:r>
      <w:r w:rsidRPr="008240B7">
        <w:rPr>
          <w:lang w:eastAsia="sk-SK"/>
        </w:rPr>
        <w:t xml:space="preserve"> križovatka </w:t>
      </w:r>
      <w:r w:rsidR="002D4076" w:rsidRPr="008240B7">
        <w:rPr>
          <w:lang w:eastAsia="sk-SK"/>
        </w:rPr>
        <w:t>ulíc</w:t>
      </w:r>
      <w:r w:rsidR="003D45C3">
        <w:rPr>
          <w:lang w:eastAsia="sk-SK"/>
        </w:rPr>
        <w:t xml:space="preserve"> Gbelská – Plk. </w:t>
      </w:r>
      <w:proofErr w:type="spellStart"/>
      <w:r w:rsidR="003D45C3">
        <w:rPr>
          <w:lang w:eastAsia="sk-SK"/>
        </w:rPr>
        <w:t>Prv</w:t>
      </w:r>
      <w:r w:rsidR="002D4076">
        <w:rPr>
          <w:lang w:eastAsia="sk-SK"/>
        </w:rPr>
        <w:t>oniča</w:t>
      </w:r>
      <w:proofErr w:type="spellEnd"/>
    </w:p>
    <w:p w14:paraId="71C10C44" w14:textId="565B3529" w:rsidR="00F47105" w:rsidRPr="008411F1" w:rsidRDefault="00F47105" w:rsidP="008240B7">
      <w:pPr>
        <w:pStyle w:val="nadpis"/>
        <w:numPr>
          <w:ilvl w:val="1"/>
          <w:numId w:val="3"/>
        </w:numPr>
      </w:pPr>
      <w:r w:rsidRPr="00802703">
        <w:t>Opis predmetu zákazky</w:t>
      </w:r>
    </w:p>
    <w:p w14:paraId="48DE8B9C" w14:textId="17D248C1" w:rsidR="00784BCD" w:rsidRPr="001B179F" w:rsidRDefault="007B0FED" w:rsidP="001B179F">
      <w:pPr>
        <w:ind w:firstLine="708"/>
        <w:rPr>
          <w:lang w:eastAsia="sk-SK"/>
        </w:rPr>
      </w:pPr>
      <w:r>
        <w:rPr>
          <w:lang w:eastAsia="sk-SK"/>
        </w:rPr>
        <w:t xml:space="preserve">V riešenom území </w:t>
      </w:r>
      <w:r w:rsidR="00C0166D">
        <w:rPr>
          <w:lang w:eastAsia="sk-SK"/>
        </w:rPr>
        <w:t>je zvýšen</w:t>
      </w:r>
      <w:r w:rsidR="00E95C3A">
        <w:rPr>
          <w:lang w:eastAsia="sk-SK"/>
        </w:rPr>
        <w:t>ý</w:t>
      </w:r>
      <w:r w:rsidR="00C0166D">
        <w:rPr>
          <w:lang w:eastAsia="sk-SK"/>
        </w:rPr>
        <w:t xml:space="preserve"> počet chodcov, ktorí prechádzajú k</w:t>
      </w:r>
      <w:r w:rsidR="003D7E00">
        <w:rPr>
          <w:lang w:eastAsia="sk-SK"/>
        </w:rPr>
        <w:t xml:space="preserve"> miestnemu úradu</w:t>
      </w:r>
      <w:r w:rsidR="00453849">
        <w:rPr>
          <w:lang w:eastAsia="sk-SK"/>
        </w:rPr>
        <w:t xml:space="preserve">, k spoločenskému domu ale aj k domovu sociálnych služieb </w:t>
      </w:r>
      <w:proofErr w:type="spellStart"/>
      <w:r w:rsidR="00453849">
        <w:rPr>
          <w:lang w:eastAsia="sk-SK"/>
        </w:rPr>
        <w:t>Gerion</w:t>
      </w:r>
      <w:proofErr w:type="spellEnd"/>
      <w:r w:rsidR="003D7E00">
        <w:rPr>
          <w:lang w:eastAsia="sk-SK"/>
        </w:rPr>
        <w:t xml:space="preserve"> </w:t>
      </w:r>
      <w:r w:rsidR="008240B7">
        <w:rPr>
          <w:lang w:eastAsia="sk-SK"/>
        </w:rPr>
        <w:t xml:space="preserve">cez </w:t>
      </w:r>
      <w:r w:rsidR="00453849">
        <w:rPr>
          <w:lang w:eastAsia="sk-SK"/>
        </w:rPr>
        <w:t>cestnú komunikáciu</w:t>
      </w:r>
      <w:r w:rsidR="00041BB2">
        <w:rPr>
          <w:lang w:eastAsia="sk-SK"/>
        </w:rPr>
        <w:t xml:space="preserve"> bez priechodu pre chodcov, čím vznikajú kolízne situácie a je zvýšená pravdepodobnosť vzniku dopravnej nehody vozidiel s chodcami. </w:t>
      </w:r>
      <w:r w:rsidR="00453849">
        <w:rPr>
          <w:lang w:eastAsia="sk-SK"/>
        </w:rPr>
        <w:t>Na</w:t>
      </w:r>
      <w:r w:rsidR="002A7671">
        <w:rPr>
          <w:lang w:eastAsia="sk-SK"/>
        </w:rPr>
        <w:t xml:space="preserve">jbližší priechod pre chodcov je </w:t>
      </w:r>
      <w:r w:rsidR="00343113">
        <w:rPr>
          <w:lang w:eastAsia="sk-SK"/>
        </w:rPr>
        <w:t xml:space="preserve">od zastávky </w:t>
      </w:r>
      <w:proofErr w:type="spellStart"/>
      <w:r w:rsidR="00343113">
        <w:rPr>
          <w:lang w:eastAsia="sk-SK"/>
        </w:rPr>
        <w:t>MiÚ</w:t>
      </w:r>
      <w:proofErr w:type="spellEnd"/>
      <w:r w:rsidR="00343113">
        <w:rPr>
          <w:lang w:eastAsia="sk-SK"/>
        </w:rPr>
        <w:t xml:space="preserve"> </w:t>
      </w:r>
      <w:r w:rsidR="00BA43CA">
        <w:rPr>
          <w:lang w:eastAsia="sk-SK"/>
        </w:rPr>
        <w:t>Záh. Bystrica</w:t>
      </w:r>
      <w:r w:rsidR="00343113">
        <w:rPr>
          <w:lang w:eastAsia="sk-SK"/>
        </w:rPr>
        <w:t xml:space="preserve"> </w:t>
      </w:r>
      <w:r w:rsidR="00642C38">
        <w:rPr>
          <w:lang w:eastAsia="sk-SK"/>
        </w:rPr>
        <w:t>vzdialený</w:t>
      </w:r>
      <w:r w:rsidR="00343113">
        <w:rPr>
          <w:lang w:eastAsia="sk-SK"/>
        </w:rPr>
        <w:t xml:space="preserve"> cca</w:t>
      </w:r>
      <w:r w:rsidR="00C46A60">
        <w:rPr>
          <w:lang w:eastAsia="sk-SK"/>
        </w:rPr>
        <w:t xml:space="preserve"> 85 m </w:t>
      </w:r>
      <w:r w:rsidR="00995F13">
        <w:rPr>
          <w:lang w:eastAsia="sk-SK"/>
        </w:rPr>
        <w:t>pri</w:t>
      </w:r>
      <w:r w:rsidR="00C46A60">
        <w:rPr>
          <w:lang w:eastAsia="sk-SK"/>
        </w:rPr>
        <w:t xml:space="preserve"> križovatk</w:t>
      </w:r>
      <w:r w:rsidR="00995F13">
        <w:rPr>
          <w:lang w:eastAsia="sk-SK"/>
        </w:rPr>
        <w:t xml:space="preserve">e </w:t>
      </w:r>
      <w:r w:rsidR="00C46A60">
        <w:rPr>
          <w:lang w:eastAsia="sk-SK"/>
        </w:rPr>
        <w:t>ulíc Gbelská a </w:t>
      </w:r>
      <w:proofErr w:type="spellStart"/>
      <w:r w:rsidR="00C46A60">
        <w:rPr>
          <w:lang w:eastAsia="sk-SK"/>
        </w:rPr>
        <w:t>Hargašova</w:t>
      </w:r>
      <w:proofErr w:type="spellEnd"/>
      <w:r w:rsidR="00C46A60">
        <w:rPr>
          <w:lang w:eastAsia="sk-SK"/>
        </w:rPr>
        <w:t>.</w:t>
      </w:r>
      <w:r w:rsidR="00343113">
        <w:rPr>
          <w:lang w:eastAsia="sk-SK"/>
        </w:rPr>
        <w:t xml:space="preserve"> </w:t>
      </w:r>
      <w:r w:rsidR="00772BE0">
        <w:rPr>
          <w:lang w:eastAsia="sk-SK"/>
        </w:rPr>
        <w:t>P</w:t>
      </w:r>
      <w:r w:rsidR="008C3414">
        <w:rPr>
          <w:lang w:eastAsia="sk-SK"/>
        </w:rPr>
        <w:t xml:space="preserve">redmetom zákazky je </w:t>
      </w:r>
      <w:r w:rsidR="00BE7957">
        <w:rPr>
          <w:lang w:eastAsia="sk-SK"/>
        </w:rPr>
        <w:t>doplnenie priechodu pre chodcov</w:t>
      </w:r>
      <w:r w:rsidR="006107BF">
        <w:rPr>
          <w:lang w:eastAsia="sk-SK"/>
        </w:rPr>
        <w:t xml:space="preserve"> s bezbariérovou </w:t>
      </w:r>
      <w:r w:rsidR="00210D5F">
        <w:rPr>
          <w:lang w:eastAsia="sk-SK"/>
        </w:rPr>
        <w:t xml:space="preserve">úpravou </w:t>
      </w:r>
      <w:r w:rsidR="008C3414">
        <w:rPr>
          <w:lang w:eastAsia="sk-SK"/>
        </w:rPr>
        <w:t xml:space="preserve"> </w:t>
      </w:r>
      <w:r w:rsidR="00772BE0">
        <w:rPr>
          <w:lang w:eastAsia="sk-SK"/>
        </w:rPr>
        <w:t>podľa obr.</w:t>
      </w:r>
      <w:r w:rsidR="0049745C">
        <w:rPr>
          <w:lang w:eastAsia="sk-SK"/>
        </w:rPr>
        <w:t> </w:t>
      </w:r>
      <w:r w:rsidR="00772BE0">
        <w:rPr>
          <w:lang w:eastAsia="sk-SK"/>
        </w:rPr>
        <w:t>1</w:t>
      </w:r>
      <w:r w:rsidR="008C3414">
        <w:rPr>
          <w:lang w:eastAsia="sk-SK"/>
        </w:rPr>
        <w:t>a k nemu prisl</w:t>
      </w:r>
      <w:r w:rsidR="00AD711F">
        <w:rPr>
          <w:lang w:eastAsia="sk-SK"/>
        </w:rPr>
        <w:t>ú</w:t>
      </w:r>
      <w:r w:rsidR="008C3414">
        <w:rPr>
          <w:lang w:eastAsia="sk-SK"/>
        </w:rPr>
        <w:t>chaj</w:t>
      </w:r>
      <w:r w:rsidR="0062424E">
        <w:rPr>
          <w:lang w:eastAsia="sk-SK"/>
        </w:rPr>
        <w:t xml:space="preserve">úca úprava zelene </w:t>
      </w:r>
      <w:r w:rsidR="005D4CC7">
        <w:rPr>
          <w:lang w:eastAsia="sk-SK"/>
        </w:rPr>
        <w:t>prepojená s jestvujúcim chodníkom</w:t>
      </w:r>
      <w:r w:rsidR="005B7520">
        <w:rPr>
          <w:lang w:eastAsia="sk-SK"/>
        </w:rPr>
        <w:t>, čím dôjde k zmenšeniu potenciálnej kolíznej plochy chodcov s automobilovou dopravo</w:t>
      </w:r>
      <w:r w:rsidR="00024574">
        <w:rPr>
          <w:lang w:eastAsia="sk-SK"/>
        </w:rPr>
        <w:t xml:space="preserve">u a lepšiemu presunu </w:t>
      </w:r>
      <w:r w:rsidR="004742C5">
        <w:rPr>
          <w:lang w:eastAsia="sk-SK"/>
        </w:rPr>
        <w:t xml:space="preserve">chodcov </w:t>
      </w:r>
      <w:r w:rsidR="002B7CC9">
        <w:rPr>
          <w:lang w:eastAsia="sk-SK"/>
        </w:rPr>
        <w:t>cez komunikáciu.</w:t>
      </w:r>
    </w:p>
    <w:p w14:paraId="71F32AD8" w14:textId="27968489" w:rsidR="00784BCD" w:rsidRPr="00F139C4" w:rsidRDefault="00F74BFD" w:rsidP="00B945FA">
      <w:pPr>
        <w:pStyle w:val="nadpis"/>
        <w:numPr>
          <w:ilvl w:val="1"/>
          <w:numId w:val="3"/>
        </w:numPr>
      </w:pPr>
      <w:r>
        <w:t>Doplnenie</w:t>
      </w:r>
      <w:r w:rsidR="00784BCD" w:rsidRPr="00F139C4">
        <w:t xml:space="preserve"> priechodu pre chodcov </w:t>
      </w:r>
      <w:r w:rsidR="00561D83">
        <w:t xml:space="preserve">cez </w:t>
      </w:r>
      <w:r>
        <w:t>Gbelskú ulicu</w:t>
      </w:r>
    </w:p>
    <w:p w14:paraId="18BF92AA" w14:textId="2C50B76A" w:rsidR="00784BCD" w:rsidRDefault="00784BCD" w:rsidP="00784BCD">
      <w:pPr>
        <w:ind w:firstLine="708"/>
        <w:rPr>
          <w:lang w:eastAsia="sk-SK"/>
        </w:rPr>
      </w:pPr>
      <w:r w:rsidRPr="00784BCD">
        <w:rPr>
          <w:lang w:eastAsia="sk-SK"/>
        </w:rPr>
        <w:t xml:space="preserve">Priechod navrhnúť tak, aby boli vytvorené bezpečné pešie trasy, viditeľnosť, rozhľad, </w:t>
      </w:r>
      <w:r w:rsidR="00E40546">
        <w:rPr>
          <w:lang w:eastAsia="sk-SK"/>
        </w:rPr>
        <w:t>osvetlenie</w:t>
      </w:r>
      <w:r w:rsidR="00E40546" w:rsidRPr="00784BCD">
        <w:rPr>
          <w:lang w:eastAsia="sk-SK"/>
        </w:rPr>
        <w:t xml:space="preserve"> </w:t>
      </w:r>
      <w:r w:rsidRPr="00784BCD">
        <w:rPr>
          <w:lang w:eastAsia="sk-SK"/>
        </w:rPr>
        <w:t>a vyznačenie tak</w:t>
      </w:r>
      <w:r w:rsidR="00F139C4">
        <w:rPr>
          <w:lang w:eastAsia="sk-SK"/>
        </w:rPr>
        <w:t>,</w:t>
      </w:r>
      <w:r w:rsidRPr="00784BCD">
        <w:rPr>
          <w:lang w:eastAsia="sk-SK"/>
        </w:rPr>
        <w:t xml:space="preserve"> aby zodpovedal vyhláške č. 532/2002 Z. z., ktorou sa zabezpečujú technické požiadavky na stavby užívané osobami s obmedzenou schopnosťou pohybu a orientácie. Pri návrhu dodržať aktuálne platné Slovenské technické normy, Zákon 8/2009 Z. z. o cestnej premávke a o zmene a doplnení niektorých zákonov a Vyhlášku č. 30/2020 Z. z., ktorou sa vykonáva zákon 8/2009 Z. z.</w:t>
      </w:r>
    </w:p>
    <w:p w14:paraId="3CA36C19" w14:textId="2042F2BC" w:rsidR="00723F2B" w:rsidRPr="00CC1AC9" w:rsidRDefault="002B7CC9" w:rsidP="00B945FA">
      <w:pPr>
        <w:pStyle w:val="nadpis"/>
        <w:numPr>
          <w:ilvl w:val="1"/>
          <w:numId w:val="3"/>
        </w:numPr>
      </w:pPr>
      <w:r>
        <w:lastRenderedPageBreak/>
        <w:t xml:space="preserve">Úprava </w:t>
      </w:r>
      <w:r w:rsidR="005E3F79">
        <w:t>jestvujúcej zelene</w:t>
      </w:r>
    </w:p>
    <w:p w14:paraId="189ED377" w14:textId="7CD87EA4" w:rsidR="001B179F" w:rsidRDefault="005E3F79" w:rsidP="001B179F">
      <w:pPr>
        <w:ind w:firstLine="708"/>
        <w:rPr>
          <w:lang w:eastAsia="sk-SK"/>
        </w:rPr>
      </w:pPr>
      <w:r>
        <w:rPr>
          <w:lang w:eastAsia="sk-SK"/>
        </w:rPr>
        <w:t>Prepoj chodníka</w:t>
      </w:r>
      <w:r w:rsidR="005321D6">
        <w:rPr>
          <w:lang w:eastAsia="sk-SK"/>
        </w:rPr>
        <w:t xml:space="preserve"> a</w:t>
      </w:r>
      <w:r>
        <w:rPr>
          <w:lang w:eastAsia="sk-SK"/>
        </w:rPr>
        <w:t xml:space="preserve"> s priechodom pre chodcov </w:t>
      </w:r>
      <w:r w:rsidR="00723F2B" w:rsidRPr="00723F2B">
        <w:rPr>
          <w:lang w:eastAsia="sk-SK"/>
        </w:rPr>
        <w:t xml:space="preserve"> navrhnúť v súlade s STN 73 6110 tak, aby bola zachovaná šírka 1,50 m pásu pre chodcov (1 pás obsluhujúci 2 pruhy pre chodcov) umožňujúceho jazdu detského kočíka, invalidného vozíka a chôdzu chodca s batožinou a ich pohyb v protismere s bezpečnostným odstupom 0,50 m. Celková šírka chodníka predstavuje 2,00 m.</w:t>
      </w:r>
      <w:r w:rsidR="00392EC3">
        <w:rPr>
          <w:lang w:eastAsia="sk-SK"/>
        </w:rPr>
        <w:t xml:space="preserve"> V predĺžení chodníka zachovať pás zelene ako je to v súčasnom stave.</w:t>
      </w:r>
    </w:p>
    <w:p w14:paraId="68A63B4E" w14:textId="176E97EA" w:rsidR="00F47105" w:rsidRPr="00802703" w:rsidRDefault="00155650" w:rsidP="00B74EF5">
      <w:pPr>
        <w:pStyle w:val="nadpis"/>
      </w:pPr>
      <w:r>
        <w:t>všeobecné</w:t>
      </w:r>
      <w:r w:rsidR="0003024B">
        <w:t xml:space="preserve"> požiadavky – projekt organizácie dopravy</w:t>
      </w:r>
    </w:p>
    <w:p w14:paraId="4C3E1BCB" w14:textId="204FD719" w:rsidR="00F47105" w:rsidRDefault="00F47105" w:rsidP="0003024B">
      <w:pPr>
        <w:ind w:firstLine="708"/>
        <w:rPr>
          <w:lang w:eastAsia="sk-SK"/>
        </w:rPr>
      </w:pPr>
      <w:r w:rsidRPr="00AF139A">
        <w:rPr>
          <w:lang w:eastAsia="sk-SK"/>
        </w:rPr>
        <w:t>Počas výstavby bude čiastočne obmedzená premávka, preto je potrebné, aby zhotoviteľ zabezpečil stavbu dočasným dopravným značením v zmysle platných STN a TP.</w:t>
      </w:r>
      <w:r w:rsidR="00345F52">
        <w:rPr>
          <w:lang w:eastAsia="sk-SK"/>
        </w:rPr>
        <w:t xml:space="preserve"> Spracovateľ projektovej dokumentácie je povinný spracovať </w:t>
      </w:r>
      <w:r w:rsidR="009E0B8B">
        <w:rPr>
          <w:lang w:eastAsia="sk-SK"/>
        </w:rPr>
        <w:t>POD – projekt organizácie dopravy</w:t>
      </w:r>
      <w:r w:rsidR="00B74EF5">
        <w:rPr>
          <w:lang w:eastAsia="sk-SK"/>
        </w:rPr>
        <w:t>.</w:t>
      </w:r>
    </w:p>
    <w:p w14:paraId="178A429C" w14:textId="30179385" w:rsidR="00040285" w:rsidRDefault="00040285" w:rsidP="00040285">
      <w:pPr>
        <w:pStyle w:val="nadpis"/>
      </w:pPr>
      <w:r>
        <w:t>Všeobecné požiadavky</w:t>
      </w:r>
    </w:p>
    <w:p w14:paraId="48204913" w14:textId="50009385" w:rsidR="00040285" w:rsidRDefault="00040285" w:rsidP="00040285">
      <w:pPr>
        <w:ind w:firstLine="708"/>
      </w:pPr>
      <w:r w:rsidRPr="00506FEB">
        <w:t>Pri spracovaní dokumentácie je potrebné rešpektovať jestvujúce priľahlé plochy, stavebné objekty, inžinierske siete a majetkové pomery. Zhotoviteľ je plne zodpovedný za koordináciu informácií a jednotlivých požadovaných služieb počínajúc od východiskových podkladov. Cieľom je, aby výsledná kompletná dokumentácia predstavovala optimálne riešenie realizácie stavby. Všetky služby potrebné pre prípravu kompletnej dokumentácie, výkonu inžinierskej činnosti a výkonu autorského dozoru sú pre danú stavbu na seba neoddeliteľne naviazané a je povinnosťou zhotoviteľa, aby takýmto spôsobom k plneniu predmetu zákazky aj pristupoval.</w:t>
      </w:r>
    </w:p>
    <w:p w14:paraId="3AB73A20" w14:textId="2465E5C3" w:rsidR="00040285" w:rsidRPr="00040285" w:rsidRDefault="00040285" w:rsidP="00040285">
      <w:pPr>
        <w:spacing w:line="240" w:lineRule="auto"/>
        <w:rPr>
          <w:b/>
          <w:bCs/>
        </w:rPr>
      </w:pPr>
      <w:r w:rsidRPr="00040285">
        <w:rPr>
          <w:b/>
          <w:bCs/>
        </w:rPr>
        <w:t>Požiadavky na dokumentáciu:</w:t>
      </w:r>
    </w:p>
    <w:p w14:paraId="223DB55E" w14:textId="681FBF05" w:rsidR="00040285" w:rsidRPr="00803848" w:rsidRDefault="00040285" w:rsidP="00040285">
      <w:pPr>
        <w:spacing w:line="240" w:lineRule="auto"/>
      </w:pPr>
      <w:r>
        <w:t>– b</w:t>
      </w:r>
      <w:r w:rsidRPr="00803848">
        <w:t>ezbariérová úprava priechod</w:t>
      </w:r>
      <w:r>
        <w:t>ov</w:t>
      </w:r>
      <w:r w:rsidRPr="00803848">
        <w:t xml:space="preserve"> pre chodcov </w:t>
      </w:r>
    </w:p>
    <w:p w14:paraId="3463A586" w14:textId="2629C5CA" w:rsidR="00040285" w:rsidRPr="00803848" w:rsidRDefault="00040285" w:rsidP="00040285">
      <w:pPr>
        <w:spacing w:line="240" w:lineRule="auto"/>
      </w:pPr>
      <w:r>
        <w:t>– plynulé n</w:t>
      </w:r>
      <w:r w:rsidRPr="00803848">
        <w:t>apojenie priechod</w:t>
      </w:r>
      <w:r>
        <w:t>ov</w:t>
      </w:r>
      <w:r w:rsidRPr="00803848">
        <w:t xml:space="preserve"> na existujúc</w:t>
      </w:r>
      <w:r>
        <w:t>e</w:t>
      </w:r>
      <w:r w:rsidRPr="00803848">
        <w:t xml:space="preserve"> chodník</w:t>
      </w:r>
      <w:r>
        <w:t>y</w:t>
      </w:r>
    </w:p>
    <w:p w14:paraId="6DD1DF5E" w14:textId="6E722AFA" w:rsidR="00040285" w:rsidRPr="00803848" w:rsidRDefault="00040285" w:rsidP="00040285">
      <w:pPr>
        <w:spacing w:line="240" w:lineRule="auto"/>
      </w:pPr>
      <w:r>
        <w:t>– o</w:t>
      </w:r>
      <w:r w:rsidRPr="00803848">
        <w:t>svetlenie priechod</w:t>
      </w:r>
      <w:r>
        <w:t>ov</w:t>
      </w:r>
    </w:p>
    <w:p w14:paraId="27730340" w14:textId="50EB6A57" w:rsidR="00040285" w:rsidRPr="00803848" w:rsidRDefault="00040285" w:rsidP="00040285">
      <w:pPr>
        <w:spacing w:line="240" w:lineRule="auto"/>
      </w:pPr>
      <w:r>
        <w:t>– r</w:t>
      </w:r>
      <w:r w:rsidRPr="00803848">
        <w:t>iešenie odvodnenia priľahlej komunikácie a chodníka</w:t>
      </w:r>
    </w:p>
    <w:p w14:paraId="02506986" w14:textId="376F36AA" w:rsidR="00040285" w:rsidRPr="00803848" w:rsidRDefault="00040285" w:rsidP="00040285">
      <w:pPr>
        <w:spacing w:line="240" w:lineRule="auto"/>
      </w:pPr>
      <w:r>
        <w:t>– v</w:t>
      </w:r>
      <w:r w:rsidRPr="00803848">
        <w:t>yznačenie vodorovného dopravného značenia</w:t>
      </w:r>
    </w:p>
    <w:p w14:paraId="61ECE0CA" w14:textId="5FA5C7B7" w:rsidR="00040285" w:rsidRPr="00803848" w:rsidRDefault="00040285" w:rsidP="00040285">
      <w:pPr>
        <w:spacing w:line="240" w:lineRule="auto"/>
      </w:pPr>
      <w:r>
        <w:t>– o</w:t>
      </w:r>
      <w:r w:rsidRPr="00803848">
        <w:t>sadenie zvislých dopravných značiek</w:t>
      </w:r>
    </w:p>
    <w:p w14:paraId="57789E8B" w14:textId="6CD05ED1" w:rsidR="00040285" w:rsidRPr="00506FEB" w:rsidRDefault="00040285" w:rsidP="00040285">
      <w:pPr>
        <w:spacing w:line="240" w:lineRule="auto"/>
      </w:pPr>
      <w:r>
        <w:t>– o</w:t>
      </w:r>
      <w:r w:rsidRPr="00506FEB">
        <w:t>chrana vedení, inžinierskych sietí (VO, kanalizácia, plyn) a zelene v dotknutom území</w:t>
      </w:r>
    </w:p>
    <w:p w14:paraId="49672053" w14:textId="71E20391" w:rsidR="00040285" w:rsidRPr="00506FEB" w:rsidRDefault="00040285" w:rsidP="00040285">
      <w:pPr>
        <w:spacing w:line="240" w:lineRule="auto"/>
      </w:pPr>
      <w:r>
        <w:t>– v</w:t>
      </w:r>
      <w:r w:rsidRPr="00506FEB">
        <w:t xml:space="preserve">ýškopis a polohopis v rozsahu potrebnom pre vypracovanie </w:t>
      </w:r>
      <w:r>
        <w:t>PD na ohlásenie stavby</w:t>
      </w:r>
    </w:p>
    <w:p w14:paraId="2639F6CE" w14:textId="40EC9AEF" w:rsidR="00040285" w:rsidRDefault="00040285" w:rsidP="00040285">
      <w:pPr>
        <w:spacing w:line="240" w:lineRule="auto"/>
      </w:pPr>
      <w:r>
        <w:t>– i</w:t>
      </w:r>
      <w:r w:rsidRPr="00506FEB">
        <w:t>nžinierska činnosť, ktorej výsledkom má byť povolenie stavby</w:t>
      </w:r>
    </w:p>
    <w:p w14:paraId="414099B1" w14:textId="77777777" w:rsidR="00040285" w:rsidRDefault="00040285" w:rsidP="00040285">
      <w:pPr>
        <w:spacing w:line="240" w:lineRule="auto"/>
      </w:pPr>
    </w:p>
    <w:p w14:paraId="5A773BB0" w14:textId="338A02DA" w:rsidR="00B27104" w:rsidRDefault="00B27104" w:rsidP="00B27104">
      <w:pPr>
        <w:pStyle w:val="nadpis"/>
      </w:pPr>
      <w:r>
        <w:lastRenderedPageBreak/>
        <w:t>Výkupový elaborát</w:t>
      </w:r>
    </w:p>
    <w:p w14:paraId="64E7F886" w14:textId="73DADA44" w:rsidR="005D26F0" w:rsidRPr="00AF139A" w:rsidRDefault="00B661C8" w:rsidP="0003024B">
      <w:pPr>
        <w:ind w:firstLine="708"/>
      </w:pPr>
      <w:r>
        <w:t>Spracovateľ</w:t>
      </w:r>
      <w:r>
        <w:rPr>
          <w:rStyle w:val="Odkaznakomentr"/>
        </w:rPr>
        <w:t xml:space="preserve"> </w:t>
      </w:r>
      <w:r>
        <w:rPr>
          <w:rStyle w:val="Odkaznakomentr"/>
          <w:sz w:val="24"/>
          <w:szCs w:val="24"/>
        </w:rPr>
        <w:t>p</w:t>
      </w:r>
      <w:r w:rsidR="005D26F0">
        <w:t xml:space="preserve">rojektovej dokumentácie je povinný </w:t>
      </w:r>
      <w:r w:rsidR="00B66CB7">
        <w:t xml:space="preserve">spracovať podklad pre </w:t>
      </w:r>
      <w:proofErr w:type="spellStart"/>
      <w:r w:rsidR="00B66CB7">
        <w:t>majetko</w:t>
      </w:r>
      <w:proofErr w:type="spellEnd"/>
      <w:r w:rsidR="00220559">
        <w:t>-</w:t>
      </w:r>
      <w:r w:rsidR="00B66CB7">
        <w:t>právne vysporiadanie</w:t>
      </w:r>
      <w:r w:rsidR="00BD38BD">
        <w:t xml:space="preserve"> - </w:t>
      </w:r>
      <w:r w:rsidR="005D26F0">
        <w:t xml:space="preserve">výkupový elaborát </w:t>
      </w:r>
      <w:r w:rsidR="00BD38BD">
        <w:t>parciel</w:t>
      </w:r>
      <w:r w:rsidR="005D26F0">
        <w:t>, ktorých vlastníkom nie je HM SR BA.</w:t>
      </w:r>
    </w:p>
    <w:p w14:paraId="6828B4FF" w14:textId="77777777" w:rsidR="00F47105" w:rsidRPr="00802703" w:rsidRDefault="00F47105" w:rsidP="00802703">
      <w:pPr>
        <w:pStyle w:val="nadpis"/>
      </w:pPr>
      <w:r w:rsidRPr="00802703">
        <w:t>Normy a technické podklady</w:t>
      </w:r>
    </w:p>
    <w:p w14:paraId="20B64287" w14:textId="0A8AFE87" w:rsidR="00956EC6" w:rsidRDefault="00F47105" w:rsidP="0003024B">
      <w:pPr>
        <w:ind w:firstLine="708"/>
        <w:rPr>
          <w:lang w:eastAsia="sk-SK"/>
        </w:rPr>
      </w:pPr>
      <w:r w:rsidRPr="00F47105">
        <w:rPr>
          <w:lang w:eastAsia="sk-SK"/>
        </w:rPr>
        <w:t>Zhotoviteľ musí dielo realizovať podľa platných technický</w:t>
      </w:r>
      <w:r w:rsidR="00CE6ADB">
        <w:rPr>
          <w:lang w:eastAsia="sk-SK"/>
        </w:rPr>
        <w:t>ch</w:t>
      </w:r>
      <w:r w:rsidRPr="00F47105">
        <w:rPr>
          <w:lang w:eastAsia="sk-SK"/>
        </w:rPr>
        <w:t xml:space="preserve"> noriem, predpisov</w:t>
      </w:r>
      <w:r w:rsidR="00CE6ADB">
        <w:rPr>
          <w:lang w:eastAsia="sk-SK"/>
        </w:rPr>
        <w:t xml:space="preserve"> </w:t>
      </w:r>
      <w:r w:rsidRPr="00F47105">
        <w:rPr>
          <w:lang w:eastAsia="sk-SK"/>
        </w:rPr>
        <w:t>a technických manuálov Hlavného mesta Bratislava. Pri zabudovaní stavebných konštrukcií a materiálov dodržiavať technické a technologické postupy výrobcov.</w:t>
      </w:r>
    </w:p>
    <w:p w14:paraId="02B241F3" w14:textId="77777777" w:rsidR="00956EC6" w:rsidRDefault="00956EC6" w:rsidP="00940F99">
      <w:pPr>
        <w:rPr>
          <w:lang w:eastAsia="sk-SK"/>
        </w:rPr>
      </w:pPr>
      <w:r w:rsidRPr="00956EC6">
        <w:rPr>
          <w:lang w:eastAsia="sk-SK"/>
        </w:rPr>
        <w:t xml:space="preserve">Zákon 8/2009 Z. z. </w:t>
      </w:r>
      <w:r w:rsidRPr="00956EC6">
        <w:rPr>
          <w:i/>
          <w:iCs/>
          <w:lang w:eastAsia="sk-SK"/>
        </w:rPr>
        <w:t>o cestnej premávke a o zmene a doplnení niektorých zákonov</w:t>
      </w:r>
      <w:r w:rsidRPr="00956EC6">
        <w:rPr>
          <w:lang w:eastAsia="sk-SK"/>
        </w:rPr>
        <w:t xml:space="preserve"> </w:t>
      </w:r>
    </w:p>
    <w:p w14:paraId="346779E1" w14:textId="77777777" w:rsidR="006B5596" w:rsidRDefault="000551F4" w:rsidP="006B5596">
      <w:pPr>
        <w:rPr>
          <w:lang w:eastAsia="sk-SK"/>
        </w:rPr>
      </w:pPr>
      <w:r>
        <w:rPr>
          <w:lang w:eastAsia="sk-SK"/>
        </w:rPr>
        <w:t xml:space="preserve">Vyhláška č.60/2025 Z. z., </w:t>
      </w:r>
      <w:r w:rsidR="006B5596">
        <w:rPr>
          <w:lang w:eastAsia="sk-SK"/>
        </w:rPr>
        <w:t>Úradu pre územné plánovanie a výstavbu Slovenskej republiky</w:t>
      </w:r>
    </w:p>
    <w:p w14:paraId="5239B24A" w14:textId="71005EDD" w:rsidR="00E80614" w:rsidRDefault="006B5596" w:rsidP="006B5596">
      <w:pPr>
        <w:rPr>
          <w:lang w:eastAsia="sk-SK"/>
        </w:rPr>
      </w:pPr>
      <w:r>
        <w:rPr>
          <w:lang w:eastAsia="sk-SK"/>
        </w:rPr>
        <w:t>z 27. marca 2025 o štruktúre a prevádzke informačného systému územného plánovania a výstavby, o obsahu podaní a obsahu a rozsahu dokumentácie stavby</w:t>
      </w:r>
    </w:p>
    <w:p w14:paraId="20913FAE" w14:textId="7B4D2649" w:rsidR="00431BE9" w:rsidRPr="00956EC6" w:rsidRDefault="00956EC6" w:rsidP="00940F99">
      <w:pPr>
        <w:rPr>
          <w:i/>
          <w:iCs/>
          <w:lang w:eastAsia="sk-SK"/>
        </w:rPr>
      </w:pPr>
      <w:r w:rsidRPr="00956EC6">
        <w:rPr>
          <w:lang w:eastAsia="sk-SK"/>
        </w:rPr>
        <w:t>Vyhlášk</w:t>
      </w:r>
      <w:r>
        <w:rPr>
          <w:lang w:eastAsia="sk-SK"/>
        </w:rPr>
        <w:t>a</w:t>
      </w:r>
      <w:r w:rsidRPr="00956EC6">
        <w:rPr>
          <w:lang w:eastAsia="sk-SK"/>
        </w:rPr>
        <w:t xml:space="preserve"> č. 30/2020 Z. z., </w:t>
      </w:r>
      <w:r w:rsidRPr="00956EC6">
        <w:rPr>
          <w:i/>
          <w:iCs/>
          <w:lang w:eastAsia="sk-SK"/>
        </w:rPr>
        <w:t>ktorou sa vykonáva zákon 8/2009 Z. z.</w:t>
      </w:r>
    </w:p>
    <w:p w14:paraId="06FBE08F" w14:textId="7AE5539E" w:rsidR="00DF5413" w:rsidRPr="00431BE9" w:rsidRDefault="00431BE9" w:rsidP="00940F99">
      <w:pPr>
        <w:rPr>
          <w:i/>
          <w:iCs/>
          <w:lang w:eastAsia="sk-SK"/>
        </w:rPr>
      </w:pPr>
      <w:r>
        <w:rPr>
          <w:lang w:eastAsia="sk-SK"/>
        </w:rPr>
        <w:t>V</w:t>
      </w:r>
      <w:r w:rsidRPr="00431BE9">
        <w:rPr>
          <w:lang w:eastAsia="sk-SK"/>
        </w:rPr>
        <w:t>yhlášk</w:t>
      </w:r>
      <w:r>
        <w:rPr>
          <w:lang w:eastAsia="sk-SK"/>
        </w:rPr>
        <w:t>a</w:t>
      </w:r>
      <w:r w:rsidRPr="00431BE9">
        <w:rPr>
          <w:lang w:eastAsia="sk-SK"/>
        </w:rPr>
        <w:t xml:space="preserve"> č. 532/2002 Z. z., </w:t>
      </w:r>
      <w:r w:rsidRPr="00431BE9">
        <w:rPr>
          <w:i/>
          <w:iCs/>
          <w:lang w:eastAsia="sk-SK"/>
        </w:rPr>
        <w:t>ktorou sa zabezpečujú technické požiadavky na stavby užívané osobami s obmedzenou schopnosťou pohybu a orientácie</w:t>
      </w:r>
    </w:p>
    <w:p w14:paraId="4A46D900" w14:textId="77777777" w:rsidR="00743EE6" w:rsidRPr="00863ED0" w:rsidRDefault="00743EE6" w:rsidP="00743EE6">
      <w:pPr>
        <w:rPr>
          <w:i/>
          <w:iCs/>
          <w:lang w:eastAsia="sk-SK"/>
        </w:rPr>
      </w:pPr>
      <w:r>
        <w:rPr>
          <w:lang w:eastAsia="sk-SK"/>
        </w:rPr>
        <w:t xml:space="preserve">STN 73 6110 </w:t>
      </w:r>
      <w:r w:rsidRPr="00863ED0">
        <w:rPr>
          <w:i/>
          <w:iCs/>
          <w:lang w:eastAsia="sk-SK"/>
        </w:rPr>
        <w:t>Projektovanie miestnych komunikácií</w:t>
      </w:r>
    </w:p>
    <w:p w14:paraId="7E3695B4" w14:textId="77777777" w:rsidR="00743EE6" w:rsidRDefault="00743EE6" w:rsidP="00743EE6">
      <w:pPr>
        <w:rPr>
          <w:lang w:eastAsia="sk-SK"/>
        </w:rPr>
      </w:pPr>
      <w:r>
        <w:rPr>
          <w:lang w:eastAsia="sk-SK"/>
        </w:rPr>
        <w:t xml:space="preserve">STN 73 6129 </w:t>
      </w:r>
      <w:r w:rsidRPr="00863ED0">
        <w:rPr>
          <w:i/>
          <w:iCs/>
          <w:lang w:eastAsia="sk-SK"/>
        </w:rPr>
        <w:t>Stavba vozoviek. Postreky, nátery, membrány</w:t>
      </w:r>
    </w:p>
    <w:p w14:paraId="0F1A1A85" w14:textId="77777777" w:rsidR="00743EE6" w:rsidRPr="00863ED0" w:rsidRDefault="00743EE6" w:rsidP="00743EE6">
      <w:pPr>
        <w:rPr>
          <w:i/>
          <w:iCs/>
          <w:lang w:eastAsia="sk-SK"/>
        </w:rPr>
      </w:pPr>
      <w:r>
        <w:rPr>
          <w:lang w:eastAsia="sk-SK"/>
        </w:rPr>
        <w:t xml:space="preserve">STN 73 6133 </w:t>
      </w:r>
      <w:r w:rsidRPr="00863ED0">
        <w:rPr>
          <w:i/>
          <w:iCs/>
          <w:lang w:eastAsia="sk-SK"/>
        </w:rPr>
        <w:t>Stavba ciest. Teleso pozemných komunikácií</w:t>
      </w:r>
    </w:p>
    <w:p w14:paraId="581CFC11" w14:textId="0811E988" w:rsidR="00743EE6" w:rsidRPr="00863ED0" w:rsidRDefault="00743EE6" w:rsidP="00743EE6">
      <w:pPr>
        <w:rPr>
          <w:i/>
          <w:iCs/>
          <w:lang w:eastAsia="sk-SK"/>
        </w:rPr>
      </w:pPr>
      <w:r>
        <w:rPr>
          <w:lang w:eastAsia="sk-SK"/>
        </w:rPr>
        <w:t xml:space="preserve">TP 048 </w:t>
      </w:r>
      <w:r w:rsidRPr="00863ED0">
        <w:rPr>
          <w:i/>
          <w:iCs/>
          <w:lang w:eastAsia="sk-SK"/>
        </w:rPr>
        <w:t xml:space="preserve">Navrhovanie </w:t>
      </w:r>
      <w:proofErr w:type="spellStart"/>
      <w:r w:rsidRPr="00863ED0">
        <w:rPr>
          <w:i/>
          <w:iCs/>
          <w:lang w:eastAsia="sk-SK"/>
        </w:rPr>
        <w:t>debari</w:t>
      </w:r>
      <w:r w:rsidR="006F6A89">
        <w:rPr>
          <w:i/>
          <w:iCs/>
          <w:lang w:eastAsia="sk-SK"/>
        </w:rPr>
        <w:t>e</w:t>
      </w:r>
      <w:r w:rsidRPr="00863ED0">
        <w:rPr>
          <w:i/>
          <w:iCs/>
          <w:lang w:eastAsia="sk-SK"/>
        </w:rPr>
        <w:t>rizačných</w:t>
      </w:r>
      <w:proofErr w:type="spellEnd"/>
      <w:r w:rsidRPr="00863ED0">
        <w:rPr>
          <w:i/>
          <w:iCs/>
          <w:lang w:eastAsia="sk-SK"/>
        </w:rPr>
        <w:t xml:space="preserve"> opatrení pre osoby s</w:t>
      </w:r>
      <w:r w:rsidR="00956EC6">
        <w:rPr>
          <w:i/>
          <w:iCs/>
          <w:lang w:eastAsia="sk-SK"/>
        </w:rPr>
        <w:t> </w:t>
      </w:r>
      <w:r w:rsidRPr="00863ED0">
        <w:rPr>
          <w:i/>
          <w:iCs/>
          <w:lang w:eastAsia="sk-SK"/>
        </w:rPr>
        <w:t>obmedzenou</w:t>
      </w:r>
      <w:r w:rsidR="00956EC6">
        <w:rPr>
          <w:i/>
          <w:iCs/>
          <w:lang w:eastAsia="sk-SK"/>
        </w:rPr>
        <w:t xml:space="preserve"> </w:t>
      </w:r>
      <w:r w:rsidRPr="00863ED0">
        <w:rPr>
          <w:i/>
          <w:iCs/>
          <w:lang w:eastAsia="sk-SK"/>
        </w:rPr>
        <w:t>schopnosťou pohybu a orientácie na pozemných komunikáciách</w:t>
      </w:r>
    </w:p>
    <w:p w14:paraId="6AFF044C" w14:textId="77777777" w:rsidR="00743EE6" w:rsidRDefault="00743EE6" w:rsidP="00743EE6">
      <w:pPr>
        <w:rPr>
          <w:lang w:eastAsia="sk-SK"/>
        </w:rPr>
      </w:pPr>
      <w:r>
        <w:rPr>
          <w:lang w:eastAsia="sk-SK"/>
        </w:rPr>
        <w:t xml:space="preserve">STN EN 13 285 </w:t>
      </w:r>
      <w:r w:rsidRPr="00863ED0">
        <w:rPr>
          <w:i/>
          <w:iCs/>
          <w:lang w:eastAsia="sk-SK"/>
        </w:rPr>
        <w:t>Nestmelené zmesi. Špecifikácie</w:t>
      </w:r>
    </w:p>
    <w:p w14:paraId="5454B592" w14:textId="77777777" w:rsidR="00743EE6" w:rsidRDefault="00743EE6" w:rsidP="00743EE6">
      <w:pPr>
        <w:rPr>
          <w:lang w:eastAsia="sk-SK"/>
        </w:rPr>
      </w:pPr>
      <w:r>
        <w:rPr>
          <w:lang w:eastAsia="sk-SK"/>
        </w:rPr>
        <w:t xml:space="preserve">STN EN 14 227-1 </w:t>
      </w:r>
      <w:r w:rsidRPr="00863ED0">
        <w:rPr>
          <w:i/>
          <w:iCs/>
          <w:lang w:eastAsia="sk-SK"/>
        </w:rPr>
        <w:t>Hydraulicky stmelené zmesi. Špecifikácie. Časť 1: Cementom stmelené</w:t>
      </w:r>
    </w:p>
    <w:p w14:paraId="50C6737C" w14:textId="4366FAF3" w:rsidR="00743EE6" w:rsidRDefault="00DF5413" w:rsidP="00743EE6">
      <w:pPr>
        <w:rPr>
          <w:i/>
          <w:iCs/>
          <w:lang w:eastAsia="sk-SK"/>
        </w:rPr>
      </w:pPr>
      <w:r w:rsidRPr="00863ED0">
        <w:rPr>
          <w:i/>
          <w:iCs/>
          <w:lang w:eastAsia="sk-SK"/>
        </w:rPr>
        <w:t>Z</w:t>
      </w:r>
      <w:r w:rsidR="00743EE6" w:rsidRPr="00863ED0">
        <w:rPr>
          <w:i/>
          <w:iCs/>
          <w:lang w:eastAsia="sk-SK"/>
        </w:rPr>
        <w:t>mesi</w:t>
      </w:r>
    </w:p>
    <w:p w14:paraId="1871F9ED" w14:textId="15A59E85" w:rsidR="00DF5413" w:rsidRDefault="00DF5413" w:rsidP="00743EE6">
      <w:pPr>
        <w:rPr>
          <w:lang w:eastAsia="sk-SK"/>
        </w:rPr>
      </w:pPr>
      <w:r>
        <w:rPr>
          <w:lang w:eastAsia="sk-SK"/>
        </w:rPr>
        <w:t>TLMB – Technické listy mesta Bratislava</w:t>
      </w:r>
    </w:p>
    <w:p w14:paraId="51DD18D4" w14:textId="3A0638AD" w:rsidR="0003024B" w:rsidRPr="0003024B" w:rsidRDefault="0003024B" w:rsidP="0003024B">
      <w:r>
        <w:t>– p</w:t>
      </w:r>
      <w:r w:rsidRPr="0003024B">
        <w:t>ri návrhu jednotlivých prvkov vychádzať z  Manuálu verejných priestorov mesta (zdroje nižšie)</w:t>
      </w:r>
    </w:p>
    <w:p w14:paraId="2A0E58E1" w14:textId="77777777" w:rsidR="0003024B" w:rsidRPr="0003024B" w:rsidRDefault="0003024B" w:rsidP="0003024B">
      <w:hyperlink r:id="rId10" w:history="1">
        <w:r w:rsidRPr="0003024B">
          <w:rPr>
            <w:rStyle w:val="Hypertextovprepojenie"/>
            <w:color w:val="auto"/>
            <w:u w:val="none"/>
          </w:rPr>
          <w:t>https://mib.sk/manual-verejnych-priestorov</w:t>
        </w:r>
      </w:hyperlink>
    </w:p>
    <w:p w14:paraId="03747DBE" w14:textId="77777777" w:rsidR="0003024B" w:rsidRPr="0003024B" w:rsidRDefault="0003024B" w:rsidP="0003024B">
      <w:hyperlink r:id="rId11" w:history="1">
        <w:r w:rsidRPr="0003024B">
          <w:rPr>
            <w:rStyle w:val="Hypertextovprepojenie"/>
            <w:color w:val="auto"/>
            <w:u w:val="none"/>
          </w:rPr>
          <w:t>https://mib.sk/manual-verejnych-priestorov/principy-a-standardy</w:t>
        </w:r>
      </w:hyperlink>
    </w:p>
    <w:p w14:paraId="4D51B016" w14:textId="42E2F60C" w:rsidR="0003024B" w:rsidRPr="00DF5413" w:rsidRDefault="0003024B" w:rsidP="00743EE6">
      <w:hyperlink r:id="rId12" w:history="1">
        <w:r w:rsidRPr="0003024B">
          <w:rPr>
            <w:rStyle w:val="Hypertextovprepojenie"/>
            <w:color w:val="auto"/>
            <w:u w:val="none"/>
          </w:rPr>
          <w:t>https://mib.sk/manual-verejnych-priestorov/principy-a-standardy/povrchy-chodnikov/</w:t>
        </w:r>
      </w:hyperlink>
    </w:p>
    <w:p w14:paraId="6C0900DA" w14:textId="05C9F3CE" w:rsidR="00040285" w:rsidRDefault="0003024B" w:rsidP="00743EE6">
      <w:pPr>
        <w:rPr>
          <w:lang w:eastAsia="sk-SK"/>
        </w:rPr>
      </w:pPr>
      <w:r>
        <w:rPr>
          <w:lang w:eastAsia="sk-SK"/>
        </w:rPr>
        <w:t>– s</w:t>
      </w:r>
      <w:r w:rsidR="00743EE6">
        <w:rPr>
          <w:lang w:eastAsia="sk-SK"/>
        </w:rPr>
        <w:t>úvisiace normy a technické predpisy</w:t>
      </w:r>
    </w:p>
    <w:p w14:paraId="6175F878" w14:textId="63DD14BB" w:rsidR="00956EC6" w:rsidRDefault="00040285" w:rsidP="00040285">
      <w:pPr>
        <w:spacing w:before="0" w:after="160" w:line="259" w:lineRule="auto"/>
        <w:jc w:val="left"/>
        <w:rPr>
          <w:lang w:eastAsia="sk-SK"/>
        </w:rPr>
      </w:pPr>
      <w:r>
        <w:rPr>
          <w:lang w:eastAsia="sk-SK"/>
        </w:rPr>
        <w:br w:type="page"/>
      </w:r>
    </w:p>
    <w:p w14:paraId="40BBDFC7" w14:textId="77777777" w:rsidR="00F47105" w:rsidRPr="00863ED0" w:rsidRDefault="00F47105" w:rsidP="00863ED0">
      <w:pPr>
        <w:pStyle w:val="nadpis"/>
        <w:rPr>
          <w:rFonts w:eastAsia="Calibri"/>
        </w:rPr>
      </w:pPr>
      <w:r w:rsidRPr="00863ED0">
        <w:rPr>
          <w:rFonts w:eastAsia="Calibri"/>
        </w:rPr>
        <w:lastRenderedPageBreak/>
        <w:t>Nakladanie s odpadmi</w:t>
      </w:r>
    </w:p>
    <w:p w14:paraId="3076CD0A" w14:textId="1A74570F" w:rsidR="007172D6" w:rsidRDefault="00F47105" w:rsidP="00863ED0">
      <w:pPr>
        <w:rPr>
          <w:lang w:eastAsia="sk-SK"/>
        </w:rPr>
      </w:pPr>
      <w:r w:rsidRPr="00064081">
        <w:rPr>
          <w:lang w:eastAsia="sk-SK"/>
        </w:rPr>
        <w:t xml:space="preserve">Zhotoviteľ musí disponovať povolením na nakladanie s odpadmi podľa </w:t>
      </w:r>
      <w:r w:rsidR="00064081" w:rsidRPr="00064081">
        <w:rPr>
          <w:lang w:eastAsia="sk-SK"/>
        </w:rPr>
        <w:t xml:space="preserve">§ 98 </w:t>
      </w:r>
      <w:r w:rsidRPr="00064081">
        <w:rPr>
          <w:lang w:eastAsia="sk-SK"/>
        </w:rPr>
        <w:t xml:space="preserve">zákona </w:t>
      </w:r>
      <w:r w:rsidR="00A91E4F" w:rsidRPr="00064081">
        <w:rPr>
          <w:lang w:eastAsia="sk-SK"/>
        </w:rPr>
        <w:t>79/2015</w:t>
      </w:r>
      <w:r w:rsidR="00BB0A76">
        <w:rPr>
          <w:lang w:eastAsia="sk-SK"/>
        </w:rPr>
        <w:t xml:space="preserve"> Z. z. </w:t>
      </w:r>
      <w:r w:rsidR="00F93C08">
        <w:rPr>
          <w:lang w:eastAsia="sk-SK"/>
        </w:rPr>
        <w:t>o </w:t>
      </w:r>
      <w:r w:rsidR="00A91E4F" w:rsidRPr="00064081">
        <w:rPr>
          <w:lang w:eastAsia="sk-SK"/>
        </w:rPr>
        <w:t>odpadoch</w:t>
      </w:r>
      <w:r w:rsidR="00F93C08">
        <w:rPr>
          <w:lang w:eastAsia="sk-SK"/>
        </w:rPr>
        <w:t>.</w:t>
      </w:r>
      <w:r w:rsidR="00A91E4F">
        <w:rPr>
          <w:lang w:eastAsia="sk-SK"/>
        </w:rPr>
        <w:t xml:space="preserve"> </w:t>
      </w:r>
    </w:p>
    <w:p w14:paraId="53E8E60E" w14:textId="77777777" w:rsidR="00743EE6" w:rsidRDefault="00743EE6" w:rsidP="00863ED0">
      <w:pPr>
        <w:rPr>
          <w:i/>
          <w:iCs/>
          <w:lang w:eastAsia="sk-SK"/>
        </w:rPr>
      </w:pPr>
    </w:p>
    <w:p w14:paraId="0D91A054" w14:textId="5921DAA2" w:rsidR="00F47105" w:rsidRPr="00F47105" w:rsidRDefault="00F47105" w:rsidP="0003024B">
      <w:pPr>
        <w:spacing w:line="240" w:lineRule="auto"/>
        <w:rPr>
          <w:szCs w:val="24"/>
          <w:lang w:eastAsia="sk-SK"/>
        </w:rPr>
      </w:pPr>
      <w:bookmarkStart w:id="0" w:name="_Hlk67482065"/>
      <w:r w:rsidRPr="00F47105">
        <w:rPr>
          <w:szCs w:val="24"/>
          <w:lang w:eastAsia="sk-SK"/>
        </w:rPr>
        <w:t xml:space="preserve">Meno odborného gestora: </w:t>
      </w:r>
      <w:r w:rsidR="0083506F">
        <w:rPr>
          <w:szCs w:val="24"/>
          <w:lang w:eastAsia="sk-SK"/>
        </w:rPr>
        <w:t xml:space="preserve">Ing. </w:t>
      </w:r>
      <w:r w:rsidR="000C5B0D">
        <w:rPr>
          <w:szCs w:val="24"/>
          <w:lang w:eastAsia="sk-SK"/>
        </w:rPr>
        <w:t xml:space="preserve">Andrea </w:t>
      </w:r>
      <w:proofErr w:type="spellStart"/>
      <w:r w:rsidR="000C5B0D">
        <w:rPr>
          <w:szCs w:val="24"/>
          <w:lang w:eastAsia="sk-SK"/>
        </w:rPr>
        <w:t>Barabasová</w:t>
      </w:r>
      <w:proofErr w:type="spellEnd"/>
      <w:r w:rsidRPr="00F47105">
        <w:rPr>
          <w:szCs w:val="24"/>
          <w:lang w:eastAsia="sk-SK"/>
        </w:rPr>
        <w:tab/>
      </w:r>
      <w:r w:rsidR="00863ED0">
        <w:rPr>
          <w:szCs w:val="24"/>
          <w:lang w:eastAsia="sk-SK"/>
        </w:rPr>
        <w:tab/>
      </w:r>
      <w:r w:rsidRPr="00F47105">
        <w:rPr>
          <w:szCs w:val="24"/>
          <w:lang w:eastAsia="sk-SK"/>
        </w:rPr>
        <w:t>........................................................</w:t>
      </w:r>
    </w:p>
    <w:p w14:paraId="26C07562" w14:textId="5F6C8EA5" w:rsidR="00F47105" w:rsidRPr="00F47105" w:rsidRDefault="00F47105" w:rsidP="0003024B">
      <w:pPr>
        <w:spacing w:line="240" w:lineRule="auto"/>
        <w:rPr>
          <w:szCs w:val="24"/>
          <w:lang w:eastAsia="sk-SK"/>
        </w:rPr>
      </w:pPr>
      <w:r w:rsidRPr="00F47105">
        <w:rPr>
          <w:bCs/>
          <w:szCs w:val="24"/>
          <w:lang w:eastAsia="sk-SK"/>
        </w:rPr>
        <w:t>Dátum:</w:t>
      </w:r>
      <w:r w:rsidR="003C67D0">
        <w:rPr>
          <w:bCs/>
          <w:szCs w:val="24"/>
          <w:lang w:eastAsia="sk-SK"/>
        </w:rPr>
        <w:t xml:space="preserve"> </w:t>
      </w:r>
      <w:r w:rsidR="000C5B0D">
        <w:rPr>
          <w:bCs/>
          <w:szCs w:val="24"/>
          <w:lang w:eastAsia="sk-SK"/>
        </w:rPr>
        <w:t>1</w:t>
      </w:r>
      <w:r w:rsidR="009B1B49">
        <w:rPr>
          <w:bCs/>
          <w:szCs w:val="24"/>
          <w:lang w:eastAsia="sk-SK"/>
        </w:rPr>
        <w:t>2</w:t>
      </w:r>
      <w:r w:rsidR="003C67D0">
        <w:rPr>
          <w:bCs/>
          <w:szCs w:val="24"/>
          <w:lang w:eastAsia="sk-SK"/>
        </w:rPr>
        <w:t>.</w:t>
      </w:r>
      <w:r w:rsidR="009B1B49">
        <w:rPr>
          <w:bCs/>
          <w:szCs w:val="24"/>
          <w:lang w:eastAsia="sk-SK"/>
        </w:rPr>
        <w:t>6</w:t>
      </w:r>
      <w:r w:rsidR="003C67D0">
        <w:rPr>
          <w:bCs/>
          <w:szCs w:val="24"/>
          <w:lang w:eastAsia="sk-SK"/>
        </w:rPr>
        <w:t>.2025</w:t>
      </w:r>
      <w:r w:rsidR="00940F99">
        <w:rPr>
          <w:bCs/>
          <w:szCs w:val="24"/>
          <w:lang w:eastAsia="sk-SK"/>
        </w:rPr>
        <w:tab/>
      </w:r>
      <w:r w:rsidR="00940F99">
        <w:rPr>
          <w:bCs/>
          <w:szCs w:val="24"/>
          <w:lang w:eastAsia="sk-SK"/>
        </w:rPr>
        <w:tab/>
      </w:r>
      <w:r w:rsidR="00940F99">
        <w:rPr>
          <w:bCs/>
          <w:szCs w:val="24"/>
          <w:lang w:eastAsia="sk-SK"/>
        </w:rPr>
        <w:tab/>
      </w:r>
      <w:r w:rsidR="00940F99">
        <w:rPr>
          <w:bCs/>
          <w:szCs w:val="24"/>
          <w:lang w:eastAsia="sk-SK"/>
        </w:rPr>
        <w:tab/>
      </w:r>
      <w:r w:rsidR="00940F99">
        <w:rPr>
          <w:bCs/>
          <w:szCs w:val="24"/>
          <w:lang w:eastAsia="sk-SK"/>
        </w:rPr>
        <w:tab/>
      </w:r>
      <w:r w:rsidR="00940F99">
        <w:rPr>
          <w:bCs/>
          <w:szCs w:val="24"/>
          <w:lang w:eastAsia="sk-SK"/>
        </w:rPr>
        <w:tab/>
      </w:r>
      <w:r w:rsidR="00940F99">
        <w:rPr>
          <w:bCs/>
          <w:szCs w:val="24"/>
          <w:lang w:eastAsia="sk-SK"/>
        </w:rPr>
        <w:tab/>
      </w:r>
      <w:r w:rsidR="00863ED0">
        <w:rPr>
          <w:bCs/>
          <w:szCs w:val="24"/>
          <w:lang w:eastAsia="sk-SK"/>
        </w:rPr>
        <w:tab/>
      </w:r>
      <w:r w:rsidRPr="00F47105">
        <w:rPr>
          <w:bCs/>
          <w:szCs w:val="24"/>
          <w:lang w:eastAsia="sk-SK"/>
        </w:rPr>
        <w:t>podpis</w:t>
      </w:r>
    </w:p>
    <w:p w14:paraId="4063F34A" w14:textId="77777777" w:rsidR="00F47105" w:rsidRDefault="00F47105" w:rsidP="0003024B">
      <w:pPr>
        <w:spacing w:line="240" w:lineRule="auto"/>
        <w:rPr>
          <w:bCs/>
          <w:szCs w:val="24"/>
          <w:lang w:eastAsia="sk-SK"/>
        </w:rPr>
      </w:pPr>
    </w:p>
    <w:p w14:paraId="14D69A69" w14:textId="489F705F" w:rsidR="00040285" w:rsidRPr="00040285" w:rsidRDefault="00040285" w:rsidP="00040285">
      <w:pPr>
        <w:spacing w:line="240" w:lineRule="auto"/>
        <w:rPr>
          <w:bCs/>
          <w:szCs w:val="24"/>
          <w:lang w:eastAsia="sk-SK"/>
        </w:rPr>
      </w:pPr>
      <w:r w:rsidRPr="00040285">
        <w:rPr>
          <w:bCs/>
          <w:szCs w:val="24"/>
          <w:lang w:eastAsia="sk-SK"/>
        </w:rPr>
        <w:t xml:space="preserve">Meno odborného gestora: Ing. </w:t>
      </w:r>
      <w:r>
        <w:rPr>
          <w:bCs/>
          <w:szCs w:val="24"/>
          <w:lang w:eastAsia="sk-SK"/>
        </w:rPr>
        <w:t>Vladimír Píš</w:t>
      </w:r>
      <w:r w:rsidRPr="00040285">
        <w:rPr>
          <w:bCs/>
          <w:szCs w:val="24"/>
          <w:lang w:eastAsia="sk-SK"/>
        </w:rPr>
        <w:tab/>
      </w:r>
      <w:r w:rsidRPr="00040285">
        <w:rPr>
          <w:bCs/>
          <w:szCs w:val="24"/>
          <w:lang w:eastAsia="sk-SK"/>
        </w:rPr>
        <w:tab/>
      </w:r>
      <w:r>
        <w:rPr>
          <w:bCs/>
          <w:szCs w:val="24"/>
          <w:lang w:eastAsia="sk-SK"/>
        </w:rPr>
        <w:tab/>
      </w:r>
      <w:r w:rsidRPr="00040285">
        <w:rPr>
          <w:bCs/>
          <w:szCs w:val="24"/>
          <w:lang w:eastAsia="sk-SK"/>
        </w:rPr>
        <w:t>........................................................</w:t>
      </w:r>
    </w:p>
    <w:p w14:paraId="7AD06187" w14:textId="40464D7C" w:rsidR="00040285" w:rsidRDefault="00040285" w:rsidP="00040285">
      <w:pPr>
        <w:spacing w:line="240" w:lineRule="auto"/>
        <w:rPr>
          <w:bCs/>
          <w:szCs w:val="24"/>
          <w:lang w:eastAsia="sk-SK"/>
        </w:rPr>
      </w:pPr>
      <w:r w:rsidRPr="00040285">
        <w:rPr>
          <w:bCs/>
          <w:szCs w:val="24"/>
          <w:lang w:eastAsia="sk-SK"/>
        </w:rPr>
        <w:t>Dátum:</w:t>
      </w:r>
      <w:r w:rsidR="00810BE4">
        <w:rPr>
          <w:bCs/>
          <w:szCs w:val="24"/>
          <w:lang w:eastAsia="sk-SK"/>
        </w:rPr>
        <w:t xml:space="preserve"> </w:t>
      </w:r>
      <w:r w:rsidR="009B1B49">
        <w:rPr>
          <w:bCs/>
          <w:szCs w:val="24"/>
          <w:lang w:eastAsia="sk-SK"/>
        </w:rPr>
        <w:t>12</w:t>
      </w:r>
      <w:r w:rsidR="00810BE4" w:rsidRPr="00810BE4">
        <w:rPr>
          <w:bCs/>
          <w:szCs w:val="24"/>
          <w:lang w:eastAsia="sk-SK"/>
        </w:rPr>
        <w:t>.</w:t>
      </w:r>
      <w:r w:rsidR="009B1B49">
        <w:rPr>
          <w:bCs/>
          <w:szCs w:val="24"/>
          <w:lang w:eastAsia="sk-SK"/>
        </w:rPr>
        <w:t>6</w:t>
      </w:r>
      <w:r w:rsidR="00810BE4" w:rsidRPr="00810BE4">
        <w:rPr>
          <w:bCs/>
          <w:szCs w:val="24"/>
          <w:lang w:eastAsia="sk-SK"/>
        </w:rPr>
        <w:t>.2025</w:t>
      </w:r>
      <w:r w:rsidRPr="00040285">
        <w:rPr>
          <w:bCs/>
          <w:szCs w:val="24"/>
          <w:lang w:eastAsia="sk-SK"/>
        </w:rPr>
        <w:tab/>
      </w:r>
      <w:r w:rsidRPr="00040285">
        <w:rPr>
          <w:bCs/>
          <w:szCs w:val="24"/>
          <w:lang w:eastAsia="sk-SK"/>
        </w:rPr>
        <w:tab/>
      </w:r>
      <w:r w:rsidRPr="00040285">
        <w:rPr>
          <w:bCs/>
          <w:szCs w:val="24"/>
          <w:lang w:eastAsia="sk-SK"/>
        </w:rPr>
        <w:tab/>
      </w:r>
      <w:r w:rsidRPr="00040285">
        <w:rPr>
          <w:bCs/>
          <w:szCs w:val="24"/>
          <w:lang w:eastAsia="sk-SK"/>
        </w:rPr>
        <w:tab/>
      </w:r>
      <w:r w:rsidRPr="00040285">
        <w:rPr>
          <w:bCs/>
          <w:szCs w:val="24"/>
          <w:lang w:eastAsia="sk-SK"/>
        </w:rPr>
        <w:tab/>
      </w:r>
      <w:r w:rsidRPr="00040285">
        <w:rPr>
          <w:bCs/>
          <w:szCs w:val="24"/>
          <w:lang w:eastAsia="sk-SK"/>
        </w:rPr>
        <w:tab/>
      </w:r>
      <w:r w:rsidRPr="00040285">
        <w:rPr>
          <w:bCs/>
          <w:szCs w:val="24"/>
          <w:lang w:eastAsia="sk-SK"/>
        </w:rPr>
        <w:tab/>
      </w:r>
      <w:r w:rsidRPr="00040285">
        <w:rPr>
          <w:bCs/>
          <w:szCs w:val="24"/>
          <w:lang w:eastAsia="sk-SK"/>
        </w:rPr>
        <w:tab/>
        <w:t>podpis</w:t>
      </w:r>
    </w:p>
    <w:p w14:paraId="250335C3" w14:textId="77777777" w:rsidR="00040285" w:rsidRDefault="00040285" w:rsidP="00040285">
      <w:pPr>
        <w:spacing w:line="240" w:lineRule="auto"/>
        <w:rPr>
          <w:bCs/>
          <w:szCs w:val="24"/>
          <w:lang w:eastAsia="sk-SK"/>
        </w:rPr>
      </w:pPr>
    </w:p>
    <w:p w14:paraId="7FACE9A4" w14:textId="5F8B7B30" w:rsidR="00040285" w:rsidRPr="00040285" w:rsidRDefault="00040285" w:rsidP="00040285">
      <w:pPr>
        <w:spacing w:line="240" w:lineRule="auto"/>
        <w:rPr>
          <w:bCs/>
          <w:szCs w:val="24"/>
          <w:lang w:eastAsia="sk-SK"/>
        </w:rPr>
      </w:pPr>
      <w:r w:rsidRPr="00040285">
        <w:rPr>
          <w:bCs/>
          <w:szCs w:val="24"/>
          <w:lang w:eastAsia="sk-SK"/>
        </w:rPr>
        <w:t>Meno odborného gestora: Ing.</w:t>
      </w:r>
      <w:r w:rsidR="00053134">
        <w:rPr>
          <w:bCs/>
          <w:szCs w:val="24"/>
          <w:lang w:eastAsia="sk-SK"/>
        </w:rPr>
        <w:t xml:space="preserve"> </w:t>
      </w:r>
      <w:r>
        <w:rPr>
          <w:bCs/>
          <w:szCs w:val="24"/>
          <w:lang w:eastAsia="sk-SK"/>
        </w:rPr>
        <w:t>Ivana Hutníková, MB</w:t>
      </w:r>
      <w:r w:rsidR="00053134">
        <w:rPr>
          <w:bCs/>
          <w:szCs w:val="24"/>
          <w:lang w:eastAsia="sk-SK"/>
        </w:rPr>
        <w:t>A</w:t>
      </w:r>
      <w:r w:rsidRPr="00040285">
        <w:rPr>
          <w:bCs/>
          <w:szCs w:val="24"/>
          <w:lang w:eastAsia="sk-SK"/>
        </w:rPr>
        <w:tab/>
        <w:t>........................................................</w:t>
      </w:r>
    </w:p>
    <w:p w14:paraId="435C44A5" w14:textId="64102213" w:rsidR="00040285" w:rsidRPr="00F47105" w:rsidRDefault="00040285" w:rsidP="00040285">
      <w:pPr>
        <w:spacing w:line="240" w:lineRule="auto"/>
        <w:rPr>
          <w:bCs/>
          <w:szCs w:val="24"/>
          <w:lang w:eastAsia="sk-SK"/>
        </w:rPr>
      </w:pPr>
      <w:r w:rsidRPr="00040285">
        <w:rPr>
          <w:bCs/>
          <w:szCs w:val="24"/>
          <w:lang w:eastAsia="sk-SK"/>
        </w:rPr>
        <w:t>Dátum:</w:t>
      </w:r>
      <w:r w:rsidR="00810BE4">
        <w:rPr>
          <w:bCs/>
          <w:szCs w:val="24"/>
          <w:lang w:eastAsia="sk-SK"/>
        </w:rPr>
        <w:t xml:space="preserve"> </w:t>
      </w:r>
      <w:r w:rsidR="009B1B49">
        <w:rPr>
          <w:bCs/>
          <w:szCs w:val="24"/>
          <w:lang w:eastAsia="sk-SK"/>
        </w:rPr>
        <w:t>12</w:t>
      </w:r>
      <w:r w:rsidR="00810BE4" w:rsidRPr="00810BE4">
        <w:rPr>
          <w:bCs/>
          <w:szCs w:val="24"/>
          <w:lang w:eastAsia="sk-SK"/>
        </w:rPr>
        <w:t>.</w:t>
      </w:r>
      <w:r w:rsidR="009B1B49">
        <w:rPr>
          <w:bCs/>
          <w:szCs w:val="24"/>
          <w:lang w:eastAsia="sk-SK"/>
        </w:rPr>
        <w:t>6</w:t>
      </w:r>
      <w:r w:rsidR="00810BE4" w:rsidRPr="00810BE4">
        <w:rPr>
          <w:bCs/>
          <w:szCs w:val="24"/>
          <w:lang w:eastAsia="sk-SK"/>
        </w:rPr>
        <w:t>.2025</w:t>
      </w:r>
      <w:r w:rsidRPr="00040285">
        <w:rPr>
          <w:bCs/>
          <w:szCs w:val="24"/>
          <w:lang w:eastAsia="sk-SK"/>
        </w:rPr>
        <w:tab/>
      </w:r>
      <w:r w:rsidRPr="00040285">
        <w:rPr>
          <w:bCs/>
          <w:szCs w:val="24"/>
          <w:lang w:eastAsia="sk-SK"/>
        </w:rPr>
        <w:tab/>
      </w:r>
      <w:r w:rsidRPr="00040285">
        <w:rPr>
          <w:bCs/>
          <w:szCs w:val="24"/>
          <w:lang w:eastAsia="sk-SK"/>
        </w:rPr>
        <w:tab/>
      </w:r>
      <w:r w:rsidRPr="00040285">
        <w:rPr>
          <w:bCs/>
          <w:szCs w:val="24"/>
          <w:lang w:eastAsia="sk-SK"/>
        </w:rPr>
        <w:tab/>
      </w:r>
      <w:r w:rsidRPr="00040285">
        <w:rPr>
          <w:bCs/>
          <w:szCs w:val="24"/>
          <w:lang w:eastAsia="sk-SK"/>
        </w:rPr>
        <w:tab/>
      </w:r>
      <w:r w:rsidRPr="00040285">
        <w:rPr>
          <w:bCs/>
          <w:szCs w:val="24"/>
          <w:lang w:eastAsia="sk-SK"/>
        </w:rPr>
        <w:tab/>
      </w:r>
      <w:r w:rsidRPr="00040285">
        <w:rPr>
          <w:bCs/>
          <w:szCs w:val="24"/>
          <w:lang w:eastAsia="sk-SK"/>
        </w:rPr>
        <w:tab/>
      </w:r>
      <w:r w:rsidRPr="00040285">
        <w:rPr>
          <w:bCs/>
          <w:szCs w:val="24"/>
          <w:lang w:eastAsia="sk-SK"/>
        </w:rPr>
        <w:tab/>
        <w:t>podpis</w:t>
      </w:r>
    </w:p>
    <w:p w14:paraId="55792AAF" w14:textId="77777777" w:rsidR="00F47105" w:rsidRPr="00F47105" w:rsidRDefault="00F47105" w:rsidP="0003024B">
      <w:pPr>
        <w:spacing w:line="240" w:lineRule="auto"/>
        <w:rPr>
          <w:bCs/>
          <w:szCs w:val="24"/>
          <w:lang w:eastAsia="sk-SK"/>
        </w:rPr>
      </w:pPr>
      <w:r w:rsidRPr="00F47105">
        <w:rPr>
          <w:bCs/>
          <w:szCs w:val="24"/>
          <w:lang w:eastAsia="sk-SK"/>
        </w:rPr>
        <w:tab/>
      </w:r>
      <w:r w:rsidRPr="00F47105">
        <w:rPr>
          <w:bCs/>
          <w:szCs w:val="24"/>
          <w:lang w:eastAsia="sk-SK"/>
        </w:rPr>
        <w:tab/>
      </w:r>
      <w:r w:rsidRPr="00F47105">
        <w:rPr>
          <w:bCs/>
          <w:szCs w:val="24"/>
          <w:lang w:eastAsia="sk-SK"/>
        </w:rPr>
        <w:tab/>
      </w:r>
      <w:r w:rsidRPr="00F47105">
        <w:rPr>
          <w:bCs/>
          <w:szCs w:val="24"/>
          <w:lang w:eastAsia="sk-SK"/>
        </w:rPr>
        <w:tab/>
      </w:r>
    </w:p>
    <w:p w14:paraId="24675C62" w14:textId="363BA222" w:rsidR="00F47105" w:rsidRPr="00F47105" w:rsidRDefault="00F47105" w:rsidP="0003024B">
      <w:pPr>
        <w:spacing w:line="240" w:lineRule="auto"/>
        <w:rPr>
          <w:bCs/>
          <w:szCs w:val="24"/>
          <w:lang w:eastAsia="sk-SK"/>
        </w:rPr>
      </w:pPr>
      <w:r w:rsidRPr="00F47105">
        <w:rPr>
          <w:szCs w:val="24"/>
          <w:lang w:eastAsia="sk-SK"/>
        </w:rPr>
        <w:t>Meno príslušného nadriadeného: Ing. Milan Raus</w:t>
      </w:r>
      <w:r w:rsidRPr="00F47105">
        <w:rPr>
          <w:szCs w:val="24"/>
          <w:lang w:eastAsia="sk-SK"/>
        </w:rPr>
        <w:tab/>
      </w:r>
      <w:r w:rsidR="00863ED0">
        <w:rPr>
          <w:szCs w:val="24"/>
          <w:lang w:eastAsia="sk-SK"/>
        </w:rPr>
        <w:tab/>
      </w:r>
      <w:r w:rsidRPr="00F47105">
        <w:rPr>
          <w:szCs w:val="24"/>
          <w:lang w:eastAsia="sk-SK"/>
        </w:rPr>
        <w:t>........................................................</w:t>
      </w:r>
    </w:p>
    <w:p w14:paraId="16F5FE79" w14:textId="387F31C5" w:rsidR="00F47105" w:rsidRPr="005B040D" w:rsidRDefault="00F47105" w:rsidP="0003024B">
      <w:pPr>
        <w:spacing w:line="240" w:lineRule="auto"/>
        <w:rPr>
          <w:bCs/>
          <w:szCs w:val="24"/>
          <w:lang w:eastAsia="sk-SK"/>
        </w:rPr>
      </w:pPr>
      <w:r w:rsidRPr="00F47105">
        <w:rPr>
          <w:bCs/>
          <w:szCs w:val="24"/>
          <w:lang w:eastAsia="sk-SK"/>
        </w:rPr>
        <w:t>Dátum:</w:t>
      </w:r>
      <w:r w:rsidR="00810BE4">
        <w:rPr>
          <w:bCs/>
          <w:szCs w:val="24"/>
          <w:lang w:eastAsia="sk-SK"/>
        </w:rPr>
        <w:t xml:space="preserve"> </w:t>
      </w:r>
      <w:r w:rsidR="009B1B49">
        <w:rPr>
          <w:bCs/>
          <w:szCs w:val="24"/>
          <w:lang w:eastAsia="sk-SK"/>
        </w:rPr>
        <w:t>12</w:t>
      </w:r>
      <w:r w:rsidR="00810BE4" w:rsidRPr="00810BE4">
        <w:rPr>
          <w:bCs/>
          <w:szCs w:val="24"/>
          <w:lang w:eastAsia="sk-SK"/>
        </w:rPr>
        <w:t>.</w:t>
      </w:r>
      <w:r w:rsidR="009B1B49">
        <w:rPr>
          <w:bCs/>
          <w:szCs w:val="24"/>
          <w:lang w:eastAsia="sk-SK"/>
        </w:rPr>
        <w:t>6</w:t>
      </w:r>
      <w:r w:rsidR="00810BE4" w:rsidRPr="00810BE4">
        <w:rPr>
          <w:bCs/>
          <w:szCs w:val="24"/>
          <w:lang w:eastAsia="sk-SK"/>
        </w:rPr>
        <w:t>.2025</w:t>
      </w:r>
      <w:r w:rsidR="00940F99">
        <w:rPr>
          <w:bCs/>
          <w:szCs w:val="24"/>
          <w:lang w:eastAsia="sk-SK"/>
        </w:rPr>
        <w:tab/>
      </w:r>
      <w:r w:rsidR="00940F99">
        <w:rPr>
          <w:bCs/>
          <w:szCs w:val="24"/>
          <w:lang w:eastAsia="sk-SK"/>
        </w:rPr>
        <w:tab/>
      </w:r>
      <w:r w:rsidR="00940F99">
        <w:rPr>
          <w:bCs/>
          <w:szCs w:val="24"/>
          <w:lang w:eastAsia="sk-SK"/>
        </w:rPr>
        <w:tab/>
      </w:r>
      <w:r w:rsidR="00940F99">
        <w:rPr>
          <w:bCs/>
          <w:szCs w:val="24"/>
          <w:lang w:eastAsia="sk-SK"/>
        </w:rPr>
        <w:tab/>
      </w:r>
      <w:r w:rsidR="00940F99">
        <w:rPr>
          <w:bCs/>
          <w:szCs w:val="24"/>
          <w:lang w:eastAsia="sk-SK"/>
        </w:rPr>
        <w:tab/>
      </w:r>
      <w:r w:rsidR="00940F99">
        <w:rPr>
          <w:bCs/>
          <w:szCs w:val="24"/>
          <w:lang w:eastAsia="sk-SK"/>
        </w:rPr>
        <w:tab/>
      </w:r>
      <w:r w:rsidR="00940F99">
        <w:rPr>
          <w:bCs/>
          <w:szCs w:val="24"/>
          <w:lang w:eastAsia="sk-SK"/>
        </w:rPr>
        <w:tab/>
      </w:r>
      <w:r w:rsidR="00863ED0">
        <w:rPr>
          <w:bCs/>
          <w:szCs w:val="24"/>
          <w:lang w:eastAsia="sk-SK"/>
        </w:rPr>
        <w:tab/>
      </w:r>
      <w:r w:rsidRPr="00F47105">
        <w:rPr>
          <w:bCs/>
          <w:szCs w:val="24"/>
          <w:lang w:eastAsia="sk-SK"/>
        </w:rPr>
        <w:t xml:space="preserve">podpis </w:t>
      </w:r>
      <w:bookmarkEnd w:id="0"/>
    </w:p>
    <w:sectPr w:rsidR="00F47105" w:rsidRPr="005B040D">
      <w:headerReference w:type="default" r:id="rId13"/>
      <w:footerReference w:type="default" r:id="rId14"/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D00E5" w14:textId="77777777" w:rsidR="005E30B1" w:rsidRDefault="005E30B1">
      <w:pPr>
        <w:spacing w:after="0" w:line="240" w:lineRule="auto"/>
      </w:pPr>
      <w:r>
        <w:separator/>
      </w:r>
    </w:p>
  </w:endnote>
  <w:endnote w:type="continuationSeparator" w:id="0">
    <w:p w14:paraId="6BBBC2AC" w14:textId="77777777" w:rsidR="005E30B1" w:rsidRDefault="005E30B1">
      <w:pPr>
        <w:spacing w:after="0" w:line="240" w:lineRule="auto"/>
      </w:pPr>
      <w:r>
        <w:continuationSeparator/>
      </w:r>
    </w:p>
  </w:endnote>
  <w:endnote w:type="continuationNotice" w:id="1">
    <w:p w14:paraId="27E29290" w14:textId="77777777" w:rsidR="005E30B1" w:rsidRDefault="005E30B1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nter">
    <w:panose1 w:val="02000503000000020004"/>
    <w:charset w:val="EE"/>
    <w:family w:val="auto"/>
    <w:pitch w:val="variable"/>
    <w:sig w:usb0="E00002FF" w:usb1="1200A1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3839956"/>
      <w:docPartObj>
        <w:docPartGallery w:val="Page Numbers (Bottom of Page)"/>
        <w:docPartUnique/>
      </w:docPartObj>
    </w:sdtPr>
    <w:sdtContent>
      <w:p w14:paraId="1D70597F" w14:textId="377877FB" w:rsidR="005B040D" w:rsidRDefault="005B040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152279" w14:textId="77777777" w:rsidR="005B040D" w:rsidRDefault="005B040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3EBF1" w14:textId="77777777" w:rsidR="005E30B1" w:rsidRDefault="005E30B1">
      <w:pPr>
        <w:spacing w:after="0" w:line="240" w:lineRule="auto"/>
      </w:pPr>
      <w:r>
        <w:separator/>
      </w:r>
    </w:p>
  </w:footnote>
  <w:footnote w:type="continuationSeparator" w:id="0">
    <w:p w14:paraId="3B932C04" w14:textId="77777777" w:rsidR="005E30B1" w:rsidRDefault="005E30B1">
      <w:pPr>
        <w:spacing w:after="0" w:line="240" w:lineRule="auto"/>
      </w:pPr>
      <w:r>
        <w:continuationSeparator/>
      </w:r>
    </w:p>
  </w:footnote>
  <w:footnote w:type="continuationNotice" w:id="1">
    <w:p w14:paraId="3104F72F" w14:textId="77777777" w:rsidR="005E30B1" w:rsidRDefault="005E30B1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5F587" w14:textId="77777777" w:rsidR="005B040D" w:rsidRDefault="008B7263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6237"/>
      </w:tabs>
      <w:ind w:firstLine="1560"/>
      <w:rPr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1569F15" wp14:editId="6321A46B">
          <wp:simplePos x="0" y="0"/>
          <wp:positionH relativeFrom="column">
            <wp:posOffset>4445</wp:posOffset>
          </wp:positionH>
          <wp:positionV relativeFrom="paragraph">
            <wp:posOffset>635</wp:posOffset>
          </wp:positionV>
          <wp:extent cx="687705" cy="586740"/>
          <wp:effectExtent l="0" t="0" r="0" b="3810"/>
          <wp:wrapNone/>
          <wp:docPr id="2" name="Obrázok 2" descr="C:\Users\Zuzka\Desktop\Hrad 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C:\Users\Zuzka\Desktop\Hrad 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7B0CA909">
      <w:rPr>
        <w:b/>
        <w:bCs/>
        <w:sz w:val="26"/>
        <w:szCs w:val="26"/>
      </w:rPr>
      <w:t>MAGISTRÁT HLAVNÉHO MESTA SLOVENSKEJ REPUBLIKY BRATISLAVY</w:t>
    </w:r>
  </w:p>
  <w:p w14:paraId="4398FE81" w14:textId="77777777" w:rsidR="005B040D" w:rsidRDefault="008B7263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6237"/>
      </w:tabs>
      <w:rPr>
        <w:rFonts w:ascii="Arial" w:hAnsi="Arial"/>
        <w:b/>
        <w:sz w:val="6"/>
      </w:rPr>
    </w:pPr>
    <w:r>
      <w:rPr>
        <w:b/>
        <w:sz w:val="26"/>
        <w:szCs w:val="26"/>
      </w:rPr>
      <w:tab/>
    </w:r>
  </w:p>
  <w:p w14:paraId="5F68791F" w14:textId="77777777" w:rsidR="005B040D" w:rsidRDefault="008B7263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enter" w:pos="6237"/>
      </w:tabs>
    </w:pPr>
    <w:r>
      <w:tab/>
      <w:t>Primaciálne nám. 1,   P. O. Box 192,   814 99  Bratislava 1</w:t>
    </w:r>
  </w:p>
  <w:p w14:paraId="45FB876F" w14:textId="77777777" w:rsidR="005B040D" w:rsidRDefault="005B040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9000D"/>
    <w:multiLevelType w:val="multilevel"/>
    <w:tmpl w:val="2AE03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916F6F"/>
    <w:multiLevelType w:val="hybridMultilevel"/>
    <w:tmpl w:val="78780F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67DE8"/>
    <w:multiLevelType w:val="multilevel"/>
    <w:tmpl w:val="A12C9B80"/>
    <w:lvl w:ilvl="0">
      <w:start w:val="1"/>
      <w:numFmt w:val="decimal"/>
      <w:pStyle w:val="nadpis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D1E0D13"/>
    <w:multiLevelType w:val="hybridMultilevel"/>
    <w:tmpl w:val="EC96EE0E"/>
    <w:lvl w:ilvl="0" w:tplc="4F82BC1A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A94DE1"/>
    <w:multiLevelType w:val="hybridMultilevel"/>
    <w:tmpl w:val="7F5692A2"/>
    <w:lvl w:ilvl="0" w:tplc="9A0EB028">
      <w:numFmt w:val="bullet"/>
      <w:lvlText w:val="-"/>
      <w:lvlJc w:val="left"/>
      <w:pPr>
        <w:ind w:left="1495" w:hanging="360"/>
      </w:pPr>
      <w:rPr>
        <w:rFonts w:ascii="Inter" w:eastAsiaTheme="minorHAnsi" w:hAnsi="Inter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 w15:restartNumberingAfterBreak="0">
    <w:nsid w:val="32C8615B"/>
    <w:multiLevelType w:val="multilevel"/>
    <w:tmpl w:val="362C7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736FBB"/>
    <w:multiLevelType w:val="hybridMultilevel"/>
    <w:tmpl w:val="AF249C4E"/>
    <w:lvl w:ilvl="0" w:tplc="6DCA72E2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9C5337"/>
    <w:multiLevelType w:val="hybridMultilevel"/>
    <w:tmpl w:val="AA5C25F0"/>
    <w:lvl w:ilvl="0" w:tplc="73CCD70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0C6239"/>
    <w:multiLevelType w:val="hybridMultilevel"/>
    <w:tmpl w:val="EB6E8F16"/>
    <w:lvl w:ilvl="0" w:tplc="041B000F">
      <w:start w:val="1"/>
      <w:numFmt w:val="decimal"/>
      <w:lvlText w:val="%1."/>
      <w:lvlJc w:val="left"/>
      <w:pPr>
        <w:ind w:left="295" w:hanging="360"/>
      </w:pPr>
    </w:lvl>
    <w:lvl w:ilvl="1" w:tplc="041B0019" w:tentative="1">
      <w:start w:val="1"/>
      <w:numFmt w:val="lowerLetter"/>
      <w:lvlText w:val="%2."/>
      <w:lvlJc w:val="left"/>
      <w:pPr>
        <w:ind w:left="1015" w:hanging="360"/>
      </w:pPr>
    </w:lvl>
    <w:lvl w:ilvl="2" w:tplc="041B001B" w:tentative="1">
      <w:start w:val="1"/>
      <w:numFmt w:val="lowerRoman"/>
      <w:lvlText w:val="%3."/>
      <w:lvlJc w:val="right"/>
      <w:pPr>
        <w:ind w:left="1735" w:hanging="180"/>
      </w:pPr>
    </w:lvl>
    <w:lvl w:ilvl="3" w:tplc="041B000F" w:tentative="1">
      <w:start w:val="1"/>
      <w:numFmt w:val="decimal"/>
      <w:lvlText w:val="%4."/>
      <w:lvlJc w:val="left"/>
      <w:pPr>
        <w:ind w:left="2455" w:hanging="360"/>
      </w:pPr>
    </w:lvl>
    <w:lvl w:ilvl="4" w:tplc="041B0019" w:tentative="1">
      <w:start w:val="1"/>
      <w:numFmt w:val="lowerLetter"/>
      <w:lvlText w:val="%5."/>
      <w:lvlJc w:val="left"/>
      <w:pPr>
        <w:ind w:left="3175" w:hanging="360"/>
      </w:pPr>
    </w:lvl>
    <w:lvl w:ilvl="5" w:tplc="041B001B" w:tentative="1">
      <w:start w:val="1"/>
      <w:numFmt w:val="lowerRoman"/>
      <w:lvlText w:val="%6."/>
      <w:lvlJc w:val="right"/>
      <w:pPr>
        <w:ind w:left="3895" w:hanging="180"/>
      </w:pPr>
    </w:lvl>
    <w:lvl w:ilvl="6" w:tplc="041B000F" w:tentative="1">
      <w:start w:val="1"/>
      <w:numFmt w:val="decimal"/>
      <w:lvlText w:val="%7."/>
      <w:lvlJc w:val="left"/>
      <w:pPr>
        <w:ind w:left="4615" w:hanging="360"/>
      </w:pPr>
    </w:lvl>
    <w:lvl w:ilvl="7" w:tplc="041B0019" w:tentative="1">
      <w:start w:val="1"/>
      <w:numFmt w:val="lowerLetter"/>
      <w:lvlText w:val="%8."/>
      <w:lvlJc w:val="left"/>
      <w:pPr>
        <w:ind w:left="5335" w:hanging="360"/>
      </w:pPr>
    </w:lvl>
    <w:lvl w:ilvl="8" w:tplc="041B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9" w15:restartNumberingAfterBreak="0">
    <w:nsid w:val="3FDF160A"/>
    <w:multiLevelType w:val="hybridMultilevel"/>
    <w:tmpl w:val="CF58EC0C"/>
    <w:lvl w:ilvl="0" w:tplc="041B000F">
      <w:start w:val="1"/>
      <w:numFmt w:val="decimal"/>
      <w:lvlText w:val="%1."/>
      <w:lvlJc w:val="left"/>
      <w:pPr>
        <w:ind w:left="295" w:hanging="360"/>
      </w:pPr>
    </w:lvl>
    <w:lvl w:ilvl="1" w:tplc="041B0019" w:tentative="1">
      <w:start w:val="1"/>
      <w:numFmt w:val="lowerLetter"/>
      <w:lvlText w:val="%2."/>
      <w:lvlJc w:val="left"/>
      <w:pPr>
        <w:ind w:left="1015" w:hanging="360"/>
      </w:pPr>
    </w:lvl>
    <w:lvl w:ilvl="2" w:tplc="041B001B" w:tentative="1">
      <w:start w:val="1"/>
      <w:numFmt w:val="lowerRoman"/>
      <w:lvlText w:val="%3."/>
      <w:lvlJc w:val="right"/>
      <w:pPr>
        <w:ind w:left="1735" w:hanging="180"/>
      </w:pPr>
    </w:lvl>
    <w:lvl w:ilvl="3" w:tplc="041B000F" w:tentative="1">
      <w:start w:val="1"/>
      <w:numFmt w:val="decimal"/>
      <w:lvlText w:val="%4."/>
      <w:lvlJc w:val="left"/>
      <w:pPr>
        <w:ind w:left="2455" w:hanging="360"/>
      </w:pPr>
    </w:lvl>
    <w:lvl w:ilvl="4" w:tplc="041B0019" w:tentative="1">
      <w:start w:val="1"/>
      <w:numFmt w:val="lowerLetter"/>
      <w:lvlText w:val="%5."/>
      <w:lvlJc w:val="left"/>
      <w:pPr>
        <w:ind w:left="3175" w:hanging="360"/>
      </w:pPr>
    </w:lvl>
    <w:lvl w:ilvl="5" w:tplc="041B001B" w:tentative="1">
      <w:start w:val="1"/>
      <w:numFmt w:val="lowerRoman"/>
      <w:lvlText w:val="%6."/>
      <w:lvlJc w:val="right"/>
      <w:pPr>
        <w:ind w:left="3895" w:hanging="180"/>
      </w:pPr>
    </w:lvl>
    <w:lvl w:ilvl="6" w:tplc="041B000F" w:tentative="1">
      <w:start w:val="1"/>
      <w:numFmt w:val="decimal"/>
      <w:lvlText w:val="%7."/>
      <w:lvlJc w:val="left"/>
      <w:pPr>
        <w:ind w:left="4615" w:hanging="360"/>
      </w:pPr>
    </w:lvl>
    <w:lvl w:ilvl="7" w:tplc="041B0019" w:tentative="1">
      <w:start w:val="1"/>
      <w:numFmt w:val="lowerLetter"/>
      <w:lvlText w:val="%8."/>
      <w:lvlJc w:val="left"/>
      <w:pPr>
        <w:ind w:left="5335" w:hanging="360"/>
      </w:pPr>
    </w:lvl>
    <w:lvl w:ilvl="8" w:tplc="041B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0" w15:restartNumberingAfterBreak="0">
    <w:nsid w:val="480362E0"/>
    <w:multiLevelType w:val="hybridMultilevel"/>
    <w:tmpl w:val="D1AEB9F6"/>
    <w:lvl w:ilvl="0" w:tplc="041B000F">
      <w:start w:val="1"/>
      <w:numFmt w:val="decimal"/>
      <w:lvlText w:val="%1.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1" w15:restartNumberingAfterBreak="0">
    <w:nsid w:val="4DAF66CB"/>
    <w:multiLevelType w:val="hybridMultilevel"/>
    <w:tmpl w:val="9AA63E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5F3B21"/>
    <w:multiLevelType w:val="hybridMultilevel"/>
    <w:tmpl w:val="9B7EB1A6"/>
    <w:lvl w:ilvl="0" w:tplc="C17E71C8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AE29ED"/>
    <w:multiLevelType w:val="hybridMultilevel"/>
    <w:tmpl w:val="29982804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4072D5D"/>
    <w:multiLevelType w:val="hybridMultilevel"/>
    <w:tmpl w:val="752EC154"/>
    <w:lvl w:ilvl="0" w:tplc="C13217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4A96A43"/>
    <w:multiLevelType w:val="multilevel"/>
    <w:tmpl w:val="C9EE63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C507E3D"/>
    <w:multiLevelType w:val="multilevel"/>
    <w:tmpl w:val="97F2C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84A7331"/>
    <w:multiLevelType w:val="hybridMultilevel"/>
    <w:tmpl w:val="E5F237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4869918">
    <w:abstractNumId w:val="11"/>
  </w:num>
  <w:num w:numId="2" w16cid:durableId="670841574">
    <w:abstractNumId w:val="14"/>
  </w:num>
  <w:num w:numId="3" w16cid:durableId="400951540">
    <w:abstractNumId w:val="2"/>
  </w:num>
  <w:num w:numId="4" w16cid:durableId="1556350994">
    <w:abstractNumId w:val="8"/>
  </w:num>
  <w:num w:numId="5" w16cid:durableId="1213495865">
    <w:abstractNumId w:val="9"/>
  </w:num>
  <w:num w:numId="6" w16cid:durableId="1261646707">
    <w:abstractNumId w:val="17"/>
  </w:num>
  <w:num w:numId="7" w16cid:durableId="178931980">
    <w:abstractNumId w:val="1"/>
  </w:num>
  <w:num w:numId="8" w16cid:durableId="560333565">
    <w:abstractNumId w:val="4"/>
  </w:num>
  <w:num w:numId="9" w16cid:durableId="1215236195">
    <w:abstractNumId w:val="12"/>
  </w:num>
  <w:num w:numId="10" w16cid:durableId="954212088">
    <w:abstractNumId w:val="7"/>
  </w:num>
  <w:num w:numId="11" w16cid:durableId="1798638566">
    <w:abstractNumId w:val="6"/>
  </w:num>
  <w:num w:numId="12" w16cid:durableId="1243224934">
    <w:abstractNumId w:val="2"/>
    <w:lvlOverride w:ilvl="0">
      <w:lvl w:ilvl="0">
        <w:start w:val="1"/>
        <w:numFmt w:val="decimal"/>
        <w:pStyle w:val="nadpis"/>
        <w:lvlText w:val="%1."/>
        <w:lvlJc w:val="left"/>
        <w:pPr>
          <w:ind w:left="0" w:firstLine="0"/>
        </w:pPr>
        <w:rPr>
          <w:rFonts w:ascii="Times New Roman" w:hAnsi="Times New Roman" w:cs="Times New Roman" w:hint="default"/>
          <w:b/>
          <w:bCs/>
          <w:sz w:val="24"/>
          <w:szCs w:val="24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015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1735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455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175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3895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4615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335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055" w:hanging="180"/>
        </w:pPr>
        <w:rPr>
          <w:rFonts w:hint="default"/>
        </w:rPr>
      </w:lvl>
    </w:lvlOverride>
  </w:num>
  <w:num w:numId="13" w16cid:durableId="1549757177">
    <w:abstractNumId w:val="16"/>
  </w:num>
  <w:num w:numId="14" w16cid:durableId="2063750165">
    <w:abstractNumId w:val="5"/>
  </w:num>
  <w:num w:numId="15" w16cid:durableId="243805520">
    <w:abstractNumId w:val="15"/>
  </w:num>
  <w:num w:numId="16" w16cid:durableId="725253736">
    <w:abstractNumId w:val="0"/>
  </w:num>
  <w:num w:numId="17" w16cid:durableId="189221670">
    <w:abstractNumId w:val="10"/>
  </w:num>
  <w:num w:numId="18" w16cid:durableId="695934865">
    <w:abstractNumId w:val="3"/>
  </w:num>
  <w:num w:numId="19" w16cid:durableId="117126340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105"/>
    <w:rsid w:val="0000637D"/>
    <w:rsid w:val="0002062B"/>
    <w:rsid w:val="00023370"/>
    <w:rsid w:val="00024574"/>
    <w:rsid w:val="00024E3D"/>
    <w:rsid w:val="0003024B"/>
    <w:rsid w:val="00040285"/>
    <w:rsid w:val="00041BB2"/>
    <w:rsid w:val="00043537"/>
    <w:rsid w:val="00053134"/>
    <w:rsid w:val="000551F4"/>
    <w:rsid w:val="00064081"/>
    <w:rsid w:val="0006687E"/>
    <w:rsid w:val="00086936"/>
    <w:rsid w:val="000A2396"/>
    <w:rsid w:val="000A4B2F"/>
    <w:rsid w:val="000C43B1"/>
    <w:rsid w:val="000C5B0D"/>
    <w:rsid w:val="000C6F46"/>
    <w:rsid w:val="000D0762"/>
    <w:rsid w:val="000D476E"/>
    <w:rsid w:val="000E3C3F"/>
    <w:rsid w:val="0010222A"/>
    <w:rsid w:val="0010494C"/>
    <w:rsid w:val="00114C5B"/>
    <w:rsid w:val="00116A18"/>
    <w:rsid w:val="00123D64"/>
    <w:rsid w:val="00130B6E"/>
    <w:rsid w:val="0015297E"/>
    <w:rsid w:val="00155650"/>
    <w:rsid w:val="00161419"/>
    <w:rsid w:val="00161A24"/>
    <w:rsid w:val="00162C41"/>
    <w:rsid w:val="00165DEE"/>
    <w:rsid w:val="00183E62"/>
    <w:rsid w:val="00184765"/>
    <w:rsid w:val="001B179F"/>
    <w:rsid w:val="001B4AF5"/>
    <w:rsid w:val="001C2D8C"/>
    <w:rsid w:val="001D521C"/>
    <w:rsid w:val="001E3410"/>
    <w:rsid w:val="001E5083"/>
    <w:rsid w:val="001F3B5A"/>
    <w:rsid w:val="00207CDE"/>
    <w:rsid w:val="00210D5F"/>
    <w:rsid w:val="00220559"/>
    <w:rsid w:val="00220CB7"/>
    <w:rsid w:val="00223F9E"/>
    <w:rsid w:val="00224E3E"/>
    <w:rsid w:val="00230F4F"/>
    <w:rsid w:val="00231365"/>
    <w:rsid w:val="00257318"/>
    <w:rsid w:val="00263526"/>
    <w:rsid w:val="002A0299"/>
    <w:rsid w:val="002A6327"/>
    <w:rsid w:val="002A7671"/>
    <w:rsid w:val="002B1907"/>
    <w:rsid w:val="002B7CC9"/>
    <w:rsid w:val="002C0B97"/>
    <w:rsid w:val="002C6F43"/>
    <w:rsid w:val="002D1524"/>
    <w:rsid w:val="002D17CC"/>
    <w:rsid w:val="002D4076"/>
    <w:rsid w:val="002F2638"/>
    <w:rsid w:val="002F2DA5"/>
    <w:rsid w:val="0030065B"/>
    <w:rsid w:val="00300B56"/>
    <w:rsid w:val="00301E0C"/>
    <w:rsid w:val="0030269A"/>
    <w:rsid w:val="00304C23"/>
    <w:rsid w:val="003128E8"/>
    <w:rsid w:val="003129C6"/>
    <w:rsid w:val="00342D17"/>
    <w:rsid w:val="00343113"/>
    <w:rsid w:val="00345F52"/>
    <w:rsid w:val="00354129"/>
    <w:rsid w:val="00357835"/>
    <w:rsid w:val="003636A9"/>
    <w:rsid w:val="00364B1A"/>
    <w:rsid w:val="00375133"/>
    <w:rsid w:val="00377B6E"/>
    <w:rsid w:val="00384D5B"/>
    <w:rsid w:val="00392EC3"/>
    <w:rsid w:val="00394D10"/>
    <w:rsid w:val="003962CB"/>
    <w:rsid w:val="003C67D0"/>
    <w:rsid w:val="003C6ADD"/>
    <w:rsid w:val="003D0B8C"/>
    <w:rsid w:val="003D45C3"/>
    <w:rsid w:val="003D604A"/>
    <w:rsid w:val="003D7E00"/>
    <w:rsid w:val="003E4E35"/>
    <w:rsid w:val="004150FC"/>
    <w:rsid w:val="00417F05"/>
    <w:rsid w:val="00420AE6"/>
    <w:rsid w:val="00420EE3"/>
    <w:rsid w:val="00423842"/>
    <w:rsid w:val="00424730"/>
    <w:rsid w:val="00431BE9"/>
    <w:rsid w:val="00437D01"/>
    <w:rsid w:val="00450BBA"/>
    <w:rsid w:val="00453849"/>
    <w:rsid w:val="004540A0"/>
    <w:rsid w:val="00465F92"/>
    <w:rsid w:val="004742C5"/>
    <w:rsid w:val="00486BF6"/>
    <w:rsid w:val="0049745C"/>
    <w:rsid w:val="004B3091"/>
    <w:rsid w:val="004C2241"/>
    <w:rsid w:val="004C5552"/>
    <w:rsid w:val="004D59BC"/>
    <w:rsid w:val="004E0710"/>
    <w:rsid w:val="00520687"/>
    <w:rsid w:val="00532037"/>
    <w:rsid w:val="005321D6"/>
    <w:rsid w:val="005570E0"/>
    <w:rsid w:val="00561D83"/>
    <w:rsid w:val="00571342"/>
    <w:rsid w:val="00574037"/>
    <w:rsid w:val="0057706D"/>
    <w:rsid w:val="005925F0"/>
    <w:rsid w:val="005A3C64"/>
    <w:rsid w:val="005A5478"/>
    <w:rsid w:val="005A6713"/>
    <w:rsid w:val="005B040D"/>
    <w:rsid w:val="005B7401"/>
    <w:rsid w:val="005B7520"/>
    <w:rsid w:val="005C4057"/>
    <w:rsid w:val="005D26F0"/>
    <w:rsid w:val="005D49EC"/>
    <w:rsid w:val="005D4CC7"/>
    <w:rsid w:val="005E30B1"/>
    <w:rsid w:val="005E3F79"/>
    <w:rsid w:val="005F0CEE"/>
    <w:rsid w:val="006107BF"/>
    <w:rsid w:val="00610A3E"/>
    <w:rsid w:val="00621245"/>
    <w:rsid w:val="00622446"/>
    <w:rsid w:val="0062424E"/>
    <w:rsid w:val="00632E71"/>
    <w:rsid w:val="00642C38"/>
    <w:rsid w:val="00645BF7"/>
    <w:rsid w:val="00663E48"/>
    <w:rsid w:val="006A4AC2"/>
    <w:rsid w:val="006A4ACB"/>
    <w:rsid w:val="006A5228"/>
    <w:rsid w:val="006B5596"/>
    <w:rsid w:val="006D2E85"/>
    <w:rsid w:val="006D50F1"/>
    <w:rsid w:val="006D722D"/>
    <w:rsid w:val="006E3CFE"/>
    <w:rsid w:val="006F6A89"/>
    <w:rsid w:val="00700AD9"/>
    <w:rsid w:val="007172D6"/>
    <w:rsid w:val="00723F2B"/>
    <w:rsid w:val="00737C96"/>
    <w:rsid w:val="00743EE6"/>
    <w:rsid w:val="007670B8"/>
    <w:rsid w:val="00772BE0"/>
    <w:rsid w:val="00784BCD"/>
    <w:rsid w:val="0078577A"/>
    <w:rsid w:val="00794B67"/>
    <w:rsid w:val="007B0FED"/>
    <w:rsid w:val="007D1DBB"/>
    <w:rsid w:val="007E3EAA"/>
    <w:rsid w:val="007F465C"/>
    <w:rsid w:val="008012B7"/>
    <w:rsid w:val="00801986"/>
    <w:rsid w:val="00802703"/>
    <w:rsid w:val="00810BE4"/>
    <w:rsid w:val="00817E5C"/>
    <w:rsid w:val="008240B7"/>
    <w:rsid w:val="0083506F"/>
    <w:rsid w:val="00836E47"/>
    <w:rsid w:val="008411F1"/>
    <w:rsid w:val="00843819"/>
    <w:rsid w:val="00854343"/>
    <w:rsid w:val="00863ED0"/>
    <w:rsid w:val="00875EBA"/>
    <w:rsid w:val="008A1743"/>
    <w:rsid w:val="008B1566"/>
    <w:rsid w:val="008B3A2E"/>
    <w:rsid w:val="008B7263"/>
    <w:rsid w:val="008B7F69"/>
    <w:rsid w:val="008C3414"/>
    <w:rsid w:val="008C48B6"/>
    <w:rsid w:val="008D7332"/>
    <w:rsid w:val="00905CB4"/>
    <w:rsid w:val="009210BD"/>
    <w:rsid w:val="00923A51"/>
    <w:rsid w:val="009247B1"/>
    <w:rsid w:val="00940F99"/>
    <w:rsid w:val="00941E06"/>
    <w:rsid w:val="00956EC6"/>
    <w:rsid w:val="00976F4B"/>
    <w:rsid w:val="00990E67"/>
    <w:rsid w:val="00995F13"/>
    <w:rsid w:val="009B1B49"/>
    <w:rsid w:val="009C0F4C"/>
    <w:rsid w:val="009C1C2C"/>
    <w:rsid w:val="009C74EF"/>
    <w:rsid w:val="009D0E49"/>
    <w:rsid w:val="009D0E87"/>
    <w:rsid w:val="009E0B8B"/>
    <w:rsid w:val="009F43EA"/>
    <w:rsid w:val="009F7D08"/>
    <w:rsid w:val="00A16269"/>
    <w:rsid w:val="00A16BB0"/>
    <w:rsid w:val="00A22E9B"/>
    <w:rsid w:val="00A37010"/>
    <w:rsid w:val="00A41919"/>
    <w:rsid w:val="00A4460D"/>
    <w:rsid w:val="00A45B7B"/>
    <w:rsid w:val="00A606F4"/>
    <w:rsid w:val="00A65069"/>
    <w:rsid w:val="00A73D1B"/>
    <w:rsid w:val="00A73FB6"/>
    <w:rsid w:val="00A91E4F"/>
    <w:rsid w:val="00AA47C7"/>
    <w:rsid w:val="00AA5501"/>
    <w:rsid w:val="00AB38A9"/>
    <w:rsid w:val="00AC1909"/>
    <w:rsid w:val="00AC5AD0"/>
    <w:rsid w:val="00AD226B"/>
    <w:rsid w:val="00AD29DF"/>
    <w:rsid w:val="00AD711F"/>
    <w:rsid w:val="00AF139A"/>
    <w:rsid w:val="00B01692"/>
    <w:rsid w:val="00B27104"/>
    <w:rsid w:val="00B443C3"/>
    <w:rsid w:val="00B47190"/>
    <w:rsid w:val="00B55E16"/>
    <w:rsid w:val="00B60A9B"/>
    <w:rsid w:val="00B661C8"/>
    <w:rsid w:val="00B66CB7"/>
    <w:rsid w:val="00B72AA3"/>
    <w:rsid w:val="00B74EF5"/>
    <w:rsid w:val="00B77399"/>
    <w:rsid w:val="00B856C3"/>
    <w:rsid w:val="00B945FA"/>
    <w:rsid w:val="00BA43CA"/>
    <w:rsid w:val="00BB0A76"/>
    <w:rsid w:val="00BC0575"/>
    <w:rsid w:val="00BC6A8A"/>
    <w:rsid w:val="00BD1EDA"/>
    <w:rsid w:val="00BD38BD"/>
    <w:rsid w:val="00BD4B74"/>
    <w:rsid w:val="00BD5388"/>
    <w:rsid w:val="00BE2425"/>
    <w:rsid w:val="00BE4E0E"/>
    <w:rsid w:val="00BE7957"/>
    <w:rsid w:val="00BF547A"/>
    <w:rsid w:val="00C0166D"/>
    <w:rsid w:val="00C0602D"/>
    <w:rsid w:val="00C20110"/>
    <w:rsid w:val="00C225B8"/>
    <w:rsid w:val="00C33A64"/>
    <w:rsid w:val="00C35A85"/>
    <w:rsid w:val="00C46A60"/>
    <w:rsid w:val="00C56863"/>
    <w:rsid w:val="00C615E2"/>
    <w:rsid w:val="00C63595"/>
    <w:rsid w:val="00C74F76"/>
    <w:rsid w:val="00C826B0"/>
    <w:rsid w:val="00C854C5"/>
    <w:rsid w:val="00C9467F"/>
    <w:rsid w:val="00CA62AA"/>
    <w:rsid w:val="00CA7979"/>
    <w:rsid w:val="00CB48EF"/>
    <w:rsid w:val="00CB5D4E"/>
    <w:rsid w:val="00CC10D2"/>
    <w:rsid w:val="00CC1AC9"/>
    <w:rsid w:val="00CC6728"/>
    <w:rsid w:val="00CE2A96"/>
    <w:rsid w:val="00CE2E5B"/>
    <w:rsid w:val="00CE6ADB"/>
    <w:rsid w:val="00D009B7"/>
    <w:rsid w:val="00D07409"/>
    <w:rsid w:val="00D27D77"/>
    <w:rsid w:val="00D438E1"/>
    <w:rsid w:val="00D67F76"/>
    <w:rsid w:val="00D804CE"/>
    <w:rsid w:val="00D85177"/>
    <w:rsid w:val="00D93B08"/>
    <w:rsid w:val="00DA67A4"/>
    <w:rsid w:val="00DB568E"/>
    <w:rsid w:val="00DF5413"/>
    <w:rsid w:val="00E03EDB"/>
    <w:rsid w:val="00E077FC"/>
    <w:rsid w:val="00E250D4"/>
    <w:rsid w:val="00E30B91"/>
    <w:rsid w:val="00E40546"/>
    <w:rsid w:val="00E74BD1"/>
    <w:rsid w:val="00E7535E"/>
    <w:rsid w:val="00E75E02"/>
    <w:rsid w:val="00E77CCB"/>
    <w:rsid w:val="00E80614"/>
    <w:rsid w:val="00E84654"/>
    <w:rsid w:val="00E87AF8"/>
    <w:rsid w:val="00E95C3A"/>
    <w:rsid w:val="00EA1878"/>
    <w:rsid w:val="00EC2601"/>
    <w:rsid w:val="00EC57A2"/>
    <w:rsid w:val="00EC5C81"/>
    <w:rsid w:val="00EE40DA"/>
    <w:rsid w:val="00EF051E"/>
    <w:rsid w:val="00EF1CDC"/>
    <w:rsid w:val="00EF56D2"/>
    <w:rsid w:val="00F0498B"/>
    <w:rsid w:val="00F10BCF"/>
    <w:rsid w:val="00F139C4"/>
    <w:rsid w:val="00F3362B"/>
    <w:rsid w:val="00F33F93"/>
    <w:rsid w:val="00F374A1"/>
    <w:rsid w:val="00F3772E"/>
    <w:rsid w:val="00F407CB"/>
    <w:rsid w:val="00F41B94"/>
    <w:rsid w:val="00F47105"/>
    <w:rsid w:val="00F5225D"/>
    <w:rsid w:val="00F60473"/>
    <w:rsid w:val="00F643FE"/>
    <w:rsid w:val="00F74BFD"/>
    <w:rsid w:val="00F81F5E"/>
    <w:rsid w:val="00F92A2A"/>
    <w:rsid w:val="00F93C08"/>
    <w:rsid w:val="00F97783"/>
    <w:rsid w:val="00FA1E58"/>
    <w:rsid w:val="00FB4C9A"/>
    <w:rsid w:val="00FB7C6E"/>
    <w:rsid w:val="00FD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00AE8"/>
  <w15:chartTrackingRefBased/>
  <w15:docId w15:val="{B98D36E8-8657-4708-A1C8-82D959ED3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85177"/>
    <w:pPr>
      <w:spacing w:before="120" w:after="120" w:line="36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3D60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F46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471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47105"/>
  </w:style>
  <w:style w:type="table" w:customStyle="1" w:styleId="Mriekatabuky1">
    <w:name w:val="Mriežka tabuľky1"/>
    <w:basedOn w:val="Normlnatabuka"/>
    <w:next w:val="Mriekatabuky"/>
    <w:uiPriority w:val="39"/>
    <w:rsid w:val="00F47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F47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lp1,Bullet List,FooterText,numbered,List Paragraph1,Paragraphe de liste1,Bullet Number,Odsek,lp11,List Paragraph11,Bullet 1,Use Case List Paragraph,body"/>
    <w:basedOn w:val="Normlny"/>
    <w:link w:val="OdsekzoznamuChar"/>
    <w:qFormat/>
    <w:rsid w:val="00F47105"/>
    <w:pPr>
      <w:ind w:left="720"/>
      <w:contextualSpacing/>
    </w:pPr>
  </w:style>
  <w:style w:type="paragraph" w:customStyle="1" w:styleId="F2-ZkladnText">
    <w:name w:val="F2-ZákladnýText"/>
    <w:basedOn w:val="Normlny"/>
    <w:link w:val="F2-ZkladnTextChar"/>
    <w:rsid w:val="00F643FE"/>
    <w:pPr>
      <w:spacing w:after="0" w:line="240" w:lineRule="auto"/>
    </w:pPr>
    <w:rPr>
      <w:rFonts w:eastAsia="Times New Roman" w:cs="Times New Roman"/>
      <w:szCs w:val="20"/>
      <w:lang w:eastAsia="sk-SK"/>
    </w:rPr>
  </w:style>
  <w:style w:type="character" w:customStyle="1" w:styleId="F2-ZkladnTextChar">
    <w:name w:val="F2-ZákladnýText Char"/>
    <w:link w:val="F2-ZkladnText"/>
    <w:locked/>
    <w:rsid w:val="00F643FE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3D60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qFormat/>
    <w:rsid w:val="00CB48EF"/>
    <w:pPr>
      <w:spacing w:after="0" w:line="240" w:lineRule="auto"/>
    </w:pPr>
  </w:style>
  <w:style w:type="paragraph" w:customStyle="1" w:styleId="TextpodVec">
    <w:name w:val="Text pod Vec"/>
    <w:basedOn w:val="Normlny"/>
    <w:link w:val="TextpodVecChar"/>
    <w:qFormat/>
    <w:rsid w:val="00F93C08"/>
    <w:pPr>
      <w:tabs>
        <w:tab w:val="left" w:pos="851"/>
      </w:tabs>
      <w:spacing w:before="240" w:after="260" w:line="260" w:lineRule="exact"/>
      <w:ind w:left="851" w:firstLine="284"/>
      <w:contextualSpacing/>
    </w:pPr>
    <w:rPr>
      <w:rFonts w:ascii="Inter" w:hAnsi="Inter"/>
      <w:bCs/>
      <w:noProof/>
      <w:color w:val="000000" w:themeColor="text1"/>
      <w:sz w:val="20"/>
      <w:szCs w:val="24"/>
    </w:rPr>
  </w:style>
  <w:style w:type="character" w:customStyle="1" w:styleId="TextpodVecChar">
    <w:name w:val="Text pod Vec Char"/>
    <w:basedOn w:val="Predvolenpsmoodseku"/>
    <w:link w:val="TextpodVec"/>
    <w:rsid w:val="00F93C08"/>
    <w:rPr>
      <w:rFonts w:ascii="Inter" w:hAnsi="Inter"/>
      <w:bCs/>
      <w:noProof/>
      <w:color w:val="000000" w:themeColor="text1"/>
      <w:sz w:val="20"/>
      <w:szCs w:val="24"/>
    </w:rPr>
  </w:style>
  <w:style w:type="paragraph" w:customStyle="1" w:styleId="nadpis">
    <w:name w:val="nadpis"/>
    <w:basedOn w:val="Nadpis1"/>
    <w:link w:val="nadpisChar"/>
    <w:qFormat/>
    <w:rsid w:val="009C1C2C"/>
    <w:pPr>
      <w:numPr>
        <w:numId w:val="3"/>
      </w:numPr>
      <w:spacing w:after="240"/>
    </w:pPr>
    <w:rPr>
      <w:rFonts w:ascii="Times New Roman" w:eastAsia="Times New Roman" w:hAnsi="Times New Roman" w:cs="Times New Roman"/>
      <w:b/>
      <w:bCs/>
      <w:color w:val="000000" w:themeColor="text1"/>
      <w:sz w:val="24"/>
      <w:szCs w:val="24"/>
      <w:lang w:eastAsia="sk-SK"/>
    </w:rPr>
  </w:style>
  <w:style w:type="character" w:customStyle="1" w:styleId="nadpisChar">
    <w:name w:val="nadpis Char"/>
    <w:basedOn w:val="Nadpis1Char"/>
    <w:link w:val="nadpis"/>
    <w:rsid w:val="009C1C2C"/>
    <w:rPr>
      <w:rFonts w:ascii="Times New Roman" w:eastAsia="Times New Roman" w:hAnsi="Times New Roman" w:cs="Times New Roman"/>
      <w:b/>
      <w:bCs/>
      <w:color w:val="000000" w:themeColor="text1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B040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B040D"/>
    <w:rPr>
      <w:rFonts w:ascii="Times New Roman" w:hAnsi="Times New Roman"/>
      <w:sz w:val="24"/>
    </w:rPr>
  </w:style>
  <w:style w:type="paragraph" w:styleId="Popis">
    <w:name w:val="caption"/>
    <w:basedOn w:val="Normlny"/>
    <w:next w:val="Normlny"/>
    <w:link w:val="PopisChar"/>
    <w:uiPriority w:val="35"/>
    <w:unhideWhenUsed/>
    <w:qFormat/>
    <w:rsid w:val="005B040D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Obrzky">
    <w:name w:val="Obrázky"/>
    <w:basedOn w:val="Popis"/>
    <w:link w:val="ObrzkyChar"/>
    <w:qFormat/>
    <w:rsid w:val="00F97783"/>
    <w:pPr>
      <w:spacing w:line="360" w:lineRule="auto"/>
      <w:jc w:val="center"/>
    </w:pPr>
    <w:rPr>
      <w:color w:val="000000" w:themeColor="text1"/>
      <w:sz w:val="20"/>
      <w:szCs w:val="20"/>
    </w:rPr>
  </w:style>
  <w:style w:type="character" w:customStyle="1" w:styleId="PopisChar">
    <w:name w:val="Popis Char"/>
    <w:basedOn w:val="Predvolenpsmoodseku"/>
    <w:link w:val="Popis"/>
    <w:uiPriority w:val="35"/>
    <w:rsid w:val="00301E0C"/>
    <w:rPr>
      <w:rFonts w:ascii="Times New Roman" w:hAnsi="Times New Roman"/>
      <w:i/>
      <w:iCs/>
      <w:color w:val="44546A" w:themeColor="text2"/>
      <w:sz w:val="18"/>
      <w:szCs w:val="18"/>
    </w:rPr>
  </w:style>
  <w:style w:type="character" w:customStyle="1" w:styleId="ObrzkyChar">
    <w:name w:val="Obrázky Char"/>
    <w:basedOn w:val="PopisChar"/>
    <w:link w:val="Obrzky"/>
    <w:rsid w:val="00F97783"/>
    <w:rPr>
      <w:rFonts w:ascii="Times New Roman" w:hAnsi="Times New Roman"/>
      <w:i/>
      <w:iCs/>
      <w:color w:val="000000" w:themeColor="text1"/>
      <w:sz w:val="20"/>
      <w:szCs w:val="20"/>
    </w:rPr>
  </w:style>
  <w:style w:type="paragraph" w:styleId="Revzia">
    <w:name w:val="Revision"/>
    <w:hidden/>
    <w:uiPriority w:val="99"/>
    <w:semiHidden/>
    <w:rsid w:val="005A6713"/>
    <w:pPr>
      <w:spacing w:after="0" w:line="240" w:lineRule="auto"/>
    </w:pPr>
    <w:rPr>
      <w:rFonts w:ascii="Times New Roman" w:hAnsi="Times New Roman"/>
      <w:sz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737C9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37C9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37C96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37C9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37C96"/>
    <w:rPr>
      <w:rFonts w:ascii="Times New Roman" w:hAnsi="Times New Roman"/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737C9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37C96"/>
    <w:rPr>
      <w:color w:val="605E5C"/>
      <w:shd w:val="clear" w:color="auto" w:fill="E1DFDD"/>
    </w:rPr>
  </w:style>
  <w:style w:type="paragraph" w:customStyle="1" w:styleId="Default">
    <w:name w:val="Default"/>
    <w:rsid w:val="004540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paragraph" w:styleId="Zkladntext">
    <w:name w:val="Body Text"/>
    <w:basedOn w:val="Normlny"/>
    <w:link w:val="ZkladntextChar"/>
    <w:rsid w:val="00BC6A8A"/>
    <w:pPr>
      <w:spacing w:before="0" w:after="0" w:line="240" w:lineRule="auto"/>
      <w:jc w:val="left"/>
    </w:pPr>
    <w:rPr>
      <w:rFonts w:eastAsia="Times New Roman" w:cs="Times New Roman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rsid w:val="00BC6A8A"/>
    <w:rPr>
      <w:rFonts w:ascii="Times New Roman" w:eastAsia="Times New Roman" w:hAnsi="Times New Roman" w:cs="Times New Roman"/>
      <w:sz w:val="24"/>
      <w:szCs w:val="24"/>
      <w:lang w:val="cs-CZ" w:eastAsia="sk-SK"/>
    </w:rPr>
  </w:style>
  <w:style w:type="character" w:customStyle="1" w:styleId="OdsekzoznamuChar">
    <w:name w:val="Odsek zoznamu Char"/>
    <w:aliases w:val="lp1 Char,Bullet List Char,FooterText Char,numbered Char,List Paragraph1 Char,Paragraphe de liste1 Char,Bullet Number Char,Odsek Char,lp11 Char,List Paragraph11 Char,Bullet 1 Char,Use Case List Paragraph Char,body Char"/>
    <w:link w:val="Odsekzoznamu"/>
    <w:qFormat/>
    <w:locked/>
    <w:rsid w:val="007F465C"/>
    <w:rPr>
      <w:rFonts w:ascii="Times New Roman" w:hAnsi="Times New Roman"/>
      <w:sz w:val="24"/>
    </w:rPr>
  </w:style>
  <w:style w:type="paragraph" w:customStyle="1" w:styleId="tl">
    <w:name w:val="Štýl"/>
    <w:rsid w:val="007F46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F465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3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ib.sk/manual-verejnych-priestorov/principy-a-standardy/povrchy-chodnikov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ib.sk/manual-verejnych-priestorov/principy-a-standard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ib.sk/manual-verejnych-priestorov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017E0-1B79-458D-B6E5-2BBEE1822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6846</CharactersWithSpaces>
  <SharedDoc>false</SharedDoc>
  <HLinks>
    <vt:vector size="18" baseType="variant">
      <vt:variant>
        <vt:i4>7471138</vt:i4>
      </vt:variant>
      <vt:variant>
        <vt:i4>30</vt:i4>
      </vt:variant>
      <vt:variant>
        <vt:i4>0</vt:i4>
      </vt:variant>
      <vt:variant>
        <vt:i4>5</vt:i4>
      </vt:variant>
      <vt:variant>
        <vt:lpwstr>https://mib.sk/manual-verejnych-priestorov/principy-a-standardy/povrchy-chodnikov/</vt:lpwstr>
      </vt:variant>
      <vt:variant>
        <vt:lpwstr/>
      </vt:variant>
      <vt:variant>
        <vt:i4>2097208</vt:i4>
      </vt:variant>
      <vt:variant>
        <vt:i4>27</vt:i4>
      </vt:variant>
      <vt:variant>
        <vt:i4>0</vt:i4>
      </vt:variant>
      <vt:variant>
        <vt:i4>5</vt:i4>
      </vt:variant>
      <vt:variant>
        <vt:lpwstr>https://mib.sk/manual-verejnych-priestorov/principy-a-standardy</vt:lpwstr>
      </vt:variant>
      <vt:variant>
        <vt:lpwstr/>
      </vt:variant>
      <vt:variant>
        <vt:i4>3473534</vt:i4>
      </vt:variant>
      <vt:variant>
        <vt:i4>24</vt:i4>
      </vt:variant>
      <vt:variant>
        <vt:i4>0</vt:i4>
      </vt:variant>
      <vt:variant>
        <vt:i4>5</vt:i4>
      </vt:variant>
      <vt:variant>
        <vt:lpwstr>https://mib.sk/manual-verejnych-priestorov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Krčmárek Peter, Ing.</dc:creator>
  <cp:keywords/>
  <dc:description/>
  <cp:lastModifiedBy>Szakáll Marian, Mgr.</cp:lastModifiedBy>
  <cp:revision>2</cp:revision>
  <cp:lastPrinted>2024-08-22T15:36:00Z</cp:lastPrinted>
  <dcterms:created xsi:type="dcterms:W3CDTF">2026-08-19T10:23:00Z</dcterms:created>
  <dcterms:modified xsi:type="dcterms:W3CDTF">2026-08-19T10:23:00Z</dcterms:modified>
</cp:coreProperties>
</file>