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16AE6AD6">
                <wp:simplePos x="0" y="0"/>
                <wp:positionH relativeFrom="page">
                  <wp:posOffset>619760</wp:posOffset>
                </wp:positionH>
                <wp:positionV relativeFrom="paragraph">
                  <wp:posOffset>197485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77777777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Vákuová miešačka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8pt;margin-top:15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NOBzGHdAAAACQEAAA8AAAAAAAAAAAAAAAAAbQQAAGRycy9kb3ducmV2LnhtbFBLBQYAAAAABAAE&#10;APMAAAB3BQAAAAA=&#10;" filled="f" strokeweight=".48pt">
                <v:textbox inset="0,0,0,0">
                  <w:txbxContent>
                    <w:p w14:paraId="3047957E" w14:textId="77777777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Vákuová miešačka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Miešanie viskózneho diela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A18AFE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E3BE840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Lopatkové prevedenie</w:t>
            </w:r>
          </w:p>
        </w:tc>
        <w:tc>
          <w:tcPr>
            <w:tcW w:w="2425" w:type="dxa"/>
            <w:gridSpan w:val="2"/>
            <w:vAlign w:val="center"/>
          </w:tcPr>
          <w:p w14:paraId="1B49B712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4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00DC84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Vákuové prevedenie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2EE010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434E71C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Využiteľný objem v L min.</w:t>
            </w:r>
          </w:p>
        </w:tc>
        <w:tc>
          <w:tcPr>
            <w:tcW w:w="2425" w:type="dxa"/>
            <w:gridSpan w:val="2"/>
            <w:vAlign w:val="center"/>
          </w:tcPr>
          <w:p w14:paraId="6C92DD29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2483" w:type="dxa"/>
            <w:gridSpan w:val="2"/>
            <w:vAlign w:val="center"/>
          </w:tcPr>
          <w:p w14:paraId="593B4C61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F1879A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A3094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Teplotný senzor</w:t>
            </w:r>
          </w:p>
        </w:tc>
        <w:tc>
          <w:tcPr>
            <w:tcW w:w="2425" w:type="dxa"/>
            <w:gridSpan w:val="2"/>
            <w:vAlign w:val="center"/>
          </w:tcPr>
          <w:p w14:paraId="0F1658BD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6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756FC43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Frekvenčný menič pre variabilnú rýchlosť miešania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7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C4D60B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C59F5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8F685E0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Predné vyprázdňovanie do štandardných vozíkov (200 l) alebo emulzifikátora</w:t>
            </w:r>
          </w:p>
        </w:tc>
        <w:tc>
          <w:tcPr>
            <w:tcW w:w="2425" w:type="dxa"/>
            <w:gridSpan w:val="2"/>
            <w:vAlign w:val="center"/>
          </w:tcPr>
          <w:p w14:paraId="047AD026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8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8FF940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830D2A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23E36AF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Preklápacie zariadenie s nosnosťou v kg min.</w:t>
            </w:r>
          </w:p>
        </w:tc>
        <w:tc>
          <w:tcPr>
            <w:tcW w:w="2425" w:type="dxa"/>
            <w:gridSpan w:val="2"/>
            <w:vAlign w:val="center"/>
          </w:tcPr>
          <w:p w14:paraId="57C4C09F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2483" w:type="dxa"/>
            <w:gridSpan w:val="2"/>
            <w:vAlign w:val="center"/>
          </w:tcPr>
          <w:p w14:paraId="321E8714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C8160C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40DEF9D" w14:textId="77777777" w:rsidR="00EC7F8F" w:rsidRDefault="00555F5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Trieda ochrany min.</w:t>
            </w:r>
          </w:p>
        </w:tc>
        <w:tc>
          <w:tcPr>
            <w:tcW w:w="2425" w:type="dxa"/>
            <w:gridSpan w:val="2"/>
            <w:vAlign w:val="center"/>
          </w:tcPr>
          <w:p w14:paraId="05AE348D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IP 65</w:t>
            </w:r>
          </w:p>
        </w:tc>
        <w:tc>
          <w:tcPr>
            <w:tcW w:w="2483" w:type="dxa"/>
            <w:gridSpan w:val="2"/>
            <w:vAlign w:val="center"/>
          </w:tcPr>
          <w:p w14:paraId="0722C8E3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8160F2" w:rsidRPr="00B43449" w:rsidRDefault="008160F2" w:rsidP="0068279A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8160F2" w:rsidRPr="006D4E67" w:rsidRDefault="008160F2" w:rsidP="0068279A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8160F2" w:rsidRPr="006D4E67" w:rsidRDefault="008160F2" w:rsidP="0068279A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C3F541" w14:textId="77777777" w:rsidR="00B93E8D" w:rsidRDefault="00B93E8D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13098FF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0B4E" w14:textId="77777777" w:rsidR="00575364" w:rsidRDefault="00575364">
      <w:r>
        <w:separator/>
      </w:r>
    </w:p>
  </w:endnote>
  <w:endnote w:type="continuationSeparator" w:id="0">
    <w:p w14:paraId="1B446ED5" w14:textId="77777777" w:rsidR="00575364" w:rsidRDefault="0057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721E" w14:textId="77777777" w:rsidR="00575364" w:rsidRDefault="00575364">
      <w:r>
        <w:separator/>
      </w:r>
    </w:p>
  </w:footnote>
  <w:footnote w:type="continuationSeparator" w:id="0">
    <w:p w14:paraId="31E2CF21" w14:textId="77777777" w:rsidR="00575364" w:rsidRDefault="00575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75364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279A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E5F6E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A58C2"/>
    <w:rsid w:val="0031309E"/>
    <w:rsid w:val="005F7850"/>
    <w:rsid w:val="006D3DE4"/>
    <w:rsid w:val="008C1C14"/>
    <w:rsid w:val="008E5F6E"/>
    <w:rsid w:val="00937102"/>
    <w:rsid w:val="00966788"/>
    <w:rsid w:val="00981D87"/>
    <w:rsid w:val="00B64800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2026-07-30T15:11:00Z</dcterms:created>
  <dcterms:modified xsi:type="dcterms:W3CDTF">2026-08-11T16:42:00Z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