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MARIANNA NOVA s. r. 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Námestie gen. Štefánika 528/3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064 01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Stará Ľubovňa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52117871</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zariadení do pekárne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Stará Ľubovňa</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Mgr. Jana Krajgerová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MARIANNA NOVA s. r. 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Námestie gen. Štefánika 528/3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064 01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Stará Ľubovňa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52117871</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2120895315</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2120895315</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zariadení do pekárne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49 893,54</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Námestie gen. Štefánika 528/3</w:t>
      </w:r>
      <w:r w:rsidR="00C03F48" w:rsidRPr="003C07A3">
        <w:rPr>
          <w:rFonts w:ascii="Arial" w:hAnsi="Arial" w:cs="Arial"/>
          <w:sz w:val="22"/>
          <w:szCs w:val="22"/>
        </w:rPr>
        <w:t xml:space="preserve">, </w:t>
      </w:r>
      <w:r w:rsidR="006B4FE8">
        <w:rPr>
          <w:rFonts w:ascii="Arial" w:hAnsi="Arial" w:cs="Arial"/>
          <w:sz w:val="22"/>
          <w:szCs w:val="22"/>
        </w:rPr>
        <w:t xml:space="preserve">064 01</w:t>
      </w:r>
      <w:r w:rsidR="00C03F48" w:rsidRPr="003C07A3">
        <w:rPr>
          <w:rFonts w:ascii="Arial" w:hAnsi="Arial" w:cs="Arial"/>
          <w:sz w:val="22"/>
          <w:szCs w:val="22"/>
        </w:rPr>
        <w:t xml:space="preserve"> </w:t>
      </w:r>
      <w:r w:rsidR="006B4FE8">
        <w:rPr>
          <w:rFonts w:ascii="Arial" w:hAnsi="Arial" w:cs="Arial"/>
          <w:sz w:val="22"/>
          <w:szCs w:val="22"/>
        </w:rPr>
        <w:t xml:space="preserve">Stará Ľubovňa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