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55FC" w14:textId="2D1BD698" w:rsidR="00961BE8" w:rsidRDefault="005F5C0E">
      <w:pPr>
        <w:pStyle w:val="Zhlav"/>
        <w:tabs>
          <w:tab w:val="left" w:pos="5460"/>
          <w:tab w:val="right" w:pos="9412"/>
        </w:tabs>
        <w:rPr>
          <w:rFonts w:ascii="Tahoma" w:hAnsi="Tahoma" w:cs="Tahoma"/>
          <w:i/>
          <w:sz w:val="18"/>
          <w:szCs w:val="18"/>
        </w:rPr>
      </w:pPr>
      <w:r>
        <w:rPr>
          <w:rFonts w:ascii="Tahoma" w:hAnsi="Tahoma" w:cs="Tahoma"/>
          <w:i/>
          <w:sz w:val="18"/>
          <w:szCs w:val="18"/>
        </w:rPr>
        <w:t xml:space="preserve">                                                     </w:t>
      </w:r>
      <w:r w:rsidR="00575FA6">
        <w:rPr>
          <w:rFonts w:ascii="Tahoma" w:hAnsi="Tahoma" w:cs="Tahoma"/>
          <w:i/>
          <w:sz w:val="18"/>
          <w:szCs w:val="18"/>
        </w:rPr>
        <w:tab/>
      </w:r>
      <w:r w:rsidR="00575FA6">
        <w:rPr>
          <w:rFonts w:ascii="Tahoma" w:hAnsi="Tahoma" w:cs="Tahoma"/>
          <w:i/>
          <w:sz w:val="18"/>
          <w:szCs w:val="18"/>
        </w:rPr>
        <w:tab/>
      </w:r>
      <w:r w:rsidR="00575FA6">
        <w:rPr>
          <w:rFonts w:ascii="Tahoma" w:hAnsi="Tahoma" w:cs="Tahoma"/>
          <w:i/>
          <w:sz w:val="18"/>
          <w:szCs w:val="18"/>
        </w:rPr>
        <w:tab/>
        <w:t>Příloha č. 2 Výzvy k podání nabídek</w:t>
      </w:r>
    </w:p>
    <w:p w14:paraId="169F55FD" w14:textId="77777777" w:rsidR="00961BE8" w:rsidRDefault="00961BE8">
      <w:pPr>
        <w:pStyle w:val="Zhlav"/>
        <w:jc w:val="right"/>
        <w:rPr>
          <w:rFonts w:ascii="Tahoma" w:hAnsi="Tahoma" w:cs="Tahoma"/>
          <w:i/>
          <w:sz w:val="18"/>
          <w:szCs w:val="18"/>
        </w:rPr>
      </w:pPr>
    </w:p>
    <w:p w14:paraId="169F55FE" w14:textId="77777777" w:rsidR="00961BE8" w:rsidRDefault="00961BE8">
      <w:pPr>
        <w:jc w:val="center"/>
        <w:outlineLvl w:val="0"/>
        <w:rPr>
          <w:rFonts w:ascii="Tahoma" w:hAnsi="Tahoma" w:cs="Tahoma"/>
          <w:b/>
          <w:i/>
          <w:caps/>
          <w:sz w:val="32"/>
          <w:szCs w:val="32"/>
          <w:u w:val="single"/>
        </w:rPr>
      </w:pPr>
    </w:p>
    <w:p w14:paraId="169F55FF" w14:textId="77777777" w:rsidR="00961BE8" w:rsidRDefault="00575FA6">
      <w:pPr>
        <w:jc w:val="center"/>
        <w:outlineLvl w:val="0"/>
        <w:rPr>
          <w:rFonts w:ascii="Tahoma" w:hAnsi="Tahoma" w:cs="Tahoma"/>
          <w:b/>
          <w:sz w:val="20"/>
          <w:szCs w:val="20"/>
          <w:highlight w:val="yellow"/>
        </w:rPr>
      </w:pPr>
      <w:r>
        <w:rPr>
          <w:rFonts w:ascii="Tahoma" w:hAnsi="Tahoma" w:cs="Tahoma"/>
          <w:b/>
          <w:caps/>
          <w:sz w:val="32"/>
          <w:szCs w:val="32"/>
          <w:u w:val="single"/>
        </w:rPr>
        <w:t>Smlouva o dílo</w:t>
      </w:r>
    </w:p>
    <w:p w14:paraId="169F5600" w14:textId="77777777" w:rsidR="00961BE8" w:rsidRDefault="00961BE8">
      <w:pPr>
        <w:jc w:val="center"/>
        <w:rPr>
          <w:rFonts w:ascii="Tahoma" w:hAnsi="Tahoma" w:cs="Tahoma"/>
          <w:b/>
          <w:sz w:val="20"/>
          <w:szCs w:val="20"/>
          <w:highlight w:val="yellow"/>
        </w:rPr>
      </w:pPr>
    </w:p>
    <w:p w14:paraId="169F5601" w14:textId="77777777" w:rsidR="00961BE8" w:rsidRDefault="00575FA6">
      <w:pPr>
        <w:jc w:val="center"/>
        <w:rPr>
          <w:rFonts w:ascii="Tahoma" w:hAnsi="Tahoma" w:cs="Tahoma"/>
          <w:b/>
          <w:sz w:val="22"/>
          <w:szCs w:val="20"/>
          <w:u w:val="single"/>
        </w:rPr>
      </w:pPr>
      <w:r>
        <w:rPr>
          <w:rFonts w:ascii="Tahoma" w:hAnsi="Tahoma" w:cs="Tahoma"/>
          <w:sz w:val="20"/>
          <w:szCs w:val="20"/>
        </w:rPr>
        <w:t>uzavřená podle § 2586 a násl. zákona č. 89/2012, občanského zákoníku, v platném znění (dále jen „OZ“)</w:t>
      </w:r>
    </w:p>
    <w:p w14:paraId="169F5602" w14:textId="77777777" w:rsidR="00961BE8" w:rsidRDefault="00575FA6">
      <w:pPr>
        <w:spacing w:before="480" w:after="120"/>
        <w:jc w:val="center"/>
        <w:outlineLvl w:val="0"/>
        <w:rPr>
          <w:rFonts w:ascii="Tahoma" w:hAnsi="Tahoma" w:cs="Tahoma"/>
          <w:b/>
          <w:sz w:val="20"/>
          <w:szCs w:val="20"/>
        </w:rPr>
      </w:pPr>
      <w:r>
        <w:rPr>
          <w:rFonts w:ascii="Tahoma" w:hAnsi="Tahoma" w:cs="Tahoma"/>
          <w:b/>
          <w:sz w:val="22"/>
          <w:szCs w:val="20"/>
          <w:u w:val="single"/>
        </w:rPr>
        <w:t>Smluvní strany</w:t>
      </w:r>
    </w:p>
    <w:p w14:paraId="169F5603" w14:textId="77777777" w:rsidR="00961BE8" w:rsidRDefault="00575FA6">
      <w:pPr>
        <w:tabs>
          <w:tab w:val="left" w:pos="426"/>
          <w:tab w:val="left" w:pos="2127"/>
        </w:tabs>
        <w:jc w:val="both"/>
        <w:rPr>
          <w:rFonts w:ascii="Tahoma" w:hAnsi="Tahoma" w:cs="Tahoma"/>
          <w:sz w:val="20"/>
          <w:szCs w:val="20"/>
        </w:rPr>
      </w:pPr>
      <w:r>
        <w:rPr>
          <w:rFonts w:ascii="Tahoma" w:hAnsi="Tahoma" w:cs="Tahoma"/>
          <w:b/>
          <w:sz w:val="20"/>
          <w:szCs w:val="20"/>
        </w:rPr>
        <w:t>1.</w:t>
      </w:r>
      <w:r>
        <w:rPr>
          <w:rFonts w:ascii="Tahoma" w:hAnsi="Tahoma" w:cs="Tahoma"/>
          <w:b/>
          <w:sz w:val="20"/>
          <w:szCs w:val="20"/>
        </w:rPr>
        <w:tab/>
        <w:t>Objednatel:</w:t>
      </w:r>
      <w:r>
        <w:rPr>
          <w:rFonts w:ascii="Tahoma" w:hAnsi="Tahoma" w:cs="Tahoma"/>
          <w:b/>
          <w:sz w:val="20"/>
          <w:szCs w:val="20"/>
        </w:rPr>
        <w:tab/>
        <w:t>Město Pelhřimov</w:t>
      </w:r>
    </w:p>
    <w:p w14:paraId="169F5604" w14:textId="77777777" w:rsidR="00961BE8" w:rsidRDefault="00575FA6">
      <w:pPr>
        <w:widowControl w:val="0"/>
        <w:tabs>
          <w:tab w:val="left" w:pos="426"/>
        </w:tabs>
        <w:ind w:left="426"/>
        <w:jc w:val="both"/>
        <w:rPr>
          <w:rFonts w:ascii="Tahoma" w:hAnsi="Tahoma" w:cs="Tahoma"/>
          <w:sz w:val="20"/>
          <w:szCs w:val="20"/>
        </w:rPr>
      </w:pPr>
      <w:r>
        <w:rPr>
          <w:rFonts w:ascii="Tahoma" w:hAnsi="Tahoma" w:cs="Tahoma"/>
          <w:sz w:val="20"/>
          <w:szCs w:val="20"/>
        </w:rPr>
        <w:t>se sídlem:</w:t>
      </w:r>
      <w:r>
        <w:rPr>
          <w:rFonts w:ascii="Tahoma" w:hAnsi="Tahoma" w:cs="Tahoma"/>
          <w:sz w:val="20"/>
          <w:szCs w:val="20"/>
        </w:rPr>
        <w:tab/>
      </w:r>
      <w:r>
        <w:rPr>
          <w:rFonts w:ascii="Tahoma" w:hAnsi="Tahoma" w:cs="Tahoma"/>
          <w:sz w:val="20"/>
          <w:szCs w:val="20"/>
        </w:rPr>
        <w:tab/>
        <w:t>Masarykovo náměstí 1, 393 01 Pelhřimov</w:t>
      </w:r>
    </w:p>
    <w:p w14:paraId="169F5605" w14:textId="77777777" w:rsidR="00961BE8" w:rsidRDefault="00575FA6">
      <w:pPr>
        <w:widowControl w:val="0"/>
        <w:tabs>
          <w:tab w:val="left" w:pos="426"/>
          <w:tab w:val="left" w:pos="2127"/>
        </w:tabs>
        <w:ind w:left="426"/>
        <w:jc w:val="both"/>
        <w:rPr>
          <w:rFonts w:ascii="Tahoma" w:hAnsi="Tahoma" w:cs="Tahoma"/>
          <w:sz w:val="20"/>
          <w:szCs w:val="20"/>
        </w:rPr>
      </w:pPr>
      <w:r>
        <w:rPr>
          <w:rFonts w:ascii="Tahoma" w:hAnsi="Tahoma" w:cs="Tahoma"/>
          <w:sz w:val="20"/>
          <w:szCs w:val="20"/>
        </w:rPr>
        <w:t>IČO:</w:t>
      </w:r>
      <w:r>
        <w:rPr>
          <w:rFonts w:ascii="Tahoma" w:hAnsi="Tahoma" w:cs="Tahoma"/>
          <w:sz w:val="20"/>
          <w:szCs w:val="20"/>
        </w:rPr>
        <w:tab/>
        <w:t>00248801</w:t>
      </w:r>
    </w:p>
    <w:p w14:paraId="169F5606" w14:textId="77777777" w:rsidR="00961BE8" w:rsidRDefault="00575FA6">
      <w:pPr>
        <w:widowControl w:val="0"/>
        <w:tabs>
          <w:tab w:val="left" w:pos="426"/>
          <w:tab w:val="left" w:pos="2127"/>
          <w:tab w:val="left" w:pos="2552"/>
        </w:tabs>
        <w:ind w:left="426"/>
        <w:jc w:val="both"/>
        <w:rPr>
          <w:rFonts w:ascii="Tahoma" w:hAnsi="Tahoma" w:cs="Tahoma"/>
          <w:sz w:val="20"/>
          <w:szCs w:val="20"/>
        </w:rPr>
      </w:pPr>
      <w:r>
        <w:rPr>
          <w:rFonts w:ascii="Tahoma" w:hAnsi="Tahoma" w:cs="Tahoma"/>
          <w:sz w:val="20"/>
          <w:szCs w:val="20"/>
        </w:rPr>
        <w:t>DIČ:</w:t>
      </w:r>
      <w:r>
        <w:rPr>
          <w:rFonts w:ascii="Tahoma" w:hAnsi="Tahoma" w:cs="Tahoma"/>
          <w:sz w:val="20"/>
          <w:szCs w:val="20"/>
        </w:rPr>
        <w:tab/>
        <w:t>CZ00248801</w:t>
      </w:r>
    </w:p>
    <w:p w14:paraId="3F889330" w14:textId="39A6B609" w:rsidR="00D16CF7" w:rsidRDefault="00575FA6">
      <w:pPr>
        <w:widowControl w:val="0"/>
        <w:tabs>
          <w:tab w:val="left" w:pos="426"/>
        </w:tabs>
        <w:ind w:left="426"/>
        <w:jc w:val="both"/>
        <w:rPr>
          <w:rFonts w:ascii="Tahoma" w:hAnsi="Tahoma" w:cs="Tahoma"/>
          <w:sz w:val="20"/>
          <w:szCs w:val="20"/>
        </w:rPr>
      </w:pPr>
      <w:r>
        <w:rPr>
          <w:rFonts w:ascii="Tahoma" w:hAnsi="Tahoma" w:cs="Tahoma"/>
          <w:sz w:val="20"/>
          <w:szCs w:val="20"/>
        </w:rPr>
        <w:t xml:space="preserve">zastoupený ve věcech smluvních: </w:t>
      </w:r>
      <w:r w:rsidR="00D16CF7">
        <w:rPr>
          <w:rFonts w:ascii="Tahoma" w:hAnsi="Tahoma" w:cs="Tahoma"/>
          <w:sz w:val="20"/>
          <w:szCs w:val="20"/>
        </w:rPr>
        <w:tab/>
      </w:r>
      <w:r>
        <w:rPr>
          <w:rFonts w:ascii="Tahoma" w:hAnsi="Tahoma" w:cs="Tahoma"/>
          <w:sz w:val="20"/>
          <w:szCs w:val="20"/>
        </w:rPr>
        <w:t xml:space="preserve">Ladislav Med, starosta města </w:t>
      </w:r>
    </w:p>
    <w:p w14:paraId="169F5607" w14:textId="4BA254B4" w:rsidR="00961BE8" w:rsidRDefault="00D16CF7">
      <w:pPr>
        <w:widowControl w:val="0"/>
        <w:tabs>
          <w:tab w:val="left" w:pos="426"/>
        </w:tabs>
        <w:ind w:left="426"/>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575FA6">
        <w:rPr>
          <w:rFonts w:ascii="Tahoma" w:hAnsi="Tahoma" w:cs="Tahoma"/>
          <w:sz w:val="20"/>
          <w:szCs w:val="20"/>
        </w:rPr>
        <w:t>Zdeněk Jaroš, místostarosta města</w:t>
      </w:r>
    </w:p>
    <w:p w14:paraId="34432BA4" w14:textId="1EE030A4" w:rsidR="00A45456" w:rsidRDefault="00575FA6" w:rsidP="00A45456">
      <w:pPr>
        <w:widowControl w:val="0"/>
        <w:tabs>
          <w:tab w:val="left" w:pos="426"/>
        </w:tabs>
        <w:ind w:left="426"/>
        <w:jc w:val="both"/>
        <w:rPr>
          <w:rFonts w:ascii="Tahoma" w:hAnsi="Tahoma" w:cs="Tahoma"/>
          <w:sz w:val="20"/>
          <w:szCs w:val="20"/>
        </w:rPr>
      </w:pPr>
      <w:r w:rsidRPr="00A45456">
        <w:rPr>
          <w:rFonts w:ascii="Tahoma" w:hAnsi="Tahoma" w:cs="Tahoma"/>
          <w:sz w:val="20"/>
          <w:szCs w:val="20"/>
        </w:rPr>
        <w:t xml:space="preserve">osoba oprávněná jednat ve věcech </w:t>
      </w:r>
      <w:proofErr w:type="gramStart"/>
      <w:r w:rsidRPr="00A45456">
        <w:rPr>
          <w:rFonts w:ascii="Tahoma" w:hAnsi="Tahoma" w:cs="Tahoma"/>
          <w:sz w:val="20"/>
          <w:szCs w:val="20"/>
        </w:rPr>
        <w:t xml:space="preserve">technických: </w:t>
      </w:r>
      <w:r w:rsidR="00A45456" w:rsidRPr="00A45456">
        <w:rPr>
          <w:rFonts w:ascii="Tahoma" w:hAnsi="Tahoma" w:cs="Tahoma"/>
          <w:sz w:val="20"/>
          <w:szCs w:val="20"/>
        </w:rPr>
        <w:t xml:space="preserve"> Bc.</w:t>
      </w:r>
      <w:proofErr w:type="gramEnd"/>
      <w:r w:rsidR="00A45456" w:rsidRPr="00A45456">
        <w:rPr>
          <w:rFonts w:ascii="Tahoma" w:hAnsi="Tahoma" w:cs="Tahoma"/>
          <w:sz w:val="20"/>
          <w:szCs w:val="20"/>
        </w:rPr>
        <w:t xml:space="preserve"> Libor Fišar</w:t>
      </w:r>
    </w:p>
    <w:p w14:paraId="12629CB5" w14:textId="2F168A2B" w:rsidR="00A45456" w:rsidRPr="00A45456" w:rsidRDefault="00A45456" w:rsidP="00A45456">
      <w:pPr>
        <w:widowControl w:val="0"/>
        <w:tabs>
          <w:tab w:val="left" w:pos="426"/>
        </w:tabs>
        <w:ind w:left="426"/>
        <w:jc w:val="both"/>
        <w:rPr>
          <w:rFonts w:ascii="Tahoma" w:hAnsi="Tahoma" w:cs="Tahoma"/>
          <w:sz w:val="20"/>
          <w:szCs w:val="20"/>
        </w:rPr>
      </w:pPr>
      <w:r>
        <w:rPr>
          <w:rFonts w:ascii="Tahoma" w:hAnsi="Tahoma" w:cs="Tahoma"/>
          <w:sz w:val="20"/>
          <w:szCs w:val="20"/>
        </w:rPr>
        <w:t xml:space="preserve">                                                                      </w:t>
      </w:r>
      <w:proofErr w:type="gramStart"/>
      <w:r w:rsidRPr="00A45456">
        <w:rPr>
          <w:rFonts w:ascii="Tahoma" w:hAnsi="Tahoma" w:cs="Tahoma"/>
          <w:sz w:val="20"/>
          <w:szCs w:val="20"/>
        </w:rPr>
        <w:t>Marek Štípek</w:t>
      </w:r>
      <w:proofErr w:type="gramEnd"/>
      <w:r w:rsidRPr="00A45456">
        <w:rPr>
          <w:rFonts w:ascii="Tahoma" w:hAnsi="Tahoma" w:cs="Tahoma"/>
          <w:sz w:val="20"/>
          <w:szCs w:val="20"/>
        </w:rPr>
        <w:t>, tel: 771 231 459</w:t>
      </w:r>
    </w:p>
    <w:p w14:paraId="169F560A" w14:textId="77777777" w:rsidR="00961BE8" w:rsidRPr="00A45456" w:rsidRDefault="00575FA6">
      <w:pPr>
        <w:widowControl w:val="0"/>
        <w:tabs>
          <w:tab w:val="left" w:pos="426"/>
        </w:tabs>
        <w:ind w:left="426"/>
        <w:jc w:val="both"/>
        <w:rPr>
          <w:rFonts w:ascii="Tahoma" w:hAnsi="Tahoma" w:cs="Tahoma"/>
          <w:sz w:val="20"/>
          <w:szCs w:val="20"/>
        </w:rPr>
      </w:pPr>
      <w:r w:rsidRPr="00A45456">
        <w:rPr>
          <w:rFonts w:ascii="Tahoma" w:hAnsi="Tahoma" w:cs="Tahoma"/>
          <w:sz w:val="20"/>
          <w:szCs w:val="20"/>
        </w:rPr>
        <w:t>Bankovní spojení:</w:t>
      </w:r>
      <w:r w:rsidRPr="00A45456">
        <w:rPr>
          <w:rFonts w:ascii="Tahoma" w:hAnsi="Tahoma" w:cs="Tahoma"/>
          <w:sz w:val="20"/>
          <w:szCs w:val="20"/>
        </w:rPr>
        <w:tab/>
        <w:t>Česká spořitelna, a.s.</w:t>
      </w:r>
    </w:p>
    <w:p w14:paraId="169F560B" w14:textId="361BD3CC" w:rsidR="00961BE8" w:rsidRDefault="00575FA6">
      <w:pPr>
        <w:widowControl w:val="0"/>
        <w:tabs>
          <w:tab w:val="left" w:pos="426"/>
          <w:tab w:val="left" w:pos="2127"/>
        </w:tabs>
        <w:ind w:left="426"/>
        <w:jc w:val="both"/>
        <w:rPr>
          <w:rFonts w:ascii="Tahoma" w:hAnsi="Tahoma" w:cs="Tahoma"/>
          <w:sz w:val="20"/>
          <w:szCs w:val="20"/>
          <w:highlight w:val="yellow"/>
        </w:rPr>
      </w:pPr>
      <w:r>
        <w:rPr>
          <w:rFonts w:ascii="Tahoma" w:hAnsi="Tahoma" w:cs="Tahoma"/>
          <w:sz w:val="20"/>
          <w:szCs w:val="20"/>
        </w:rPr>
        <w:t>Číslo účtu:</w:t>
      </w:r>
      <w:r>
        <w:rPr>
          <w:rFonts w:ascii="Tahoma" w:hAnsi="Tahoma" w:cs="Tahoma"/>
          <w:sz w:val="20"/>
          <w:szCs w:val="20"/>
        </w:rPr>
        <w:tab/>
        <w:t>622101359/0800</w:t>
      </w:r>
    </w:p>
    <w:p w14:paraId="169F560C" w14:textId="77777777" w:rsidR="00961BE8" w:rsidRDefault="00961BE8">
      <w:pPr>
        <w:tabs>
          <w:tab w:val="left" w:pos="426"/>
          <w:tab w:val="left" w:pos="2127"/>
          <w:tab w:val="left" w:pos="3828"/>
        </w:tabs>
        <w:ind w:left="426" w:hanging="426"/>
        <w:jc w:val="both"/>
        <w:rPr>
          <w:rFonts w:ascii="Tahoma" w:hAnsi="Tahoma" w:cs="Tahoma"/>
          <w:sz w:val="20"/>
          <w:szCs w:val="20"/>
          <w:highlight w:val="yellow"/>
        </w:rPr>
      </w:pPr>
    </w:p>
    <w:p w14:paraId="169F560D" w14:textId="77777777" w:rsidR="00961BE8" w:rsidRDefault="00575FA6">
      <w:pPr>
        <w:tabs>
          <w:tab w:val="left" w:pos="426"/>
          <w:tab w:val="left" w:pos="2127"/>
          <w:tab w:val="left" w:pos="3828"/>
        </w:tabs>
        <w:ind w:left="426" w:hanging="426"/>
        <w:jc w:val="both"/>
        <w:rPr>
          <w:rFonts w:ascii="Tahoma" w:hAnsi="Tahoma" w:cs="Tahoma"/>
          <w:sz w:val="20"/>
          <w:szCs w:val="20"/>
          <w:highlight w:val="yellow"/>
        </w:rPr>
      </w:pPr>
      <w:r>
        <w:rPr>
          <w:rFonts w:ascii="Tahoma" w:hAnsi="Tahoma" w:cs="Tahoma"/>
          <w:sz w:val="20"/>
          <w:szCs w:val="20"/>
        </w:rPr>
        <w:t>a</w:t>
      </w:r>
    </w:p>
    <w:p w14:paraId="169F560E" w14:textId="77777777" w:rsidR="00961BE8" w:rsidRDefault="00961BE8">
      <w:pPr>
        <w:tabs>
          <w:tab w:val="left" w:pos="426"/>
          <w:tab w:val="left" w:pos="2127"/>
          <w:tab w:val="left" w:pos="3828"/>
        </w:tabs>
        <w:ind w:left="426" w:hanging="426"/>
        <w:jc w:val="both"/>
        <w:rPr>
          <w:rFonts w:ascii="Tahoma" w:hAnsi="Tahoma" w:cs="Tahoma"/>
          <w:sz w:val="20"/>
          <w:szCs w:val="20"/>
          <w:highlight w:val="yellow"/>
        </w:rPr>
      </w:pPr>
    </w:p>
    <w:p w14:paraId="169F560F"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b/>
          <w:sz w:val="20"/>
          <w:szCs w:val="20"/>
        </w:rPr>
        <w:t>2.</w:t>
      </w:r>
      <w:r>
        <w:rPr>
          <w:rFonts w:ascii="Tahoma" w:hAnsi="Tahoma" w:cs="Tahoma"/>
          <w:b/>
          <w:sz w:val="20"/>
          <w:szCs w:val="20"/>
        </w:rPr>
        <w:tab/>
        <w:t>Zhotovitel:</w:t>
      </w:r>
      <w:r>
        <w:rPr>
          <w:rFonts w:ascii="Tahoma" w:hAnsi="Tahoma" w:cs="Tahoma"/>
          <w:sz w:val="20"/>
          <w:szCs w:val="20"/>
        </w:rPr>
        <w:tab/>
      </w:r>
      <w:r>
        <w:rPr>
          <w:rFonts w:ascii="Tahoma" w:hAnsi="Tahoma" w:cs="Tahoma"/>
          <w:b/>
          <w:sz w:val="20"/>
          <w:szCs w:val="20"/>
        </w:rPr>
        <w:t>……………………………………</w:t>
      </w:r>
    </w:p>
    <w:p w14:paraId="169F5610"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spisová značka:</w:t>
      </w:r>
      <w:r>
        <w:rPr>
          <w:rFonts w:ascii="Tahoma" w:hAnsi="Tahoma" w:cs="Tahoma"/>
          <w:sz w:val="20"/>
          <w:szCs w:val="20"/>
        </w:rPr>
        <w:tab/>
        <w:t>………………………………………</w:t>
      </w:r>
    </w:p>
    <w:p w14:paraId="169F5611"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se sídlem:</w:t>
      </w:r>
      <w:r>
        <w:rPr>
          <w:rFonts w:ascii="Tahoma" w:hAnsi="Tahoma" w:cs="Tahoma"/>
          <w:sz w:val="20"/>
          <w:szCs w:val="20"/>
        </w:rPr>
        <w:tab/>
        <w:t>………………………………………</w:t>
      </w:r>
    </w:p>
    <w:p w14:paraId="169F5612"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zastoupený:</w:t>
      </w:r>
      <w:r>
        <w:rPr>
          <w:rFonts w:ascii="Tahoma" w:hAnsi="Tahoma" w:cs="Tahoma"/>
          <w:sz w:val="20"/>
          <w:szCs w:val="20"/>
        </w:rPr>
        <w:tab/>
        <w:t>………………………………………</w:t>
      </w:r>
    </w:p>
    <w:p w14:paraId="169F5613"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osoba oprávněná ve věcech smluvních:</w:t>
      </w:r>
      <w:r>
        <w:rPr>
          <w:rFonts w:ascii="Tahoma" w:hAnsi="Tahoma" w:cs="Tahoma"/>
          <w:sz w:val="20"/>
          <w:szCs w:val="20"/>
        </w:rPr>
        <w:tab/>
        <w:t>………………………………………</w:t>
      </w:r>
    </w:p>
    <w:p w14:paraId="169F5614"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osoba oprávněna ve věcech technických:</w:t>
      </w:r>
      <w:r>
        <w:rPr>
          <w:rFonts w:ascii="Tahoma" w:hAnsi="Tahoma" w:cs="Tahoma"/>
          <w:sz w:val="20"/>
          <w:szCs w:val="20"/>
        </w:rPr>
        <w:tab/>
        <w:t>………………………………………</w:t>
      </w:r>
    </w:p>
    <w:p w14:paraId="169F5615"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IČO:</w:t>
      </w:r>
      <w:r>
        <w:rPr>
          <w:rFonts w:ascii="Tahoma" w:hAnsi="Tahoma" w:cs="Tahoma"/>
          <w:sz w:val="20"/>
          <w:szCs w:val="20"/>
        </w:rPr>
        <w:tab/>
        <w:t>………………………………………</w:t>
      </w:r>
    </w:p>
    <w:p w14:paraId="169F5616"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DIČ:</w:t>
      </w:r>
      <w:r>
        <w:rPr>
          <w:rFonts w:ascii="Tahoma" w:hAnsi="Tahoma" w:cs="Tahoma"/>
          <w:sz w:val="20"/>
          <w:szCs w:val="20"/>
        </w:rPr>
        <w:tab/>
        <w:t>………………………………………</w:t>
      </w:r>
    </w:p>
    <w:p w14:paraId="169F5617"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Bankovní spojení:</w:t>
      </w:r>
      <w:r>
        <w:rPr>
          <w:rFonts w:ascii="Tahoma" w:hAnsi="Tahoma" w:cs="Tahoma"/>
          <w:sz w:val="20"/>
          <w:szCs w:val="20"/>
        </w:rPr>
        <w:tab/>
        <w:t>………………………………………</w:t>
      </w:r>
    </w:p>
    <w:p w14:paraId="169F5618" w14:textId="77777777" w:rsidR="00961BE8" w:rsidRDefault="00575FA6">
      <w:pPr>
        <w:tabs>
          <w:tab w:val="left" w:pos="426"/>
          <w:tab w:val="left" w:pos="2127"/>
          <w:tab w:val="left" w:pos="3828"/>
        </w:tabs>
        <w:ind w:left="426" w:hanging="426"/>
        <w:jc w:val="both"/>
        <w:rPr>
          <w:rFonts w:ascii="Tahoma" w:hAnsi="Tahoma" w:cs="Tahoma"/>
          <w:sz w:val="20"/>
          <w:szCs w:val="20"/>
        </w:rPr>
      </w:pPr>
      <w:r>
        <w:rPr>
          <w:rFonts w:ascii="Tahoma" w:hAnsi="Tahoma" w:cs="Tahoma"/>
          <w:sz w:val="20"/>
          <w:szCs w:val="20"/>
        </w:rPr>
        <w:tab/>
        <w:t>Číslo účtu:</w:t>
      </w:r>
      <w:r>
        <w:rPr>
          <w:rFonts w:ascii="Tahoma" w:hAnsi="Tahoma" w:cs="Tahoma"/>
          <w:sz w:val="20"/>
          <w:szCs w:val="20"/>
        </w:rPr>
        <w:tab/>
        <w:t>………………………………………</w:t>
      </w:r>
    </w:p>
    <w:p w14:paraId="169F5619" w14:textId="77777777" w:rsidR="00961BE8" w:rsidRDefault="00961BE8">
      <w:pPr>
        <w:tabs>
          <w:tab w:val="left" w:pos="426"/>
          <w:tab w:val="left" w:pos="2127"/>
          <w:tab w:val="left" w:pos="3828"/>
        </w:tabs>
        <w:ind w:left="426" w:hanging="426"/>
        <w:rPr>
          <w:rFonts w:ascii="Tahoma" w:hAnsi="Tahoma" w:cs="Tahoma"/>
          <w:sz w:val="20"/>
          <w:szCs w:val="20"/>
        </w:rPr>
      </w:pPr>
    </w:p>
    <w:p w14:paraId="169F561A" w14:textId="77777777" w:rsidR="00961BE8" w:rsidRDefault="00575FA6">
      <w:pPr>
        <w:tabs>
          <w:tab w:val="left" w:pos="426"/>
          <w:tab w:val="left" w:pos="2127"/>
          <w:tab w:val="left" w:pos="3828"/>
        </w:tabs>
        <w:ind w:left="426" w:hanging="426"/>
        <w:rPr>
          <w:rFonts w:ascii="Tahoma" w:hAnsi="Tahoma" w:cs="Tahoma"/>
          <w:b/>
          <w:sz w:val="20"/>
          <w:szCs w:val="20"/>
        </w:rPr>
      </w:pPr>
      <w:r>
        <w:rPr>
          <w:rFonts w:ascii="Tahoma" w:hAnsi="Tahoma" w:cs="Tahoma"/>
          <w:sz w:val="20"/>
          <w:szCs w:val="20"/>
        </w:rPr>
        <w:tab/>
        <w:t xml:space="preserve">dále jen </w:t>
      </w:r>
      <w:r>
        <w:rPr>
          <w:rFonts w:ascii="Tahoma" w:hAnsi="Tahoma" w:cs="Tahoma"/>
          <w:b/>
          <w:sz w:val="20"/>
          <w:szCs w:val="20"/>
        </w:rPr>
        <w:t>„smluvní strany“</w:t>
      </w:r>
    </w:p>
    <w:p w14:paraId="169F561B" w14:textId="77777777" w:rsidR="00961BE8" w:rsidRDefault="00961BE8">
      <w:pPr>
        <w:tabs>
          <w:tab w:val="left" w:pos="426"/>
          <w:tab w:val="left" w:pos="2127"/>
          <w:tab w:val="left" w:pos="3828"/>
        </w:tabs>
        <w:ind w:left="426" w:hanging="426"/>
        <w:rPr>
          <w:rFonts w:ascii="Tahoma" w:hAnsi="Tahoma" w:cs="Tahoma"/>
          <w:b/>
          <w:sz w:val="20"/>
          <w:szCs w:val="20"/>
        </w:rPr>
      </w:pPr>
    </w:p>
    <w:p w14:paraId="169F561D" w14:textId="77777777" w:rsidR="00961BE8" w:rsidRDefault="00961BE8" w:rsidP="00EC2B72">
      <w:pPr>
        <w:tabs>
          <w:tab w:val="left" w:pos="426"/>
          <w:tab w:val="left" w:pos="2127"/>
          <w:tab w:val="left" w:pos="3828"/>
        </w:tabs>
        <w:rPr>
          <w:rFonts w:ascii="Tahoma" w:hAnsi="Tahoma" w:cs="Tahoma"/>
          <w:b/>
          <w:sz w:val="20"/>
          <w:szCs w:val="20"/>
        </w:rPr>
      </w:pPr>
    </w:p>
    <w:p w14:paraId="169F561E" w14:textId="77777777" w:rsidR="00961BE8" w:rsidRDefault="00575FA6">
      <w:pPr>
        <w:jc w:val="center"/>
        <w:rPr>
          <w:rFonts w:ascii="Tahoma" w:hAnsi="Tahoma" w:cs="Tahoma"/>
          <w:b/>
          <w:sz w:val="22"/>
          <w:szCs w:val="20"/>
          <w:u w:val="single"/>
        </w:rPr>
      </w:pPr>
      <w:r>
        <w:rPr>
          <w:rFonts w:ascii="Tahoma" w:hAnsi="Tahoma" w:cs="Tahoma"/>
          <w:b/>
          <w:sz w:val="22"/>
          <w:szCs w:val="20"/>
          <w:u w:val="single"/>
        </w:rPr>
        <w:t>Vymezení pojmů</w:t>
      </w:r>
    </w:p>
    <w:p w14:paraId="169F561F" w14:textId="77777777" w:rsidR="00961BE8" w:rsidRDefault="00961BE8">
      <w:pPr>
        <w:jc w:val="center"/>
        <w:rPr>
          <w:rFonts w:ascii="Tahoma" w:hAnsi="Tahoma" w:cs="Tahoma"/>
          <w:b/>
          <w:sz w:val="22"/>
          <w:szCs w:val="20"/>
          <w:u w:val="single"/>
        </w:rPr>
      </w:pPr>
    </w:p>
    <w:p w14:paraId="169F5620"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Objednatelem je zadavatel po uzavření smlouvy na plnění zakázky.</w:t>
      </w:r>
    </w:p>
    <w:p w14:paraId="169F5621"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Zhotovitelem je dodavatel po uzavření smlouvy na plnění zakázky.</w:t>
      </w:r>
    </w:p>
    <w:p w14:paraId="169F5622"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Podzhotovitelem je poddodavatel po uzavření smlouvy na plnění zakázky.</w:t>
      </w:r>
    </w:p>
    <w:p w14:paraId="169F5623" w14:textId="77777777" w:rsidR="00961BE8" w:rsidRDefault="00575FA6">
      <w:pPr>
        <w:numPr>
          <w:ilvl w:val="0"/>
          <w:numId w:val="32"/>
        </w:numPr>
        <w:tabs>
          <w:tab w:val="left" w:pos="567"/>
        </w:tabs>
        <w:suppressAutoHyphens w:val="0"/>
        <w:ind w:left="567" w:hanging="567"/>
        <w:jc w:val="both"/>
        <w:rPr>
          <w:rFonts w:ascii="Tahoma" w:hAnsi="Tahoma" w:cs="Tahoma"/>
          <w:sz w:val="20"/>
          <w:szCs w:val="20"/>
        </w:rPr>
      </w:pPr>
      <w:r>
        <w:rPr>
          <w:rFonts w:ascii="Tahoma" w:hAnsi="Tahoma" w:cs="Tahoma"/>
          <w:sz w:val="20"/>
          <w:szCs w:val="20"/>
        </w:rPr>
        <w:t>Příslušnou dokumentací je dokumentace zpracovaná v rozsahu stanoveném jiným právním předpisem (vyhláškou č. 169/2016 Sb.).</w:t>
      </w:r>
    </w:p>
    <w:p w14:paraId="169F5624" w14:textId="77777777" w:rsidR="00961BE8" w:rsidRDefault="00575FA6">
      <w:pPr>
        <w:numPr>
          <w:ilvl w:val="0"/>
          <w:numId w:val="32"/>
        </w:numPr>
        <w:tabs>
          <w:tab w:val="left" w:pos="567"/>
        </w:tabs>
        <w:suppressAutoHyphens w:val="0"/>
        <w:ind w:left="567" w:hanging="567"/>
        <w:jc w:val="both"/>
        <w:rPr>
          <w:rFonts w:ascii="Tahoma" w:hAnsi="Tahoma" w:cs="Tahoma"/>
          <w:b/>
          <w:sz w:val="22"/>
          <w:szCs w:val="20"/>
          <w:u w:val="single"/>
        </w:rPr>
      </w:pPr>
      <w:r>
        <w:rPr>
          <w:rFonts w:ascii="Tahoma" w:hAnsi="Tahoma" w:cs="Tahoma"/>
          <w:sz w:val="20"/>
          <w:szCs w:val="20"/>
        </w:rPr>
        <w:t>Položkovým rozpočtem je zhotovitelem oceněný soupis stavebních prací dodávek a služeb, v němž jsou zhotovitelem uvedeny jednotkové ceny u všech položek stavebních prací dodávek a služeb a jejich celkové ceny pro zadavatelem vymezené množství</w:t>
      </w:r>
      <w:r>
        <w:br w:type="page"/>
      </w:r>
    </w:p>
    <w:p w14:paraId="169F5625" w14:textId="77777777" w:rsidR="00961BE8" w:rsidRDefault="00575FA6">
      <w:pPr>
        <w:spacing w:after="120"/>
        <w:jc w:val="center"/>
        <w:outlineLvl w:val="0"/>
        <w:rPr>
          <w:rFonts w:ascii="Tahoma" w:hAnsi="Tahoma" w:cs="Tahoma"/>
          <w:sz w:val="20"/>
        </w:rPr>
      </w:pPr>
      <w:r>
        <w:rPr>
          <w:rFonts w:ascii="Tahoma" w:hAnsi="Tahoma" w:cs="Tahoma"/>
          <w:b/>
          <w:sz w:val="22"/>
          <w:szCs w:val="20"/>
          <w:u w:val="single"/>
        </w:rPr>
        <w:lastRenderedPageBreak/>
        <w:t>I. Předmět smlouvy</w:t>
      </w:r>
    </w:p>
    <w:p w14:paraId="169F5626" w14:textId="77777777" w:rsidR="00961BE8" w:rsidRDefault="00575FA6">
      <w:pPr>
        <w:pStyle w:val="Zkladntext"/>
        <w:numPr>
          <w:ilvl w:val="0"/>
          <w:numId w:val="6"/>
        </w:numPr>
        <w:tabs>
          <w:tab w:val="left" w:pos="567"/>
        </w:tabs>
        <w:spacing w:after="180"/>
        <w:ind w:left="0" w:firstLine="0"/>
        <w:rPr>
          <w:rFonts w:ascii="Tahoma" w:hAnsi="Tahoma" w:cs="Tahoma"/>
          <w:b w:val="0"/>
          <w:sz w:val="20"/>
        </w:rPr>
      </w:pPr>
      <w:r>
        <w:rPr>
          <w:rFonts w:ascii="Tahoma" w:hAnsi="Tahoma" w:cs="Tahoma"/>
          <w:b w:val="0"/>
          <w:sz w:val="20"/>
        </w:rPr>
        <w:t>Zhotovitel se touto smlouvou zavazuje provést pro objednatele na svůj náklad a nebezpečí sjednané dílo dle článku II. této smlouvy a objednatel se zavazuje dílo převzít a za provedené dílo zaplatit zhotoviteli cenu ve výši a za podmínek sjednaných v této smlouvě.</w:t>
      </w:r>
    </w:p>
    <w:p w14:paraId="169F5627" w14:textId="77777777" w:rsidR="00961BE8" w:rsidRDefault="00575FA6">
      <w:pPr>
        <w:pStyle w:val="Zkladntext"/>
        <w:numPr>
          <w:ilvl w:val="0"/>
          <w:numId w:val="6"/>
        </w:numPr>
        <w:tabs>
          <w:tab w:val="left" w:pos="567"/>
        </w:tabs>
        <w:spacing w:after="180"/>
        <w:ind w:left="0" w:firstLine="0"/>
        <w:rPr>
          <w:rFonts w:ascii="Tahoma" w:hAnsi="Tahoma" w:cs="Tahoma"/>
          <w:b w:val="0"/>
          <w:sz w:val="20"/>
        </w:rPr>
      </w:pPr>
      <w:r>
        <w:rPr>
          <w:rFonts w:ascii="Tahoma" w:hAnsi="Tahoma" w:cs="Tahoma"/>
          <w:b w:val="0"/>
          <w:sz w:val="20"/>
        </w:rPr>
        <w:t>Zhotovitel provede dílo dle článku II. této smlouvy tím, že řádně a včas provede kompletní stavební práce v rozsahu zadávací dokumentace, této smlouvy, obecně závazných právních předpisů, ČSN, ČN, EN a ostatních norem, a to včetně zařízení staveniště a jeho vyklizení po dokončení díla.</w:t>
      </w:r>
    </w:p>
    <w:p w14:paraId="169F5628" w14:textId="3F492F4C" w:rsidR="00961BE8" w:rsidRDefault="00575FA6" w:rsidP="00A74880">
      <w:pPr>
        <w:jc w:val="both"/>
        <w:rPr>
          <w:rFonts w:ascii="Tahoma" w:hAnsi="Tahoma" w:cs="Tahoma"/>
          <w:sz w:val="22"/>
          <w:u w:val="single"/>
        </w:rPr>
      </w:pPr>
      <w:r>
        <w:rPr>
          <w:rFonts w:ascii="Tahoma" w:hAnsi="Tahoma" w:cs="Tahoma"/>
          <w:sz w:val="20"/>
        </w:rPr>
        <w:t xml:space="preserve">Podkladem pro uzavření smlouvy je nabídka zhotovitele předložená ve veřejné zakázce s názvem </w:t>
      </w:r>
      <w:r w:rsidR="00A74880" w:rsidRPr="00A74880">
        <w:rPr>
          <w:rFonts w:ascii="Tahoma" w:hAnsi="Tahoma" w:cs="Tahoma"/>
          <w:b/>
          <w:sz w:val="20"/>
          <w:szCs w:val="20"/>
        </w:rPr>
        <w:t>„</w:t>
      </w:r>
      <w:r w:rsidR="00EC2B72">
        <w:rPr>
          <w:rFonts w:ascii="Tahoma" w:hAnsi="Tahoma" w:cs="Tahoma"/>
          <w:b/>
          <w:sz w:val="20"/>
          <w:szCs w:val="20"/>
        </w:rPr>
        <w:t>Objekt pro z</w:t>
      </w:r>
      <w:r w:rsidR="00B366C5">
        <w:rPr>
          <w:rFonts w:ascii="Tahoma" w:hAnsi="Tahoma" w:cs="Tahoma"/>
          <w:b/>
          <w:sz w:val="20"/>
          <w:szCs w:val="20"/>
        </w:rPr>
        <w:t>ázemí dopravního hřiště Pelhřimov</w:t>
      </w:r>
      <w:r w:rsidR="00A74880" w:rsidRPr="00A74880">
        <w:rPr>
          <w:rFonts w:ascii="Tahoma" w:hAnsi="Tahoma" w:cs="Tahoma"/>
          <w:b/>
          <w:sz w:val="20"/>
          <w:szCs w:val="20"/>
        </w:rPr>
        <w:t>“</w:t>
      </w:r>
      <w:r w:rsidR="00A74880">
        <w:rPr>
          <w:rFonts w:ascii="Tahoma" w:hAnsi="Tahoma" w:cs="Tahoma"/>
          <w:b/>
          <w:sz w:val="20"/>
          <w:szCs w:val="20"/>
        </w:rPr>
        <w:t xml:space="preserve"> </w:t>
      </w:r>
      <w:r>
        <w:rPr>
          <w:rFonts w:ascii="Tahoma" w:hAnsi="Tahoma" w:cs="Tahoma"/>
          <w:sz w:val="20"/>
        </w:rPr>
        <w:t>zadávané v rámci zjednodušeného podlimitního řízení dle §</w:t>
      </w:r>
      <w:r w:rsidR="00215954">
        <w:rPr>
          <w:rFonts w:ascii="Tahoma" w:hAnsi="Tahoma" w:cs="Tahoma"/>
          <w:sz w:val="20"/>
        </w:rPr>
        <w:t> </w:t>
      </w:r>
      <w:r>
        <w:rPr>
          <w:rFonts w:ascii="Tahoma" w:hAnsi="Tahoma" w:cs="Tahoma"/>
          <w:sz w:val="20"/>
        </w:rPr>
        <w:t xml:space="preserve">3 písm. </w:t>
      </w:r>
      <w:r w:rsidR="00B366C5">
        <w:rPr>
          <w:rFonts w:ascii="Tahoma" w:hAnsi="Tahoma" w:cs="Tahoma"/>
          <w:sz w:val="20"/>
        </w:rPr>
        <w:t>b</w:t>
      </w:r>
      <w:r>
        <w:rPr>
          <w:rFonts w:ascii="Tahoma" w:hAnsi="Tahoma" w:cs="Tahoma"/>
          <w:sz w:val="20"/>
        </w:rPr>
        <w:t>) a § </w:t>
      </w:r>
      <w:r w:rsidR="00087128">
        <w:rPr>
          <w:rFonts w:ascii="Tahoma" w:hAnsi="Tahoma" w:cs="Tahoma"/>
          <w:sz w:val="20"/>
        </w:rPr>
        <w:t>27</w:t>
      </w:r>
      <w:r>
        <w:rPr>
          <w:rFonts w:ascii="Tahoma" w:hAnsi="Tahoma" w:cs="Tahoma"/>
          <w:sz w:val="20"/>
        </w:rPr>
        <w:t xml:space="preserve"> zákona č. 134/2016 Sb., o zadávání veřejných zakázek, v platném znění (dále jen „ZZVZ“).</w:t>
      </w:r>
    </w:p>
    <w:p w14:paraId="169F5629" w14:textId="77777777" w:rsidR="00961BE8" w:rsidRDefault="00575FA6">
      <w:pPr>
        <w:spacing w:before="480" w:after="120"/>
        <w:jc w:val="center"/>
        <w:outlineLvl w:val="0"/>
        <w:rPr>
          <w:rFonts w:ascii="Tahoma" w:hAnsi="Tahoma" w:cs="Tahoma"/>
          <w:sz w:val="20"/>
        </w:rPr>
      </w:pPr>
      <w:r>
        <w:rPr>
          <w:rFonts w:ascii="Tahoma" w:hAnsi="Tahoma" w:cs="Tahoma"/>
          <w:b/>
          <w:sz w:val="22"/>
          <w:szCs w:val="20"/>
          <w:u w:val="single"/>
        </w:rPr>
        <w:t>II. Specifikace díla</w:t>
      </w:r>
    </w:p>
    <w:p w14:paraId="618BCEE7" w14:textId="77777777" w:rsidR="00442D58" w:rsidRPr="00B640B7" w:rsidRDefault="00087128" w:rsidP="00087128">
      <w:pPr>
        <w:pStyle w:val="Zkladntext"/>
        <w:numPr>
          <w:ilvl w:val="0"/>
          <w:numId w:val="40"/>
        </w:numPr>
        <w:tabs>
          <w:tab w:val="left" w:pos="567"/>
        </w:tabs>
        <w:spacing w:after="30"/>
        <w:ind w:left="0" w:firstLine="0"/>
        <w:rPr>
          <w:rFonts w:ascii="Tahoma" w:hAnsi="Tahoma" w:cs="Tahoma"/>
          <w:b w:val="0"/>
          <w:sz w:val="20"/>
        </w:rPr>
      </w:pPr>
      <w:r w:rsidRPr="00B640B7">
        <w:rPr>
          <w:rFonts w:ascii="Tahoma" w:hAnsi="Tahoma" w:cs="Tahoma"/>
          <w:b w:val="0"/>
          <w:sz w:val="20"/>
        </w:rPr>
        <w:t>Stavební záměr (stavba) je výstavba nového skladového a výukového objektu dětského dopravního hřiště DDM Pelhřimov.</w:t>
      </w:r>
      <w:r w:rsidR="00442D58" w:rsidRPr="00B640B7">
        <w:rPr>
          <w:rFonts w:ascii="Tahoma" w:hAnsi="Tahoma" w:cs="Tahoma"/>
          <w:b w:val="0"/>
          <w:sz w:val="20"/>
        </w:rPr>
        <w:t xml:space="preserve"> Účelem užívání stavby je zázemí pro výuku a trávení volného času pro návštěvníky dopravního hřiště. Stavba bude trvalá</w:t>
      </w:r>
    </w:p>
    <w:p w14:paraId="0CD1154C" w14:textId="286D6781" w:rsidR="00087128" w:rsidRPr="00B640B7" w:rsidRDefault="00442D58" w:rsidP="00087128">
      <w:pPr>
        <w:pStyle w:val="Zkladntext"/>
        <w:numPr>
          <w:ilvl w:val="0"/>
          <w:numId w:val="40"/>
        </w:numPr>
        <w:tabs>
          <w:tab w:val="left" w:pos="567"/>
        </w:tabs>
        <w:spacing w:after="30"/>
        <w:ind w:left="0" w:firstLine="0"/>
        <w:rPr>
          <w:rFonts w:ascii="Tahoma" w:hAnsi="Tahoma" w:cs="Tahoma"/>
          <w:b w:val="0"/>
          <w:sz w:val="20"/>
        </w:rPr>
      </w:pPr>
      <w:r w:rsidRPr="00B640B7">
        <w:rPr>
          <w:rFonts w:ascii="Tahoma" w:hAnsi="Tahoma" w:cs="Tahoma"/>
          <w:b w:val="0"/>
          <w:sz w:val="20"/>
        </w:rPr>
        <w:t>Objekt je tvořen třemi montovanými kontejnerovými jednotkami, které obsahují sklady a prostor pro výuku a přednášení o dopravním provozu. Cílem stavby je zajistit místo pro odložení věcí při využívání dopravního hřiště, skladování potřebného vybavení a vytvoření zázemí pro výklad pravidel dopravního provozu. Objekt má jedno nadzemní podlaží s užitnou plochou 61 m². Nachází se v severozápadní části Pelhřimova, nedaleko hlavní ulice Pražská. Navržené řešení využívá prefabrikované montované konstrukce z předem vyrobených sendvičových panelů a nosných rámů. Stavba je koncipována s ohledem na architektonický charakter okolí a odpovídá požadavkům na moderní zázemí pro venkovní aktivity. Parcela slouží jako dopravní hřiště využívané především DDM Pelhřimov, avšak je přístupné i veřejnosti. Nový objekt bude umístěn na jihovýchodní straně pozemku, na okraji začínajícího svahu klesajícího směrem k nedaleké hranici parcely, která sousedí s historickými garážovými stáními z 60.–70. let. Pozemek je obklopen objekty s podobnou charakteristikou.</w:t>
      </w:r>
    </w:p>
    <w:p w14:paraId="3DA55D11" w14:textId="7FFB734C" w:rsidR="00442D58" w:rsidRPr="00B640B7" w:rsidRDefault="00442D58" w:rsidP="00442D58">
      <w:pPr>
        <w:pStyle w:val="Zkladntext"/>
        <w:numPr>
          <w:ilvl w:val="0"/>
          <w:numId w:val="40"/>
        </w:numPr>
        <w:tabs>
          <w:tab w:val="left" w:pos="567"/>
        </w:tabs>
        <w:spacing w:after="30"/>
        <w:ind w:left="0" w:firstLine="0"/>
        <w:rPr>
          <w:rFonts w:ascii="Tahoma" w:hAnsi="Tahoma" w:cs="Tahoma"/>
          <w:b w:val="0"/>
          <w:bCs/>
          <w:sz w:val="20"/>
        </w:rPr>
      </w:pPr>
      <w:r w:rsidRPr="00B640B7">
        <w:rPr>
          <w:rFonts w:ascii="Tahoma" w:hAnsi="Tahoma" w:cs="Tahoma"/>
          <w:b w:val="0"/>
          <w:bCs/>
          <w:sz w:val="20"/>
        </w:rPr>
        <w:t>Práce budou provedeny podle Projektové dokumentace zpracované společností MOKA atelier s.r.o. (IČO: 09498729) a v rozsahu Soupisů stavebních prací, dodávek a služeb s výkazy výměr.</w:t>
      </w:r>
    </w:p>
    <w:p w14:paraId="169F5643" w14:textId="5C4AD39F" w:rsidR="00961BE8" w:rsidRPr="00B640B7" w:rsidRDefault="00575FA6" w:rsidP="00CE28A9">
      <w:pPr>
        <w:pStyle w:val="Zkladntext"/>
        <w:numPr>
          <w:ilvl w:val="0"/>
          <w:numId w:val="40"/>
        </w:numPr>
        <w:tabs>
          <w:tab w:val="left" w:pos="567"/>
        </w:tabs>
        <w:spacing w:after="30"/>
        <w:ind w:left="0" w:firstLine="0"/>
        <w:rPr>
          <w:rFonts w:ascii="Tahoma" w:hAnsi="Tahoma" w:cs="Tahoma"/>
          <w:sz w:val="20"/>
        </w:rPr>
      </w:pPr>
      <w:r w:rsidRPr="00B640B7">
        <w:rPr>
          <w:rFonts w:ascii="Tahoma" w:hAnsi="Tahoma" w:cs="Tahoma"/>
          <w:b w:val="0"/>
          <w:sz w:val="20"/>
        </w:rPr>
        <w:t>Předmět díla zahrnuje:</w:t>
      </w:r>
    </w:p>
    <w:p w14:paraId="169F5644" w14:textId="77777777" w:rsidR="00961BE8" w:rsidRPr="00B640B7" w:rsidRDefault="00575FA6" w:rsidP="001D41C2">
      <w:pPr>
        <w:pStyle w:val="Zkladntext2"/>
        <w:numPr>
          <w:ilvl w:val="0"/>
          <w:numId w:val="22"/>
        </w:numPr>
        <w:tabs>
          <w:tab w:val="clear" w:pos="423"/>
          <w:tab w:val="left" w:pos="0"/>
          <w:tab w:val="left" w:pos="993"/>
          <w:tab w:val="num" w:pos="1134"/>
        </w:tabs>
        <w:spacing w:after="30" w:line="240" w:lineRule="auto"/>
        <w:ind w:left="993" w:hanging="426"/>
        <w:jc w:val="both"/>
        <w:rPr>
          <w:rFonts w:ascii="Tahoma" w:hAnsi="Tahoma" w:cs="Tahoma"/>
          <w:sz w:val="20"/>
          <w:szCs w:val="20"/>
        </w:rPr>
      </w:pPr>
      <w:r w:rsidRPr="00B640B7">
        <w:rPr>
          <w:rFonts w:ascii="Tahoma" w:hAnsi="Tahoma" w:cs="Tahoma"/>
          <w:sz w:val="20"/>
          <w:szCs w:val="20"/>
        </w:rPr>
        <w:t>Provedení všech činností, prací a dodávek uvedených v soupisech stavebních prací, dodávek a služeb s výkazem výměr;</w:t>
      </w:r>
    </w:p>
    <w:p w14:paraId="169F5645" w14:textId="77777777" w:rsidR="00961BE8" w:rsidRPr="00B640B7" w:rsidRDefault="00575FA6" w:rsidP="001D41C2">
      <w:pPr>
        <w:pStyle w:val="Zkladntext2"/>
        <w:numPr>
          <w:ilvl w:val="0"/>
          <w:numId w:val="22"/>
        </w:numPr>
        <w:tabs>
          <w:tab w:val="left" w:pos="0"/>
          <w:tab w:val="left" w:pos="993"/>
        </w:tabs>
        <w:spacing w:after="30" w:line="240" w:lineRule="auto"/>
        <w:ind w:left="567" w:firstLine="0"/>
        <w:jc w:val="both"/>
        <w:rPr>
          <w:rFonts w:ascii="Tahoma" w:hAnsi="Tahoma" w:cs="Tahoma"/>
          <w:sz w:val="20"/>
          <w:szCs w:val="20"/>
        </w:rPr>
      </w:pPr>
      <w:r w:rsidRPr="00B640B7">
        <w:rPr>
          <w:rFonts w:ascii="Tahoma" w:hAnsi="Tahoma" w:cs="Tahoma"/>
          <w:sz w:val="20"/>
          <w:szCs w:val="20"/>
        </w:rPr>
        <w:t>Zhotovení díla v souladu s platnými normami a předpisy;</w:t>
      </w:r>
    </w:p>
    <w:p w14:paraId="169F5646" w14:textId="77777777" w:rsidR="00961BE8" w:rsidRPr="00B640B7" w:rsidRDefault="00575FA6" w:rsidP="001D41C2">
      <w:pPr>
        <w:pStyle w:val="Zkladntext2"/>
        <w:numPr>
          <w:ilvl w:val="0"/>
          <w:numId w:val="22"/>
        </w:numPr>
        <w:tabs>
          <w:tab w:val="left" w:pos="993"/>
        </w:tabs>
        <w:spacing w:after="30" w:line="240" w:lineRule="auto"/>
        <w:ind w:left="567" w:firstLine="0"/>
        <w:jc w:val="both"/>
        <w:rPr>
          <w:rFonts w:ascii="Tahoma" w:hAnsi="Tahoma" w:cs="Tahoma"/>
          <w:sz w:val="20"/>
          <w:szCs w:val="20"/>
        </w:rPr>
      </w:pPr>
      <w:r w:rsidRPr="00B640B7">
        <w:rPr>
          <w:rFonts w:ascii="Tahoma" w:hAnsi="Tahoma" w:cs="Tahoma"/>
          <w:sz w:val="20"/>
          <w:szCs w:val="20"/>
        </w:rPr>
        <w:t>Likvidace odpadu v souladu s platnými předpisy;</w:t>
      </w:r>
    </w:p>
    <w:p w14:paraId="169F5647" w14:textId="77777777" w:rsidR="00961BE8" w:rsidRPr="00B640B7" w:rsidRDefault="00575FA6" w:rsidP="001D41C2">
      <w:pPr>
        <w:pStyle w:val="Zkladntext2"/>
        <w:numPr>
          <w:ilvl w:val="0"/>
          <w:numId w:val="22"/>
        </w:numPr>
        <w:tabs>
          <w:tab w:val="left" w:pos="993"/>
        </w:tabs>
        <w:spacing w:after="180" w:line="240" w:lineRule="auto"/>
        <w:ind w:left="567" w:firstLine="0"/>
        <w:jc w:val="both"/>
        <w:rPr>
          <w:rFonts w:ascii="Tahoma" w:hAnsi="Tahoma" w:cs="Tahoma"/>
          <w:sz w:val="20"/>
          <w:szCs w:val="20"/>
        </w:rPr>
      </w:pPr>
      <w:r w:rsidRPr="00B640B7">
        <w:rPr>
          <w:rFonts w:ascii="Tahoma" w:hAnsi="Tahoma" w:cs="Tahoma"/>
          <w:sz w:val="20"/>
          <w:szCs w:val="20"/>
        </w:rPr>
        <w:t>Úklid dotčeného okolí stavby.</w:t>
      </w:r>
    </w:p>
    <w:p w14:paraId="169F5649" w14:textId="61D1F6E5" w:rsidR="00961BE8" w:rsidRPr="009D7729" w:rsidRDefault="00575FA6">
      <w:pPr>
        <w:pStyle w:val="Zkladntext2"/>
        <w:spacing w:after="180" w:line="240" w:lineRule="auto"/>
        <w:jc w:val="both"/>
        <w:rPr>
          <w:rFonts w:ascii="Tahoma" w:hAnsi="Tahoma" w:cs="Tahoma"/>
          <w:sz w:val="20"/>
          <w:szCs w:val="20"/>
        </w:rPr>
      </w:pPr>
      <w:r w:rsidRPr="00B640B7">
        <w:rPr>
          <w:rFonts w:ascii="Tahoma" w:hAnsi="Tahoma" w:cs="Tahoma"/>
          <w:sz w:val="20"/>
          <w:szCs w:val="20"/>
        </w:rPr>
        <w:t>Předmětem díla jsou veškeré práce, dodávky služby a výkony, které je zhotovitel povinen provést k zahájení prací</w:t>
      </w:r>
      <w:r w:rsidRPr="009D7729">
        <w:rPr>
          <w:rFonts w:ascii="Tahoma" w:hAnsi="Tahoma" w:cs="Tahoma"/>
          <w:sz w:val="20"/>
          <w:szCs w:val="20"/>
        </w:rPr>
        <w:t>, realizaci a dokončení díla včetně jeho předání objednateli, součinnosti a vyhotovení potřebných dokladů nutných pro uvedení do provozu, zajištění vydání všech potřebných rozhodnutí a stanovení pro přechodnou úpravu provozu na pozemních komunikacích dle zpracované projektové dokumentace a dle vyjádření dotčených orgánů,</w:t>
      </w:r>
      <w:r w:rsidR="00723D6A" w:rsidRPr="009D7729">
        <w:rPr>
          <w:rFonts w:ascii="Tahoma" w:hAnsi="Tahoma" w:cs="Tahoma"/>
          <w:sz w:val="20"/>
          <w:szCs w:val="20"/>
        </w:rPr>
        <w:t xml:space="preserve"> </w:t>
      </w:r>
      <w:r w:rsidRPr="009D7729">
        <w:rPr>
          <w:rFonts w:ascii="Tahoma" w:hAnsi="Tahoma" w:cs="Tahoma"/>
          <w:sz w:val="20"/>
          <w:szCs w:val="20"/>
        </w:rPr>
        <w:t xml:space="preserve">zajištění vytýčení veškerých stávajících inženýrských sítí (včetně úhrady za vytýčení), odpovědnost za jejich neporušení během výstavby a zpětné předání jejich správcům, předložení všech předepsaných revizních zpráv, zkušebních protokolů, atestů a dokladů, dokumentace skutečného provedení stavby, dále jen DSPS, vč. výškopisného a polohopisného zaměření. DSPS bude předána 4x v písemné podobě a 1x v digitální podobě na </w:t>
      </w:r>
      <w:r w:rsidR="00726721" w:rsidRPr="009D7729">
        <w:rPr>
          <w:rFonts w:ascii="Tahoma" w:hAnsi="Tahoma" w:cs="Tahoma"/>
          <w:sz w:val="20"/>
          <w:szCs w:val="20"/>
        </w:rPr>
        <w:t>USB flash</w:t>
      </w:r>
      <w:r w:rsidRPr="009D7729">
        <w:rPr>
          <w:rFonts w:ascii="Tahoma" w:hAnsi="Tahoma" w:cs="Tahoma"/>
          <w:sz w:val="20"/>
          <w:szCs w:val="20"/>
        </w:rPr>
        <w:t xml:space="preserve"> nosiči při dokončení díla, zajištění dokladu o předání pozemků dočasně dotčených stavbou vlastníkům s vyjádřením vlastníků pozemků, že souhlasí se stavem, v jakém jsou pozemky předávány, veškeré nutné práce sloužící k zajištění požadavků koordinátora BOZP na stavbě, veškeré požadované úpravy a práce, které zajistí přístup pro pravidelný svoz komunálního odpadu.</w:t>
      </w:r>
    </w:p>
    <w:p w14:paraId="169F564A" w14:textId="77777777" w:rsidR="00961BE8" w:rsidRPr="009D7729" w:rsidRDefault="00575FA6">
      <w:pPr>
        <w:jc w:val="both"/>
        <w:rPr>
          <w:rFonts w:ascii="Tahoma" w:hAnsi="Tahoma" w:cs="Tahoma"/>
          <w:sz w:val="20"/>
          <w:szCs w:val="20"/>
        </w:rPr>
      </w:pPr>
      <w:r w:rsidRPr="009D7729">
        <w:rPr>
          <w:rFonts w:ascii="Tahoma" w:hAnsi="Tahoma" w:cs="Tahoma"/>
          <w:sz w:val="20"/>
          <w:szCs w:val="20"/>
        </w:rPr>
        <w:t xml:space="preserve">Další povinnosti zhotovitele v průběhu realizace díla: </w:t>
      </w:r>
    </w:p>
    <w:p w14:paraId="4906E3CF" w14:textId="2867E6CD" w:rsidR="00A74880" w:rsidRDefault="00A74880" w:rsidP="00A74880">
      <w:pPr>
        <w:pStyle w:val="Odstavec"/>
        <w:numPr>
          <w:ilvl w:val="1"/>
          <w:numId w:val="47"/>
        </w:numPr>
        <w:tabs>
          <w:tab w:val="left" w:pos="709"/>
        </w:tabs>
        <w:spacing w:after="0"/>
        <w:ind w:left="567" w:hanging="425"/>
        <w:rPr>
          <w:rFonts w:cs="Tahoma"/>
          <w:bCs/>
        </w:rPr>
      </w:pPr>
      <w:r w:rsidRPr="007A5E2E">
        <w:rPr>
          <w:rFonts w:cs="Tahoma"/>
          <w:bCs/>
        </w:rPr>
        <w:t xml:space="preserve">veškeré práce bude zhotovitel provádět v souladu s nařízením vlády č. 591/2006 Sb., o bližších minimálních požadavcích na bezpečnost a ochranu zdraví při práci na staveništích v platném znění. </w:t>
      </w:r>
      <w:r w:rsidRPr="007A5E2E">
        <w:rPr>
          <w:rFonts w:cs="Tahoma"/>
          <w:bCs/>
        </w:rPr>
        <w:lastRenderedPageBreak/>
        <w:t xml:space="preserve">Při pracích je nutné dodržovat nařízení vlády č. 362/2005Sb., o bližších požadavcích na bezpečnost a ochranu zdraví při práci na pracovištích s nebezpečím pádu z výšky nebo do hloubky; </w:t>
      </w:r>
    </w:p>
    <w:p w14:paraId="285E60D4" w14:textId="77777777" w:rsidR="00A74880" w:rsidRDefault="00A74880" w:rsidP="00A74880">
      <w:pPr>
        <w:pStyle w:val="Odstavec"/>
        <w:numPr>
          <w:ilvl w:val="1"/>
          <w:numId w:val="47"/>
        </w:numPr>
        <w:tabs>
          <w:tab w:val="left" w:pos="709"/>
        </w:tabs>
        <w:spacing w:after="0"/>
        <w:ind w:left="567" w:hanging="425"/>
        <w:rPr>
          <w:rFonts w:cs="Tahoma"/>
          <w:bCs/>
        </w:rPr>
      </w:pPr>
      <w:r>
        <w:rPr>
          <w:rFonts w:cs="Tahoma"/>
          <w:bCs/>
        </w:rPr>
        <w:t xml:space="preserve">veškeré </w:t>
      </w:r>
      <w:r w:rsidRPr="009B3CA3">
        <w:rPr>
          <w:rFonts w:cs="Tahoma"/>
          <w:bCs/>
        </w:rPr>
        <w:t>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w:t>
      </w:r>
      <w:r>
        <w:rPr>
          <w:rFonts w:cs="Tahoma"/>
          <w:bCs/>
        </w:rPr>
        <w:t> </w:t>
      </w:r>
      <w:r w:rsidRPr="009B3CA3">
        <w:rPr>
          <w:rFonts w:cs="Tahoma"/>
          <w:bCs/>
        </w:rPr>
        <w:t>platném</w:t>
      </w:r>
      <w:r>
        <w:rPr>
          <w:rFonts w:cs="Tahoma"/>
          <w:bCs/>
        </w:rPr>
        <w:t xml:space="preserve"> znění;</w:t>
      </w:r>
    </w:p>
    <w:p w14:paraId="47B57CAE" w14:textId="77777777" w:rsidR="00A74880" w:rsidRDefault="00A74880" w:rsidP="00A74880">
      <w:pPr>
        <w:pStyle w:val="Odstavec"/>
        <w:numPr>
          <w:ilvl w:val="1"/>
          <w:numId w:val="47"/>
        </w:numPr>
        <w:tabs>
          <w:tab w:val="left" w:pos="709"/>
        </w:tabs>
        <w:spacing w:after="0"/>
        <w:ind w:left="567" w:hanging="425"/>
        <w:rPr>
          <w:rFonts w:cs="Tahoma"/>
          <w:bCs/>
        </w:rPr>
      </w:pPr>
      <w:r>
        <w:rPr>
          <w:rFonts w:cs="Tahoma"/>
          <w:bCs/>
        </w:rPr>
        <w:t>zhotovitel je povinen projednat předem podmínky vstupu na pozemky jednotlivých majitelů, nutné k provedení předmětu díla a s dostatečným předstihem je informovat o zahájení, průběhu a ukončení prací na jejich pozemku</w:t>
      </w:r>
    </w:p>
    <w:p w14:paraId="187D0CFC" w14:textId="77777777" w:rsidR="00A74880" w:rsidRDefault="00A74880" w:rsidP="00A74880">
      <w:pPr>
        <w:pStyle w:val="Odstavec"/>
        <w:numPr>
          <w:ilvl w:val="1"/>
          <w:numId w:val="47"/>
        </w:numPr>
        <w:tabs>
          <w:tab w:val="left" w:pos="709"/>
        </w:tabs>
        <w:spacing w:after="0"/>
        <w:ind w:left="567" w:hanging="425"/>
        <w:rPr>
          <w:rFonts w:cs="Tahoma"/>
          <w:bCs/>
        </w:rPr>
      </w:pPr>
      <w:r>
        <w:rPr>
          <w:rFonts w:cs="Tahoma"/>
          <w:bCs/>
        </w:rPr>
        <w:t xml:space="preserve">zhotovitel </w:t>
      </w:r>
      <w:r w:rsidRPr="009B3CA3">
        <w:rPr>
          <w:rFonts w:cs="Tahoma"/>
          <w:bCs/>
        </w:rPr>
        <w:t>je povinen zajistit přístup majitelům přilehlých nemovitostí a informovat je o nemožnosti příjezdu s</w:t>
      </w:r>
      <w:r>
        <w:rPr>
          <w:rFonts w:cs="Tahoma"/>
          <w:bCs/>
        </w:rPr>
        <w:t> </w:t>
      </w:r>
      <w:r w:rsidRPr="009B3CA3">
        <w:rPr>
          <w:rFonts w:cs="Tahoma"/>
          <w:bCs/>
        </w:rPr>
        <w:t>dostatečným</w:t>
      </w:r>
      <w:r>
        <w:rPr>
          <w:rFonts w:cs="Tahoma"/>
          <w:bCs/>
        </w:rPr>
        <w:t xml:space="preserve"> předstihem;</w:t>
      </w:r>
    </w:p>
    <w:p w14:paraId="1067D6FF" w14:textId="77777777" w:rsidR="00A74880" w:rsidRPr="007A5E2E" w:rsidRDefault="00A74880" w:rsidP="00A74880">
      <w:pPr>
        <w:pStyle w:val="Odstavec"/>
        <w:numPr>
          <w:ilvl w:val="1"/>
          <w:numId w:val="47"/>
        </w:numPr>
        <w:tabs>
          <w:tab w:val="left" w:pos="709"/>
        </w:tabs>
        <w:spacing w:after="0"/>
        <w:ind w:left="567" w:hanging="425"/>
        <w:rPr>
          <w:rFonts w:cs="Tahoma"/>
          <w:bCs/>
        </w:rPr>
      </w:pPr>
      <w:r>
        <w:rPr>
          <w:rFonts w:cs="Tahoma"/>
          <w:bCs/>
        </w:rPr>
        <w:t xml:space="preserve">zhotovitel </w:t>
      </w:r>
      <w:r w:rsidRPr="009B3CA3">
        <w:rPr>
          <w:rFonts w:cs="Tahoma"/>
          <w:bCs/>
        </w:rPr>
        <w:t>je povinen projednat s vlastníky nemovitostí nezbytné odstávky médií (voda, elektřina, plyn s dostatečným časovým</w:t>
      </w:r>
      <w:r>
        <w:rPr>
          <w:rFonts w:cs="Tahoma"/>
          <w:bCs/>
        </w:rPr>
        <w:t xml:space="preserve"> předstihem.</w:t>
      </w:r>
    </w:p>
    <w:p w14:paraId="134C7FD9" w14:textId="7AAFB7FE" w:rsidR="009D7729" w:rsidRDefault="009D7729" w:rsidP="00A74880">
      <w:pPr>
        <w:jc w:val="both"/>
        <w:rPr>
          <w:rFonts w:ascii="Tahoma" w:hAnsi="Tahoma" w:cs="Tahoma"/>
          <w:b/>
          <w:sz w:val="20"/>
        </w:rPr>
      </w:pPr>
    </w:p>
    <w:p w14:paraId="169F5650" w14:textId="36E1E64A" w:rsidR="00961BE8" w:rsidRDefault="00575FA6" w:rsidP="00CE28A9">
      <w:pPr>
        <w:pStyle w:val="Zkladntext"/>
        <w:numPr>
          <w:ilvl w:val="0"/>
          <w:numId w:val="40"/>
        </w:numPr>
        <w:tabs>
          <w:tab w:val="left" w:pos="567"/>
        </w:tabs>
        <w:spacing w:after="180"/>
        <w:ind w:left="0" w:firstLine="0"/>
        <w:rPr>
          <w:rFonts w:ascii="Tahoma" w:hAnsi="Tahoma" w:cs="Tahoma"/>
          <w:b w:val="0"/>
          <w:sz w:val="20"/>
        </w:rPr>
      </w:pPr>
      <w:r>
        <w:rPr>
          <w:rFonts w:ascii="Tahoma" w:hAnsi="Tahoma" w:cs="Tahoma"/>
          <w:b w:val="0"/>
          <w:sz w:val="20"/>
        </w:rPr>
        <w:t>Při realizaci díla budou použity pouze výrobky a materiály, které splňují požadavky stavebního zákona. Dodávky budou dokladovány k přejímacímu řízení potřebnými platnými certifikáty.</w:t>
      </w:r>
    </w:p>
    <w:p w14:paraId="169F5651" w14:textId="77777777" w:rsidR="00961BE8" w:rsidRDefault="00575FA6" w:rsidP="00CE28A9">
      <w:pPr>
        <w:pStyle w:val="Zkladntext"/>
        <w:numPr>
          <w:ilvl w:val="0"/>
          <w:numId w:val="40"/>
        </w:numPr>
        <w:tabs>
          <w:tab w:val="left" w:pos="567"/>
        </w:tabs>
        <w:spacing w:after="180"/>
        <w:ind w:left="0" w:firstLine="0"/>
        <w:rPr>
          <w:rFonts w:ascii="Tahoma" w:hAnsi="Tahoma" w:cs="Tahoma"/>
          <w:b w:val="0"/>
          <w:sz w:val="20"/>
        </w:rPr>
      </w:pPr>
      <w:r>
        <w:rPr>
          <w:rFonts w:ascii="Tahoma" w:hAnsi="Tahoma" w:cs="Tahoma"/>
          <w:b w:val="0"/>
          <w:sz w:val="20"/>
        </w:rPr>
        <w:t>Všechny povrchy, konstrukce, venkovní plochy apod. poškozené v důsledku stavební činnosti budou po provedení prací uvedeny zhotovitelem do původního stavu, v případě zničení budou zhotovitelem nahrazeny novými.</w:t>
      </w:r>
    </w:p>
    <w:p w14:paraId="169F5655" w14:textId="77777777" w:rsidR="00961BE8" w:rsidRDefault="00961BE8">
      <w:pPr>
        <w:pStyle w:val="Zkladntext"/>
        <w:tabs>
          <w:tab w:val="left" w:pos="567"/>
        </w:tabs>
        <w:rPr>
          <w:rFonts w:ascii="Tahoma" w:hAnsi="Tahoma" w:cs="Tahoma"/>
          <w:b w:val="0"/>
          <w:bCs/>
          <w:sz w:val="20"/>
        </w:rPr>
      </w:pPr>
    </w:p>
    <w:p w14:paraId="169F5656" w14:textId="77777777" w:rsidR="00961BE8" w:rsidRDefault="00575FA6">
      <w:pPr>
        <w:spacing w:after="120"/>
        <w:jc w:val="center"/>
        <w:outlineLvl w:val="0"/>
        <w:rPr>
          <w:rFonts w:ascii="Tahoma" w:hAnsi="Tahoma" w:cs="Tahoma"/>
          <w:sz w:val="20"/>
          <w:szCs w:val="20"/>
          <w:lang w:eastAsia="ar-SA"/>
        </w:rPr>
      </w:pPr>
      <w:r>
        <w:rPr>
          <w:rFonts w:ascii="Tahoma" w:hAnsi="Tahoma" w:cs="Tahoma"/>
          <w:b/>
          <w:sz w:val="22"/>
          <w:szCs w:val="20"/>
          <w:u w:val="single"/>
        </w:rPr>
        <w:t>III. Doba plnění</w:t>
      </w:r>
    </w:p>
    <w:p w14:paraId="169F5657" w14:textId="77777777" w:rsidR="00961BE8" w:rsidRDefault="00575FA6">
      <w:pPr>
        <w:numPr>
          <w:ilvl w:val="0"/>
          <w:numId w:val="8"/>
        </w:numPr>
        <w:tabs>
          <w:tab w:val="left" w:pos="567"/>
        </w:tabs>
        <w:suppressAutoHyphens w:val="0"/>
        <w:spacing w:after="180"/>
        <w:ind w:left="0" w:firstLine="0"/>
        <w:jc w:val="both"/>
        <w:rPr>
          <w:rFonts w:ascii="Tahoma" w:hAnsi="Tahoma" w:cs="Tahoma"/>
          <w:b/>
          <w:sz w:val="20"/>
          <w:szCs w:val="20"/>
        </w:rPr>
      </w:pPr>
      <w:r>
        <w:rPr>
          <w:rFonts w:ascii="Tahoma" w:hAnsi="Tahoma" w:cs="Tahoma"/>
          <w:sz w:val="20"/>
          <w:szCs w:val="20"/>
          <w:lang w:eastAsia="ar-SA"/>
        </w:rPr>
        <w:t>Zhotovitel se zavazuje realizovat dílo v následujících termínech:</w:t>
      </w:r>
    </w:p>
    <w:p w14:paraId="169F5658" w14:textId="3F0C1691" w:rsidR="00961BE8" w:rsidRDefault="00575FA6">
      <w:pPr>
        <w:pStyle w:val="Odstavecseseznamem"/>
        <w:tabs>
          <w:tab w:val="left" w:pos="567"/>
          <w:tab w:val="left" w:pos="3119"/>
        </w:tabs>
        <w:suppressAutoHyphens w:val="0"/>
        <w:jc w:val="both"/>
        <w:rPr>
          <w:rFonts w:ascii="Tahoma" w:hAnsi="Tahoma" w:cs="Tahoma"/>
          <w:sz w:val="20"/>
          <w:szCs w:val="20"/>
        </w:rPr>
      </w:pPr>
      <w:r>
        <w:rPr>
          <w:rFonts w:ascii="Tahoma" w:hAnsi="Tahoma" w:cs="Tahoma"/>
          <w:b/>
          <w:sz w:val="20"/>
          <w:szCs w:val="20"/>
        </w:rPr>
        <w:t xml:space="preserve">Termín zahájení. do </w:t>
      </w:r>
      <w:proofErr w:type="gramStart"/>
      <w:r>
        <w:rPr>
          <w:rFonts w:ascii="Tahoma" w:hAnsi="Tahoma" w:cs="Tahoma"/>
          <w:b/>
          <w:sz w:val="20"/>
          <w:szCs w:val="20"/>
        </w:rPr>
        <w:t>10-ti</w:t>
      </w:r>
      <w:proofErr w:type="gramEnd"/>
      <w:r>
        <w:rPr>
          <w:rFonts w:ascii="Tahoma" w:hAnsi="Tahoma" w:cs="Tahoma"/>
          <w:b/>
          <w:sz w:val="20"/>
          <w:szCs w:val="20"/>
        </w:rPr>
        <w:t xml:space="preserve"> dnů od </w:t>
      </w:r>
      <w:proofErr w:type="gramStart"/>
      <w:r w:rsidR="00645985">
        <w:rPr>
          <w:rFonts w:ascii="Tahoma" w:hAnsi="Tahoma" w:cs="Tahoma"/>
          <w:b/>
          <w:sz w:val="20"/>
          <w:szCs w:val="20"/>
        </w:rPr>
        <w:t xml:space="preserve">účinnosti </w:t>
      </w:r>
      <w:r>
        <w:rPr>
          <w:rFonts w:ascii="Tahoma" w:hAnsi="Tahoma" w:cs="Tahoma"/>
          <w:b/>
          <w:sz w:val="20"/>
          <w:szCs w:val="20"/>
        </w:rPr>
        <w:t xml:space="preserve"> Smlouvy</w:t>
      </w:r>
      <w:proofErr w:type="gramEnd"/>
      <w:r>
        <w:rPr>
          <w:rFonts w:ascii="Tahoma" w:hAnsi="Tahoma" w:cs="Tahoma"/>
          <w:b/>
          <w:sz w:val="20"/>
          <w:szCs w:val="20"/>
        </w:rPr>
        <w:t xml:space="preserve"> o dílo </w:t>
      </w:r>
    </w:p>
    <w:p w14:paraId="169F5659" w14:textId="77777777" w:rsidR="00961BE8" w:rsidRDefault="00961BE8">
      <w:pPr>
        <w:pStyle w:val="Odstavecseseznamem"/>
        <w:tabs>
          <w:tab w:val="left" w:pos="567"/>
          <w:tab w:val="left" w:pos="3119"/>
        </w:tabs>
        <w:suppressAutoHyphens w:val="0"/>
        <w:jc w:val="both"/>
        <w:rPr>
          <w:rFonts w:ascii="Tahoma" w:hAnsi="Tahoma" w:cs="Tahoma"/>
          <w:sz w:val="20"/>
          <w:szCs w:val="20"/>
        </w:rPr>
      </w:pPr>
    </w:p>
    <w:p w14:paraId="169F565A" w14:textId="03F55B36" w:rsidR="00961BE8" w:rsidRDefault="00575FA6">
      <w:pPr>
        <w:pStyle w:val="Odstavecseseznamem"/>
        <w:tabs>
          <w:tab w:val="left" w:pos="567"/>
          <w:tab w:val="left" w:pos="2552"/>
        </w:tabs>
        <w:jc w:val="both"/>
        <w:rPr>
          <w:rFonts w:ascii="Tahoma" w:hAnsi="Tahoma" w:cs="Tahoma"/>
          <w:b/>
          <w:sz w:val="20"/>
          <w:szCs w:val="20"/>
        </w:rPr>
      </w:pPr>
      <w:r w:rsidRPr="0015118B">
        <w:rPr>
          <w:rFonts w:ascii="Tahoma" w:hAnsi="Tahoma" w:cs="Tahoma"/>
          <w:b/>
          <w:sz w:val="20"/>
          <w:szCs w:val="20"/>
        </w:rPr>
        <w:t xml:space="preserve">Termín dokončení: nejpozději do </w:t>
      </w:r>
      <w:proofErr w:type="gramStart"/>
      <w:r w:rsidR="00B366C5">
        <w:rPr>
          <w:rFonts w:ascii="Tahoma" w:hAnsi="Tahoma" w:cs="Tahoma"/>
          <w:b/>
          <w:sz w:val="20"/>
          <w:szCs w:val="20"/>
        </w:rPr>
        <w:t>6</w:t>
      </w:r>
      <w:r w:rsidR="00A74880" w:rsidRPr="0015118B">
        <w:rPr>
          <w:rFonts w:ascii="Tahoma" w:hAnsi="Tahoma" w:cs="Tahoma"/>
          <w:b/>
          <w:sz w:val="20"/>
          <w:szCs w:val="20"/>
        </w:rPr>
        <w:t>-ti</w:t>
      </w:r>
      <w:proofErr w:type="gramEnd"/>
      <w:r w:rsidR="00F266E4" w:rsidRPr="0015118B">
        <w:rPr>
          <w:rFonts w:ascii="Tahoma" w:hAnsi="Tahoma" w:cs="Tahoma"/>
          <w:b/>
          <w:sz w:val="20"/>
          <w:szCs w:val="20"/>
        </w:rPr>
        <w:t xml:space="preserve"> měsíců</w:t>
      </w:r>
      <w:r w:rsidRPr="0015118B">
        <w:rPr>
          <w:rFonts w:ascii="Tahoma" w:hAnsi="Tahoma" w:cs="Tahoma"/>
          <w:b/>
          <w:sz w:val="20"/>
          <w:szCs w:val="20"/>
        </w:rPr>
        <w:t xml:space="preserve"> </w:t>
      </w:r>
      <w:r w:rsidR="00645985" w:rsidRPr="0015118B">
        <w:rPr>
          <w:rFonts w:ascii="Tahoma" w:hAnsi="Tahoma" w:cs="Tahoma"/>
          <w:b/>
          <w:sz w:val="20"/>
          <w:szCs w:val="20"/>
        </w:rPr>
        <w:t>od účinnosti smlouvy o dílo</w:t>
      </w:r>
      <w:r w:rsidR="00645985">
        <w:rPr>
          <w:rFonts w:ascii="Tahoma" w:hAnsi="Tahoma" w:cs="Tahoma"/>
          <w:b/>
          <w:sz w:val="20"/>
          <w:szCs w:val="20"/>
        </w:rPr>
        <w:t xml:space="preserve"> </w:t>
      </w:r>
    </w:p>
    <w:p w14:paraId="169F565B" w14:textId="77777777" w:rsidR="00961BE8" w:rsidRDefault="00961BE8">
      <w:pPr>
        <w:pStyle w:val="Odstavecseseznamem"/>
        <w:tabs>
          <w:tab w:val="left" w:pos="567"/>
          <w:tab w:val="left" w:pos="2552"/>
        </w:tabs>
        <w:jc w:val="both"/>
        <w:rPr>
          <w:rFonts w:ascii="Tahoma" w:hAnsi="Tahoma" w:cs="Tahoma"/>
          <w:b/>
          <w:sz w:val="20"/>
          <w:szCs w:val="20"/>
        </w:rPr>
      </w:pPr>
    </w:p>
    <w:p w14:paraId="169F565D" w14:textId="03D39EC1" w:rsidR="00961BE8" w:rsidRPr="00296205" w:rsidRDefault="00575FA6" w:rsidP="00296205">
      <w:pPr>
        <w:pStyle w:val="Odstavecseseznamem"/>
        <w:tabs>
          <w:tab w:val="left" w:pos="567"/>
          <w:tab w:val="left" w:pos="3402"/>
          <w:tab w:val="left" w:pos="3544"/>
        </w:tabs>
        <w:jc w:val="both"/>
        <w:rPr>
          <w:rFonts w:ascii="Arial" w:eastAsia="Arial" w:hAnsi="Arial" w:cs="Arial"/>
          <w:sz w:val="20"/>
          <w:szCs w:val="20"/>
        </w:rPr>
      </w:pPr>
      <w:r>
        <w:rPr>
          <w:rFonts w:ascii="Arial" w:eastAsia="Arial" w:hAnsi="Arial" w:cs="Arial"/>
          <w:sz w:val="20"/>
          <w:szCs w:val="20"/>
        </w:rPr>
        <w:t>Zhotovitel je povinen dodržovat harmonogram průběhu prací (dále jen „harmonogram výstavby“)</w:t>
      </w:r>
      <w:r w:rsidR="00F66B29">
        <w:rPr>
          <w:rFonts w:ascii="Arial" w:eastAsia="Arial" w:hAnsi="Arial" w:cs="Arial"/>
          <w:sz w:val="20"/>
          <w:szCs w:val="20"/>
        </w:rPr>
        <w:t xml:space="preserve">. </w:t>
      </w:r>
      <w:r w:rsidRPr="00296205">
        <w:rPr>
          <w:rFonts w:ascii="Arial" w:eastAsia="Arial" w:hAnsi="Arial" w:cs="Arial"/>
          <w:sz w:val="20"/>
          <w:szCs w:val="20"/>
        </w:rPr>
        <w:t>Účelem harmonogramu výstavby je stanovení závazných termínů a lhůt provádění stavby a určení posloupnosti stavebních prací s ohledem na</w:t>
      </w:r>
      <w:r w:rsidR="00296205">
        <w:rPr>
          <w:rFonts w:ascii="Arial" w:eastAsia="Arial" w:hAnsi="Arial" w:cs="Arial"/>
          <w:sz w:val="20"/>
          <w:szCs w:val="20"/>
        </w:rPr>
        <w:t> </w:t>
      </w:r>
      <w:r w:rsidRPr="00296205">
        <w:rPr>
          <w:rFonts w:ascii="Arial" w:eastAsia="Arial" w:hAnsi="Arial" w:cs="Arial"/>
          <w:sz w:val="20"/>
          <w:szCs w:val="20"/>
        </w:rPr>
        <w:t xml:space="preserve">technologické postupy provádění díla (stavby). </w:t>
      </w:r>
    </w:p>
    <w:p w14:paraId="169F565E" w14:textId="77777777" w:rsidR="00961BE8" w:rsidRDefault="00961BE8">
      <w:pPr>
        <w:pStyle w:val="Odstavecseseznamem"/>
        <w:tabs>
          <w:tab w:val="left" w:pos="567"/>
          <w:tab w:val="left" w:pos="3402"/>
          <w:tab w:val="left" w:pos="3544"/>
        </w:tabs>
        <w:jc w:val="both"/>
        <w:rPr>
          <w:rFonts w:ascii="Tahoma" w:hAnsi="Tahoma" w:cs="Tahoma"/>
          <w:sz w:val="20"/>
          <w:szCs w:val="20"/>
          <w:lang w:eastAsia="ar-SA"/>
        </w:rPr>
      </w:pPr>
    </w:p>
    <w:p w14:paraId="169F565F" w14:textId="77777777" w:rsidR="00961BE8" w:rsidRDefault="00575FA6">
      <w:pPr>
        <w:pStyle w:val="Odstavecseseznamem"/>
        <w:tabs>
          <w:tab w:val="left" w:pos="567"/>
          <w:tab w:val="left" w:pos="3402"/>
          <w:tab w:val="left" w:pos="3544"/>
        </w:tabs>
        <w:jc w:val="both"/>
        <w:rPr>
          <w:rFonts w:ascii="Tahoma" w:hAnsi="Tahoma" w:cs="Tahoma"/>
          <w:b/>
          <w:sz w:val="20"/>
          <w:szCs w:val="20"/>
          <w:lang w:eastAsia="ar-SA"/>
        </w:rPr>
      </w:pPr>
      <w:r>
        <w:rPr>
          <w:rFonts w:ascii="Tahoma" w:hAnsi="Tahoma" w:cs="Tahoma"/>
          <w:sz w:val="20"/>
          <w:szCs w:val="20"/>
          <w:lang w:eastAsia="ar-SA"/>
        </w:rPr>
        <w:t>Při předání a převzetí staveniště zhotovitel předá objednateli aktualizovaný harmonogram výstavby s </w:t>
      </w:r>
      <w:r>
        <w:rPr>
          <w:rFonts w:ascii="Arial" w:eastAsia="Arial" w:hAnsi="Arial" w:cs="Arial"/>
          <w:sz w:val="20"/>
          <w:szCs w:val="20"/>
        </w:rPr>
        <w:t xml:space="preserve">vymezením časově i věcně významných termínů postupu provádění a realizace </w:t>
      </w:r>
      <w:proofErr w:type="gramStart"/>
      <w:r>
        <w:rPr>
          <w:rFonts w:ascii="Arial" w:eastAsia="Arial" w:hAnsi="Arial" w:cs="Arial"/>
          <w:sz w:val="20"/>
          <w:szCs w:val="20"/>
        </w:rPr>
        <w:t>díla  stavby</w:t>
      </w:r>
      <w:proofErr w:type="gramEnd"/>
      <w:r>
        <w:rPr>
          <w:rFonts w:ascii="Arial" w:eastAsia="Arial" w:hAnsi="Arial" w:cs="Arial"/>
          <w:sz w:val="20"/>
          <w:szCs w:val="20"/>
        </w:rPr>
        <w:t xml:space="preserve"> </w:t>
      </w:r>
      <w:r>
        <w:rPr>
          <w:rFonts w:ascii="Tahoma" w:hAnsi="Tahoma" w:cs="Tahoma"/>
          <w:sz w:val="20"/>
          <w:szCs w:val="20"/>
          <w:lang w:eastAsia="ar-SA"/>
        </w:rPr>
        <w:t xml:space="preserve">v souladu s výše uvedenými termíny dokončení díla dle jednotlivých etap, který podléhá odsouhlasení objednatelem. </w:t>
      </w:r>
    </w:p>
    <w:p w14:paraId="169F5660" w14:textId="77777777" w:rsidR="00961BE8" w:rsidRDefault="00961BE8">
      <w:pPr>
        <w:pStyle w:val="Bezmezer"/>
        <w:tabs>
          <w:tab w:val="left" w:pos="3402"/>
        </w:tabs>
        <w:jc w:val="both"/>
        <w:rPr>
          <w:rFonts w:ascii="Tahoma" w:hAnsi="Tahoma" w:cs="Tahoma"/>
          <w:b/>
          <w:sz w:val="20"/>
          <w:szCs w:val="20"/>
          <w:lang w:eastAsia="ar-SA"/>
        </w:rPr>
      </w:pPr>
    </w:p>
    <w:p w14:paraId="169F5661" w14:textId="1E3F7D25" w:rsidR="00961BE8" w:rsidRDefault="00575FA6" w:rsidP="00726721">
      <w:pPr>
        <w:numPr>
          <w:ilvl w:val="0"/>
          <w:numId w:val="8"/>
        </w:numPr>
        <w:tabs>
          <w:tab w:val="left" w:pos="567"/>
        </w:tabs>
        <w:suppressAutoHyphens w:val="0"/>
        <w:spacing w:after="180"/>
        <w:ind w:left="0" w:firstLine="0"/>
        <w:jc w:val="both"/>
        <w:rPr>
          <w:rFonts w:ascii="Tahoma" w:hAnsi="Tahoma" w:cs="Tahoma"/>
          <w:b/>
          <w:bCs/>
          <w:sz w:val="20"/>
          <w:szCs w:val="20"/>
        </w:rPr>
      </w:pPr>
      <w:r>
        <w:rPr>
          <w:rFonts w:ascii="Tahoma" w:hAnsi="Tahoma" w:cs="Tahoma"/>
          <w:sz w:val="20"/>
          <w:szCs w:val="20"/>
          <w:lang w:eastAsia="ar-SA"/>
        </w:rPr>
        <w:t xml:space="preserve">Objednatel si v souladu s </w:t>
      </w:r>
      <w:r>
        <w:rPr>
          <w:rFonts w:ascii="Tahoma" w:hAnsi="Tahoma" w:cs="Tahoma"/>
          <w:b/>
          <w:sz w:val="20"/>
          <w:szCs w:val="20"/>
          <w:lang w:eastAsia="ar-SA"/>
        </w:rPr>
        <w:t>§ 100 ZZVZ vyhrazuje změnu závazku ve vztahu k termínu r</w:t>
      </w:r>
      <w:r w:rsidR="00726721">
        <w:rPr>
          <w:rFonts w:ascii="Tahoma" w:hAnsi="Tahoma" w:cs="Tahoma"/>
          <w:b/>
          <w:sz w:val="20"/>
          <w:szCs w:val="20"/>
          <w:lang w:eastAsia="ar-SA"/>
        </w:rPr>
        <w:t>e</w:t>
      </w:r>
      <w:r>
        <w:rPr>
          <w:rFonts w:ascii="Tahoma" w:hAnsi="Tahoma" w:cs="Tahoma"/>
          <w:b/>
          <w:sz w:val="20"/>
          <w:szCs w:val="20"/>
          <w:lang w:eastAsia="ar-SA"/>
        </w:rPr>
        <w:t>alizace díla</w:t>
      </w:r>
      <w:r>
        <w:rPr>
          <w:rFonts w:ascii="Tahoma" w:hAnsi="Tahoma" w:cs="Tahoma"/>
          <w:sz w:val="20"/>
          <w:szCs w:val="20"/>
          <w:lang w:eastAsia="ar-SA"/>
        </w:rPr>
        <w:t xml:space="preserve">. </w:t>
      </w:r>
      <w:r>
        <w:rPr>
          <w:rFonts w:ascii="Tahoma" w:hAnsi="Tahoma" w:cs="Tahoma"/>
          <w:sz w:val="20"/>
          <w:szCs w:val="20"/>
        </w:rPr>
        <w:t>Doby plnění je možné prodloužit z důvodu:</w:t>
      </w:r>
    </w:p>
    <w:p w14:paraId="11245454" w14:textId="77777777" w:rsidR="00296205" w:rsidRPr="00296205" w:rsidRDefault="00575FA6" w:rsidP="00296205">
      <w:pPr>
        <w:pStyle w:val="Odstavecseseznamem"/>
        <w:numPr>
          <w:ilvl w:val="0"/>
          <w:numId w:val="45"/>
        </w:numPr>
        <w:jc w:val="both"/>
        <w:rPr>
          <w:rFonts w:ascii="Tahoma" w:eastAsia="Calibri" w:hAnsi="Tahoma" w:cs="Tahoma"/>
          <w:sz w:val="20"/>
          <w:szCs w:val="20"/>
          <w:lang w:eastAsia="en-US"/>
        </w:rPr>
      </w:pPr>
      <w:r w:rsidRPr="00296205">
        <w:rPr>
          <w:rFonts w:ascii="Tahoma" w:hAnsi="Tahoma" w:cs="Tahoma"/>
          <w:sz w:val="20"/>
          <w:szCs w:val="20"/>
        </w:rPr>
        <w:t xml:space="preserve">vyšší moci nebo jiných neočekávaných okolností, které nastaly bez zavinění některé ze smluvních stran (např. </w:t>
      </w:r>
      <w:proofErr w:type="gramStart"/>
      <w:r w:rsidRPr="00296205">
        <w:rPr>
          <w:rFonts w:ascii="Tahoma" w:hAnsi="Tahoma" w:cs="Tahoma"/>
          <w:sz w:val="20"/>
          <w:szCs w:val="20"/>
        </w:rPr>
        <w:t>živelné</w:t>
      </w:r>
      <w:proofErr w:type="gramEnd"/>
      <w:r w:rsidRPr="00296205">
        <w:rPr>
          <w:rFonts w:ascii="Tahoma" w:hAnsi="Tahoma" w:cs="Tahoma"/>
          <w:sz w:val="20"/>
          <w:szCs w:val="20"/>
        </w:rPr>
        <w:t xml:space="preserve"> katastrofy, válka, terorismus, </w:t>
      </w:r>
      <w:r w:rsidRPr="00296205">
        <w:rPr>
          <w:rFonts w:ascii="Tahoma" w:hAnsi="Tahoma" w:cs="Tahoma"/>
          <w:color w:val="000000"/>
          <w:sz w:val="20"/>
          <w:szCs w:val="20"/>
        </w:rPr>
        <w:t>epidemie</w:t>
      </w:r>
      <w:r w:rsidRPr="00296205">
        <w:rPr>
          <w:rFonts w:ascii="Tahoma" w:hAnsi="Tahoma" w:cs="Tahoma"/>
          <w:sz w:val="20"/>
          <w:szCs w:val="20"/>
        </w:rPr>
        <w:t>, pandemie, revoluce), nebo</w:t>
      </w:r>
    </w:p>
    <w:p w14:paraId="169F5664" w14:textId="48877F1D" w:rsidR="00961BE8" w:rsidRPr="00296205" w:rsidRDefault="00575FA6" w:rsidP="00296205">
      <w:pPr>
        <w:pStyle w:val="Odstavecseseznamem"/>
        <w:numPr>
          <w:ilvl w:val="0"/>
          <w:numId w:val="45"/>
        </w:numPr>
        <w:jc w:val="both"/>
        <w:rPr>
          <w:rFonts w:ascii="Tahoma" w:eastAsia="Calibri" w:hAnsi="Tahoma" w:cs="Tahoma"/>
          <w:sz w:val="20"/>
          <w:szCs w:val="20"/>
          <w:lang w:eastAsia="en-US"/>
        </w:rPr>
      </w:pPr>
      <w:r w:rsidRPr="00296205">
        <w:rPr>
          <w:rFonts w:ascii="Tahoma" w:eastAsia="Calibri" w:hAnsi="Tahoma" w:cs="Tahoma"/>
          <w:sz w:val="20"/>
          <w:szCs w:val="20"/>
          <w:lang w:eastAsia="en-US"/>
        </w:rPr>
        <w:t>nutnosti realizace dodatečných stavebních prací nebo změn stavebních prací, které budou mít prokazatelně vliv na prodloužení doby realizace díla</w:t>
      </w:r>
      <w:r w:rsidRPr="00296205">
        <w:rPr>
          <w:rFonts w:ascii="Tahoma" w:hAnsi="Tahoma" w:cs="Tahoma"/>
          <w:sz w:val="20"/>
          <w:szCs w:val="20"/>
        </w:rPr>
        <w:t>.</w:t>
      </w:r>
    </w:p>
    <w:p w14:paraId="169F5665" w14:textId="77777777" w:rsidR="00961BE8" w:rsidRPr="00296205" w:rsidRDefault="00961BE8">
      <w:pPr>
        <w:jc w:val="both"/>
        <w:rPr>
          <w:rFonts w:ascii="Tahoma" w:hAnsi="Tahoma" w:cs="Tahoma"/>
          <w:sz w:val="20"/>
        </w:rPr>
      </w:pPr>
    </w:p>
    <w:p w14:paraId="169F5666" w14:textId="77777777" w:rsidR="00961BE8" w:rsidRDefault="00575FA6">
      <w:pPr>
        <w:ind w:left="709"/>
        <w:jc w:val="both"/>
        <w:rPr>
          <w:rFonts w:ascii="Tahoma" w:hAnsi="Tahoma" w:cs="Tahoma"/>
          <w:sz w:val="20"/>
          <w:highlight w:val="yellow"/>
        </w:rPr>
      </w:pPr>
      <w:r>
        <w:rPr>
          <w:rFonts w:ascii="Tahoma" w:hAnsi="Tahoma" w:cs="Tahoma"/>
          <w:sz w:val="20"/>
        </w:rPr>
        <w:t xml:space="preserve">O prodloužení termínu dokončení díla bude mezi smluvními stranami uzavřen písemný dodatek k této smlouvě vycházející z objektivně zjištěného stavu. Termín realizace se prodlouží max. o počet dnů, po které nebylo možno provádět dílo z výše uvedených důvodu nebo o počet dnů potřebných k realizaci </w:t>
      </w:r>
      <w:r>
        <w:rPr>
          <w:rFonts w:ascii="Tahoma" w:eastAsia="Calibri" w:hAnsi="Tahoma" w:cs="Tahoma"/>
          <w:sz w:val="20"/>
          <w:szCs w:val="20"/>
          <w:lang w:eastAsia="en-US"/>
        </w:rPr>
        <w:t>dodatečných stavebních prací, změn stavebních prací.</w:t>
      </w:r>
    </w:p>
    <w:p w14:paraId="169F5667" w14:textId="77777777" w:rsidR="00961BE8" w:rsidRDefault="00961BE8">
      <w:pPr>
        <w:rPr>
          <w:rFonts w:ascii="Tahoma" w:hAnsi="Tahoma" w:cs="Tahoma"/>
          <w:sz w:val="20"/>
          <w:highlight w:val="yellow"/>
        </w:rPr>
      </w:pPr>
    </w:p>
    <w:p w14:paraId="169F5668" w14:textId="77777777" w:rsidR="00961BE8" w:rsidRDefault="00575FA6">
      <w:pPr>
        <w:numPr>
          <w:ilvl w:val="0"/>
          <w:numId w:val="8"/>
        </w:numPr>
        <w:tabs>
          <w:tab w:val="left" w:pos="567"/>
        </w:tabs>
        <w:suppressAutoHyphens w:val="0"/>
        <w:spacing w:after="180"/>
        <w:ind w:left="0" w:firstLine="0"/>
        <w:jc w:val="both"/>
        <w:rPr>
          <w:rFonts w:ascii="Tahoma" w:hAnsi="Tahoma" w:cs="Tahoma"/>
          <w:sz w:val="20"/>
          <w:szCs w:val="20"/>
          <w:lang w:eastAsia="ar-SA"/>
        </w:rPr>
      </w:pPr>
      <w:r>
        <w:rPr>
          <w:rFonts w:ascii="Tahoma" w:hAnsi="Tahoma" w:cs="Tahoma"/>
          <w:sz w:val="20"/>
          <w:szCs w:val="20"/>
          <w:lang w:eastAsia="ar-SA"/>
        </w:rPr>
        <w:t>Objednatel je oprávněn kdykoli nařídit zhotoviteli přerušení provádění díla. V případě, že provádění díla bude takto pozastaveno z důvodů na straně objednatele, má zhotovitel právo na prodloužení termínu pro dokončení a předání díla, a to o dobu pozastavení provádění díla.</w:t>
      </w:r>
    </w:p>
    <w:p w14:paraId="169F5669" w14:textId="77777777" w:rsidR="00961BE8" w:rsidRDefault="00575FA6">
      <w:pPr>
        <w:numPr>
          <w:ilvl w:val="0"/>
          <w:numId w:val="8"/>
        </w:numPr>
        <w:tabs>
          <w:tab w:val="left" w:pos="567"/>
        </w:tabs>
        <w:suppressAutoHyphens w:val="0"/>
        <w:spacing w:after="180"/>
        <w:ind w:left="0" w:firstLine="0"/>
        <w:jc w:val="both"/>
        <w:rPr>
          <w:rFonts w:ascii="Tahoma" w:hAnsi="Tahoma" w:cs="Tahoma"/>
          <w:b/>
          <w:sz w:val="22"/>
          <w:szCs w:val="20"/>
          <w:u w:val="single"/>
        </w:rPr>
      </w:pPr>
      <w:r>
        <w:rPr>
          <w:rFonts w:ascii="Tahoma" w:hAnsi="Tahoma" w:cs="Tahoma"/>
          <w:sz w:val="20"/>
          <w:szCs w:val="20"/>
          <w:lang w:eastAsia="ar-SA"/>
        </w:rPr>
        <w:lastRenderedPageBreak/>
        <w:t>Provedením díla se rozumí úplné dokončení předmětu díla, včetně řádného protokolárního předání díla objednateli formou dle čl. XIII. této smlouvy. Dílo je prosté všech vad a nedodělků, pokud neobsahuje vady, které samy o sobě ani ve spojení s jinými nebrání užívání díla funkčně nebo esteticky, ani jeho užívání podstatným způsobem neomezují.</w:t>
      </w:r>
    </w:p>
    <w:p w14:paraId="169F566A"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IV. Místo provádění díla</w:t>
      </w:r>
    </w:p>
    <w:p w14:paraId="650A2BB7" w14:textId="1699B6A3" w:rsidR="004F75BE" w:rsidRPr="009C6CBE" w:rsidRDefault="004F75BE" w:rsidP="004F75BE">
      <w:pPr>
        <w:pStyle w:val="Zkladntextodsazen3"/>
        <w:numPr>
          <w:ilvl w:val="1"/>
          <w:numId w:val="5"/>
        </w:numPr>
        <w:tabs>
          <w:tab w:val="clear" w:pos="705"/>
          <w:tab w:val="left" w:pos="567"/>
        </w:tabs>
        <w:spacing w:after="180"/>
        <w:ind w:left="0" w:firstLine="0"/>
        <w:jc w:val="both"/>
        <w:rPr>
          <w:rFonts w:ascii="Tahoma" w:hAnsi="Tahoma" w:cs="Tahoma"/>
          <w:sz w:val="20"/>
          <w:szCs w:val="20"/>
          <w:lang w:eastAsia="ar-SA"/>
        </w:rPr>
      </w:pPr>
      <w:r w:rsidRPr="009C6CBE">
        <w:rPr>
          <w:rFonts w:ascii="Tahoma" w:hAnsi="Tahoma" w:cs="Tahoma"/>
          <w:sz w:val="20"/>
          <w:szCs w:val="20"/>
          <w:lang w:eastAsia="ar-SA"/>
        </w:rPr>
        <w:t>Pelhřimov par. č. 3138/2 katastrální území Pelhřimov [718912]</w:t>
      </w:r>
    </w:p>
    <w:p w14:paraId="169F566D" w14:textId="44687F7D" w:rsidR="00961BE8" w:rsidRPr="00EC2B72" w:rsidRDefault="00575FA6" w:rsidP="00EC2B72">
      <w:pPr>
        <w:pStyle w:val="Zkladntextodsazen31"/>
        <w:numPr>
          <w:ilvl w:val="1"/>
          <w:numId w:val="5"/>
        </w:numPr>
        <w:tabs>
          <w:tab w:val="clear" w:pos="705"/>
          <w:tab w:val="left" w:pos="567"/>
        </w:tabs>
        <w:spacing w:after="180"/>
        <w:ind w:left="0" w:firstLine="0"/>
        <w:rPr>
          <w:rFonts w:ascii="Tahoma" w:hAnsi="Tahoma" w:cs="Tahoma"/>
          <w:sz w:val="20"/>
        </w:rPr>
      </w:pPr>
      <w:r>
        <w:rPr>
          <w:rFonts w:ascii="Tahoma" w:hAnsi="Tahoma" w:cs="Tahoma"/>
          <w:sz w:val="20"/>
        </w:rPr>
        <w:t>Zhotovitel prohlašuje, že se dostatečně seznámil s faktickým stavem a technickou dokumentací stavu místa provádění díla a staveniště a že nezjistil, ani podle stanovisek jím přizvaných odborně způsobilých osob, žádné překážky, které by zhotoviteli bránily v uzavření této smlouvy a/nebo které by vedly k nemožnosti provedení díla dle této smlouvy.</w:t>
      </w:r>
    </w:p>
    <w:p w14:paraId="169F566E" w14:textId="77777777" w:rsidR="00961BE8" w:rsidRDefault="00575FA6">
      <w:pPr>
        <w:spacing w:before="480" w:after="120"/>
        <w:jc w:val="center"/>
        <w:outlineLvl w:val="0"/>
        <w:rPr>
          <w:rFonts w:ascii="Tahoma" w:hAnsi="Tahoma" w:cs="Tahoma"/>
          <w:bCs/>
          <w:sz w:val="20"/>
        </w:rPr>
      </w:pPr>
      <w:r>
        <w:rPr>
          <w:rFonts w:ascii="Tahoma" w:hAnsi="Tahoma" w:cs="Tahoma"/>
          <w:b/>
          <w:sz w:val="22"/>
          <w:szCs w:val="20"/>
          <w:u w:val="single"/>
        </w:rPr>
        <w:t>V. Cena díla a platební podmínky</w:t>
      </w:r>
    </w:p>
    <w:p w14:paraId="169F566F" w14:textId="52642CDD" w:rsidR="00961BE8" w:rsidRPr="00602103" w:rsidRDefault="00575FA6" w:rsidP="00602103">
      <w:pPr>
        <w:pStyle w:val="Zkladntext"/>
        <w:numPr>
          <w:ilvl w:val="0"/>
          <w:numId w:val="9"/>
        </w:numPr>
        <w:tabs>
          <w:tab w:val="left" w:pos="6237"/>
        </w:tabs>
        <w:ind w:left="709" w:hanging="709"/>
        <w:rPr>
          <w:rFonts w:ascii="Tahoma" w:hAnsi="Tahoma" w:cs="Tahoma"/>
          <w:sz w:val="20"/>
        </w:rPr>
      </w:pPr>
      <w:r w:rsidRPr="00602103">
        <w:rPr>
          <w:rFonts w:ascii="Tahoma" w:hAnsi="Tahoma" w:cs="Tahoma"/>
          <w:bCs/>
          <w:sz w:val="20"/>
        </w:rPr>
        <w:t>Cena díla dle této smlouvy je stanovena ve výši:</w:t>
      </w:r>
      <w:r w:rsidR="00602103" w:rsidRPr="00602103">
        <w:rPr>
          <w:rFonts w:ascii="Tahoma" w:hAnsi="Tahoma" w:cs="Tahoma"/>
          <w:bCs/>
          <w:sz w:val="20"/>
        </w:rPr>
        <w:tab/>
      </w:r>
      <w:r w:rsidRPr="00602103">
        <w:rPr>
          <w:rFonts w:ascii="Tahoma" w:hAnsi="Tahoma" w:cs="Tahoma"/>
          <w:sz w:val="20"/>
        </w:rPr>
        <w:t>……………….</w:t>
      </w:r>
      <w:r w:rsidR="00602103" w:rsidRPr="00602103">
        <w:rPr>
          <w:rFonts w:ascii="Tahoma" w:hAnsi="Tahoma" w:cs="Tahoma"/>
          <w:sz w:val="20"/>
        </w:rPr>
        <w:tab/>
      </w:r>
      <w:r w:rsidRPr="00602103">
        <w:rPr>
          <w:rFonts w:ascii="Tahoma" w:hAnsi="Tahoma" w:cs="Tahoma"/>
          <w:sz w:val="20"/>
        </w:rPr>
        <w:t>Kč bez DPH</w:t>
      </w:r>
    </w:p>
    <w:p w14:paraId="7551F140" w14:textId="0B4D1DF5" w:rsidR="00602103" w:rsidRDefault="00575FA6" w:rsidP="00602103">
      <w:pPr>
        <w:pStyle w:val="Zkladntext"/>
        <w:tabs>
          <w:tab w:val="left" w:pos="6237"/>
        </w:tabs>
        <w:ind w:left="709"/>
        <w:rPr>
          <w:rFonts w:ascii="Tahoma" w:hAnsi="Tahoma" w:cs="Tahoma"/>
          <w:sz w:val="20"/>
        </w:rPr>
      </w:pPr>
      <w:r>
        <w:rPr>
          <w:rFonts w:ascii="Tahoma" w:hAnsi="Tahoma" w:cs="Tahoma"/>
          <w:sz w:val="20"/>
        </w:rPr>
        <w:tab/>
      </w:r>
      <w:r w:rsidR="00602103" w:rsidRPr="00602103">
        <w:rPr>
          <w:rFonts w:ascii="Tahoma" w:hAnsi="Tahoma" w:cs="Tahoma"/>
          <w:sz w:val="20"/>
        </w:rPr>
        <w:t>……………….</w:t>
      </w:r>
      <w:r w:rsidR="00602103" w:rsidRPr="00602103">
        <w:rPr>
          <w:rFonts w:ascii="Tahoma" w:hAnsi="Tahoma" w:cs="Tahoma"/>
          <w:sz w:val="20"/>
        </w:rPr>
        <w:tab/>
      </w:r>
      <w:r w:rsidR="00602103" w:rsidRPr="00602103">
        <w:rPr>
          <w:rFonts w:ascii="Tahoma" w:hAnsi="Tahoma" w:cs="Tahoma"/>
          <w:b w:val="0"/>
          <w:bCs/>
          <w:sz w:val="20"/>
        </w:rPr>
        <w:t>Kč DPH</w:t>
      </w:r>
    </w:p>
    <w:p w14:paraId="485AECA8" w14:textId="478B89E8" w:rsidR="00602103" w:rsidRPr="00602103" w:rsidRDefault="00602103" w:rsidP="00602103">
      <w:pPr>
        <w:pStyle w:val="Zkladntext"/>
        <w:tabs>
          <w:tab w:val="left" w:pos="6237"/>
        </w:tabs>
        <w:ind w:left="6120"/>
        <w:rPr>
          <w:rFonts w:ascii="Tahoma" w:hAnsi="Tahoma" w:cs="Tahoma"/>
          <w:b w:val="0"/>
          <w:bCs/>
          <w:sz w:val="20"/>
        </w:rPr>
      </w:pPr>
      <w:r>
        <w:rPr>
          <w:rFonts w:ascii="Tahoma" w:hAnsi="Tahoma" w:cs="Tahoma"/>
          <w:sz w:val="20"/>
        </w:rPr>
        <w:tab/>
      </w:r>
      <w:r w:rsidRPr="00602103">
        <w:rPr>
          <w:rFonts w:ascii="Tahoma" w:hAnsi="Tahoma" w:cs="Tahoma"/>
          <w:sz w:val="20"/>
        </w:rPr>
        <w:t>……………….</w:t>
      </w:r>
      <w:r w:rsidRPr="00602103">
        <w:rPr>
          <w:rFonts w:ascii="Tahoma" w:hAnsi="Tahoma" w:cs="Tahoma"/>
          <w:sz w:val="20"/>
        </w:rPr>
        <w:tab/>
      </w:r>
      <w:r w:rsidRPr="00602103">
        <w:rPr>
          <w:rFonts w:ascii="Tahoma" w:hAnsi="Tahoma" w:cs="Tahoma"/>
          <w:b w:val="0"/>
          <w:bCs/>
          <w:sz w:val="20"/>
        </w:rPr>
        <w:t>Kč včetně DPH</w:t>
      </w:r>
    </w:p>
    <w:p w14:paraId="169F5672" w14:textId="77777777" w:rsidR="00961BE8" w:rsidRDefault="00575FA6">
      <w:pPr>
        <w:spacing w:before="180" w:after="180"/>
        <w:jc w:val="both"/>
        <w:rPr>
          <w:rFonts w:ascii="Tahoma" w:hAnsi="Tahoma" w:cs="Tahoma"/>
          <w:bCs/>
          <w:sz w:val="20"/>
        </w:rPr>
      </w:pPr>
      <w:r>
        <w:rPr>
          <w:rFonts w:ascii="Tahoma" w:hAnsi="Tahoma" w:cs="Tahoma"/>
          <w:sz w:val="20"/>
          <w:szCs w:val="20"/>
        </w:rPr>
        <w:t xml:space="preserve">Podrobná kalkulace ceny díla včetně jednotkových cen je uvedena v oceněných soupisech stavebních prací, dodávek a služeb s výkazem výměr (dále jen „VV“), který tvoří přílohu č. 1 této smlouvy. Jednotkové ceny uvedené v oceněném VV, jsou závazné po celou dobu plnění této smlouvy, vyjma případů uvedených v této smlouvě. Oceněný VV slouží k prokazování finančního objemu zhotovitelem provedených prací, jako podklad pro fakturaci a dále pro ocenění případných méněprací nebo dodatečných stavebních prací (víceprací) ve formě nepodstatné změny závazku dle </w:t>
      </w:r>
      <w:r>
        <w:rPr>
          <w:rFonts w:ascii="Tahoma" w:hAnsi="Tahoma" w:cs="Tahoma"/>
          <w:b/>
          <w:sz w:val="20"/>
          <w:szCs w:val="20"/>
        </w:rPr>
        <w:t>§ 222 odst. 4, 5, 6, 9 ZZVZ</w:t>
      </w:r>
      <w:r>
        <w:rPr>
          <w:rFonts w:ascii="Tahoma" w:hAnsi="Tahoma" w:cs="Tahoma"/>
          <w:sz w:val="20"/>
          <w:szCs w:val="20"/>
        </w:rPr>
        <w:t xml:space="preserve"> a dodatečných změn stavebních prací realizovaných postupem dle </w:t>
      </w:r>
      <w:r>
        <w:rPr>
          <w:rFonts w:ascii="Tahoma" w:hAnsi="Tahoma" w:cs="Tahoma"/>
          <w:b/>
          <w:sz w:val="20"/>
          <w:szCs w:val="20"/>
        </w:rPr>
        <w:t>§ 222 odst. 7 ZZVZ</w:t>
      </w:r>
      <w:r>
        <w:rPr>
          <w:rFonts w:ascii="Tahoma" w:hAnsi="Tahoma" w:cs="Tahoma"/>
          <w:sz w:val="20"/>
          <w:szCs w:val="20"/>
        </w:rPr>
        <w:t>.</w:t>
      </w:r>
    </w:p>
    <w:p w14:paraId="169F5673" w14:textId="77777777" w:rsidR="00961BE8" w:rsidRDefault="00575FA6">
      <w:pPr>
        <w:pStyle w:val="Zkladntext"/>
        <w:numPr>
          <w:ilvl w:val="0"/>
          <w:numId w:val="9"/>
        </w:numPr>
        <w:tabs>
          <w:tab w:val="left" w:pos="567"/>
        </w:tabs>
        <w:spacing w:after="180"/>
        <w:ind w:left="0" w:firstLine="0"/>
        <w:rPr>
          <w:rFonts w:ascii="Tahoma" w:hAnsi="Tahoma" w:cs="Tahoma"/>
          <w:b w:val="0"/>
          <w:bCs/>
          <w:sz w:val="20"/>
        </w:rPr>
      </w:pPr>
      <w:r>
        <w:rPr>
          <w:rFonts w:ascii="Tahoma" w:hAnsi="Tahoma" w:cs="Tahoma"/>
          <w:b w:val="0"/>
          <w:bCs/>
          <w:sz w:val="20"/>
        </w:rPr>
        <w:t>Zhotovitelem navržená cena díla je úplná, konečná a nepřekročitelná a obsahuje veškeré položky vyplývající ze zadávací dokumentace, projektové dokumentace pro provádění stavby a oceněném soupisu stavebních prací, dodávek a služeb s výkazem výměr, jak je zpracoval objednatel v rámci zadávacího řízení. Ceny uvedené zhotovitelem v oceněném soupisu stavebních prací, dodávek a služeb s výkazem výměr obsahující veškeré náklady související se zhotovením díla, vedlejší a ostatní náklady a případné další náklady související s plněním této smlouvy.</w:t>
      </w:r>
    </w:p>
    <w:p w14:paraId="169F5674" w14:textId="77777777" w:rsidR="00961BE8" w:rsidRDefault="00575FA6">
      <w:pPr>
        <w:pStyle w:val="Zkladntext"/>
        <w:tabs>
          <w:tab w:val="left" w:pos="567"/>
        </w:tabs>
        <w:spacing w:after="180"/>
        <w:rPr>
          <w:rFonts w:ascii="Tahoma" w:hAnsi="Tahoma" w:cs="Tahoma"/>
          <w:b w:val="0"/>
          <w:bCs/>
          <w:sz w:val="20"/>
        </w:rPr>
      </w:pPr>
      <w:r>
        <w:rPr>
          <w:rFonts w:ascii="Tahoma" w:hAnsi="Tahoma" w:cs="Tahoma"/>
          <w:b w:val="0"/>
          <w:bCs/>
          <w:sz w:val="20"/>
        </w:rPr>
        <w:t>Změna ceny je možná v případě změny stanovené sazby daně z přidané hodnoty podle zákona č. 235/2004 Sb., o dani z přidané hodnoty; v takovém případě bude cena změněna dle sazby DPH ode dne účinnosti nové zákonné úpravy DPH.)</w:t>
      </w:r>
    </w:p>
    <w:p w14:paraId="169F5675" w14:textId="77777777" w:rsidR="00961BE8" w:rsidRPr="00215954" w:rsidRDefault="00575FA6">
      <w:pPr>
        <w:pStyle w:val="Zkladntext"/>
        <w:tabs>
          <w:tab w:val="left" w:pos="567"/>
        </w:tabs>
        <w:spacing w:after="180"/>
        <w:rPr>
          <w:rFonts w:ascii="Tahoma" w:hAnsi="Tahoma" w:cs="Tahoma"/>
          <w:b w:val="0"/>
          <w:bCs/>
          <w:sz w:val="20"/>
        </w:rPr>
      </w:pPr>
      <w:r w:rsidRPr="00215954">
        <w:rPr>
          <w:rFonts w:ascii="Tahoma" w:hAnsi="Tahoma" w:cs="Tahoma"/>
          <w:b w:val="0"/>
          <w:bCs/>
          <w:sz w:val="20"/>
        </w:rPr>
        <w:t>Fakturace nepodléhá přenesené daňové povinnosti.</w:t>
      </w:r>
    </w:p>
    <w:p w14:paraId="169F5676" w14:textId="6A568D83" w:rsidR="00961BE8" w:rsidRPr="0015118B" w:rsidRDefault="00575FA6" w:rsidP="00296205">
      <w:pPr>
        <w:pStyle w:val="Zkladntext"/>
        <w:numPr>
          <w:ilvl w:val="0"/>
          <w:numId w:val="9"/>
        </w:numPr>
        <w:tabs>
          <w:tab w:val="left" w:pos="0"/>
        </w:tabs>
        <w:spacing w:after="180"/>
        <w:ind w:left="0" w:firstLine="0"/>
        <w:rPr>
          <w:rFonts w:ascii="Tahoma" w:hAnsi="Tahoma" w:cs="Tahoma"/>
          <w:bCs/>
          <w:sz w:val="20"/>
        </w:rPr>
      </w:pPr>
      <w:r w:rsidRPr="0015118B">
        <w:rPr>
          <w:rFonts w:ascii="Tahoma" w:hAnsi="Tahoma" w:cs="Tahoma"/>
          <w:b w:val="0"/>
          <w:bCs/>
          <w:sz w:val="20"/>
        </w:rPr>
        <w:t>Dohodnutá cena díla obsahuje náklady související s plněním dohodnutých platebních podmínek</w:t>
      </w:r>
      <w:r w:rsidR="00296205" w:rsidRPr="0015118B">
        <w:rPr>
          <w:rFonts w:ascii="Tahoma" w:hAnsi="Tahoma" w:cs="Tahoma"/>
          <w:b w:val="0"/>
          <w:bCs/>
          <w:sz w:val="20"/>
        </w:rPr>
        <w:t xml:space="preserve"> </w:t>
      </w:r>
      <w:r w:rsidRPr="0015118B">
        <w:rPr>
          <w:rFonts w:ascii="Tahoma" w:hAnsi="Tahoma" w:cs="Tahoma"/>
          <w:b w:val="0"/>
          <w:bCs/>
          <w:sz w:val="20"/>
        </w:rPr>
        <w:t>náklady spojené s předpokládaným vývojem cen vstupních nákladů a s předpokládaným zvýšením cen prací v závislosti na čase plnění, a to až do termínu dokončení díla sjednaného v této smlouvě a jeho předání a převzetí. V ceně díla, jsou zakalkulovány veškeré související ostatní náklady spojené se zhotovením díla, a to zejména i ty, které nejsou obsaženy v položkovém rozpočtu samostatně, ale tvoří součást ceny jednotlivých rozpočtových položek</w:t>
      </w:r>
      <w:r w:rsidR="00A97C0E" w:rsidRPr="0015118B">
        <w:rPr>
          <w:rFonts w:ascii="Tahoma" w:hAnsi="Tahoma" w:cs="Tahoma"/>
          <w:b w:val="0"/>
          <w:bCs/>
          <w:sz w:val="20"/>
        </w:rPr>
        <w:t>,</w:t>
      </w:r>
      <w:r w:rsidRPr="0015118B">
        <w:rPr>
          <w:rFonts w:ascii="Tahoma" w:hAnsi="Tahoma" w:cs="Tahoma"/>
          <w:b w:val="0"/>
          <w:bCs/>
          <w:sz w:val="20"/>
        </w:rPr>
        <w:t xml:space="preserve"> a to zejména:</w:t>
      </w:r>
    </w:p>
    <w:p w14:paraId="169F5677" w14:textId="1BC346C7" w:rsidR="00961BE8" w:rsidRPr="0015118B" w:rsidRDefault="00575FA6" w:rsidP="00FC6A80">
      <w:pPr>
        <w:pStyle w:val="Odstavecseseznamem"/>
        <w:numPr>
          <w:ilvl w:val="0"/>
          <w:numId w:val="34"/>
        </w:numPr>
        <w:tabs>
          <w:tab w:val="left" w:pos="567"/>
        </w:tabs>
        <w:jc w:val="both"/>
        <w:rPr>
          <w:rFonts w:ascii="Tahoma" w:hAnsi="Tahoma" w:cs="Tahoma"/>
          <w:bCs/>
          <w:sz w:val="20"/>
        </w:rPr>
      </w:pPr>
      <w:r w:rsidRPr="0015118B">
        <w:rPr>
          <w:rFonts w:ascii="Tahoma" w:hAnsi="Tahoma" w:cs="Tahoma"/>
          <w:bCs/>
          <w:sz w:val="20"/>
        </w:rPr>
        <w:t>náklady na skládky přebytečného materiálu, vybouraných konstrukcí a hmot, uložení ornice, případně nutné biologické rekultivace</w:t>
      </w:r>
      <w:r w:rsidRPr="0015118B">
        <w:rPr>
          <w:rFonts w:ascii="Tahoma" w:hAnsi="Tahoma" w:cs="Tahoma"/>
          <w:sz w:val="20"/>
          <w:szCs w:val="20"/>
        </w:rPr>
        <w:t>,</w:t>
      </w:r>
    </w:p>
    <w:p w14:paraId="1CFD3E74"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výkopové práce, jejichž skutečné zatřídění se nebude lišit o více jak jednu třídu oproti zatřídění v zadávací dokumentaci,</w:t>
      </w:r>
    </w:p>
    <w:p w14:paraId="3A51A2F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zařízení staveniště včetně potřebných energií,</w:t>
      </w:r>
    </w:p>
    <w:p w14:paraId="47A1EB37"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atesty materiálů, potřebné zkoušky, provozní předpisy a řády, zaškolení obsluhy, výstražné tabulky, informační zařízení a schémata,</w:t>
      </w:r>
    </w:p>
    <w:p w14:paraId="4BDC75C6" w14:textId="649CACFD" w:rsidR="00A5004D" w:rsidRPr="0015118B" w:rsidRDefault="00726721" w:rsidP="006F6311">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výkon geodetických prací souvisejících se zhotovením stavby a řádnou kolaudací stavby, geodetické zaměření skutečného provedení díla, přičemž geodetické zaměření skutečného </w:t>
      </w:r>
      <w:r w:rsidRPr="0015118B">
        <w:rPr>
          <w:rFonts w:ascii="Tahoma" w:hAnsi="Tahoma" w:cs="Tahoma"/>
          <w:b w:val="0"/>
          <w:bCs/>
          <w:sz w:val="20"/>
        </w:rPr>
        <w:lastRenderedPageBreak/>
        <w:t>provedení díla bude provedeno a ověřeno oprávněným zeměměřickým inženýrem podle zákona č. 200/1994 Sb., a to ve 3 (třech) písemných vyhotoveních a v 1 (jednom) elektronickém vyhotovení a zhotovení geometrických plánů pro vklady věcných břemen, vyřízení patřičných výkopových povolení, dopravně inženýrských opatření a rozhodnutí, vyřízení vyjádření všech dotčených orgánů/správců sítí,</w:t>
      </w:r>
      <w:r w:rsidR="006F6311" w:rsidRPr="0015118B">
        <w:rPr>
          <w:rFonts w:ascii="Tahoma" w:hAnsi="Tahoma" w:cs="Tahoma"/>
          <w:b w:val="0"/>
          <w:bCs/>
          <w:sz w:val="20"/>
        </w:rPr>
        <w:t xml:space="preserve"> </w:t>
      </w:r>
      <w:r w:rsidR="001D179D" w:rsidRPr="0015118B">
        <w:rPr>
          <w:rFonts w:ascii="Tahoma" w:hAnsi="Tahoma" w:cs="Tahoma"/>
          <w:b w:val="0"/>
          <w:bCs/>
          <w:sz w:val="20"/>
        </w:rPr>
        <w:t>geodetickou část dokumentace dojde-li po dokončení stavby ke změně údajů v digitální technické mapě. Zhotovitel stavby zajistí její zaměření a zpracování pro změny základní prostorové situace (ZPS) ve formě Geodetického podkladu podle přílohy č. 4 k vyhlášce č. 393/2020 Sb., o digitální technické mapě kraje, ve znění pozdějších předpisů (dále jen Vyhláška o DTM). Ověřený geodetický podklad v elektronické podobě, včetně identifikátoru změny o zápisu ZPS do DTM podle § 4b) odst. 4 písm. b) zákona č. 200/1994 Sb., o zeměměřictví, ve znění pozdějších předpisů (dále jen ZemZ) bude součástí předávacích podkladů k dokončené stavbě. U staveb, které podléhají kolaudaci je možné místo identifikátoru změny doložit Protokol o přijetí podkladu pro zápis změny v DTM (generovaný IS DMVS).</w:t>
      </w:r>
      <w:r w:rsidR="00A5004D" w:rsidRPr="0015118B">
        <w:rPr>
          <w:rFonts w:ascii="Tahoma" w:hAnsi="Tahoma" w:cs="Tahoma"/>
          <w:b w:val="0"/>
          <w:bCs/>
          <w:sz w:val="20"/>
        </w:rPr>
        <w:t xml:space="preserve">  </w:t>
      </w:r>
    </w:p>
    <w:p w14:paraId="7AE5B771" w14:textId="5E3BA839" w:rsidR="001D179D" w:rsidRPr="0015118B" w:rsidRDefault="00A5004D" w:rsidP="00FC6A80">
      <w:pPr>
        <w:pStyle w:val="Zkladntext"/>
        <w:tabs>
          <w:tab w:val="left" w:pos="567"/>
        </w:tabs>
        <w:ind w:left="1080"/>
        <w:rPr>
          <w:rFonts w:ascii="Tahoma" w:hAnsi="Tahoma" w:cs="Tahoma"/>
          <w:b w:val="0"/>
          <w:bCs/>
          <w:sz w:val="20"/>
        </w:rPr>
      </w:pPr>
      <w:r w:rsidRPr="0015118B">
        <w:rPr>
          <w:rFonts w:ascii="Tahoma" w:hAnsi="Tahoma" w:cs="Tahoma"/>
          <w:b w:val="0"/>
          <w:bCs/>
          <w:sz w:val="20"/>
        </w:rPr>
        <w:t>Pro změny dopravní a technické infrastruktury (DTI) podle § 4b odst. 4 písm. a) ZemZ, zhotovitel předá stavebníkovi zaměřená a zpracovaná data DTI podle Přílohy č. 1 Vyhlášky o DTM ve formátu JVF DTM v aktuální verzi. Data budou součástí Elaborátu zaměření skutečného stavu DTI.</w:t>
      </w:r>
    </w:p>
    <w:p w14:paraId="4A6DD0D8" w14:textId="66323C53" w:rsidR="00A5004D" w:rsidRPr="0015118B" w:rsidRDefault="00A5004D" w:rsidP="00FC6A80">
      <w:pPr>
        <w:pStyle w:val="Zkladntext"/>
        <w:tabs>
          <w:tab w:val="left" w:pos="567"/>
        </w:tabs>
        <w:ind w:left="1080"/>
        <w:rPr>
          <w:rFonts w:ascii="Tahoma" w:hAnsi="Tahoma" w:cs="Tahoma"/>
          <w:b w:val="0"/>
          <w:bCs/>
          <w:sz w:val="20"/>
        </w:rPr>
      </w:pPr>
      <w:r w:rsidRPr="0015118B">
        <w:rPr>
          <w:rFonts w:ascii="Tahoma" w:hAnsi="Tahoma" w:cs="Tahoma"/>
          <w:b w:val="0"/>
          <w:bCs/>
          <w:sz w:val="20"/>
        </w:rPr>
        <w:t xml:space="preserve">Elaborát DTI bude </w:t>
      </w:r>
      <w:proofErr w:type="gramStart"/>
      <w:r w:rsidRPr="0015118B">
        <w:rPr>
          <w:rFonts w:ascii="Tahoma" w:hAnsi="Tahoma" w:cs="Tahoma"/>
          <w:b w:val="0"/>
          <w:bCs/>
          <w:sz w:val="20"/>
        </w:rPr>
        <w:t>obsahovat :</w:t>
      </w:r>
      <w:proofErr w:type="gramEnd"/>
      <w:r w:rsidRPr="0015118B">
        <w:rPr>
          <w:rFonts w:ascii="Tahoma" w:hAnsi="Tahoma" w:cs="Tahoma"/>
          <w:b w:val="0"/>
          <w:bCs/>
          <w:sz w:val="20"/>
        </w:rPr>
        <w:t xml:space="preserve"> </w:t>
      </w:r>
    </w:p>
    <w:p w14:paraId="5156E1D6" w14:textId="77777777" w:rsidR="00A5004D" w:rsidRPr="0015118B" w:rsidRDefault="00A5004D" w:rsidP="00FC6A80">
      <w:pPr>
        <w:pStyle w:val="Zkladntext"/>
        <w:numPr>
          <w:ilvl w:val="0"/>
          <w:numId w:val="39"/>
        </w:numPr>
        <w:tabs>
          <w:tab w:val="left" w:pos="567"/>
        </w:tabs>
        <w:rPr>
          <w:rFonts w:ascii="Tahoma" w:hAnsi="Tahoma" w:cs="Tahoma"/>
          <w:b w:val="0"/>
          <w:bCs/>
          <w:sz w:val="20"/>
        </w:rPr>
      </w:pPr>
      <w:r w:rsidRPr="0015118B">
        <w:rPr>
          <w:rFonts w:ascii="Tahoma" w:hAnsi="Tahoma" w:cs="Tahoma"/>
          <w:b w:val="0"/>
          <w:bCs/>
          <w:sz w:val="20"/>
        </w:rPr>
        <w:t>Seznam souřadnic podrobných bodů ve formátu .txt</w:t>
      </w:r>
    </w:p>
    <w:p w14:paraId="358D263B" w14:textId="75943234" w:rsidR="00A5004D" w:rsidRPr="0015118B" w:rsidRDefault="00A5004D" w:rsidP="00FC6A80">
      <w:pPr>
        <w:pStyle w:val="Zkladntext"/>
        <w:numPr>
          <w:ilvl w:val="0"/>
          <w:numId w:val="39"/>
        </w:numPr>
        <w:tabs>
          <w:tab w:val="left" w:pos="567"/>
        </w:tabs>
        <w:rPr>
          <w:rFonts w:ascii="Tahoma" w:hAnsi="Tahoma" w:cs="Tahoma"/>
          <w:b w:val="0"/>
          <w:bCs/>
          <w:sz w:val="20"/>
        </w:rPr>
      </w:pPr>
      <w:r w:rsidRPr="0015118B">
        <w:rPr>
          <w:rFonts w:ascii="Tahoma" w:hAnsi="Tahoma" w:cs="Tahoma"/>
          <w:b w:val="0"/>
          <w:bCs/>
          <w:sz w:val="20"/>
        </w:rPr>
        <w:t>Datovou sadu změnových souborů DTI v aktuální verzi JVF DTM, členěných podle Přílohy 1 vyhlášky o DTM</w:t>
      </w:r>
    </w:p>
    <w:p w14:paraId="2A68F388" w14:textId="0888266C" w:rsidR="00A5004D" w:rsidRPr="0015118B" w:rsidRDefault="00A5004D" w:rsidP="00FC6A80">
      <w:pPr>
        <w:pStyle w:val="Odstavecseseznamem"/>
        <w:numPr>
          <w:ilvl w:val="0"/>
          <w:numId w:val="39"/>
        </w:numPr>
        <w:rPr>
          <w:rFonts w:ascii="Tahoma" w:hAnsi="Tahoma" w:cs="Tahoma"/>
          <w:bCs/>
          <w:sz w:val="20"/>
          <w:szCs w:val="20"/>
        </w:rPr>
      </w:pPr>
      <w:r w:rsidRPr="0015118B">
        <w:rPr>
          <w:rFonts w:ascii="Tahoma" w:hAnsi="Tahoma" w:cs="Tahoma"/>
          <w:bCs/>
          <w:sz w:val="20"/>
          <w:szCs w:val="20"/>
        </w:rPr>
        <w:t xml:space="preserve">Výkres ve </w:t>
      </w:r>
      <w:proofErr w:type="gramStart"/>
      <w:r w:rsidRPr="0015118B">
        <w:rPr>
          <w:rFonts w:ascii="Tahoma" w:hAnsi="Tahoma" w:cs="Tahoma"/>
          <w:bCs/>
          <w:sz w:val="20"/>
          <w:szCs w:val="20"/>
        </w:rPr>
        <w:t>formátech .dgn</w:t>
      </w:r>
      <w:proofErr w:type="gramEnd"/>
      <w:r w:rsidRPr="0015118B">
        <w:rPr>
          <w:rFonts w:ascii="Tahoma" w:hAnsi="Tahoma" w:cs="Tahoma"/>
          <w:bCs/>
          <w:sz w:val="20"/>
          <w:szCs w:val="20"/>
        </w:rPr>
        <w:t xml:space="preserve"> a .pdf</w:t>
      </w:r>
    </w:p>
    <w:p w14:paraId="7DC253E8" w14:textId="77777777" w:rsidR="00A5004D" w:rsidRPr="0015118B" w:rsidRDefault="00A5004D" w:rsidP="00FC6A80">
      <w:pPr>
        <w:pStyle w:val="Odstavecseseznamem"/>
        <w:numPr>
          <w:ilvl w:val="0"/>
          <w:numId w:val="39"/>
        </w:numPr>
        <w:rPr>
          <w:rFonts w:ascii="Tahoma" w:hAnsi="Tahoma" w:cs="Tahoma"/>
          <w:bCs/>
          <w:sz w:val="20"/>
          <w:szCs w:val="20"/>
        </w:rPr>
      </w:pPr>
      <w:r w:rsidRPr="0015118B">
        <w:rPr>
          <w:rFonts w:ascii="Tahoma" w:hAnsi="Tahoma" w:cs="Tahoma"/>
          <w:bCs/>
          <w:sz w:val="20"/>
          <w:szCs w:val="20"/>
        </w:rPr>
        <w:t>Technickou zprávu ověřenou AZI ve formátu .pdf</w:t>
      </w:r>
    </w:p>
    <w:p w14:paraId="2EE35EDA"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potřebné průzkumné práce (zejména geologický průzkum) ve fázi před realizací a při realizace stavby sloužící k zajištění řádného provedení a dokončení díla,</w:t>
      </w:r>
    </w:p>
    <w:p w14:paraId="63BAAB1B"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požadované úpravy a práce, které zajistí přístup pro pravidelný svoz komunálního odpadu,</w:t>
      </w:r>
    </w:p>
    <w:p w14:paraId="0B4329D1"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zajištění stavby a staveniště proti všem vlivům znemožňujícím nebo znesnadňujícím práci (čerpání vody, zajištění svahu, zimní opatření, </w:t>
      </w:r>
      <w:proofErr w:type="gramStart"/>
      <w:r w:rsidRPr="0015118B">
        <w:rPr>
          <w:rFonts w:ascii="Tahoma" w:hAnsi="Tahoma" w:cs="Tahoma"/>
          <w:b w:val="0"/>
          <w:bCs/>
          <w:sz w:val="20"/>
        </w:rPr>
        <w:t>přístřešky,</w:t>
      </w:r>
      <w:proofErr w:type="gramEnd"/>
      <w:r w:rsidRPr="0015118B">
        <w:rPr>
          <w:rFonts w:ascii="Tahoma" w:hAnsi="Tahoma" w:cs="Tahoma"/>
          <w:b w:val="0"/>
          <w:bCs/>
          <w:sz w:val="20"/>
        </w:rPr>
        <w:t xml:space="preserve"> apod.),</w:t>
      </w:r>
    </w:p>
    <w:p w14:paraId="2AA7E5D5"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projednání záborů veřejných prostranství,</w:t>
      </w:r>
    </w:p>
    <w:p w14:paraId="0628EAFC"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vydání všech potřebných rozhodnutí a stanovení pro přechodnou úpravu provozu na pozemních komunikacích dle zpracované projektové dokumentace a dle vyjádření dotčených orgánů (zajištění objízdných tras předpokládá rovněž soustavnou péči zhotovitele o kvalitní značení objízdných tras), včetně poplatků, vypracování dokumentace DIO zabezpečení změny dopravního značení a provizorních objížděk,</w:t>
      </w:r>
    </w:p>
    <w:p w14:paraId="6ACB676A"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zajištění vytýčení veškerých stávajících inženýrských sítí (včetně úhrady za vytýčení), odpovědnost za jejich neporušení během výstavby a zpětné předání jejich správcům </w:t>
      </w:r>
    </w:p>
    <w:p w14:paraId="184B2B3F"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vytyčení podzemních sítí vymezených projektem a jejich ochrana při realizaci díla, </w:t>
      </w:r>
    </w:p>
    <w:p w14:paraId="16C6CC5B"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pojištění díla,</w:t>
      </w:r>
    </w:p>
    <w:p w14:paraId="639A88F0"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zajištění péče o zhotovené dílo (stavby) až do jeho předání a převzetí,</w:t>
      </w:r>
    </w:p>
    <w:p w14:paraId="3A843CC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náklady na zajištění bezpečnosti práce a ochrany životního prostředí,</w:t>
      </w:r>
    </w:p>
    <w:p w14:paraId="7E1C4CBF" w14:textId="77777777" w:rsidR="00726721" w:rsidRPr="0015118B" w:rsidRDefault="00726721" w:rsidP="00FC6A80">
      <w:pPr>
        <w:pStyle w:val="Zkladntext"/>
        <w:numPr>
          <w:ilvl w:val="0"/>
          <w:numId w:val="34"/>
        </w:numPr>
        <w:tabs>
          <w:tab w:val="left" w:pos="567"/>
        </w:tabs>
        <w:rPr>
          <w:rFonts w:ascii="Tahoma" w:hAnsi="Tahoma" w:cs="Tahoma"/>
          <w:sz w:val="20"/>
        </w:rPr>
      </w:pPr>
      <w:r w:rsidRPr="0015118B">
        <w:rPr>
          <w:rFonts w:ascii="Tahoma" w:hAnsi="Tahoma" w:cs="Tahoma"/>
          <w:b w:val="0"/>
          <w:bCs/>
          <w:sz w:val="20"/>
        </w:rPr>
        <w:t>pasportizace příjezdových komunikací,</w:t>
      </w:r>
    </w:p>
    <w:p w14:paraId="1EB92CE8" w14:textId="77777777" w:rsidR="00726721" w:rsidRPr="0015118B" w:rsidRDefault="00726721" w:rsidP="00FC6A80">
      <w:pPr>
        <w:pStyle w:val="Odstavecseseznamem"/>
        <w:numPr>
          <w:ilvl w:val="0"/>
          <w:numId w:val="34"/>
        </w:numPr>
        <w:tabs>
          <w:tab w:val="left" w:pos="567"/>
        </w:tabs>
        <w:jc w:val="both"/>
        <w:rPr>
          <w:rFonts w:ascii="Tahoma" w:hAnsi="Tahoma" w:cs="Tahoma"/>
          <w:bCs/>
          <w:sz w:val="20"/>
        </w:rPr>
      </w:pPr>
      <w:r w:rsidRPr="0015118B">
        <w:rPr>
          <w:rFonts w:ascii="Tahoma" w:hAnsi="Tahoma" w:cs="Tahoma"/>
          <w:sz w:val="20"/>
          <w:szCs w:val="20"/>
        </w:rPr>
        <w:t>průběžnou fotodokumentaci provádění díla – zhotovitel zajistí a předá objednateli kompletní průběžnou fotodokumentaci realizace díla v digitálním vyhotovení na USB disku při předání díla,</w:t>
      </w:r>
    </w:p>
    <w:p w14:paraId="40FC7AF3"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poplatky za zvláštní užívání silnic a zařízení staveniště, platby za věcná břemena,</w:t>
      </w:r>
    </w:p>
    <w:p w14:paraId="31059EBC" w14:textId="77777777" w:rsidR="00726721" w:rsidRPr="0015118B" w:rsidRDefault="00726721" w:rsidP="00FC6A80">
      <w:pPr>
        <w:pStyle w:val="Zkladntext"/>
        <w:numPr>
          <w:ilvl w:val="0"/>
          <w:numId w:val="34"/>
        </w:numPr>
        <w:tabs>
          <w:tab w:val="left" w:pos="567"/>
        </w:tabs>
        <w:rPr>
          <w:rFonts w:ascii="Tahoma" w:hAnsi="Tahoma" w:cs="Tahoma"/>
          <w:sz w:val="20"/>
        </w:rPr>
      </w:pPr>
      <w:r w:rsidRPr="0015118B">
        <w:rPr>
          <w:rFonts w:ascii="Tahoma" w:hAnsi="Tahoma" w:cs="Tahoma"/>
          <w:b w:val="0"/>
          <w:bCs/>
          <w:sz w:val="20"/>
        </w:rPr>
        <w:t>obnova dopravního značení,</w:t>
      </w:r>
    </w:p>
    <w:p w14:paraId="3FA75FB3" w14:textId="77777777" w:rsidR="00726721" w:rsidRPr="0015118B" w:rsidRDefault="00726721" w:rsidP="00FC6A80">
      <w:pPr>
        <w:pStyle w:val="Odstavecseseznamem"/>
        <w:numPr>
          <w:ilvl w:val="0"/>
          <w:numId w:val="34"/>
        </w:numPr>
        <w:jc w:val="both"/>
        <w:rPr>
          <w:rFonts w:ascii="Tahoma" w:hAnsi="Tahoma" w:cs="Tahoma"/>
          <w:sz w:val="20"/>
          <w:szCs w:val="20"/>
        </w:rPr>
      </w:pPr>
      <w:r w:rsidRPr="0015118B">
        <w:rPr>
          <w:rFonts w:ascii="Tahoma" w:hAnsi="Tahoma" w:cs="Tahoma"/>
          <w:sz w:val="20"/>
          <w:szCs w:val="20"/>
        </w:rPr>
        <w:t>náklady na zajištění čistoty v místě realizace předmětu plnění a v jeho okolí v průběhu výstavby,</w:t>
      </w:r>
    </w:p>
    <w:p w14:paraId="4692A181"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změření únosnosti pláně pod zpevněnými plochami,</w:t>
      </w:r>
    </w:p>
    <w:p w14:paraId="024AAEA1"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nutné práce a dodávky sloužící k zajištění požadavků koordinátora BOZP na stavbě,</w:t>
      </w:r>
    </w:p>
    <w:p w14:paraId="061A050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veškeré požadované úpravy a práce, které zajistí přístup pro pravidelný svoz komunálního odpadu,</w:t>
      </w:r>
    </w:p>
    <w:p w14:paraId="2F3F62F1" w14:textId="0D356C1C"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vypracování dokumentace skutečného provedení stavby (dokumentace sloužící pro správu předmětu díla) vč. výškopisného a polohopisného zaměření stavby, která bude zachycovat </w:t>
      </w:r>
      <w:r w:rsidRPr="0015118B">
        <w:rPr>
          <w:rFonts w:ascii="Tahoma" w:hAnsi="Tahoma" w:cs="Tahoma"/>
          <w:b w:val="0"/>
          <w:bCs/>
          <w:sz w:val="20"/>
        </w:rPr>
        <w:lastRenderedPageBreak/>
        <w:t>konečný stav stavby, a to v rozsahu vyžadovaném zejména zákonem č. 283/2021 Sb., stavebním zákonem, ve znění pozdějších předpisů v počtu čtyř (4) vyhotovení Objednateli a vždy další (1) jedno vyhotovení dle počtu kolaudujících stavebních úřadů a také dle požadavků jednotlivých správců a provozovatelů stavebních objektů v listinné podobě a ve jednom (1) vyhotovení v elektronické podobě, která bude předána Objednateli stavby před předáním a převzetím díla. Výkresová dokumentace (situace stavby) bude vyhotovena polohově v souřadnicovém systému JTSK a výškově v systému Bpv – Balt po vyrovnání, ve formátu *.dwg a *.pdf, texty ve formátu *.pdf. Dokumentace rovněž slouží pro správu předmětu díla a bude zpracována v podrobnostech umožňující správu objektu vč. popisu konkrétně dodaných a osazených zařízení, materiálů a dodávek,</w:t>
      </w:r>
    </w:p>
    <w:p w14:paraId="2DC38505" w14:textId="30894629"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všech předepsaných revizních zpráv, zkušebních protokolů, atestů a dokladů,</w:t>
      </w:r>
    </w:p>
    <w:p w14:paraId="2730C459" w14:textId="511D5273"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 xml:space="preserve">zajištění veškerých závazných stanovisek, povolení, souhlasů, osvědčení či schválení dotčených orgánů nutných k užívání staveb, </w:t>
      </w:r>
    </w:p>
    <w:p w14:paraId="14E94C7F"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zajištění dokladu o předání pozemků dočasně dotčených stavbou vlastníkům s vyjádřením vlastníků pozemků, že souhlasí se stavem, v jakém jsou pozemky předávány,</w:t>
      </w:r>
    </w:p>
    <w:p w14:paraId="55286686" w14:textId="77777777" w:rsidR="00726721" w:rsidRPr="0015118B" w:rsidRDefault="00726721" w:rsidP="00FC6A80">
      <w:pPr>
        <w:pStyle w:val="Zkladntext"/>
        <w:numPr>
          <w:ilvl w:val="0"/>
          <w:numId w:val="34"/>
        </w:numPr>
        <w:tabs>
          <w:tab w:val="left" w:pos="567"/>
        </w:tabs>
        <w:rPr>
          <w:rFonts w:ascii="Tahoma" w:hAnsi="Tahoma" w:cs="Tahoma"/>
          <w:b w:val="0"/>
          <w:bCs/>
          <w:sz w:val="20"/>
        </w:rPr>
      </w:pPr>
      <w:r w:rsidRPr="0015118B">
        <w:rPr>
          <w:rFonts w:ascii="Tahoma" w:hAnsi="Tahoma" w:cs="Tahoma"/>
          <w:b w:val="0"/>
          <w:bCs/>
          <w:sz w:val="20"/>
        </w:rPr>
        <w:t>zabezpečení případného náhradního zásobování okolních nemovitostí, včetně odvozu domácího odpadu na určené sběrné místo v okolí staveniště, zabezpečení přístupu záchranným složkám integrovaného záchranného systému na staveniště a k nemovitostem stavbou dotčených.</w:t>
      </w:r>
    </w:p>
    <w:p w14:paraId="169F5697" w14:textId="77777777" w:rsidR="00961BE8" w:rsidRDefault="00961BE8">
      <w:pPr>
        <w:pStyle w:val="Odstavecseseznamem"/>
        <w:ind w:left="1080"/>
        <w:jc w:val="both"/>
        <w:rPr>
          <w:rFonts w:ascii="Tahoma" w:hAnsi="Tahoma" w:cs="Tahoma"/>
          <w:sz w:val="20"/>
          <w:szCs w:val="20"/>
        </w:rPr>
      </w:pPr>
    </w:p>
    <w:p w14:paraId="169F5698" w14:textId="77777777" w:rsidR="00961BE8" w:rsidRDefault="00575FA6">
      <w:pPr>
        <w:pStyle w:val="Zkladntext"/>
        <w:numPr>
          <w:ilvl w:val="0"/>
          <w:numId w:val="9"/>
        </w:numPr>
        <w:tabs>
          <w:tab w:val="left" w:pos="567"/>
        </w:tabs>
        <w:spacing w:after="180"/>
        <w:ind w:left="0" w:firstLine="0"/>
        <w:rPr>
          <w:rFonts w:ascii="Tahoma" w:hAnsi="Tahoma" w:cs="Tahoma"/>
          <w:bCs/>
          <w:spacing w:val="-2"/>
          <w:sz w:val="20"/>
        </w:rPr>
      </w:pPr>
      <w:r>
        <w:rPr>
          <w:rFonts w:cs="Tahoma"/>
          <w:bCs/>
        </w:rPr>
        <w:tab/>
      </w:r>
      <w:r>
        <w:rPr>
          <w:rFonts w:ascii="Tahoma" w:hAnsi="Tahoma" w:cs="Tahoma"/>
          <w:b w:val="0"/>
          <w:bCs/>
          <w:sz w:val="20"/>
        </w:rPr>
        <w:t>Zhotovitel může v zájmu předcházení nesrovnalostí z hlediska hodnocení úplnosti ceny díla ve vztahu k její nejvyšší přípustné výši, v případě jakýchkoliv zjištěných nesrovnalostí z hlediska druhu, jakosti a množství požadovaných prací, dodávek a služeb potřebných ke zhotovení díla a dalších nákladů nutných k provedení díla, avšak nezahrnutých do soupisu stavebních prací, dodávek a služeb dle VV, tuto skutečnost uvést před podáním nabídky v rámci komunikace s objednatelem (jako zadavatelem) dle § 98 ZZVZ (vysvětlení zadávací dokumentace). Pokud zhotovitel (jako dodavatel) této možnosti nevyužije a ani jiným způsobem nedojde ze strany objednatele v době před podáním nabídek k nápravě vzniklé situace, pak zhotovitel tyto zjištěné nesrovnalosti nebude uvádět v návrhu této smlouvy ve své nabídce a tyto další nezbytně nutné náklady k provedení díla nezahrne do celkové nabídkové ceny.</w:t>
      </w:r>
    </w:p>
    <w:p w14:paraId="169F5699" w14:textId="77777777" w:rsidR="00961BE8" w:rsidRDefault="00575FA6">
      <w:pPr>
        <w:spacing w:after="180"/>
        <w:jc w:val="both"/>
        <w:rPr>
          <w:rFonts w:ascii="Tahoma" w:hAnsi="Tahoma" w:cs="Tahoma"/>
          <w:sz w:val="20"/>
        </w:rPr>
      </w:pPr>
      <w:r>
        <w:rPr>
          <w:rFonts w:ascii="Tahoma" w:hAnsi="Tahoma" w:cs="Tahoma"/>
          <w:bCs/>
          <w:spacing w:val="-2"/>
          <w:sz w:val="20"/>
          <w:szCs w:val="20"/>
        </w:rPr>
        <w:t>Pokud taková skutečnost na straně zhotovitele nastane až po uzavření této smlouvy, nejpozději však do okamžiku předání a převzetí díla, pak je zhotovitel z hlediska poskytnuté součinnosti povinen vůči objednateli díla, není-li s přihlédnutím k odborným znalostem zhotovitele v čl. VI této smlouvy stanoveno jinak, postupovat způsobem uvedeným v § 2594 a § 2627 OZ, tj. upozorní objednatele na jakékoliv zjištěné nesrovnalosti z hlediska druhu, jakosti a množství požadovaných prací, dodávek a služeb potřebných ke zhotovení díla a dalších nákladů nutných k provedení díla, které nebyly zahrnuty do PD, technické specifikace a soupisu stavebních prací, dodávek a služeb, tuto skutečnost uvede do samostatného zápisu, popř. stavebního deníku a takový postup zhotovitele bude po vyhodnocení objednatelem a následnou realizací dle ZZVZ podkladem pro změnu či doplnění této smlouvy.</w:t>
      </w:r>
    </w:p>
    <w:p w14:paraId="169F569A" w14:textId="297F47CB" w:rsidR="00961BE8" w:rsidRPr="009C6CBE" w:rsidRDefault="00575FA6">
      <w:pPr>
        <w:pStyle w:val="Zkladntext"/>
        <w:numPr>
          <w:ilvl w:val="0"/>
          <w:numId w:val="9"/>
        </w:numPr>
        <w:tabs>
          <w:tab w:val="left" w:pos="567"/>
        </w:tabs>
        <w:spacing w:after="180"/>
        <w:ind w:left="0" w:firstLine="0"/>
        <w:rPr>
          <w:rFonts w:ascii="Tahoma" w:hAnsi="Tahoma" w:cs="Tahoma"/>
          <w:b w:val="0"/>
          <w:sz w:val="20"/>
        </w:rPr>
      </w:pPr>
      <w:r w:rsidRPr="009C6CBE">
        <w:rPr>
          <w:rFonts w:ascii="Tahoma" w:hAnsi="Tahoma" w:cs="Tahoma"/>
          <w:b w:val="0"/>
          <w:sz w:val="20"/>
        </w:rPr>
        <w:t>Faktury budou vystavovány zhotovitelem postupně měsíčně v souladu se skutečným postupem prací, a to v celé výši odpovídající provedeným pracím. Faktury budou objednatelem propláceny do 90 % celkové ceny díla ze základu pro daň plus DPH, zbývajících 10 % základu daně tvoří pozastávku. Tuto informaci o výši pozastávky je zhotovitel povinen na faktuře uvádět, spolu s dalšími náležitostmi vyplývajícími z bodu 5.1</w:t>
      </w:r>
      <w:r w:rsidR="00F55D05" w:rsidRPr="009C6CBE">
        <w:rPr>
          <w:rFonts w:ascii="Tahoma" w:hAnsi="Tahoma" w:cs="Tahoma"/>
          <w:b w:val="0"/>
          <w:sz w:val="20"/>
        </w:rPr>
        <w:t>1</w:t>
      </w:r>
      <w:r w:rsidRPr="009C6CBE">
        <w:rPr>
          <w:rFonts w:ascii="Tahoma" w:hAnsi="Tahoma" w:cs="Tahoma"/>
          <w:b w:val="0"/>
          <w:sz w:val="20"/>
        </w:rPr>
        <w:t xml:space="preserve"> této smlouvy. Právo na úhradu pozastávky ve výši 10 % z celkové ceny díla bez DPH (základu daně) vznikne zhotoviteli po řádném a úplném dokončení díla bez vad a nedodělků a jeho převzetí objednatelem, a to na základě odsouhlaseného a podepsaného protokolu o předání a převzetí díla, případně doplněného o vzájemně odsouhlasený protokol a předání odstraněných vad a nedodělků. V případě, že je dílo předáno bez vad a nedodělků, pozastávku objednatel uhradí do 30 dnů od předání a převzetí díla.</w:t>
      </w:r>
    </w:p>
    <w:p w14:paraId="169F569B"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 xml:space="preserve">Pozastávku, dohodnuté podle podmínek předešlého bodu smlouvy, může být po vzájemné dohodě smluvních stran nahrazeno bankovní zárukou ve stejné výši. Zhotovitel v termínu před provedením úhrady 90 % celkové ceny díla poskytne objednateli originál záruční listiny ve výši zádržného, platné do termínu předání a převzetí díla, prodloužené do termínu odstranění vad a nedodělků z protokolu o předání a převzetí díla. Finanční ústav v záruční listině potvrdí, že uhradí objednateli částku až do výše zádržného dohodnutého ve smlouvě, jestliže zhotovitel nesplní své závazky spojené s dokončením díla </w:t>
      </w:r>
      <w:r>
        <w:rPr>
          <w:rFonts w:ascii="Tahoma" w:hAnsi="Tahoma" w:cs="Tahoma"/>
          <w:b w:val="0"/>
          <w:sz w:val="20"/>
        </w:rPr>
        <w:lastRenderedPageBreak/>
        <w:t>a odstraněním vad a nedodělků z protokolu o předání a převzetí díla. Objednatel pozbývá nárok z bankovní záruky dnem podpisu protokolu o odstranění poslední vady nebo nedodělku.</w:t>
      </w:r>
    </w:p>
    <w:p w14:paraId="169F569C"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Právo vystavit příslušnou fakturu vznikne zhotoviteli na základě podpisu dílčích zápisů ohledně provedených prací osobami vykonávajícími technický dozor objednatele. Zhotovitel předloží nejpozději do 7 kalendářních dnů od uplynutí každého/příslušného kalendářního měsíce zjišťovací protokoly a položkové soupisy provedených prací obsahující výčet veškerých v příslušném měsíci skutečně provedených prací – rozdělené po úsecích či stavebních objektech Faktury za provedené práce budou zhotoviteli hrazeny po jejich věcném přezkoumání a formálním odsouhlasení objednatelem. Objednatel odsouhlasí bez bezdůvodných průtahů příslušné soupisy provedených prací. Datem zdanitelného plnění bude poslední den příslušného měsíce.</w:t>
      </w:r>
    </w:p>
    <w:p w14:paraId="169F569D"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Splatnost faktury je 30 kalendářních dní ode dne doručení faktury objednateli. Za okamžik uhrazení faktury se považuje datum, kdy byla předmětná částka odepsána z účtu objednatele. Při nedodržení této splatnosti je zhotovitel oprávněn vyúčtovat objednateli úrok z prodlení dle platných právních předpisů.</w:t>
      </w:r>
    </w:p>
    <w:p w14:paraId="169F569E" w14:textId="77777777" w:rsidR="00961BE8" w:rsidRDefault="00575FA6">
      <w:pPr>
        <w:pStyle w:val="Zkladntext"/>
        <w:numPr>
          <w:ilvl w:val="0"/>
          <w:numId w:val="9"/>
        </w:numPr>
        <w:tabs>
          <w:tab w:val="left" w:pos="567"/>
        </w:tabs>
        <w:spacing w:after="180"/>
        <w:ind w:left="0" w:firstLine="0"/>
        <w:rPr>
          <w:rFonts w:ascii="Tahoma" w:hAnsi="Tahoma" w:cs="Tahoma"/>
          <w:b w:val="0"/>
          <w:bCs/>
          <w:sz w:val="20"/>
        </w:rPr>
      </w:pPr>
      <w:r>
        <w:rPr>
          <w:rFonts w:ascii="Tahoma" w:hAnsi="Tahoma" w:cs="Tahoma"/>
          <w:b w:val="0"/>
          <w:sz w:val="20"/>
        </w:rPr>
        <w:t xml:space="preserve">Dnem doručení faktury objednateli se považuje předání 2 písemných výtisků faktur zhotovitelem na podatelně Městského úřad Pelhřimov (adresa: Pražská 2460, 393 01 Pelhřimov) nebo elektronickou formu faktur zhotovitel předá objednateli datovou zprávou do datové schránky objednatele (ID datové schránky: ugqb3nb), nebo na e-mail </w:t>
      </w:r>
      <w:hyperlink r:id="rId11">
        <w:r>
          <w:rPr>
            <w:rStyle w:val="Hypertextovodkaz"/>
            <w:rFonts w:ascii="Tahoma" w:hAnsi="Tahoma" w:cs="Tahoma"/>
            <w:b w:val="0"/>
            <w:sz w:val="20"/>
          </w:rPr>
          <w:t>podatelna@mupe.cz</w:t>
        </w:r>
      </w:hyperlink>
      <w:r>
        <w:rPr>
          <w:rFonts w:ascii="Tahoma" w:hAnsi="Tahoma" w:cs="Tahoma"/>
          <w:b w:val="0"/>
          <w:sz w:val="20"/>
        </w:rPr>
        <w:t>, jiná elektronická nebo písemná forma předání faktur nebude objednatelem akceptována.</w:t>
      </w:r>
    </w:p>
    <w:p w14:paraId="169F569F" w14:textId="77777777" w:rsidR="00961BE8" w:rsidRDefault="00575FA6">
      <w:pPr>
        <w:pStyle w:val="Zkladntext"/>
        <w:numPr>
          <w:ilvl w:val="0"/>
          <w:numId w:val="9"/>
        </w:numPr>
        <w:tabs>
          <w:tab w:val="left" w:pos="567"/>
        </w:tabs>
        <w:spacing w:after="180"/>
        <w:ind w:left="0" w:firstLine="0"/>
        <w:rPr>
          <w:rFonts w:ascii="Tahoma" w:hAnsi="Tahoma" w:cs="Tahoma"/>
          <w:b w:val="0"/>
          <w:bCs/>
          <w:sz w:val="20"/>
        </w:rPr>
      </w:pPr>
      <w:r>
        <w:rPr>
          <w:rFonts w:ascii="Tahoma" w:hAnsi="Tahoma" w:cs="Tahoma"/>
          <w:b w:val="0"/>
          <w:bCs/>
          <w:sz w:val="20"/>
        </w:rPr>
        <w:t>V </w:t>
      </w:r>
      <w:r>
        <w:rPr>
          <w:rFonts w:ascii="Tahoma" w:hAnsi="Tahoma" w:cs="Tahoma"/>
          <w:b w:val="0"/>
          <w:sz w:val="20"/>
        </w:rPr>
        <w:t>konečné faktuře budou zúčtovány veškeré eventuální slevy.</w:t>
      </w:r>
    </w:p>
    <w:p w14:paraId="169F56A0" w14:textId="77777777" w:rsidR="00961BE8" w:rsidRDefault="00575FA6">
      <w:pPr>
        <w:pStyle w:val="Zkladntext"/>
        <w:numPr>
          <w:ilvl w:val="0"/>
          <w:numId w:val="9"/>
        </w:numPr>
        <w:tabs>
          <w:tab w:val="left" w:pos="567"/>
        </w:tabs>
        <w:spacing w:after="60"/>
        <w:ind w:left="0" w:firstLine="0"/>
        <w:rPr>
          <w:rFonts w:ascii="Tahoma" w:hAnsi="Tahoma" w:cs="Tahoma"/>
          <w:sz w:val="20"/>
        </w:rPr>
      </w:pPr>
      <w:r>
        <w:rPr>
          <w:rFonts w:ascii="Tahoma" w:hAnsi="Tahoma" w:cs="Tahoma"/>
          <w:b w:val="0"/>
          <w:bCs/>
          <w:sz w:val="20"/>
        </w:rPr>
        <w:t>Faktura musí obsahovat tyto náležitosti, jinak je neúplná:</w:t>
      </w:r>
    </w:p>
    <w:p w14:paraId="169F56A1"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označení faktury</w:t>
      </w:r>
    </w:p>
    <w:p w14:paraId="169F56A2"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sídlo, IČO, DIČ, bankovní spojení objednatele a zhotovitele</w:t>
      </w:r>
    </w:p>
    <w:p w14:paraId="169F56A3"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předmět plnění a den splnění</w:t>
      </w:r>
    </w:p>
    <w:p w14:paraId="169F56A4"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cenu díla a částku k fakturaci</w:t>
      </w:r>
    </w:p>
    <w:p w14:paraId="169F56A5"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zástupcem objednatele schválený soupis skutečně provedených prací</w:t>
      </w:r>
    </w:p>
    <w:p w14:paraId="169F56A6"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datum odeslání a datum splatnosti platebního dokladu</w:t>
      </w:r>
    </w:p>
    <w:p w14:paraId="169F56A7" w14:textId="77777777" w:rsidR="00961BE8" w:rsidRDefault="00575FA6">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náležitosti dle zákona č. 235/2004 Sb., o dani z přidané hodnoty, v platném znění</w:t>
      </w:r>
    </w:p>
    <w:p w14:paraId="169F56A8" w14:textId="77777777" w:rsidR="00961BE8" w:rsidRDefault="00575FA6" w:rsidP="00BA1A33">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podpis oprávněného zástupce zhotovitele</w:t>
      </w:r>
    </w:p>
    <w:p w14:paraId="0D60AD6F" w14:textId="77777777" w:rsidR="00A45456" w:rsidRPr="00A45456" w:rsidRDefault="00575FA6" w:rsidP="00BA1A33">
      <w:pPr>
        <w:numPr>
          <w:ilvl w:val="1"/>
          <w:numId w:val="21"/>
        </w:numPr>
        <w:suppressAutoHyphens w:val="0"/>
        <w:spacing w:after="60"/>
        <w:ind w:left="851" w:hanging="284"/>
        <w:jc w:val="both"/>
        <w:rPr>
          <w:rFonts w:ascii="Tahoma" w:hAnsi="Tahoma" w:cs="Tahoma"/>
          <w:sz w:val="20"/>
          <w:szCs w:val="20"/>
        </w:rPr>
      </w:pPr>
      <w:r>
        <w:rPr>
          <w:rFonts w:ascii="Tahoma" w:hAnsi="Tahoma" w:cs="Tahoma"/>
          <w:sz w:val="20"/>
          <w:szCs w:val="20"/>
        </w:rPr>
        <w:t>v textu bude uveden dále název projektu:</w:t>
      </w:r>
      <w:r w:rsidRPr="00A74880">
        <w:rPr>
          <w:rFonts w:ascii="Tahoma" w:hAnsi="Tahoma" w:cs="Tahoma"/>
          <w:b/>
          <w:bCs/>
          <w:sz w:val="20"/>
          <w:szCs w:val="20"/>
        </w:rPr>
        <w:t xml:space="preserve"> </w:t>
      </w:r>
    </w:p>
    <w:p w14:paraId="169F56A9" w14:textId="4B04ACA9" w:rsidR="00961BE8" w:rsidRPr="00BA1A33" w:rsidRDefault="00A74880" w:rsidP="00A45456">
      <w:pPr>
        <w:suppressAutoHyphens w:val="0"/>
        <w:spacing w:after="60"/>
        <w:ind w:left="851"/>
        <w:jc w:val="both"/>
        <w:rPr>
          <w:rFonts w:ascii="Tahoma" w:hAnsi="Tahoma" w:cs="Tahoma"/>
          <w:sz w:val="20"/>
          <w:szCs w:val="20"/>
        </w:rPr>
      </w:pPr>
      <w:r w:rsidRPr="00A74880">
        <w:rPr>
          <w:rFonts w:ascii="Tahoma" w:hAnsi="Tahoma" w:cs="Tahoma"/>
          <w:b/>
          <w:bCs/>
          <w:sz w:val="20"/>
          <w:szCs w:val="20"/>
        </w:rPr>
        <w:t>„</w:t>
      </w:r>
      <w:r w:rsidR="00A45456">
        <w:rPr>
          <w:rFonts w:ascii="Tahoma" w:hAnsi="Tahoma" w:cs="Tahoma"/>
          <w:b/>
          <w:bCs/>
          <w:sz w:val="20"/>
          <w:szCs w:val="20"/>
        </w:rPr>
        <w:t>Objekt pro z</w:t>
      </w:r>
      <w:r w:rsidR="004F75BE">
        <w:rPr>
          <w:rFonts w:ascii="Tahoma" w:hAnsi="Tahoma" w:cs="Tahoma"/>
          <w:b/>
          <w:bCs/>
          <w:sz w:val="20"/>
          <w:szCs w:val="20"/>
        </w:rPr>
        <w:t>ázemí dopravního hřiště Pelhřimov</w:t>
      </w:r>
      <w:r w:rsidRPr="00A74880">
        <w:rPr>
          <w:rFonts w:ascii="Tahoma" w:hAnsi="Tahoma" w:cs="Tahoma"/>
          <w:b/>
          <w:bCs/>
          <w:sz w:val="20"/>
          <w:szCs w:val="20"/>
        </w:rPr>
        <w:t>“</w:t>
      </w:r>
    </w:p>
    <w:p w14:paraId="169F56AA" w14:textId="77777777" w:rsidR="00961BE8" w:rsidRDefault="00961BE8">
      <w:pPr>
        <w:widowControl w:val="0"/>
        <w:jc w:val="both"/>
        <w:rPr>
          <w:rFonts w:ascii="Tahoma" w:hAnsi="Tahoma" w:cs="Tahoma"/>
          <w:sz w:val="20"/>
          <w:szCs w:val="20"/>
        </w:rPr>
      </w:pPr>
    </w:p>
    <w:p w14:paraId="169F56AB" w14:textId="353C9A23"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V případě, že faktura nebude obsahovat výše uvedené náležitosti, objednatel je oprávněn j</w:t>
      </w:r>
      <w:r w:rsidR="00BA1A33">
        <w:rPr>
          <w:rFonts w:ascii="Tahoma" w:hAnsi="Tahoma" w:cs="Tahoma"/>
          <w:b w:val="0"/>
          <w:sz w:val="20"/>
        </w:rPr>
        <w:t>i</w:t>
      </w:r>
      <w:r>
        <w:rPr>
          <w:rFonts w:ascii="Tahoma" w:hAnsi="Tahoma" w:cs="Tahoma"/>
          <w:b w:val="0"/>
          <w:sz w:val="20"/>
        </w:rPr>
        <w:t xml:space="preserve"> vrátit zhotoviteli k doplnění. V takovém případě začne, počínaje dnem doručení opravené faktury</w:t>
      </w:r>
      <w:r w:rsidR="00BA1A33">
        <w:rPr>
          <w:rFonts w:ascii="Tahoma" w:hAnsi="Tahoma" w:cs="Tahoma"/>
          <w:b w:val="0"/>
          <w:sz w:val="20"/>
        </w:rPr>
        <w:t>,</w:t>
      </w:r>
      <w:r>
        <w:rPr>
          <w:rFonts w:ascii="Tahoma" w:hAnsi="Tahoma" w:cs="Tahoma"/>
          <w:b w:val="0"/>
          <w:sz w:val="20"/>
        </w:rPr>
        <w:t xml:space="preserve"> objednateli plynout nová lhůta splatnosti.</w:t>
      </w:r>
    </w:p>
    <w:p w14:paraId="169F56AC" w14:textId="110195F5"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Společně s fakturou doloží objednatel příslušnou fotodokumentaci dle čl.</w:t>
      </w:r>
      <w:r w:rsidR="00BA1A33">
        <w:rPr>
          <w:rFonts w:ascii="Tahoma" w:hAnsi="Tahoma" w:cs="Tahoma"/>
          <w:b w:val="0"/>
          <w:sz w:val="20"/>
        </w:rPr>
        <w:t xml:space="preserve"> </w:t>
      </w:r>
      <w:r>
        <w:rPr>
          <w:rFonts w:ascii="Tahoma" w:hAnsi="Tahoma" w:cs="Tahoma"/>
          <w:b w:val="0"/>
          <w:sz w:val="20"/>
        </w:rPr>
        <w:t>8.9</w:t>
      </w:r>
      <w:r w:rsidR="00BA1A33">
        <w:rPr>
          <w:rFonts w:ascii="Tahoma" w:hAnsi="Tahoma" w:cs="Tahoma"/>
          <w:b w:val="0"/>
          <w:sz w:val="20"/>
        </w:rPr>
        <w:t>.</w:t>
      </w:r>
    </w:p>
    <w:p w14:paraId="169F56AD"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Objednatel je oprávněn pozastavit úhradu kterékoliv platby v průběhu plnění smlouvy, jestliže zhotovitel neplní kterýkoliv termín nebo povinnost stanovenou ve smlouvě. Objednatel má právo podmínit úhradu faktury odstraněním vad a nedodělků dosavadního plnění. Podmínky úhrady může objednatel uplatnit jak před vystavením faktury, tak poté.</w:t>
      </w:r>
    </w:p>
    <w:p w14:paraId="169F56AE" w14:textId="77777777" w:rsidR="00961BE8" w:rsidRDefault="00575FA6">
      <w:pPr>
        <w:pStyle w:val="Zkladntext"/>
        <w:numPr>
          <w:ilvl w:val="0"/>
          <w:numId w:val="9"/>
        </w:numPr>
        <w:tabs>
          <w:tab w:val="left" w:pos="567"/>
        </w:tabs>
        <w:spacing w:after="180"/>
        <w:ind w:left="0" w:firstLine="0"/>
        <w:rPr>
          <w:rFonts w:ascii="Tahoma" w:hAnsi="Tahoma" w:cs="Tahoma"/>
          <w:b w:val="0"/>
          <w:sz w:val="20"/>
        </w:rPr>
      </w:pPr>
      <w:r>
        <w:rPr>
          <w:rFonts w:ascii="Tahoma" w:hAnsi="Tahoma" w:cs="Tahoma"/>
          <w:b w:val="0"/>
          <w:sz w:val="20"/>
        </w:rPr>
        <w:t>Objednatel splní svůj peněžitý závazek řádně a včas odepsáním příslušné částky odpovídající výši splatné faktury ze svého účtu u peněžního ústavu. Objednatel však není v prodlení s úhradou splatné faktury, pakliže prodlení proveditelné platby zavinil peněžní ústav objednatele nebo zhotovitele.</w:t>
      </w:r>
    </w:p>
    <w:p w14:paraId="169F56AF" w14:textId="04E2A1F6" w:rsidR="00961BE8" w:rsidRDefault="00575FA6">
      <w:pPr>
        <w:pStyle w:val="Zkladntext"/>
        <w:numPr>
          <w:ilvl w:val="0"/>
          <w:numId w:val="9"/>
        </w:numPr>
        <w:tabs>
          <w:tab w:val="left" w:pos="567"/>
        </w:tabs>
        <w:spacing w:after="180"/>
        <w:ind w:left="0" w:firstLine="0"/>
        <w:rPr>
          <w:rFonts w:ascii="Tahoma" w:hAnsi="Tahoma" w:cs="Tahoma"/>
          <w:bCs/>
          <w:sz w:val="20"/>
        </w:rPr>
      </w:pPr>
      <w:r>
        <w:rPr>
          <w:rFonts w:ascii="Tahoma" w:hAnsi="Tahoma" w:cs="Tahoma"/>
          <w:b w:val="0"/>
          <w:sz w:val="20"/>
        </w:rPr>
        <w:t>V případě nedokončení díla dle čl. XV., bod 15.12</w:t>
      </w:r>
      <w:r w:rsidR="00BA1A33">
        <w:rPr>
          <w:rFonts w:ascii="Tahoma" w:hAnsi="Tahoma" w:cs="Tahoma"/>
          <w:b w:val="0"/>
          <w:sz w:val="20"/>
        </w:rPr>
        <w:t xml:space="preserve"> </w:t>
      </w:r>
      <w:r>
        <w:rPr>
          <w:rFonts w:ascii="Tahoma" w:hAnsi="Tahoma" w:cs="Tahoma"/>
          <w:b w:val="0"/>
          <w:sz w:val="20"/>
        </w:rPr>
        <w:t xml:space="preserve">této smlouvy má objednatel právo u doposud neuhrazených faktur provést jejich úhradu až po vyčíslení vzniklé škody dle čl. XV., bod 15.12 této smlouvy a provedení započtení vzájemných splatných pohledávek. Lhůta splatnosti doručených a doposud neproplacených faktur objednatelem se v případě nedokončení díla objednatelem staví až do vyčíslení výše škody dle čl. XV., bod 15.12 této smlouvy a počíná běžet opět až po provedení případného </w:t>
      </w:r>
      <w:r>
        <w:rPr>
          <w:rFonts w:ascii="Tahoma" w:hAnsi="Tahoma" w:cs="Tahoma"/>
          <w:b w:val="0"/>
          <w:sz w:val="20"/>
        </w:rPr>
        <w:lastRenderedPageBreak/>
        <w:t>započtení vzájemných pohledávek, přičemž bude hrazena pouze zbylá část pohledávky. V případě, že škoda dle čl. XV., bod 15.12 této smlouvy objednateli nevznikne, budou hrazeny pohledávky zhotovitele v plné výši.</w:t>
      </w:r>
    </w:p>
    <w:p w14:paraId="169F56B0" w14:textId="1EF6F6A6" w:rsidR="00961BE8" w:rsidRDefault="00575FA6">
      <w:pPr>
        <w:numPr>
          <w:ilvl w:val="0"/>
          <w:numId w:val="9"/>
        </w:numPr>
        <w:suppressAutoHyphens w:val="0"/>
        <w:ind w:left="0" w:firstLine="0"/>
        <w:jc w:val="both"/>
        <w:rPr>
          <w:rFonts w:ascii="Tahoma" w:hAnsi="Tahoma" w:cs="Tahoma"/>
          <w:b/>
          <w:sz w:val="22"/>
          <w:szCs w:val="20"/>
          <w:u w:val="single"/>
        </w:rPr>
      </w:pPr>
      <w:r>
        <w:rPr>
          <w:rFonts w:ascii="Tahoma" w:hAnsi="Tahoma" w:cs="Tahoma"/>
          <w:bCs/>
          <w:sz w:val="20"/>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 10 pracovních dnů od dne, kdy zhotovitel obdrží platby ze strany objednatele za konkrétní plnění. Zhotovitel se zavazuje přenést totožnou povinnost do</w:t>
      </w:r>
      <w:r w:rsidR="00BA1A33">
        <w:rPr>
          <w:rFonts w:ascii="Tahoma" w:hAnsi="Tahoma" w:cs="Tahoma"/>
          <w:bCs/>
          <w:sz w:val="20"/>
        </w:rPr>
        <w:t> </w:t>
      </w:r>
      <w:r>
        <w:rPr>
          <w:rFonts w:ascii="Tahoma" w:hAnsi="Tahoma" w:cs="Tahoma"/>
          <w:bCs/>
          <w:sz w:val="20"/>
        </w:rPr>
        <w:t>dalších úrovní dodavatelského řetězce a zavázat své poddodavatele k plnění a šíření této povinnosti též do nižších úrovní dodavatelského řetězce. Objednatel si může vyžádat od dodavatele prohlášení, že má řádně splněny finanční závazky vůči poddodavatelům ve smyslu předchozího ujednání tohoto bodu smlouvy.</w:t>
      </w:r>
    </w:p>
    <w:p w14:paraId="169F56B1"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VI. Podklady, pokyny a věci předané objednatelem</w:t>
      </w:r>
    </w:p>
    <w:p w14:paraId="169F56B2" w14:textId="0D3221D0"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Zhotovitel je povinen před podpisem této smlouvy řádně překontrolovat všechny v rámci zadávacího řízení předané materiály, podklady, PD, soupisy stavebních prací, dodávek a služeb s VV a řádně si prověřit místní podmínky na stavbě či staveništi s tím, že všechny nejasné podmínky pro realizaci plnění předmětu díla si zhotovitel může vyjasnit v rámci prohlídky budoucího místa plnění s oprávněnými zástupci objednatele. </w:t>
      </w:r>
    </w:p>
    <w:p w14:paraId="169F56B3" w14:textId="77777777" w:rsidR="00961BE8" w:rsidRDefault="00575FA6">
      <w:pPr>
        <w:spacing w:after="120"/>
        <w:jc w:val="both"/>
        <w:rPr>
          <w:rFonts w:ascii="Tahoma" w:hAnsi="Tahoma" w:cs="Tahoma"/>
          <w:sz w:val="20"/>
          <w:szCs w:val="20"/>
        </w:rPr>
      </w:pPr>
      <w:r>
        <w:rPr>
          <w:rFonts w:ascii="Tahoma" w:hAnsi="Tahoma" w:cs="Tahoma"/>
          <w:sz w:val="20"/>
          <w:szCs w:val="20"/>
        </w:rPr>
        <w:t>Má se za to, že se zhotovitel plně seznámil s rozsahem a povahou díla a s místem provádění díla, že jsou mu známy veškeré technické kvalitativní a jiné podmínky provádění díla, a že disponuje takovými kapacitami a odbornými znalostmi, které jsou pro řádné provedení díla nezbytné.</w:t>
      </w:r>
    </w:p>
    <w:p w14:paraId="169F56B4" w14:textId="6E7EC598"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je povinen dle § 2594 OZ upozornit bez zbytečného odkladu písemně (ve stavebním deníku) objednatele na nevhodnou povahu věci, kterou mu objednatel k provedení díla předal nebo příkazu, který mu objednatel dal. Překáží</w:t>
      </w:r>
      <w:r w:rsidR="00BA1A33">
        <w:rPr>
          <w:rFonts w:ascii="Tahoma" w:hAnsi="Tahoma" w:cs="Tahoma"/>
          <w:sz w:val="20"/>
          <w:szCs w:val="20"/>
        </w:rPr>
        <w:t>-</w:t>
      </w:r>
      <w:r>
        <w:rPr>
          <w:rFonts w:ascii="Tahoma" w:hAnsi="Tahoma" w:cs="Tahoma"/>
          <w:sz w:val="20"/>
          <w:szCs w:val="20"/>
        </w:rPr>
        <w:t>li nevhodná věc nebo příkaz v řádném provádění díla, zhotovitel je v nezbytném rozsahu přeruší až do výměny věci nebo změny příkazu.</w:t>
      </w:r>
    </w:p>
    <w:p w14:paraId="169F56B5" w14:textId="77777777" w:rsidR="00961BE8" w:rsidRDefault="00575FA6">
      <w:pPr>
        <w:spacing w:after="120"/>
        <w:jc w:val="both"/>
        <w:rPr>
          <w:rFonts w:ascii="Tahoma" w:hAnsi="Tahoma" w:cs="Tahoma"/>
          <w:sz w:val="20"/>
          <w:szCs w:val="20"/>
        </w:rPr>
      </w:pPr>
      <w:r>
        <w:rPr>
          <w:rFonts w:ascii="Tahoma" w:hAnsi="Tahoma" w:cs="Tahoma"/>
          <w:sz w:val="20"/>
          <w:szCs w:val="20"/>
        </w:rPr>
        <w:t xml:space="preserve">Trvá-li objednatel na provádění díla s použitím předané věci nebo podle daného příkazu, má zhotovitel právo požadovat, aby tak objednatel učinil v písemné formě. </w:t>
      </w:r>
    </w:p>
    <w:p w14:paraId="169F56B6" w14:textId="77777777" w:rsidR="00961BE8" w:rsidRDefault="00575FA6">
      <w:pPr>
        <w:spacing w:after="180"/>
        <w:jc w:val="both"/>
        <w:rPr>
          <w:rFonts w:ascii="Tahoma" w:hAnsi="Tahoma" w:cs="Tahoma"/>
          <w:sz w:val="20"/>
          <w:szCs w:val="20"/>
        </w:rPr>
      </w:pPr>
      <w:r>
        <w:rPr>
          <w:rFonts w:ascii="Tahoma" w:hAnsi="Tahoma" w:cs="Tahoma"/>
          <w:sz w:val="20"/>
          <w:szCs w:val="20"/>
        </w:rPr>
        <w:t xml:space="preserve">Stejný výše popsaný postup jako v případě </w:t>
      </w:r>
      <w:r>
        <w:rPr>
          <w:rFonts w:ascii="Tahoma" w:hAnsi="Tahoma" w:cs="Tahoma"/>
          <w:b/>
          <w:sz w:val="20"/>
          <w:szCs w:val="20"/>
        </w:rPr>
        <w:t>§ 2594 OZ</w:t>
      </w:r>
      <w:r>
        <w:rPr>
          <w:rFonts w:ascii="Tahoma" w:hAnsi="Tahoma" w:cs="Tahoma"/>
          <w:sz w:val="20"/>
          <w:szCs w:val="20"/>
        </w:rPr>
        <w:t xml:space="preserve"> zvolí zhotovitel a objednatel analogicky také v případě, vzniku a zjištění skryté překážky </w:t>
      </w:r>
      <w:r>
        <w:rPr>
          <w:rFonts w:ascii="Tahoma" w:hAnsi="Tahoma" w:cs="Tahoma"/>
          <w:b/>
          <w:sz w:val="20"/>
          <w:szCs w:val="20"/>
        </w:rPr>
        <w:t>dle § 2627 OZ</w:t>
      </w:r>
      <w:r>
        <w:rPr>
          <w:rFonts w:ascii="Tahoma" w:hAnsi="Tahoma" w:cs="Tahoma"/>
          <w:sz w:val="20"/>
          <w:szCs w:val="20"/>
        </w:rPr>
        <w:t>.</w:t>
      </w:r>
    </w:p>
    <w:p w14:paraId="169F56B7" w14:textId="77777777" w:rsidR="00961BE8" w:rsidRDefault="00575FA6">
      <w:pPr>
        <w:numPr>
          <w:ilvl w:val="0"/>
          <w:numId w:val="10"/>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Objednatel je oprávněn po projednání se zhotovitelem, kteroukoliv z částí plnění zhotovitele zajistit vlastní činností, a to sám či prostřednictvím třetí osoby. V tomto případě se objednatel zavazuje výsledky tohoto plnění včas, v úplnosti a v potřebné kvalitě zhotoviteli předat tak, aby nenarušil plnění zhotovitele v rámci výkonů navazujících pro řádné plnění předmětu této smlouvy. O tom, že takto hodlá postupovat, je objednatel povinen zhotovitele bez zbytečného odkladu vyrozumět. Smluvní cena se v takovém případě sníží o cenu poměrně připadající na plnění zajištěné objednatelem.</w:t>
      </w:r>
    </w:p>
    <w:p w14:paraId="169F56B8" w14:textId="77777777"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Objednatel nese odpovědnost za správnost a úplnost zadávacích podmínek, tj. ZD, PD, soupis stavebních prací dodávek a služeb s VV a další dokumentace související s realizací díla. Zhotovitel je však povinen v zájmu poskytnutí nezbytně nutné odborné součinnosti a předcházení následným jeho požadavkům na realizaci tzv. „víceprací“ nebo „méněprací“), aby si tyto dokumenty, před podáním nabídky a uzavřením Smlouvy a následně po započetí prací v průběhu vlastní realizace díla, s vynaložením odborné péče zkontroloval z hlediska jejich správnosti a úplnosti a v kterékoliv době upozornil objednatele na zjištěné nedostatky či jakékoliv vzájemné obsahové nejasnosti či nesrovnalosti uvedené v těchto dokumentech.</w:t>
      </w:r>
    </w:p>
    <w:p w14:paraId="169F56B9" w14:textId="77777777"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Pro účely této smlouvy se PD rozumí taková dokumentace, která určuje dílo z hlediska technických, ekonomických a architektonických podrobností, které jednoznačně vymezují předmět plnění veřejné zakázky, jeho hmotové, materiálové, stavebně-technické, technologické, dispoziční a provozní vlastnosti a jakost a PD je společně s technickou specifikací a uživatelskými standardy díla (stavby) podkladem pro vyhotovení soupisu stavebních prací, dodávek a služeb s VV. PD je součástí zadávacích podmínek na relevantní veřejnou zakázku.</w:t>
      </w:r>
    </w:p>
    <w:p w14:paraId="169F56BA" w14:textId="77777777" w:rsidR="00961BE8" w:rsidRDefault="00575FA6">
      <w:pPr>
        <w:numPr>
          <w:ilvl w:val="0"/>
          <w:numId w:val="10"/>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Soupis stavebních prací, dodávek a služeb s VV stanoví v přímé návaznosti na PD pro provádění stavby podrobný popis všech stavebních prací, dodávek či služeb nezbytných k úplné realizaci předmětu </w:t>
      </w:r>
      <w:r>
        <w:rPr>
          <w:rFonts w:ascii="Tahoma" w:hAnsi="Tahoma" w:cs="Tahoma"/>
          <w:sz w:val="20"/>
          <w:szCs w:val="20"/>
        </w:rPr>
        <w:lastRenderedPageBreak/>
        <w:t>veřejné zakázky, případně i popis dalších prací, dodávek a služeb nezbytných k plnění požadavku objednatele. Výkazem výměr se pak rozumí vymezení množství stavebních prací, konstrukcí, dodávek nebo služeb s uvedením postupu výpočtu celkového množství položek soupisu prací.</w:t>
      </w:r>
    </w:p>
    <w:p w14:paraId="169F56BB" w14:textId="7DD36DD2" w:rsidR="00961BE8" w:rsidRDefault="00575FA6">
      <w:pPr>
        <w:numPr>
          <w:ilvl w:val="0"/>
          <w:numId w:val="10"/>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Postup zhotovitele dle čl. VI, bod 6.2 této smlouvy v souladu s dikcí §</w:t>
      </w:r>
      <w:r w:rsidR="00DB3BBA">
        <w:rPr>
          <w:rFonts w:ascii="Tahoma" w:hAnsi="Tahoma" w:cs="Tahoma"/>
          <w:sz w:val="20"/>
          <w:szCs w:val="20"/>
        </w:rPr>
        <w:t xml:space="preserve"> </w:t>
      </w:r>
      <w:r>
        <w:rPr>
          <w:rFonts w:ascii="Tahoma" w:hAnsi="Tahoma" w:cs="Tahoma"/>
          <w:sz w:val="20"/>
          <w:szCs w:val="20"/>
        </w:rPr>
        <w:t>2594 OZ je základní podmínkou pro postup objednatele dle čl. VIII body 8.18.1, 8.18.2 a 8.18.3 této smlouvy.</w:t>
      </w:r>
    </w:p>
    <w:p w14:paraId="169F56BC" w14:textId="77777777" w:rsidR="00961BE8" w:rsidRPr="00BA1A33" w:rsidRDefault="00575FA6">
      <w:pPr>
        <w:spacing w:before="480" w:after="120"/>
        <w:jc w:val="center"/>
        <w:outlineLvl w:val="0"/>
        <w:rPr>
          <w:rStyle w:val="nadpismskChar"/>
        </w:rPr>
      </w:pPr>
      <w:r>
        <w:rPr>
          <w:rFonts w:ascii="Tahoma" w:hAnsi="Tahoma" w:cs="Tahoma"/>
          <w:b/>
          <w:sz w:val="22"/>
          <w:szCs w:val="20"/>
          <w:u w:val="single"/>
        </w:rPr>
        <w:t xml:space="preserve">VII. </w:t>
      </w:r>
      <w:r w:rsidRPr="00BA1A33">
        <w:rPr>
          <w:rStyle w:val="nadpismskChar"/>
        </w:rPr>
        <w:t>Součinnost smluvních stran</w:t>
      </w:r>
    </w:p>
    <w:p w14:paraId="169F56BD" w14:textId="77777777"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Smluvní strany jsou povinny vyvíjet veškeré úsilí k vytvoření potřebných podmínek pro realizaci smlouvy a předmětu díla, které vyplývají z jejich smluvního postavení. To platí i v případech, kde to není výslovně uloženo v jednotlivých ustanoveních této smlouvy. Především jsou smluvní strany povinny vyvinout součinnost v rámci smlouvou upravených postupů a vyvinout potřebné úsilí, které lze na nich v souladu s pravidly poctivého obchodního styku požadovat k řádnému splnění jejich smluvních povinností. To se týká i připravenosti k poskytování konzultací vzájemně smluvními stranami k tomu, aby pro činnost obou smluvních stran byly k dispozici včasné, úplné a pravdivé informace.</w:t>
      </w:r>
    </w:p>
    <w:p w14:paraId="169F56BE" w14:textId="77777777"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Pokud jsou kterékoli ze smluvních stran známy okolnosti, které jí brání, aby dostála svým smluvním povinnostem, sdělí to neprodleně písemně druhé smluvní straně. Smluvní strany se zavazují neprodleně odstranit v rámci svých možností všechny okolnosti, které jsou na jejich straně a které brání splnění jejich smluvních povinností. Pokud k odstranění těchto okolností nedojde, je druhá smluvní strana oprávněna požadovat splnění povinnosti v náhradním termínu, který stanoví s přihlédnutím k povaze záležitosti.</w:t>
      </w:r>
    </w:p>
    <w:p w14:paraId="169F56BF" w14:textId="348FBE46"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na základě skutečností zjištěných v průběhu plnění této smlouvy navrhovat a provádět opatření, směřující k dodržení podmínek stanovených smlouvou a jejími přílohami, pro naplňování předmětu této smlouvy a k ochraně objednatele před škodami, ztrátami a zbytečnými výdaji, a poskytovat objednateli, jeho technickému dozoru a autorskému dozoru a jiným osobám zúčastněným na realizaci díla veškeré potřebné podklady, konzultace, pomoc a jinou součinnost. Ujednáním v čl. VII body 7.2 s 7.3</w:t>
      </w:r>
      <w:r w:rsidR="00BA1A33">
        <w:rPr>
          <w:rFonts w:ascii="Tahoma" w:hAnsi="Tahoma" w:cs="Tahoma"/>
          <w:sz w:val="20"/>
          <w:szCs w:val="20"/>
        </w:rPr>
        <w:t xml:space="preserve"> </w:t>
      </w:r>
      <w:r>
        <w:rPr>
          <w:rFonts w:ascii="Tahoma" w:hAnsi="Tahoma" w:cs="Tahoma"/>
          <w:sz w:val="20"/>
          <w:szCs w:val="20"/>
        </w:rPr>
        <w:t>této smlouvy nejsou dotčeny povinnosti zhotovitele díla vyplývající z dikce § 2594 OZ.</w:t>
      </w:r>
    </w:p>
    <w:p w14:paraId="169F56C0" w14:textId="77777777" w:rsidR="00961BE8" w:rsidRDefault="00575FA6">
      <w:pPr>
        <w:widowControl w:val="0"/>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Tvoří-li dílo sjednané ve smlouvě součást plnění objednatele vůči třetí osobě, je zhotovitel povinen poskytnout potřebnou součinnost při koordinaci tohoto plnění, zejména respektovat celkový postup prací a vyvinout potřebné úsilí k dodržení lhůt těchto prací, i když jej k tomu jinak smlouva nezavazuje. Je povinen poskytnout objednateli, případně třetí osobě, potřebné informace a podle potřeby objednatele se zúčastnit koordinačních jednání.</w:t>
      </w:r>
    </w:p>
    <w:p w14:paraId="169F56C1" w14:textId="77777777" w:rsidR="00961BE8" w:rsidRDefault="00575FA6">
      <w:pPr>
        <w:widowControl w:val="0"/>
        <w:numPr>
          <w:ilvl w:val="0"/>
          <w:numId w:val="11"/>
        </w:numPr>
        <w:tabs>
          <w:tab w:val="left" w:pos="567"/>
        </w:tabs>
        <w:suppressAutoHyphens w:val="0"/>
        <w:spacing w:after="60"/>
        <w:ind w:left="0" w:firstLine="0"/>
        <w:jc w:val="both"/>
        <w:rPr>
          <w:rFonts w:ascii="Tahoma" w:hAnsi="Tahoma" w:cs="Tahoma"/>
          <w:sz w:val="20"/>
          <w:szCs w:val="20"/>
        </w:rPr>
      </w:pPr>
      <w:r>
        <w:rPr>
          <w:rFonts w:ascii="Tahoma" w:hAnsi="Tahoma" w:cs="Tahoma"/>
          <w:sz w:val="20"/>
          <w:szCs w:val="20"/>
        </w:rPr>
        <w:t>V rámci součinnosti smluvních stran při naplňování předmětu této smlouvy si smluvní strany sjednaly následující:</w:t>
      </w:r>
    </w:p>
    <w:p w14:paraId="169F56C2" w14:textId="77777777" w:rsidR="00961BE8" w:rsidRDefault="00575FA6">
      <w:pPr>
        <w:widowControl w:val="0"/>
        <w:numPr>
          <w:ilvl w:val="1"/>
          <w:numId w:val="12"/>
        </w:numPr>
        <w:suppressAutoHyphens w:val="0"/>
        <w:spacing w:after="60"/>
        <w:ind w:left="851" w:hanging="284"/>
        <w:jc w:val="both"/>
        <w:rPr>
          <w:rFonts w:ascii="Tahoma" w:hAnsi="Tahoma" w:cs="Tahoma"/>
          <w:sz w:val="20"/>
          <w:szCs w:val="20"/>
        </w:rPr>
      </w:pPr>
      <w:r>
        <w:rPr>
          <w:rFonts w:ascii="Tahoma" w:hAnsi="Tahoma" w:cs="Tahoma"/>
          <w:sz w:val="20"/>
          <w:szCs w:val="20"/>
        </w:rPr>
        <w:t>Zhotovitel je povinen zpracovat kontrolní a zkušební plán stavby, který bude předán objednateli k odsouhlasení do 10 kalendářních dnů od předání staveniště.</w:t>
      </w:r>
    </w:p>
    <w:p w14:paraId="169F56C3" w14:textId="77777777" w:rsidR="00961BE8" w:rsidRDefault="00575FA6">
      <w:pPr>
        <w:widowControl w:val="0"/>
        <w:numPr>
          <w:ilvl w:val="1"/>
          <w:numId w:val="12"/>
        </w:numPr>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předat objednateli technologické postupy k prováděným pracím, doložit technické listy k použitým materiálům a zařízením a to alespoň 7 dní před zahájením daných prací nebo dodávek. </w:t>
      </w:r>
    </w:p>
    <w:p w14:paraId="169F56C4" w14:textId="77777777" w:rsidR="00961BE8" w:rsidRDefault="00575FA6">
      <w:pPr>
        <w:widowControl w:val="0"/>
        <w:numPr>
          <w:ilvl w:val="1"/>
          <w:numId w:val="12"/>
        </w:numPr>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vyzvat objednatele k prověření prací a dodávek, které v dalším pracovním postupu budou zakryty nebo se stanou nepřístupnými. Výzva musí být písemná a musí být objednateli doručena nejméně 5 pracovních dnů předem. </w:t>
      </w:r>
      <w:r w:rsidRPr="00215954">
        <w:rPr>
          <w:rFonts w:ascii="Tahoma" w:hAnsi="Tahoma" w:cs="Tahoma"/>
          <w:sz w:val="20"/>
          <w:szCs w:val="20"/>
        </w:rPr>
        <w:t>Pro účely této smlouvy se za pracovní dny považují pondělí až pátek s pracovní dobou od 8:00 do 16:30 hodin.</w:t>
      </w:r>
      <w:r>
        <w:rPr>
          <w:rFonts w:ascii="Tahoma" w:hAnsi="Tahoma" w:cs="Tahoma"/>
          <w:sz w:val="20"/>
          <w:szCs w:val="20"/>
        </w:rPr>
        <w:t xml:space="preserve"> Je-li na staveništi technický dozor stavebníka, lze výzvu zapsat ve stejné lhůtě do stavebního deníku. V případě, že tak zhotovitel neučiní, je povinen na žádost objednatele odkrýt práce, které byly zakryty nebo které se staly nepřístupnými na svůj náklad.</w:t>
      </w:r>
    </w:p>
    <w:p w14:paraId="169F56C5"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Nedostaví-li se objednatel ke kontrole, na kterou byl řádně a včas pozván, nebo která se měla konat dle dohodnutého časového rozvrhu, může zhotovitel pokračovat v provádění díla. Je-li však účast na kontrole objednateli znemožněna jakoukoliv neodvratitelnou překážkou, může objednatel bez zbytečného odkladu požadovat provedení dodatečné kontroly. Za této situace je však povinen nahradit zhotoviteli náklady způsobené opožděním kontroly.</w:t>
      </w:r>
    </w:p>
    <w:p w14:paraId="169F56C6"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 xml:space="preserve">Zhotovitel je povinen zabezpečit účast svých oprávněných pracovníků na prověřování svých </w:t>
      </w:r>
      <w:r>
        <w:rPr>
          <w:rFonts w:ascii="Tahoma" w:hAnsi="Tahoma" w:cs="Tahoma"/>
          <w:sz w:val="20"/>
          <w:szCs w:val="20"/>
        </w:rPr>
        <w:lastRenderedPageBreak/>
        <w:t>prací a dodávek technickým dozorem a činit neprodleně opatření k odstranění vytknutých závad.</w:t>
      </w:r>
    </w:p>
    <w:p w14:paraId="169F56C7"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Jestliže podle smlouvy a podkladů pro provedení díla má být řádné provedení díla prokázáno provedením dohodnutých zkoušek, považuje se provedení díla za dokončené teprve, když tyto zkoušky byly úspěšně provedeny.</w:t>
      </w:r>
    </w:p>
    <w:p w14:paraId="169F56C8"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K účasti na nich je vždy zhotovitel povinen objednatele řádně a včas pozvat. Pozvánka musí být písemná a musí být objednateli doručena nejméně 5 pracovních dnů předem. Neúčast objednatele na zkouškách, k jejichž provedení byl objednatel řádně a včas pozván, nebrání provedení zkoušek.</w:t>
      </w:r>
    </w:p>
    <w:p w14:paraId="169F56C9"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O opakování zkoušek platí obdobné ustanovení odstavce a) a b). Výsledek zkoušek se zachytí v zápisu podepsaném oběma smluvními stranami.</w:t>
      </w:r>
    </w:p>
    <w:p w14:paraId="169F56CA"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se podrobit všem kontrolám vedoucím ke zjištění jakosti provedených prací či vlastností materiálů na předmětu díla použitých, které navrhne objednatel.</w:t>
      </w:r>
    </w:p>
    <w:p w14:paraId="169F56CB"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vést ode dne převzetí staveniště o pracích, které provádí, stavební deník. Do deníku se zapisují všechny skutečnosti rozhodné pro plnění smlouvy, zejména údaje o časovém postupu prací a jejich jakosti, zdůvodnění odchylek prováděných prací od projektové dokumentace, údaje nutné pro posouzení prací stavebním úřadem a ostatními orgány státní správy. Objednatel je povinen sledovat obsah deníku a k zápisům připojovat své stanovisko (souhlas, námitky apod.).</w:t>
      </w:r>
    </w:p>
    <w:p w14:paraId="169F56CC"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Jestliže oprávněný zástupce zhotovitele nesouhlasí s provedeným záznamem zástupce objednatele, technického nebo autorského dozoru, je povinen připojit k záznamu do 7 pracovních dnů svoje vyjádření, jinak se má za to, že s obsahem záznamu souhlasí.</w:t>
      </w:r>
    </w:p>
    <w:p w14:paraId="169F56CD"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Zhotovitel je povinen uložit druhý průpis denních záznamů stavebního deníku odděleně od originálu tak, aby byl k dispozici v případě ztráty nebo zničení originálu.</w:t>
      </w:r>
    </w:p>
    <w:p w14:paraId="169F56CE" w14:textId="77777777" w:rsidR="00961BE8" w:rsidRDefault="00575FA6">
      <w:pPr>
        <w:widowControl w:val="0"/>
        <w:numPr>
          <w:ilvl w:val="1"/>
          <w:numId w:val="12"/>
        </w:numPr>
        <w:tabs>
          <w:tab w:val="left" w:pos="851"/>
        </w:tabs>
        <w:suppressAutoHyphens w:val="0"/>
        <w:spacing w:after="60"/>
        <w:ind w:left="851" w:hanging="284"/>
        <w:jc w:val="both"/>
        <w:rPr>
          <w:rFonts w:ascii="Tahoma" w:hAnsi="Tahoma" w:cs="Tahoma"/>
          <w:sz w:val="20"/>
          <w:szCs w:val="20"/>
        </w:rPr>
      </w:pPr>
      <w:r>
        <w:rPr>
          <w:rFonts w:ascii="Tahoma" w:hAnsi="Tahoma" w:cs="Tahoma"/>
          <w:sz w:val="20"/>
          <w:szCs w:val="20"/>
        </w:rPr>
        <w:t>Objednatel je povinen uchovávat stavební deník po dobu deseti let od dokončení stavby.</w:t>
      </w:r>
    </w:p>
    <w:p w14:paraId="169F56CF" w14:textId="77777777" w:rsidR="00961BE8" w:rsidRDefault="00575FA6">
      <w:pPr>
        <w:widowControl w:val="0"/>
        <w:spacing w:after="180"/>
        <w:ind w:left="567"/>
        <w:jc w:val="both"/>
        <w:rPr>
          <w:rFonts w:ascii="Tahoma" w:hAnsi="Tahoma" w:cs="Tahoma"/>
          <w:sz w:val="20"/>
          <w:szCs w:val="20"/>
        </w:rPr>
      </w:pPr>
      <w:r>
        <w:rPr>
          <w:rFonts w:ascii="Tahoma" w:hAnsi="Tahoma" w:cs="Tahoma"/>
          <w:sz w:val="20"/>
          <w:szCs w:val="20"/>
        </w:rPr>
        <w:t>Stanovené lhůty počínají běžet vždy následující pracovní den poté, kdy byla druhé smluvní straně doručena písemná výzva (oznámení) o rozhodné skutečnosti.</w:t>
      </w:r>
    </w:p>
    <w:p w14:paraId="169F56D0" w14:textId="77777777" w:rsidR="00961BE8" w:rsidRDefault="00575FA6">
      <w:pPr>
        <w:numPr>
          <w:ilvl w:val="0"/>
          <w:numId w:val="11"/>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umožnit výkon technického dozoru stavebníka, výkon autorského dozoru projektanta, výkon činnosti koordinátora bezpečnosti a ochrany zdraví při práci na staveništi, pokud to stanoví jiný právní předpis.</w:t>
      </w:r>
    </w:p>
    <w:p w14:paraId="169F56D1" w14:textId="77777777" w:rsidR="00961BE8" w:rsidRDefault="00575FA6">
      <w:pPr>
        <w:numPr>
          <w:ilvl w:val="0"/>
          <w:numId w:val="11"/>
        </w:numPr>
        <w:tabs>
          <w:tab w:val="left" w:pos="567"/>
        </w:tabs>
        <w:suppressAutoHyphens w:val="0"/>
        <w:spacing w:after="120"/>
        <w:ind w:left="0" w:firstLine="0"/>
        <w:jc w:val="both"/>
        <w:rPr>
          <w:rFonts w:ascii="Tahoma" w:hAnsi="Tahoma" w:cs="Tahoma"/>
          <w:sz w:val="20"/>
          <w:szCs w:val="22"/>
        </w:rPr>
      </w:pPr>
      <w:r>
        <w:rPr>
          <w:rFonts w:ascii="Tahoma" w:hAnsi="Tahoma" w:cs="Tahoma"/>
          <w:sz w:val="20"/>
          <w:szCs w:val="20"/>
        </w:rPr>
        <w:t>Zhotovitel je povinen a tímto se zavazuje spolupůsobit při výkonu finanční kontroly dle ustanovení § 2 písm. e) zák. č. 320/2001 Sb., o finanční kontrole ve veřejné správě, v platném znění, a to na vlastní náklady.</w:t>
      </w:r>
    </w:p>
    <w:p w14:paraId="169F56D2" w14:textId="77777777" w:rsidR="00961BE8" w:rsidRDefault="00575FA6">
      <w:pPr>
        <w:numPr>
          <w:ilvl w:val="0"/>
          <w:numId w:val="11"/>
        </w:numPr>
        <w:tabs>
          <w:tab w:val="left" w:pos="567"/>
        </w:tabs>
        <w:suppressAutoHyphens w:val="0"/>
        <w:spacing w:after="120"/>
        <w:ind w:left="0" w:firstLine="0"/>
        <w:jc w:val="both"/>
        <w:rPr>
          <w:rFonts w:ascii="Tahoma" w:hAnsi="Tahoma" w:cs="Tahoma"/>
          <w:sz w:val="20"/>
        </w:rPr>
      </w:pPr>
      <w:r>
        <w:rPr>
          <w:rFonts w:ascii="Tahoma" w:hAnsi="Tahoma" w:cs="Tahoma"/>
          <w:sz w:val="20"/>
          <w:szCs w:val="22"/>
        </w:rPr>
        <w:t xml:space="preserve">Pokud to vyplývá ze zvláštních právních předpisů, je objednatel povinen jmenovat koordinátora bezpečnosti práce na </w:t>
      </w:r>
      <w:r>
        <w:rPr>
          <w:rFonts w:ascii="Tahoma" w:hAnsi="Tahoma" w:cs="Tahoma"/>
          <w:sz w:val="20"/>
        </w:rPr>
        <w:t>staveništi.</w:t>
      </w:r>
    </w:p>
    <w:p w14:paraId="169F56D6" w14:textId="77777777" w:rsidR="00961BE8" w:rsidRDefault="00575FA6">
      <w:pPr>
        <w:numPr>
          <w:ilvl w:val="0"/>
          <w:numId w:val="11"/>
        </w:numPr>
        <w:tabs>
          <w:tab w:val="left" w:pos="567"/>
        </w:tabs>
        <w:suppressAutoHyphens w:val="0"/>
        <w:ind w:left="0" w:firstLine="0"/>
        <w:jc w:val="both"/>
        <w:rPr>
          <w:rFonts w:ascii="Tahoma" w:hAnsi="Tahoma" w:cs="Tahoma"/>
          <w:b/>
          <w:sz w:val="22"/>
          <w:szCs w:val="20"/>
          <w:u w:val="single"/>
        </w:rPr>
      </w:pPr>
      <w:bookmarkStart w:id="0" w:name="_Hlk114671373"/>
      <w:r>
        <w:rPr>
          <w:rFonts w:ascii="Tahoma" w:eastAsia="Tahoma" w:hAnsi="Tahoma" w:cs="Tahoma"/>
          <w:color w:val="000000"/>
          <w:sz w:val="20"/>
          <w:szCs w:val="20"/>
        </w:rPr>
        <w:t xml:space="preserve">Zhotovitel je povinen zajistit, aby plněním této smlouvy nedošlo k porušení právních předpisů a rozhodnutí upravujících mezinárodní sankce, kterými jsou Česká republika nebo objednatel vázáni. </w:t>
      </w:r>
      <w:bookmarkEnd w:id="0"/>
      <w:r>
        <w:rPr>
          <w:rFonts w:ascii="Tahoma" w:eastAsia="Tahoma" w:hAnsi="Tahoma" w:cs="Tahoma"/>
          <w:color w:val="000000"/>
          <w:sz w:val="20"/>
          <w:szCs w:val="20"/>
        </w:rPr>
        <w:t>Zhotovitel je neprodleně povinen informovat objednatele o skutečnostech relevantních pro posouzení naplnění povinností uvedených ve větě první tohoto odstavce smlouvy. Objednatel je oprávněn od této smlouvy odstoupit, pokud zjistí, že v průběhu její realizace na zhotovitele či ovládající osoby zhotovitele dopadají, přímo či zprostředkovaně, mezinárodní sankce dle příslušných právních předpisů a rozhodnutí, kterými jsou Česká republika nebo objednatel vázáni.</w:t>
      </w:r>
      <w:bookmarkStart w:id="1" w:name="_Ref105255654"/>
      <w:r>
        <w:rPr>
          <w:rFonts w:ascii="Tahoma" w:eastAsia="Tahoma" w:hAnsi="Tahoma" w:cs="Tahoma"/>
          <w:color w:val="000000"/>
          <w:sz w:val="20"/>
          <w:szCs w:val="20"/>
        </w:rPr>
        <w:t xml:space="preserve"> Pokud takové sankce dopadají na jakoukoli osobu, kterou zhotovitel používá k plnění smlouvy, včetně jeho poddodavatelů, je zhotovitel povinen o takové skutečnosti nejpozději následující pracovní den poté co ji zjistí informovat objednatele a do čtrnácti</w:t>
      </w:r>
      <w:r>
        <w:rPr>
          <w:rFonts w:ascii="Tahoma" w:eastAsia="Tahoma" w:hAnsi="Tahoma" w:cs="Tahoma"/>
          <w:color w:val="000000"/>
        </w:rPr>
        <w:t xml:space="preserve"> </w:t>
      </w:r>
      <w:r>
        <w:rPr>
          <w:rFonts w:ascii="Tahoma" w:eastAsia="Tahoma" w:hAnsi="Tahoma" w:cs="Tahoma"/>
          <w:color w:val="000000"/>
          <w:sz w:val="20"/>
          <w:szCs w:val="20"/>
        </w:rPr>
        <w:t>dní od výzvy objednatele je povinen zjednat nápravu a takovou osobu nahradit, přičemž pokud tak neučiní, je objednatel oprávněn od smlouvy odstoupit</w:t>
      </w:r>
      <w:bookmarkEnd w:id="1"/>
      <w:r>
        <w:rPr>
          <w:rFonts w:ascii="Tahoma" w:eastAsia="Tahoma" w:hAnsi="Tahoma" w:cs="Tahoma"/>
          <w:color w:val="000000"/>
          <w:sz w:val="20"/>
          <w:szCs w:val="20"/>
        </w:rPr>
        <w:t>.</w:t>
      </w:r>
    </w:p>
    <w:p w14:paraId="169F56D7" w14:textId="77777777" w:rsidR="00961BE8" w:rsidRPr="00DB28A1" w:rsidRDefault="00575FA6" w:rsidP="00DB28A1">
      <w:pPr>
        <w:spacing w:before="480" w:after="120"/>
        <w:jc w:val="center"/>
        <w:outlineLvl w:val="0"/>
        <w:rPr>
          <w:rFonts w:ascii="Tahoma" w:hAnsi="Tahoma" w:cs="Tahoma"/>
          <w:b/>
          <w:sz w:val="22"/>
          <w:szCs w:val="20"/>
          <w:u w:val="single"/>
        </w:rPr>
      </w:pPr>
      <w:r w:rsidRPr="00DB28A1">
        <w:rPr>
          <w:rFonts w:ascii="Tahoma" w:hAnsi="Tahoma" w:cs="Tahoma"/>
          <w:b/>
          <w:sz w:val="22"/>
          <w:szCs w:val="20"/>
          <w:u w:val="single"/>
        </w:rPr>
        <w:t>VIII. Provádění díla</w:t>
      </w:r>
    </w:p>
    <w:p w14:paraId="169F56D8" w14:textId="77777777" w:rsidR="00961BE8" w:rsidRDefault="00575FA6">
      <w:pPr>
        <w:numPr>
          <w:ilvl w:val="0"/>
          <w:numId w:val="1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Součástí předmětu díla jsou i práce v této smlouvě nespecifikované, které však jsou k řádnému provedení díla nezbytné, a o kterých zhotovitel vzhledem ke své kvalifikaci a zkušenostem měl </w:t>
      </w:r>
      <w:r>
        <w:rPr>
          <w:rFonts w:ascii="Tahoma" w:hAnsi="Tahoma" w:cs="Tahoma"/>
          <w:sz w:val="20"/>
          <w:szCs w:val="20"/>
        </w:rPr>
        <w:lastRenderedPageBreak/>
        <w:t>nebo mohl vědět. Provedení těchto prací však v žádném případě nezvyšuje smlouvou sjednanou cenu díla.</w:t>
      </w:r>
    </w:p>
    <w:p w14:paraId="169F56D9" w14:textId="77777777" w:rsidR="00961BE8" w:rsidRPr="00DE0F41" w:rsidRDefault="00575FA6">
      <w:pPr>
        <w:numPr>
          <w:ilvl w:val="0"/>
          <w:numId w:val="13"/>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Zhotovitel zajišťuje provedení díla svými pracovníky nebo pracovníky třetích osob. Zhotovitel nese plnou odpovědnost za neplnění povinností vyplývajících z této smlouvy. Vybrané činnosti ve výstavbě bude zhotovitel vykonávat osobami, které jsou k tomu oprávněny, mají průkaz zvláštní způsobilosti, popřípadě jsou k těmto činnostem autorizovány dle zvláštního předpisu, anebo zaměstnanci pod jejich </w:t>
      </w:r>
      <w:r w:rsidRPr="00DE0F41">
        <w:rPr>
          <w:rFonts w:ascii="Tahoma" w:hAnsi="Tahoma" w:cs="Tahoma"/>
          <w:sz w:val="20"/>
          <w:szCs w:val="20"/>
        </w:rPr>
        <w:t>dohledem.</w:t>
      </w:r>
    </w:p>
    <w:p w14:paraId="169F56DA" w14:textId="5A6D5443" w:rsidR="00961BE8" w:rsidRDefault="00575FA6">
      <w:pPr>
        <w:spacing w:before="120"/>
        <w:jc w:val="both"/>
        <w:rPr>
          <w:rFonts w:ascii="Tahoma" w:eastAsia="Tahoma" w:hAnsi="Tahoma" w:cs="Tahoma"/>
          <w:color w:val="000000"/>
          <w:sz w:val="20"/>
          <w:szCs w:val="20"/>
        </w:rPr>
      </w:pPr>
      <w:r w:rsidRPr="00DE0F41">
        <w:rPr>
          <w:rFonts w:ascii="Tahoma" w:hAnsi="Tahoma" w:cs="Tahoma"/>
          <w:sz w:val="20"/>
          <w:szCs w:val="20"/>
        </w:rPr>
        <w:t xml:space="preserve">Zhotovitel je povinen ustanovit osobu stavbyvedoucího, který bude řídit provádění díla (stavby). Stavbyvedoucí musí být zaměstnancem zhotovitele. Stavbyvedoucí musí být podle zákona č. 360/1992 Sb., o výkonu povolání autorizovaných architektů a o výkonu povolání autorizovaných inženýrů a techniků činných ve výstavbě, ve znění pozdějších předpisů, autorizovaným inženýrem/technikem v oboru </w:t>
      </w:r>
      <w:r w:rsidR="00CF4437" w:rsidRPr="00DE0F41">
        <w:rPr>
          <w:rFonts w:ascii="Tahoma" w:hAnsi="Tahoma" w:cs="Tahoma"/>
          <w:sz w:val="20"/>
          <w:szCs w:val="20"/>
        </w:rPr>
        <w:t>pozemní stavby</w:t>
      </w:r>
      <w:r w:rsidRPr="00DE0F41">
        <w:rPr>
          <w:rFonts w:ascii="Tahoma" w:hAnsi="Tahoma" w:cs="Tahoma"/>
          <w:sz w:val="20"/>
          <w:szCs w:val="20"/>
        </w:rPr>
        <w:t>. Stavbyvedoucí je povinen být na stavbě každý den, po který bude dílo prováděno. Stavbyvedoucí je povinen se zúčastnit každého kontrolního</w:t>
      </w:r>
      <w:r>
        <w:rPr>
          <w:rFonts w:ascii="Tahoma" w:hAnsi="Tahoma" w:cs="Tahoma"/>
          <w:sz w:val="20"/>
          <w:szCs w:val="20"/>
        </w:rPr>
        <w:t xml:space="preserve"> dne. Stavbyvedoucí je povinen se zúčastnit předávacího řízení. </w:t>
      </w:r>
    </w:p>
    <w:p w14:paraId="169F56DB" w14:textId="77777777" w:rsidR="00961BE8" w:rsidRDefault="00575FA6">
      <w:pPr>
        <w:spacing w:before="120"/>
        <w:jc w:val="both"/>
        <w:rPr>
          <w:rFonts w:ascii="Tahoma" w:hAnsi="Tahoma" w:cs="Tahoma"/>
          <w:sz w:val="20"/>
          <w:szCs w:val="20"/>
        </w:rPr>
      </w:pPr>
      <w:r>
        <w:rPr>
          <w:rFonts w:ascii="Tahoma" w:eastAsia="Tahoma" w:hAnsi="Tahoma" w:cs="Tahoma"/>
          <w:color w:val="000000"/>
          <w:sz w:val="20"/>
          <w:szCs w:val="20"/>
        </w:rPr>
        <w:t>Na realizaci díla dle této smlouvy se budou podílet technici, které zhotovitel uvedl ve své nabídce v rámci prokázání splnění technických kvalifikačních předpokladů. Změnu v osobě technika lze provést výhradně na základě písemného souhlasu objednatele. V takovém případě musí nový technik splňovat vzdělání, odbornou kvalifikaci a délku praxe v takovém rozsahu, v jakém byly objednatelem požadovány v zadávacích podmínkách.</w:t>
      </w:r>
    </w:p>
    <w:p w14:paraId="169F56DC" w14:textId="77777777" w:rsidR="00961BE8" w:rsidRDefault="00961BE8">
      <w:pPr>
        <w:tabs>
          <w:tab w:val="left" w:pos="567"/>
        </w:tabs>
        <w:spacing w:after="120"/>
        <w:jc w:val="both"/>
        <w:rPr>
          <w:rFonts w:ascii="Tahoma" w:hAnsi="Tahoma" w:cs="Tahoma"/>
          <w:sz w:val="20"/>
          <w:szCs w:val="20"/>
        </w:rPr>
      </w:pPr>
    </w:p>
    <w:p w14:paraId="7B6EB0BE" w14:textId="698D95BC" w:rsidR="00BA1A33" w:rsidRPr="00BA1A33" w:rsidRDefault="00575FA6" w:rsidP="00BA1A33">
      <w:pPr>
        <w:numPr>
          <w:ilvl w:val="0"/>
          <w:numId w:val="13"/>
        </w:numPr>
        <w:tabs>
          <w:tab w:val="left" w:pos="567"/>
        </w:tabs>
        <w:suppressAutoHyphens w:val="0"/>
        <w:spacing w:after="60"/>
        <w:ind w:left="0" w:firstLine="0"/>
        <w:jc w:val="both"/>
        <w:rPr>
          <w:rFonts w:ascii="Tahoma" w:hAnsi="Tahoma" w:cs="Tahoma"/>
          <w:sz w:val="20"/>
          <w:szCs w:val="20"/>
        </w:rPr>
      </w:pPr>
      <w:r>
        <w:rPr>
          <w:rFonts w:ascii="Tahoma" w:hAnsi="Tahoma" w:cs="Tahoma"/>
          <w:sz w:val="20"/>
          <w:szCs w:val="20"/>
        </w:rPr>
        <w:t>Poddodavatelé:</w:t>
      </w:r>
    </w:p>
    <w:p w14:paraId="169F56DE" w14:textId="5586E439"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8.3.1</w:t>
      </w:r>
      <w:r>
        <w:rPr>
          <w:rFonts w:ascii="Tahoma" w:hAnsi="Tahoma" w:cs="Tahoma"/>
          <w:sz w:val="20"/>
          <w:szCs w:val="20"/>
        </w:rPr>
        <w:tab/>
      </w:r>
      <w:r w:rsidR="00215954">
        <w:rPr>
          <w:rFonts w:ascii="Tahoma" w:hAnsi="Tahoma" w:cs="Tahoma"/>
          <w:sz w:val="20"/>
          <w:szCs w:val="20"/>
        </w:rPr>
        <w:t>Seznam poddovatelů</w:t>
      </w:r>
      <w:r w:rsidR="00B36D43">
        <w:rPr>
          <w:rFonts w:ascii="Tahoma" w:hAnsi="Tahoma" w:cs="Tahoma"/>
          <w:sz w:val="20"/>
          <w:szCs w:val="20"/>
        </w:rPr>
        <w:t>, kteří byl</w:t>
      </w:r>
      <w:r w:rsidR="00A57BAE">
        <w:rPr>
          <w:rFonts w:ascii="Tahoma" w:hAnsi="Tahoma" w:cs="Tahoma"/>
          <w:sz w:val="20"/>
          <w:szCs w:val="20"/>
        </w:rPr>
        <w:t>i</w:t>
      </w:r>
      <w:r w:rsidR="00B36D43">
        <w:rPr>
          <w:rFonts w:ascii="Tahoma" w:hAnsi="Tahoma" w:cs="Tahoma"/>
          <w:sz w:val="20"/>
          <w:szCs w:val="20"/>
        </w:rPr>
        <w:t xml:space="preserve"> známi v době podání nabídky, předložil uchazeč při podání nabídky.</w:t>
      </w:r>
    </w:p>
    <w:p w14:paraId="169F56DF" w14:textId="3B6C58C0" w:rsidR="00961BE8" w:rsidRDefault="00575FA6">
      <w:pPr>
        <w:tabs>
          <w:tab w:val="left" w:pos="1418"/>
        </w:tabs>
        <w:spacing w:after="120"/>
        <w:ind w:left="1417" w:hanging="697"/>
        <w:jc w:val="both"/>
        <w:rPr>
          <w:rFonts w:ascii="Tahoma" w:hAnsi="Tahoma" w:cs="Tahoma"/>
          <w:sz w:val="20"/>
          <w:szCs w:val="20"/>
        </w:rPr>
      </w:pPr>
      <w:r>
        <w:rPr>
          <w:rFonts w:ascii="Tahoma" w:hAnsi="Tahoma" w:cs="Tahoma"/>
          <w:sz w:val="20"/>
          <w:szCs w:val="20"/>
        </w:rPr>
        <w:t>8.3.2</w:t>
      </w:r>
      <w:r>
        <w:rPr>
          <w:rFonts w:ascii="Tahoma" w:hAnsi="Tahoma" w:cs="Tahoma"/>
          <w:sz w:val="20"/>
          <w:szCs w:val="20"/>
        </w:rPr>
        <w:tab/>
        <w:t>Změnu poddodavatele je zhotovitel oprávněn provést pouze se souhlasem objednatele. Zhotovitel je povinen jakoukoliv změnu na pozici poddodavatele předem písemně oznámit objednateli s tím, že tento poddodavatel splňuje všechny kvalifikační předpoklady, v rozsahu, v jakém tyto kvalifikační předpoklady splňoval poddodavatel, jenž byl tímto poddodavatelem nahrazen. Nový poddodavatel nahrazující poddodavatele uvedeného v nabídce Zhotovitele musí splňovat všechny kvalifikační předpoklady, a to v takovém rozsahu, ve kterém byly objednatelem požadovány v zadávacích podmínkách a které splňoval poddodavatel uvedený v původní nabídce Zhotovitele. O</w:t>
      </w:r>
      <w:r w:rsidR="00BA1A33">
        <w:rPr>
          <w:rFonts w:ascii="Tahoma" w:hAnsi="Tahoma" w:cs="Tahoma"/>
          <w:sz w:val="20"/>
          <w:szCs w:val="20"/>
        </w:rPr>
        <w:t> </w:t>
      </w:r>
      <w:r>
        <w:rPr>
          <w:rFonts w:ascii="Tahoma" w:hAnsi="Tahoma" w:cs="Tahoma"/>
          <w:sz w:val="20"/>
          <w:szCs w:val="20"/>
        </w:rPr>
        <w:t>těchto skutečnostech Zhotovitel za nového poddodavatele doloží doklady o splnění jeho kvalifikačních předpokladů.</w:t>
      </w:r>
    </w:p>
    <w:p w14:paraId="169F56E0" w14:textId="77777777"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ab/>
        <w:t>Objednatel je povinen se ve lhůtě 7 pracovních dnů ode dne doručení písemného oznámení vyjádřit, zda změnu poddodavatele povoluje či nikoliv.</w:t>
      </w:r>
    </w:p>
    <w:p w14:paraId="169F56E1" w14:textId="77777777" w:rsidR="00961BE8" w:rsidRDefault="00575FA6">
      <w:pPr>
        <w:tabs>
          <w:tab w:val="left" w:pos="1418"/>
        </w:tabs>
        <w:spacing w:after="180"/>
        <w:ind w:left="1418" w:hanging="698"/>
        <w:jc w:val="both"/>
        <w:rPr>
          <w:rFonts w:ascii="Tahoma" w:hAnsi="Tahoma" w:cs="Tahoma"/>
          <w:sz w:val="20"/>
          <w:szCs w:val="20"/>
        </w:rPr>
      </w:pPr>
      <w:r>
        <w:rPr>
          <w:rFonts w:ascii="Tahoma" w:hAnsi="Tahoma" w:cs="Tahoma"/>
          <w:sz w:val="20"/>
          <w:szCs w:val="20"/>
        </w:rPr>
        <w:t>8.3.3</w:t>
      </w:r>
      <w:r>
        <w:rPr>
          <w:rFonts w:ascii="Tahoma" w:hAnsi="Tahoma" w:cs="Tahoma"/>
          <w:sz w:val="20"/>
          <w:szCs w:val="20"/>
        </w:rPr>
        <w:tab/>
        <w:t>Zhotovitel se zavazuje plnit veškeré závazky, které mu budou vyplývat z dodavatelských a poddodavatelských vztahů, a to řádně a včas, aby neohrozil či neomezil předmět díla.</w:t>
      </w:r>
    </w:p>
    <w:p w14:paraId="169F56E2" w14:textId="77777777" w:rsidR="00961BE8" w:rsidRDefault="00575FA6">
      <w:pPr>
        <w:tabs>
          <w:tab w:val="left" w:pos="1418"/>
          <w:tab w:val="left" w:pos="9070"/>
        </w:tabs>
        <w:spacing w:after="180"/>
        <w:ind w:left="1418" w:hanging="698"/>
        <w:jc w:val="both"/>
        <w:rPr>
          <w:rFonts w:ascii="Tahoma" w:hAnsi="Tahoma" w:cs="Tahoma"/>
          <w:spacing w:val="-2"/>
          <w:sz w:val="20"/>
          <w:szCs w:val="20"/>
        </w:rPr>
      </w:pPr>
      <w:r>
        <w:rPr>
          <w:rFonts w:ascii="Tahoma" w:hAnsi="Tahoma" w:cs="Tahoma"/>
          <w:sz w:val="20"/>
          <w:szCs w:val="20"/>
        </w:rPr>
        <w:t>8.3.4</w:t>
      </w:r>
      <w:r>
        <w:rPr>
          <w:rFonts w:ascii="Tahoma" w:hAnsi="Tahoma" w:cs="Tahoma"/>
          <w:sz w:val="20"/>
          <w:szCs w:val="20"/>
        </w:rPr>
        <w:tab/>
      </w:r>
      <w:r>
        <w:rPr>
          <w:rFonts w:ascii="Tahoma" w:hAnsi="Tahoma" w:cs="Tahoma"/>
          <w:sz w:val="20"/>
          <w:szCs w:val="20"/>
          <w:lang w:eastAsia="en-US"/>
        </w:rPr>
        <w:t>U stavebních přípomocí pro poddodavatelsky plněné části díla musí být dodrženy technologie a postupy specifikované pro hlavní stavební výrobu.</w:t>
      </w:r>
    </w:p>
    <w:p w14:paraId="169F56E3"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Všechny škody, které vzniknou v důsledku provádění díla porušením povinností na straně zhotovitele třetím, na díle nezúčastněným osobám, případně objednateli, je povinen uhradit zhotovitel.</w:t>
      </w:r>
    </w:p>
    <w:p w14:paraId="169F56E4" w14:textId="6DEEE1E9"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Zhotovitel je povinen organizovat a řídit časový postup svých prací, dodávek a služeb, koordinovat činnost jednotlivých svých zhotovitelů (poddodavatelů) při přípravě, realizaci a dokončování díla v souladu s touto smlouvou o dílo </w:t>
      </w:r>
      <w:r w:rsidR="00B36D43">
        <w:rPr>
          <w:rFonts w:ascii="Tahoma" w:hAnsi="Tahoma" w:cs="Tahoma"/>
          <w:sz w:val="20"/>
          <w:szCs w:val="20"/>
        </w:rPr>
        <w:t>a harmonogramem</w:t>
      </w:r>
      <w:r>
        <w:rPr>
          <w:rFonts w:ascii="Tahoma" w:hAnsi="Tahoma" w:cs="Tahoma"/>
          <w:sz w:val="20"/>
          <w:szCs w:val="20"/>
        </w:rPr>
        <w:t>. Zhotovitel je povinen provádět kontrolu časového postupu a kvality svých prací, dodávek a služeb.</w:t>
      </w:r>
    </w:p>
    <w:p w14:paraId="169F56E6" w14:textId="4339AB72" w:rsidR="00961BE8" w:rsidRPr="00EC2B72" w:rsidRDefault="00575FA6" w:rsidP="00EC2B72">
      <w:pPr>
        <w:pStyle w:val="Odstavecseseznamem"/>
        <w:numPr>
          <w:ilvl w:val="0"/>
          <w:numId w:val="43"/>
        </w:numPr>
        <w:suppressAutoHyphens w:val="0"/>
        <w:ind w:left="0" w:firstLine="0"/>
        <w:contextualSpacing w:val="0"/>
        <w:jc w:val="both"/>
        <w:rPr>
          <w:rFonts w:ascii="Tahoma" w:hAnsi="Tahoma" w:cs="Tahoma"/>
          <w:sz w:val="20"/>
          <w:szCs w:val="20"/>
        </w:rPr>
      </w:pPr>
      <w:r>
        <w:rPr>
          <w:rFonts w:ascii="Tahoma" w:hAnsi="Tahoma" w:cs="Tahoma"/>
          <w:sz w:val="20"/>
          <w:szCs w:val="20"/>
        </w:rPr>
        <w:t>Vybrané činnosti na díle bude zhotovitel vykonávat osobami, které jsou k těmto činnostem oprávněny, mají průkaz zvláštní způsobilosti, popřípadě jsou k těmto činnostem autorizovány dle zvláštních předpisů, anebo zaměstnanci pod jejich dohledem.</w:t>
      </w:r>
    </w:p>
    <w:p w14:paraId="169F56E7" w14:textId="7210C29B"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je povinen provádět průběžnou kompletaci a prověřování dokladů o dodávkách materiálů, konstrukcí a technologií požadovaných v § 156 odst. 1</w:t>
      </w:r>
      <w:r w:rsidR="00BA1A33">
        <w:rPr>
          <w:rFonts w:ascii="Tahoma" w:hAnsi="Tahoma" w:cs="Tahoma"/>
          <w:spacing w:val="-2"/>
          <w:sz w:val="20"/>
          <w:szCs w:val="20"/>
        </w:rPr>
        <w:t xml:space="preserve"> </w:t>
      </w:r>
      <w:r>
        <w:rPr>
          <w:rFonts w:ascii="Tahoma" w:hAnsi="Tahoma" w:cs="Tahoma"/>
          <w:spacing w:val="-2"/>
          <w:sz w:val="20"/>
          <w:szCs w:val="20"/>
        </w:rPr>
        <w:t xml:space="preserve">stavebního zákona a jiných obecně závazných </w:t>
      </w:r>
      <w:r>
        <w:rPr>
          <w:rFonts w:ascii="Tahoma" w:hAnsi="Tahoma" w:cs="Tahoma"/>
          <w:spacing w:val="-2"/>
          <w:sz w:val="20"/>
          <w:szCs w:val="20"/>
        </w:rPr>
        <w:lastRenderedPageBreak/>
        <w:t>právních předpisů. Tyto dodávky musí splňovat požadavky zákona č. 22/1997 Sb., o technických požadavcích na výrobky, v platném znění (prohlášení o shodě nebo certifikace) a musí mít doklad o všech provedených revizích, zkouškách a měřeních, dokládajících kvalitu a způsobilost částí stavby, konstrukcí a technických zařízení a kvalitu mikroklimatu z hlediska požadavků hygienických, požární ochrany, bezpečnosti a ochrany zdraví při práci, životního prostředí a z hledisek zajištění přístupnosti stavby pro osoby se sníženou schopností pohybu. Potřebné doklady o tom předloží zhotovitel ke dni splnění díla. Veškerá textová dokumentace, kterou při plnění smlouvy předává či předkládá zhotovitel objednateli, musí být předložena v českém jazyce.</w:t>
      </w:r>
    </w:p>
    <w:p w14:paraId="169F56E8"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pacing w:val="-2"/>
          <w:sz w:val="20"/>
          <w:szCs w:val="20"/>
        </w:rPr>
      </w:pPr>
      <w:r>
        <w:rPr>
          <w:rFonts w:ascii="Tahoma" w:hAnsi="Tahoma" w:cs="Tahoma"/>
          <w:sz w:val="20"/>
          <w:szCs w:val="20"/>
        </w:rPr>
        <w:t xml:space="preserve">Na žádost objednatele je zhotovitel povinen </w:t>
      </w:r>
      <w:r>
        <w:rPr>
          <w:rFonts w:ascii="Tahoma" w:hAnsi="Tahoma" w:cs="Tahoma"/>
          <w:spacing w:val="-2"/>
          <w:sz w:val="20"/>
          <w:szCs w:val="20"/>
        </w:rPr>
        <w:t xml:space="preserve">dokumentovat </w:t>
      </w:r>
      <w:r>
        <w:rPr>
          <w:rFonts w:ascii="Tahoma" w:hAnsi="Tahoma" w:cs="Tahoma"/>
          <w:sz w:val="20"/>
          <w:szCs w:val="20"/>
        </w:rPr>
        <w:t>navrhované materiály a výrobky na vzorcích.</w:t>
      </w:r>
    </w:p>
    <w:p w14:paraId="169F56E9"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je povinen pořizovat fotodokumentaci před započetím díla, v jeho průběhu a po dokončení díla v potřebném rozsahu dle předmětu díla, podle požadavků objednatele, s digitálním vyznačením data pořízení. Tato fotodokumentace bude součástí předmětu díla a jeho ceny (viz článek V Cena díla a platební podmínky, odst. 5.3 smlouvy). Při vyúčtování každé části ceny díla zhotovitel přiloží k příslušné faktuře jen přiměřený počet fotografií postihujících průběh zhotovení dané části díla. V případě dílčích faktur tedy bude přiložena dodavatelem jen fotodokumentace, která postihuje fakturované položky. V případě těch částí a dodávek díla, které budou v dalším postupu zakryté, nebo se stanou nepřístupnými, je zhotovitel povinen vést podrobnou fotodokumentaci (popř. videozáznam, nebo digitální záznam) postihující detailně všechny tyto části. Fotodokumentaci je povinen zhotovitel pořídit rovněž při případném odstranění vad a nedodělků díla.</w:t>
      </w:r>
    </w:p>
    <w:p w14:paraId="169F56EA" w14:textId="77777777" w:rsidR="00961BE8"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Plní-li zhotovitel část svých povinností podle smlouvy prostřednictvím třetích osob, je povinen tyto třetí osoby zavázat a požadovat záruky plnění tak, aby nebylo ohroženo plnění jeho závazků ze smlouvy vůči objednateli včetně závazků k náhradě škody a placení majetkových sankcí.</w:t>
      </w:r>
    </w:p>
    <w:p w14:paraId="324AEA6B"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není oprávněn bez souhlasu objednatele disponovat s věcmi (zařízeními) demontovanými v souvislosti s prováděním díla, a to včetně stavební suti. S těmito věcmi naloží výhradně dle pokynů objednatele.</w:t>
      </w:r>
    </w:p>
    <w:p w14:paraId="4C425DE0"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Zhotovitel musí dbát na dodržování platných předpisů týkajících se bezpečnosti práce a požární ochrany jeho zaměstnanci na předaném staveništi v celém rozsahu svého plnění dle smlouvy, zejména pak musí zhotovitel jednat v souladu s nařízením vlády č. 591/2006 Sb., o bližších minimálních požadavcích na bezpečnost a ochranu zdraví při práci na staveništích v platném znění. Při pracích je nutné dodržovat nařízení vlády č.</w:t>
      </w:r>
      <w:r w:rsidR="00BA1A33" w:rsidRPr="00BA1A33">
        <w:rPr>
          <w:rFonts w:ascii="Tahoma" w:hAnsi="Tahoma" w:cs="Tahoma"/>
          <w:sz w:val="20"/>
          <w:szCs w:val="20"/>
        </w:rPr>
        <w:t xml:space="preserve"> </w:t>
      </w:r>
      <w:r w:rsidRPr="00BA1A33">
        <w:rPr>
          <w:rFonts w:ascii="Tahoma" w:hAnsi="Tahoma" w:cs="Tahoma"/>
          <w:sz w:val="20"/>
          <w:szCs w:val="20"/>
        </w:rPr>
        <w:t>362/2005Sb., o bližších požadavcích na bezpečnost a ochranu zdraví při práci na pracovištích s nebezpečím pádu z výšky nebo do hloubky. Veškeré práce bude zhotovitel provádět rovněž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w:t>
      </w:r>
    </w:p>
    <w:p w14:paraId="5BFD99A3"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Zhotovitel prohlašuje, že jeho zaměstnanci jsou proškoleni v předpisech pro zajištění bezpečnosti a ochrany zdraví při práci a požární ochrany a jsou pojištěni pro případ úrazu nebo úmrtí v důsledku pracovního úrazu nebo nemoci z povolání. Kontrolu dodržování BOZP a PO je oprávněn provádět pověřený pracovník objednatele (bezpečnostní koordinátor) a zhotovitel je povinen s bezpečnostním koordinátorem spolupracovat a plnit jím uložená opatření ve stanovených termínech. Bezpečnostní koordinátor nenahrazuje v žádném případě práci odpovědného pracovníka zhotovitele.</w:t>
      </w:r>
    </w:p>
    <w:p w14:paraId="00D6B117"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Přestanou-li se v průběhu provádění díla materiály a zařízení uvedená v příslušné části dokumentace vyrábět a bude potřeba je nahradit jinými, nebo je-li ve vývoji nový materiál nebo zařízení, jehož použití nebylo možno začlenit do příslušné dokumentace a jeho používání bude technicky srovnatelné a výhodné, navrhne zhotovitel písemně objednateli jejich použití při provádění díla. Písemná dohoda o dodání náhradních materiálů a zařízení musí být smluvními stranami uzavřena předem s tím, že zároveň určí vliv takového postupu na cenu díla. Zhotovitel je povinen zabezpečit, aby použitím náhradních materiálů nedošlo ke snížení jakosti a projektovaných vlastností díla. Pokud v době realizace díla dojde ke změnám ve výrobě, které budou mít za následek zlepšení užitných vlastností dodávek, je dodavatel oprávněn dodat modernizovanou formu předmětu plnění při zachování ostatních podmínek stanovených smlouvou.</w:t>
      </w:r>
    </w:p>
    <w:p w14:paraId="1BB62629"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lastRenderedPageBreak/>
        <w:t>V případě rozporů podkladů vymezujících obsah, rozsah a vlastnosti díla nebo okolnosti a způsob jeho provedení, platí jako sjednaná vlastnost či okolnost plnění díla ta, která byla sjednána, popř. rozhodnuta příslušným správním či soudním orgánem, popř. stanovena jiným způsobem v souladu se smlouvou či právními předpisy či obchodními zvyklostmi jako poslední.</w:t>
      </w:r>
    </w:p>
    <w:p w14:paraId="74FC391D" w14:textId="77777777"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V případě ohrožení splnění závazku provést dílo nebo jeho část z důvodu, že zhotovitel ani po předchozím písemném upozornění a projednání neopatřil nebo nezajistil opatření věcí k jeho provádění potřebných, je zhotovitel povinen postupovat podle pokynů objednatele. Objednatel je rovněž oprávněn tyto věci opatřit vlastním jménem. Veškeré náklady s tím související, event. vzniklá škoda, jdou k tíži zhotovitele.</w:t>
      </w:r>
    </w:p>
    <w:p w14:paraId="03B32CA8" w14:textId="3957975A" w:rsidR="00A50267" w:rsidRPr="004F75BE" w:rsidRDefault="00575FA6" w:rsidP="004F75BE">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sz w:val="20"/>
          <w:szCs w:val="20"/>
        </w:rPr>
        <w:t>Pro zjednání nápravy eventuálních vad plnění a nedodělků je zhotovitel povinen učinit bezodkladná opatření a informovat o nich ihned objednatele, jehož pokyny k zahájení prací a odstranění těchto nedodělků je povinen dodržet.</w:t>
      </w:r>
    </w:p>
    <w:p w14:paraId="48CDA9EA" w14:textId="00DEF03E" w:rsidR="00BA1A33" w:rsidRDefault="00575FA6" w:rsidP="00BA1A33">
      <w:pPr>
        <w:numPr>
          <w:ilvl w:val="0"/>
          <w:numId w:val="43"/>
        </w:numPr>
        <w:tabs>
          <w:tab w:val="left" w:pos="567"/>
        </w:tabs>
        <w:suppressAutoHyphens w:val="0"/>
        <w:spacing w:after="180"/>
        <w:ind w:left="0" w:firstLine="0"/>
        <w:jc w:val="both"/>
        <w:rPr>
          <w:rFonts w:ascii="Tahoma" w:hAnsi="Tahoma" w:cs="Tahoma"/>
          <w:sz w:val="20"/>
          <w:szCs w:val="20"/>
        </w:rPr>
      </w:pPr>
      <w:r w:rsidRPr="00BA1A33">
        <w:rPr>
          <w:rFonts w:ascii="Tahoma" w:hAnsi="Tahoma" w:cs="Tahoma"/>
          <w:bCs/>
          <w:sz w:val="20"/>
          <w:szCs w:val="20"/>
        </w:rPr>
        <w:t>Přerušení prací</w:t>
      </w:r>
    </w:p>
    <w:p w14:paraId="27096CD7" w14:textId="77777777" w:rsidR="00DB3BBA" w:rsidRDefault="00BA1A33" w:rsidP="00DB3BBA">
      <w:pPr>
        <w:ind w:left="1413" w:hanging="705"/>
        <w:jc w:val="both"/>
        <w:rPr>
          <w:rFonts w:ascii="Tahoma" w:hAnsi="Tahoma" w:cs="Tahoma"/>
          <w:sz w:val="20"/>
          <w:szCs w:val="20"/>
        </w:rPr>
      </w:pPr>
      <w:r>
        <w:rPr>
          <w:rFonts w:ascii="Tahoma" w:hAnsi="Tahoma" w:cs="Tahoma"/>
          <w:sz w:val="20"/>
          <w:szCs w:val="20"/>
        </w:rPr>
        <w:t>8.16.1</w:t>
      </w:r>
      <w:r>
        <w:rPr>
          <w:rFonts w:ascii="Tahoma" w:hAnsi="Tahoma" w:cs="Tahoma"/>
          <w:sz w:val="20"/>
          <w:szCs w:val="20"/>
        </w:rPr>
        <w:tab/>
      </w:r>
      <w:r w:rsidR="00575FA6" w:rsidRPr="00BA1A33">
        <w:rPr>
          <w:rFonts w:ascii="Tahoma" w:hAnsi="Tahoma" w:cs="Tahoma"/>
          <w:sz w:val="20"/>
          <w:szCs w:val="20"/>
        </w:rPr>
        <w:t>Zhotovitel</w:t>
      </w:r>
      <w:r w:rsidRPr="00BA1A33">
        <w:rPr>
          <w:rFonts w:ascii="Tahoma" w:hAnsi="Tahoma" w:cs="Tahoma"/>
          <w:sz w:val="20"/>
          <w:szCs w:val="20"/>
        </w:rPr>
        <w:t xml:space="preserve"> </w:t>
      </w:r>
      <w:r w:rsidR="00575FA6" w:rsidRPr="00BA1A33">
        <w:rPr>
          <w:rFonts w:ascii="Tahoma" w:hAnsi="Tahoma" w:cs="Tahoma"/>
          <w:sz w:val="20"/>
          <w:szCs w:val="20"/>
        </w:rPr>
        <w:t>je povinen přerušit práce na základě rozhodnutí objednatele a v případě, že zjistí při provádění díla skryté překážky znemožňující jeho provedení dohodnutým způsobem. Každé přerušení prací je zhotovitel povinen bezodkladně písemně objednateli oznámit spolu se zprávou o předpokládané délce, jeho příčinách, trvání a navrhovaných opatřeních zabezpečujících nejúčelnější a nejefektivnější způsob jejich odstranění. Do doby opětovného pokračování v práci střeží materiál, jakož i pomůcky potřebné k provedení díla i celé dílo. Zhotovitel je povinen vynaložit veškeré úsilí, aby takovéto překážky byly odstraněny s co nejefektivnějším vynaložením nákladů. Bude-li přerušení prací, popř. dodávek způsobeno příčinami na straně objednatele, dohodnou smluvní strany opatření do doby obnovení prací, přičemž o dobu trvání takového přerušení prací se prodlužuje doba předání díla.</w:t>
      </w:r>
    </w:p>
    <w:p w14:paraId="54A08EFD" w14:textId="77777777" w:rsidR="00DB3BBA" w:rsidRDefault="00DB3BBA" w:rsidP="00DB3BBA">
      <w:pPr>
        <w:ind w:left="1413" w:hanging="705"/>
        <w:jc w:val="both"/>
        <w:rPr>
          <w:rFonts w:ascii="Tahoma" w:hAnsi="Tahoma" w:cs="Tahoma"/>
          <w:sz w:val="20"/>
          <w:szCs w:val="20"/>
        </w:rPr>
      </w:pPr>
    </w:p>
    <w:p w14:paraId="169F56F5" w14:textId="3A15160F" w:rsidR="00961BE8" w:rsidRDefault="00BA1A33" w:rsidP="00DB3BBA">
      <w:pPr>
        <w:ind w:left="1413" w:hanging="705"/>
        <w:jc w:val="both"/>
        <w:rPr>
          <w:rFonts w:ascii="Tahoma" w:hAnsi="Tahoma" w:cs="Tahoma"/>
          <w:sz w:val="20"/>
          <w:szCs w:val="20"/>
        </w:rPr>
      </w:pPr>
      <w:r>
        <w:rPr>
          <w:rFonts w:ascii="Tahoma" w:hAnsi="Tahoma" w:cs="Tahoma"/>
          <w:sz w:val="20"/>
          <w:szCs w:val="20"/>
        </w:rPr>
        <w:t>8.16.2</w:t>
      </w:r>
      <w:r>
        <w:rPr>
          <w:rFonts w:ascii="Tahoma" w:hAnsi="Tahoma" w:cs="Tahoma"/>
          <w:sz w:val="20"/>
          <w:szCs w:val="20"/>
        </w:rPr>
        <w:tab/>
      </w:r>
      <w:r w:rsidR="00575FA6" w:rsidRPr="00BA1A33">
        <w:rPr>
          <w:rFonts w:ascii="Tahoma" w:hAnsi="Tahoma" w:cs="Tahoma"/>
          <w:sz w:val="20"/>
          <w:szCs w:val="20"/>
        </w:rPr>
        <w:t>Technický dozor stavebníka je oprávněn dát pracovníkům zhotovitele příkaz přerušit práci, pokud odpovědný orgán zhotovitele není dosažitelný a je-li zároveň ohrožena bezpečnost prováděného díla, život nebo zdraví pracujících na díle nebo hrozí-li jiné vážné hospodářské škody. Technický dozor však není oprávněn zasahovat do</w:t>
      </w:r>
      <w:r w:rsidR="002E0985">
        <w:rPr>
          <w:rFonts w:ascii="Tahoma" w:hAnsi="Tahoma" w:cs="Tahoma"/>
          <w:sz w:val="20"/>
          <w:szCs w:val="20"/>
        </w:rPr>
        <w:t> </w:t>
      </w:r>
      <w:r w:rsidR="00575FA6" w:rsidRPr="00BA1A33">
        <w:rPr>
          <w:rFonts w:ascii="Tahoma" w:hAnsi="Tahoma" w:cs="Tahoma"/>
          <w:sz w:val="20"/>
          <w:szCs w:val="20"/>
        </w:rPr>
        <w:t>hospodářské činnosti zhotovitele. Ujednáním v čl. VIII, body 8.16.1 a 8.16.2</w:t>
      </w:r>
      <w:r w:rsidRPr="00BA1A33">
        <w:rPr>
          <w:rFonts w:ascii="Tahoma" w:hAnsi="Tahoma" w:cs="Tahoma"/>
          <w:sz w:val="20"/>
          <w:szCs w:val="20"/>
        </w:rPr>
        <w:t xml:space="preserve"> </w:t>
      </w:r>
      <w:r w:rsidR="00575FA6" w:rsidRPr="00BA1A33">
        <w:rPr>
          <w:rFonts w:ascii="Tahoma" w:hAnsi="Tahoma" w:cs="Tahoma"/>
          <w:sz w:val="20"/>
          <w:szCs w:val="20"/>
        </w:rPr>
        <w:t>této</w:t>
      </w:r>
      <w:r w:rsidRPr="00BA1A33">
        <w:rPr>
          <w:rFonts w:ascii="Tahoma" w:hAnsi="Tahoma" w:cs="Tahoma"/>
          <w:sz w:val="20"/>
          <w:szCs w:val="20"/>
        </w:rPr>
        <w:t xml:space="preserve"> </w:t>
      </w:r>
      <w:r w:rsidR="00575FA6" w:rsidRPr="00BA1A33">
        <w:rPr>
          <w:rFonts w:ascii="Tahoma" w:hAnsi="Tahoma" w:cs="Tahoma"/>
          <w:sz w:val="20"/>
          <w:szCs w:val="20"/>
        </w:rPr>
        <w:t>smlouvy</w:t>
      </w:r>
      <w:r w:rsidRPr="00BA1A33">
        <w:rPr>
          <w:rFonts w:ascii="Tahoma" w:hAnsi="Tahoma" w:cs="Tahoma"/>
          <w:sz w:val="20"/>
          <w:szCs w:val="20"/>
        </w:rPr>
        <w:t xml:space="preserve"> </w:t>
      </w:r>
      <w:r w:rsidR="00575FA6" w:rsidRPr="00BA1A33">
        <w:rPr>
          <w:rFonts w:ascii="Tahoma" w:hAnsi="Tahoma" w:cs="Tahoma"/>
          <w:sz w:val="20"/>
          <w:szCs w:val="20"/>
        </w:rPr>
        <w:t xml:space="preserve">nejsou dotčeny povinnosti zhotovitele díla vyplývající z dikce </w:t>
      </w:r>
      <w:r w:rsidR="00575FA6" w:rsidRPr="00BA1A33">
        <w:rPr>
          <w:rFonts w:ascii="Tahoma" w:hAnsi="Tahoma" w:cs="Tahoma"/>
          <w:b/>
          <w:sz w:val="20"/>
          <w:szCs w:val="20"/>
        </w:rPr>
        <w:t>§ 2594 OZ</w:t>
      </w:r>
      <w:r w:rsidR="00575FA6" w:rsidRPr="00BA1A33">
        <w:rPr>
          <w:rFonts w:ascii="Tahoma" w:hAnsi="Tahoma" w:cs="Tahoma"/>
          <w:sz w:val="20"/>
          <w:szCs w:val="20"/>
        </w:rPr>
        <w:t>.</w:t>
      </w:r>
    </w:p>
    <w:p w14:paraId="20F4E480" w14:textId="77777777" w:rsidR="00B36D43" w:rsidRPr="00BA1A33" w:rsidRDefault="00B36D43" w:rsidP="00DB3BBA">
      <w:pPr>
        <w:ind w:left="1413" w:hanging="705"/>
        <w:jc w:val="both"/>
        <w:rPr>
          <w:rFonts w:ascii="Tahoma" w:hAnsi="Tahoma" w:cs="Tahoma"/>
          <w:sz w:val="20"/>
          <w:szCs w:val="20"/>
        </w:rPr>
      </w:pPr>
    </w:p>
    <w:p w14:paraId="169F56F6" w14:textId="5FC94BA0" w:rsidR="00961BE8" w:rsidRPr="00BA1A33" w:rsidRDefault="00575FA6" w:rsidP="00BA1A33">
      <w:pPr>
        <w:numPr>
          <w:ilvl w:val="0"/>
          <w:numId w:val="43"/>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Kontroly</w:t>
      </w:r>
    </w:p>
    <w:p w14:paraId="169F56F7" w14:textId="775DC3E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7.1</w:t>
      </w:r>
      <w:r>
        <w:rPr>
          <w:rFonts w:ascii="Tahoma" w:hAnsi="Tahoma" w:cs="Tahoma"/>
          <w:sz w:val="20"/>
          <w:szCs w:val="20"/>
        </w:rPr>
        <w:tab/>
        <w:t>Před zahájením a v průběhu prací budou konány pravidelné kontrolní prohlídky za účasti zástupce objednatel, projektanta a zhotovitele. Na prohlídkách budou konzultovány a</w:t>
      </w:r>
      <w:r w:rsidR="00BA1A33">
        <w:rPr>
          <w:rFonts w:ascii="Tahoma" w:hAnsi="Tahoma" w:cs="Tahoma"/>
          <w:sz w:val="20"/>
          <w:szCs w:val="20"/>
        </w:rPr>
        <w:t> </w:t>
      </w:r>
      <w:r>
        <w:rPr>
          <w:rFonts w:ascii="Tahoma" w:hAnsi="Tahoma" w:cs="Tahoma"/>
          <w:sz w:val="20"/>
          <w:szCs w:val="20"/>
        </w:rPr>
        <w:t>odsouhlaseny veškeré detaily. Kontrolní dny svolává objednatel prostřednictvím TDS. Kontrolní dny budou probíhat v termínech nezbytných pro řádné provádění kontroly, nejméně však jedenkrát týdně, nedohodnou-li se smluvní strany jinak.</w:t>
      </w:r>
    </w:p>
    <w:p w14:paraId="169F56F8" w14:textId="2D464EE3"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7.2</w:t>
      </w:r>
      <w:r>
        <w:rPr>
          <w:rFonts w:ascii="Tahoma" w:hAnsi="Tahoma" w:cs="Tahoma"/>
          <w:sz w:val="20"/>
          <w:szCs w:val="20"/>
        </w:rPr>
        <w:tab/>
        <w:t xml:space="preserve">Objednatel je oprávněn provádět průběžné kontroly provádění díla, vykonávat na stavbě technický dozor a v jeho průběhu zejména sledovat, zda práce jsou prováděny podle předané dokumentace, podle smluvených podmínek, technických norem a jiných právních předpisů a v souladu s rozhodnutími oprávněných orgánů. Taková práva má i jeho autorský a technický dozor. </w:t>
      </w:r>
    </w:p>
    <w:p w14:paraId="169F56F9" w14:textId="7D4D2EE8"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7.3</w:t>
      </w:r>
      <w:r>
        <w:rPr>
          <w:rFonts w:ascii="Tahoma" w:hAnsi="Tahoma" w:cs="Tahoma"/>
          <w:sz w:val="20"/>
          <w:szCs w:val="20"/>
        </w:rPr>
        <w:tab/>
        <w:t>Objednatel si může vyžádat výrobní výkresy nebo jiné prováděcí podklady a výsledky kvalitativních zkoušek k nahlédnutí. Na nedostatky zjištěné v průběhu prací musí objednatel neprodleně upozornit zhotovitele zápisem do stavebního deníku a žádat odstranění vzniklých vad.</w:t>
      </w:r>
    </w:p>
    <w:p w14:paraId="169F56FA" w14:textId="150D6F52" w:rsidR="00961BE8" w:rsidRDefault="00575FA6">
      <w:pPr>
        <w:spacing w:after="180"/>
        <w:ind w:left="1276" w:hanging="709"/>
        <w:jc w:val="both"/>
        <w:rPr>
          <w:rFonts w:ascii="Tahoma" w:hAnsi="Tahoma" w:cs="Tahoma"/>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7.4</w:t>
      </w:r>
      <w:r>
        <w:rPr>
          <w:rFonts w:ascii="Tahoma" w:hAnsi="Tahoma" w:cs="Tahoma"/>
          <w:sz w:val="20"/>
          <w:szCs w:val="20"/>
        </w:rPr>
        <w:tab/>
        <w:t>Jestliže zhotovitel díla tak neučiní ani v přiměřené lhůtě za tímto účelem</w:t>
      </w:r>
      <w:r w:rsidR="00BA1A33">
        <w:rPr>
          <w:rFonts w:ascii="Tahoma" w:hAnsi="Tahoma" w:cs="Tahoma"/>
          <w:sz w:val="20"/>
          <w:szCs w:val="20"/>
        </w:rPr>
        <w:t xml:space="preserve"> jemu</w:t>
      </w:r>
      <w:r>
        <w:rPr>
          <w:rFonts w:ascii="Tahoma" w:hAnsi="Tahoma" w:cs="Tahoma"/>
          <w:sz w:val="20"/>
          <w:szCs w:val="20"/>
        </w:rPr>
        <w:t xml:space="preserve"> poskytnuté a vadný postup zhotovitele by vedl nepochybně k podstatnému porušení smlouvy, je objednatel oprávněn odstoupit od smlouvy.</w:t>
      </w:r>
    </w:p>
    <w:p w14:paraId="169F56FB" w14:textId="3F746C23" w:rsidR="00961BE8" w:rsidRDefault="00575FA6">
      <w:pPr>
        <w:spacing w:after="180"/>
        <w:ind w:left="1276" w:hanging="709"/>
        <w:jc w:val="both"/>
        <w:rPr>
          <w:rFonts w:ascii="Tahoma" w:hAnsi="Tahoma" w:cs="Tahoma"/>
          <w:sz w:val="20"/>
          <w:szCs w:val="20"/>
        </w:rPr>
      </w:pPr>
      <w:r>
        <w:rPr>
          <w:rFonts w:ascii="Tahoma" w:hAnsi="Tahoma" w:cs="Tahoma"/>
          <w:sz w:val="20"/>
          <w:szCs w:val="20"/>
        </w:rPr>
        <w:lastRenderedPageBreak/>
        <w:t>8.</w:t>
      </w:r>
      <w:r w:rsidR="00BA1A33">
        <w:rPr>
          <w:rFonts w:ascii="Tahoma" w:hAnsi="Tahoma" w:cs="Tahoma"/>
          <w:sz w:val="20"/>
          <w:szCs w:val="20"/>
        </w:rPr>
        <w:t>1</w:t>
      </w:r>
      <w:r>
        <w:rPr>
          <w:rFonts w:ascii="Tahoma" w:hAnsi="Tahoma" w:cs="Tahoma"/>
          <w:sz w:val="20"/>
          <w:szCs w:val="20"/>
        </w:rPr>
        <w:t>7.5</w:t>
      </w:r>
      <w:r>
        <w:rPr>
          <w:rFonts w:ascii="Tahoma" w:hAnsi="Tahoma" w:cs="Tahoma"/>
          <w:sz w:val="20"/>
          <w:szCs w:val="20"/>
        </w:rPr>
        <w:tab/>
      </w:r>
      <w:r>
        <w:rPr>
          <w:rFonts w:ascii="Tahoma" w:hAnsi="Tahoma" w:cs="Tahoma"/>
          <w:spacing w:val="-2"/>
          <w:sz w:val="20"/>
          <w:szCs w:val="20"/>
        </w:rPr>
        <w:t>Na požádání je zhotovitel povinen předložit objednateli veškeré doklady o provádění prací. Zhotovitel je povinen výkon tohoto práva strpět. Objednatel je rovněž oprávněn provádět cenovou kontrolu v průběhu přípravy smlouvy, realizace a uvádění dokončeného díla do</w:t>
      </w:r>
      <w:r w:rsidR="00BA1A33">
        <w:rPr>
          <w:rFonts w:ascii="Tahoma" w:hAnsi="Tahoma" w:cs="Tahoma"/>
          <w:spacing w:val="-2"/>
          <w:sz w:val="20"/>
          <w:szCs w:val="20"/>
        </w:rPr>
        <w:t> </w:t>
      </w:r>
      <w:r>
        <w:rPr>
          <w:rFonts w:ascii="Tahoma" w:hAnsi="Tahoma" w:cs="Tahoma"/>
          <w:spacing w:val="-2"/>
          <w:sz w:val="20"/>
          <w:szCs w:val="20"/>
        </w:rPr>
        <w:t>provozu a kontrolu závěrečného vyúčtování díla. Všichni účastníci naplňování předmětu smlouvy jsou povinni vytvářet podmínky pro provádění cenové kontroly.</w:t>
      </w:r>
    </w:p>
    <w:p w14:paraId="169F56FC" w14:textId="70656243" w:rsidR="00961BE8" w:rsidRDefault="00575FA6">
      <w:pPr>
        <w:spacing w:after="180"/>
        <w:ind w:left="1276" w:hanging="709"/>
        <w:jc w:val="both"/>
        <w:rPr>
          <w:rFonts w:ascii="Tahoma" w:hAnsi="Tahoma" w:cs="Tahoma"/>
          <w:b/>
          <w:sz w:val="20"/>
          <w:szCs w:val="20"/>
          <w:u w:val="single"/>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7.6</w:t>
      </w:r>
      <w:r>
        <w:rPr>
          <w:rFonts w:ascii="Tahoma" w:hAnsi="Tahoma" w:cs="Tahoma"/>
          <w:sz w:val="20"/>
          <w:szCs w:val="20"/>
        </w:rPr>
        <w:tab/>
        <w:t>Objednatel má právo vyžadovat po zhotoviteli kdykoliv v průběhu plnění prokázání způsobu likvidace odpadu (včetně vážních lístků z každé jednotlivé skládky) k doložení nárokované úhrady nákladů za skládkování a zhotovitel je povinen jej objednateli na požádání předložit. Pokud zhotovitel kdykoliv v průběhu plnění změní místo jakékoliv skládky oproti seznamu skládek, které uvedl ve své nabídce podané do veřejné zakázky a odvozová vzdálenost či poplatek za uložení samostatně či v kombinaci bude nižší, než bylo zhotovitelem uvažováno v cenové kalkulaci v nabídce, má objednatel nárok na</w:t>
      </w:r>
      <w:r w:rsidR="00BA1A33">
        <w:rPr>
          <w:rFonts w:ascii="Tahoma" w:hAnsi="Tahoma" w:cs="Tahoma"/>
          <w:sz w:val="20"/>
          <w:szCs w:val="20"/>
        </w:rPr>
        <w:t> </w:t>
      </w:r>
      <w:r>
        <w:rPr>
          <w:rFonts w:ascii="Tahoma" w:hAnsi="Tahoma" w:cs="Tahoma"/>
          <w:sz w:val="20"/>
          <w:szCs w:val="20"/>
        </w:rPr>
        <w:t>přiměřené snížení ceny za odvoz odpadu na skládku. Pokud touto změnou nedojde ke</w:t>
      </w:r>
      <w:r w:rsidR="00BA1A33">
        <w:rPr>
          <w:rFonts w:ascii="Tahoma" w:hAnsi="Tahoma" w:cs="Tahoma"/>
          <w:sz w:val="20"/>
          <w:szCs w:val="20"/>
        </w:rPr>
        <w:t> </w:t>
      </w:r>
      <w:r>
        <w:rPr>
          <w:rFonts w:ascii="Tahoma" w:hAnsi="Tahoma" w:cs="Tahoma"/>
          <w:sz w:val="20"/>
          <w:szCs w:val="20"/>
        </w:rPr>
        <w:t>snížení nabídkových cen, platí cenová nabídka zhotovitele podaná v zadávacím řízení na zadání veřejné zakázky. Veškeré vybourané materiály a odpady budou ukládány na</w:t>
      </w:r>
      <w:r w:rsidR="00BA1A33">
        <w:rPr>
          <w:rFonts w:ascii="Tahoma" w:hAnsi="Tahoma" w:cs="Tahoma"/>
          <w:sz w:val="20"/>
          <w:szCs w:val="20"/>
        </w:rPr>
        <w:t> </w:t>
      </w:r>
      <w:r>
        <w:rPr>
          <w:rFonts w:ascii="Tahoma" w:hAnsi="Tahoma" w:cs="Tahoma"/>
          <w:sz w:val="20"/>
          <w:szCs w:val="20"/>
        </w:rPr>
        <w:t>skládky k těmto účelům zřízeným.</w:t>
      </w:r>
    </w:p>
    <w:p w14:paraId="169F56FD" w14:textId="77777777" w:rsidR="00961BE8" w:rsidRPr="00BA1A33" w:rsidRDefault="00575FA6" w:rsidP="00BA1A33">
      <w:pPr>
        <w:numPr>
          <w:ilvl w:val="0"/>
          <w:numId w:val="43"/>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Změny díla</w:t>
      </w:r>
    </w:p>
    <w:p w14:paraId="169F56FE" w14:textId="4715152A" w:rsidR="00961BE8" w:rsidRDefault="00575FA6">
      <w:pPr>
        <w:spacing w:after="120"/>
        <w:ind w:left="1276" w:hanging="709"/>
        <w:jc w:val="both"/>
        <w:rPr>
          <w:rFonts w:ascii="Tahoma" w:hAnsi="Tahoma" w:cs="Tahoma"/>
          <w:b/>
          <w:sz w:val="20"/>
          <w:szCs w:val="20"/>
        </w:rPr>
      </w:pPr>
      <w:r>
        <w:rPr>
          <w:rFonts w:ascii="Tahoma" w:hAnsi="Tahoma" w:cs="Tahoma"/>
          <w:sz w:val="20"/>
          <w:szCs w:val="20"/>
        </w:rPr>
        <w:t>8.</w:t>
      </w:r>
      <w:r w:rsidR="00BA1A33">
        <w:rPr>
          <w:rFonts w:ascii="Tahoma" w:hAnsi="Tahoma" w:cs="Tahoma"/>
          <w:sz w:val="20"/>
          <w:szCs w:val="20"/>
        </w:rPr>
        <w:t>1</w:t>
      </w:r>
      <w:r>
        <w:rPr>
          <w:rFonts w:ascii="Tahoma" w:hAnsi="Tahoma" w:cs="Tahoma"/>
          <w:sz w:val="20"/>
          <w:szCs w:val="20"/>
        </w:rPr>
        <w:t>8.1</w:t>
      </w:r>
      <w:r>
        <w:rPr>
          <w:rFonts w:ascii="Tahoma" w:hAnsi="Tahoma" w:cs="Tahoma"/>
          <w:sz w:val="20"/>
          <w:szCs w:val="20"/>
        </w:rPr>
        <w:tab/>
        <w:t>Pro účely této smlouvy smluvní strany v závislosti na dalším výdaji finančních prostředků, nebo při nenavýšení původní výše ceny díla anebo při úspoře veřejných prostředků, rozdělují změny díla na vícepráce a méněpráce.</w:t>
      </w:r>
    </w:p>
    <w:p w14:paraId="169F56FF" w14:textId="77777777" w:rsidR="00961BE8" w:rsidRDefault="00575FA6">
      <w:pPr>
        <w:spacing w:after="60"/>
        <w:ind w:left="1276" w:hanging="566"/>
        <w:jc w:val="both"/>
        <w:rPr>
          <w:rFonts w:ascii="Tahoma" w:hAnsi="Tahoma" w:cs="Tahoma"/>
          <w:sz w:val="20"/>
          <w:szCs w:val="20"/>
        </w:rPr>
      </w:pPr>
      <w:r>
        <w:rPr>
          <w:rFonts w:ascii="Tahoma" w:hAnsi="Tahoma" w:cs="Tahoma"/>
          <w:b/>
          <w:sz w:val="20"/>
          <w:szCs w:val="20"/>
        </w:rPr>
        <w:tab/>
      </w:r>
      <w:r>
        <w:rPr>
          <w:rFonts w:ascii="Tahoma" w:hAnsi="Tahoma" w:cs="Tahoma"/>
          <w:sz w:val="20"/>
          <w:szCs w:val="20"/>
        </w:rPr>
        <w:t xml:space="preserve">Dle </w:t>
      </w:r>
      <w:r>
        <w:rPr>
          <w:rFonts w:ascii="Tahoma" w:hAnsi="Tahoma" w:cs="Tahoma"/>
          <w:b/>
          <w:sz w:val="20"/>
          <w:szCs w:val="20"/>
        </w:rPr>
        <w:t>§ 222 ZZVZ</w:t>
      </w:r>
      <w:r>
        <w:rPr>
          <w:rFonts w:ascii="Tahoma" w:hAnsi="Tahoma" w:cs="Tahoma"/>
          <w:sz w:val="20"/>
          <w:szCs w:val="20"/>
        </w:rPr>
        <w:t xml:space="preserve"> smluvní strany jakožto nevyhrazenou změnu závazku rozlišují následující vícepráce, popř. méněpráce:</w:t>
      </w:r>
    </w:p>
    <w:p w14:paraId="169F5700" w14:textId="77777777" w:rsidR="00961BE8" w:rsidRDefault="00575FA6">
      <w:pPr>
        <w:tabs>
          <w:tab w:val="left" w:pos="1701"/>
        </w:tabs>
        <w:spacing w:after="60"/>
        <w:ind w:left="1701" w:hanging="424"/>
        <w:jc w:val="both"/>
        <w:rPr>
          <w:rFonts w:ascii="Tahoma" w:hAnsi="Tahoma" w:cs="Tahoma"/>
          <w:sz w:val="20"/>
          <w:szCs w:val="20"/>
        </w:rPr>
      </w:pPr>
      <w:r>
        <w:rPr>
          <w:rFonts w:ascii="Tahoma" w:hAnsi="Tahoma" w:cs="Tahoma"/>
          <w:sz w:val="20"/>
          <w:szCs w:val="20"/>
        </w:rPr>
        <w:t>a)</w:t>
      </w:r>
      <w:r>
        <w:rPr>
          <w:rFonts w:ascii="Tahoma" w:hAnsi="Tahoma" w:cs="Tahoma"/>
          <w:sz w:val="20"/>
          <w:szCs w:val="20"/>
        </w:rPr>
        <w:tab/>
        <w:t xml:space="preserve">změna de minimis dle </w:t>
      </w:r>
      <w:r>
        <w:rPr>
          <w:rFonts w:ascii="Tahoma" w:hAnsi="Tahoma" w:cs="Tahoma"/>
          <w:b/>
          <w:sz w:val="20"/>
          <w:szCs w:val="20"/>
        </w:rPr>
        <w:t>§ 222 odst. 4 ZZVZ</w:t>
      </w:r>
    </w:p>
    <w:p w14:paraId="169F5701" w14:textId="77777777" w:rsidR="00961BE8" w:rsidRDefault="00575FA6">
      <w:pPr>
        <w:tabs>
          <w:tab w:val="left" w:pos="1701"/>
        </w:tabs>
        <w:spacing w:after="60"/>
        <w:ind w:left="1701" w:hanging="424"/>
        <w:jc w:val="both"/>
        <w:rPr>
          <w:rFonts w:ascii="Tahoma" w:hAnsi="Tahoma" w:cs="Tahoma"/>
          <w:sz w:val="20"/>
          <w:szCs w:val="20"/>
        </w:rPr>
      </w:pPr>
      <w:r>
        <w:rPr>
          <w:rFonts w:ascii="Tahoma" w:hAnsi="Tahoma" w:cs="Tahoma"/>
          <w:sz w:val="20"/>
          <w:szCs w:val="20"/>
        </w:rPr>
        <w:t>b)</w:t>
      </w:r>
      <w:r>
        <w:rPr>
          <w:rFonts w:ascii="Tahoma" w:hAnsi="Tahoma" w:cs="Tahoma"/>
          <w:sz w:val="20"/>
          <w:szCs w:val="20"/>
        </w:rPr>
        <w:tab/>
        <w:t xml:space="preserve">dodatečné stavební práce dle </w:t>
      </w:r>
      <w:r>
        <w:rPr>
          <w:rFonts w:ascii="Tahoma" w:hAnsi="Tahoma" w:cs="Tahoma"/>
          <w:b/>
          <w:sz w:val="20"/>
          <w:szCs w:val="20"/>
        </w:rPr>
        <w:t>§ 222 odst. 5 nebo 6 ZZVZ</w:t>
      </w:r>
    </w:p>
    <w:p w14:paraId="169F5702" w14:textId="77777777" w:rsidR="00961BE8" w:rsidRDefault="00575FA6">
      <w:pPr>
        <w:tabs>
          <w:tab w:val="left" w:pos="1701"/>
        </w:tabs>
        <w:spacing w:after="180"/>
        <w:ind w:left="1701" w:hanging="424"/>
        <w:jc w:val="both"/>
        <w:rPr>
          <w:rFonts w:ascii="Tahoma" w:hAnsi="Tahoma" w:cs="Tahoma"/>
          <w:sz w:val="20"/>
          <w:szCs w:val="20"/>
        </w:rPr>
      </w:pPr>
      <w:r>
        <w:rPr>
          <w:rFonts w:ascii="Tahoma" w:hAnsi="Tahoma" w:cs="Tahoma"/>
          <w:sz w:val="20"/>
          <w:szCs w:val="20"/>
        </w:rPr>
        <w:t>c)</w:t>
      </w:r>
      <w:r>
        <w:rPr>
          <w:rFonts w:ascii="Tahoma" w:hAnsi="Tahoma" w:cs="Tahoma"/>
          <w:sz w:val="20"/>
          <w:szCs w:val="20"/>
        </w:rPr>
        <w:tab/>
        <w:t xml:space="preserve">záměna jedné nebo více položek soupisu stavebních prací jednou či více položek soupisu stavebních prací za splnění podmínek uvedených v </w:t>
      </w:r>
      <w:r>
        <w:rPr>
          <w:rFonts w:ascii="Tahoma" w:hAnsi="Tahoma" w:cs="Tahoma"/>
          <w:b/>
          <w:sz w:val="20"/>
          <w:szCs w:val="20"/>
        </w:rPr>
        <w:t>§ 222 odst. 7 ZZVZ</w:t>
      </w:r>
      <w:r>
        <w:rPr>
          <w:rFonts w:ascii="Tahoma" w:hAnsi="Tahoma" w:cs="Tahoma"/>
          <w:sz w:val="20"/>
          <w:szCs w:val="20"/>
        </w:rPr>
        <w:t>, tj. nová položka soupisu stavebních prací představuje srovnatelný druh práce nebo materiálu ve vztahu k nahrazovaným položkám, jedná se o stejnou nebo vyšší kvalitu a stejnou nebo nižší cenu.</w:t>
      </w:r>
    </w:p>
    <w:p w14:paraId="1A439DE1" w14:textId="096A467C" w:rsidR="00BA1A33" w:rsidRDefault="00575FA6" w:rsidP="00BA1A33">
      <w:pPr>
        <w:spacing w:after="120"/>
        <w:ind w:left="1276"/>
        <w:jc w:val="both"/>
        <w:rPr>
          <w:rFonts w:ascii="Tahoma" w:hAnsi="Tahoma" w:cs="Tahoma"/>
          <w:sz w:val="20"/>
          <w:szCs w:val="20"/>
        </w:rPr>
      </w:pPr>
      <w:r>
        <w:rPr>
          <w:rFonts w:ascii="Tahoma" w:hAnsi="Tahoma" w:cs="Tahoma"/>
          <w:sz w:val="20"/>
          <w:szCs w:val="20"/>
        </w:rPr>
        <w:t>Veškeré změny díla (vícepráce i méněpráce) budou navrženy písemně zhotovitelem objednateli formou změnových listů číslovaných souvislou řadou v rozsahu daných</w:t>
      </w:r>
      <w:r w:rsidR="00B36D43">
        <w:rPr>
          <w:rFonts w:ascii="Tahoma" w:hAnsi="Tahoma" w:cs="Tahoma"/>
          <w:sz w:val="20"/>
          <w:szCs w:val="20"/>
        </w:rPr>
        <w:t>.</w:t>
      </w:r>
    </w:p>
    <w:p w14:paraId="169F5704" w14:textId="0160A9DD" w:rsidR="00961BE8" w:rsidRPr="00BA1A33" w:rsidRDefault="00575FA6" w:rsidP="00BA1A33">
      <w:pPr>
        <w:spacing w:after="180"/>
        <w:ind w:left="1276" w:hanging="709"/>
        <w:jc w:val="both"/>
        <w:rPr>
          <w:rFonts w:ascii="Tahoma" w:hAnsi="Tahoma" w:cs="Tahoma"/>
          <w:sz w:val="20"/>
          <w:szCs w:val="20"/>
        </w:rPr>
      </w:pPr>
      <w:r>
        <w:rPr>
          <w:rFonts w:ascii="Tahoma" w:hAnsi="Tahoma" w:cs="Tahoma"/>
          <w:sz w:val="20"/>
          <w:szCs w:val="20"/>
        </w:rPr>
        <w:t>8.18.2</w:t>
      </w:r>
      <w:r w:rsidR="00BA1A33">
        <w:rPr>
          <w:rFonts w:ascii="Tahoma" w:hAnsi="Tahoma" w:cs="Tahoma"/>
          <w:sz w:val="20"/>
          <w:szCs w:val="20"/>
        </w:rPr>
        <w:t xml:space="preserve"> </w:t>
      </w:r>
      <w:r w:rsidR="00BA1A33">
        <w:rPr>
          <w:rFonts w:ascii="Tahoma" w:hAnsi="Tahoma" w:cs="Tahoma"/>
          <w:sz w:val="20"/>
          <w:szCs w:val="20"/>
        </w:rPr>
        <w:tab/>
        <w:t>P</w:t>
      </w:r>
      <w:r>
        <w:rPr>
          <w:rFonts w:ascii="Tahoma" w:hAnsi="Tahoma" w:cs="Tahoma"/>
          <w:sz w:val="20"/>
          <w:szCs w:val="20"/>
        </w:rPr>
        <w:t>ráce, dodávky a služby nad rámec předmětu plnění této smlouvy mající dopad na zvýšení či snížení ceny díla vyžadují předchozí dohodu smluvních stran formou písemného dodatku k této smlouvě na základě oboustranně odsouhlasených změnových listů. Dodatek k této smlouvě musí být uzavřen v souladu s předchozím postupem dle ZZVZ, jinak je uzavřený dodatek neplatný a zhotovitel nemá právo na úhradu ceny díla sjednané v tomto dodatku. Ustanovením tohoto článku smlouvy není dotčena povinnost zhotovitele uvedená v čl. VI bodu 6.2 této Smlouvy.</w:t>
      </w:r>
    </w:p>
    <w:p w14:paraId="169F5705" w14:textId="77777777" w:rsidR="00961BE8" w:rsidRDefault="00575FA6">
      <w:pPr>
        <w:spacing w:after="180"/>
        <w:ind w:left="1276" w:hanging="709"/>
        <w:jc w:val="both"/>
        <w:rPr>
          <w:rFonts w:ascii="Tahoma" w:hAnsi="Tahoma" w:cs="Tahoma"/>
          <w:sz w:val="20"/>
          <w:szCs w:val="20"/>
        </w:rPr>
      </w:pPr>
      <w:r>
        <w:rPr>
          <w:rFonts w:ascii="Tahoma" w:hAnsi="Tahoma" w:cs="Tahoma"/>
          <w:b/>
          <w:sz w:val="20"/>
          <w:szCs w:val="20"/>
        </w:rPr>
        <w:tab/>
      </w:r>
      <w:r>
        <w:rPr>
          <w:rFonts w:ascii="Tahoma" w:hAnsi="Tahoma" w:cs="Tahoma"/>
          <w:spacing w:val="-4"/>
          <w:sz w:val="20"/>
          <w:szCs w:val="20"/>
        </w:rPr>
        <w:t>Pokud Zhotovitel provede vícepráce bez uzavření písemného dodatku a nedohodne se s objednatelem na ceně díla postupem dle § 2612 odst. 1 OZ, pak zhotovitel díla nemá právo na úhradu ceny té části díla, která nebyla provedena v souladu se ZZVZ a § 2614 OZ a nelze ze strany zhotovitele požadovat po objednateli vydání bezdůvodného obohacení z titulu takto zhotovitelem provedených a předem objednatelem neodsouhlasených víceprací.</w:t>
      </w:r>
    </w:p>
    <w:p w14:paraId="169F5706"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8.18.3</w:t>
      </w:r>
      <w:r>
        <w:rPr>
          <w:rFonts w:ascii="Tahoma" w:hAnsi="Tahoma" w:cs="Tahoma"/>
          <w:sz w:val="20"/>
          <w:szCs w:val="20"/>
        </w:rPr>
        <w:tab/>
        <w:t xml:space="preserve">Veškeré vícepráce, které jsou nezbytné pro řádné dokončení stavby nebo požadované na základě rozhodnutí stavebního úřadu musí být písemně dohodnuty osobami oprávněnými jednat ve věcech této smlouvy a v souladu se ZZVZ. Nutnost realizace těchto dodatečných stavebních prací musí být řádně odůvodněna. </w:t>
      </w:r>
    </w:p>
    <w:p w14:paraId="169F5707"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ab/>
        <w:t xml:space="preserve">Na základě písemného soupisu víceprací, odsouhlaseného oběma smluvními stranami, doplní zhotovitel jako přílohu ke změnovému listu soupis stavebních prací, dodávek či služeb s jednotkovými cenami maximálně v té výši, kterou použil pro sestavení nabídkové </w:t>
      </w:r>
      <w:r>
        <w:rPr>
          <w:rFonts w:ascii="Tahoma" w:hAnsi="Tahoma" w:cs="Tahoma"/>
          <w:sz w:val="20"/>
          <w:szCs w:val="20"/>
        </w:rPr>
        <w:lastRenderedPageBreak/>
        <w:t>ceny v oceněném soupisu stavebních prací, dodávek a služeb, jenž byl součástí nabídky a je Přílohou uzavřené smlouvy.</w:t>
      </w:r>
    </w:p>
    <w:p w14:paraId="169F5708" w14:textId="64A05AA8" w:rsidR="00961BE8" w:rsidRDefault="00575FA6">
      <w:pPr>
        <w:spacing w:after="180"/>
        <w:ind w:left="1276" w:hanging="709"/>
        <w:jc w:val="both"/>
        <w:rPr>
          <w:rFonts w:ascii="Tahoma" w:hAnsi="Tahoma" w:cs="Tahoma"/>
          <w:sz w:val="20"/>
          <w:szCs w:val="20"/>
        </w:rPr>
      </w:pPr>
      <w:r>
        <w:rPr>
          <w:rFonts w:ascii="Tahoma" w:hAnsi="Tahoma" w:cs="Tahoma"/>
          <w:sz w:val="20"/>
          <w:szCs w:val="20"/>
        </w:rPr>
        <w:tab/>
        <w:t>Není-li možné stavební práce, dodávky či služby použité k provedení díla, které jsou předmětem víceprací nebo méněprací ocenit dle soupisu stavebních prací, dodávek a služeb zhotovitele, jenž byly součástí nabídky a Přílohou uzavřené smlouvy, bude zhotovitel oceňovat tyto položky maximálně ve výši dle oboustranně odsouhlaseného ceníku pro oceňování stavební prací (např. Výkonový a honorářový řád a Sazebník UNIKA, nebo Cenová soustava ÚRS Praha, a.s.</w:t>
      </w:r>
      <w:r w:rsidR="00A50267" w:rsidRPr="00A50267">
        <w:t xml:space="preserve"> </w:t>
      </w:r>
      <w:r w:rsidR="00A50267" w:rsidRPr="00A50267">
        <w:rPr>
          <w:rFonts w:ascii="Tahoma" w:hAnsi="Tahoma" w:cs="Tahoma"/>
          <w:sz w:val="20"/>
          <w:szCs w:val="20"/>
        </w:rPr>
        <w:t>a to v cenové úrovni platné v době podání nabídky mínus 15 %.</w:t>
      </w:r>
      <w:r>
        <w:rPr>
          <w:rFonts w:ascii="Tahoma" w:hAnsi="Tahoma" w:cs="Tahoma"/>
          <w:sz w:val="20"/>
          <w:szCs w:val="20"/>
        </w:rPr>
        <w:t>) platného k datu předložení soupisu dodatečných stavebních prací nebo dodatečných změn stavebních prací objednateli.</w:t>
      </w:r>
    </w:p>
    <w:p w14:paraId="169F5709"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ab/>
        <w:t>Jestliže se při zpracování ocenění vyskytnou vícepráce, které není možno ocenit výše uvedeným způsobem, budou tyto vícepráce, oceněny individuální kalkulací dle ceny v místě a čase obvyklé. Podpisem změnového listu oprávněnými zástupci obou smluvních stran, a to po řádném schválení oprávněným orgánem objednatele, tvoří změnový list dodatek k smlouvě.</w:t>
      </w:r>
    </w:p>
    <w:p w14:paraId="169F570A" w14:textId="77777777" w:rsidR="00961BE8" w:rsidRDefault="00575FA6">
      <w:pPr>
        <w:spacing w:after="180"/>
        <w:ind w:left="1276" w:hanging="709"/>
        <w:jc w:val="both"/>
        <w:rPr>
          <w:rFonts w:ascii="Tahoma" w:hAnsi="Tahoma" w:cs="Tahoma"/>
          <w:sz w:val="20"/>
          <w:szCs w:val="20"/>
        </w:rPr>
      </w:pPr>
      <w:r>
        <w:rPr>
          <w:rFonts w:ascii="Tahoma" w:hAnsi="Tahoma" w:cs="Tahoma"/>
          <w:sz w:val="20"/>
          <w:szCs w:val="20"/>
        </w:rPr>
        <w:t>8.18.4</w:t>
      </w:r>
      <w:r>
        <w:rPr>
          <w:rFonts w:ascii="Tahoma" w:hAnsi="Tahoma" w:cs="Tahoma"/>
          <w:sz w:val="20"/>
          <w:szCs w:val="20"/>
        </w:rPr>
        <w:tab/>
        <w:t>Drobné změny a upřesnění díla, která nemají vliv na cenu, termín plnění ani výsledné užitné vlastnosti díla, mohou být oprávněnými zástupci rozhodnuty a potvrzeny na staveništi zápisem ve stavebním deníku.</w:t>
      </w:r>
    </w:p>
    <w:p w14:paraId="169F570B" w14:textId="27AD9106" w:rsidR="00961BE8" w:rsidRDefault="00575FA6">
      <w:pPr>
        <w:spacing w:after="180"/>
        <w:ind w:left="1276" w:hanging="709"/>
        <w:jc w:val="both"/>
        <w:rPr>
          <w:rFonts w:ascii="Tahoma" w:hAnsi="Tahoma" w:cs="Tahoma"/>
          <w:sz w:val="20"/>
        </w:rPr>
      </w:pPr>
      <w:r>
        <w:rPr>
          <w:rFonts w:ascii="Tahoma" w:hAnsi="Tahoma" w:cs="Tahoma"/>
          <w:sz w:val="20"/>
          <w:szCs w:val="20"/>
        </w:rPr>
        <w:t>8.18.5</w:t>
      </w:r>
      <w:r>
        <w:rPr>
          <w:rFonts w:ascii="Tahoma" w:hAnsi="Tahoma" w:cs="Tahoma"/>
          <w:sz w:val="20"/>
          <w:szCs w:val="20"/>
        </w:rPr>
        <w:tab/>
        <w:t>Objednatel je oprávněn zmenšit rozsah předmětu díla. V tomto případě bude smluvní cena poměrně snížena s použitím cen z oceněného soupisu stavebních prací, dodávek a</w:t>
      </w:r>
      <w:r w:rsidR="002E0985">
        <w:rPr>
          <w:rFonts w:ascii="Tahoma" w:hAnsi="Tahoma" w:cs="Tahoma"/>
          <w:sz w:val="20"/>
          <w:szCs w:val="20"/>
        </w:rPr>
        <w:t> </w:t>
      </w:r>
      <w:r>
        <w:rPr>
          <w:rFonts w:ascii="Tahoma" w:hAnsi="Tahoma" w:cs="Tahoma"/>
          <w:sz w:val="20"/>
          <w:szCs w:val="20"/>
        </w:rPr>
        <w:t>služeb. Nedojde-li mezi oběma stranami k dohodě při odsouhlasení množství nebo druhu provedených prací, dodávek a služeb, je Zhotovitel oprávněn fakturovat pouze práce, u kterých nedošlo k rozporu.</w:t>
      </w:r>
    </w:p>
    <w:p w14:paraId="169F570C" w14:textId="7205DFD3" w:rsidR="00961BE8" w:rsidRDefault="00575FA6" w:rsidP="00BA1A33">
      <w:pPr>
        <w:numPr>
          <w:ilvl w:val="0"/>
          <w:numId w:val="43"/>
        </w:numPr>
        <w:tabs>
          <w:tab w:val="left" w:pos="567"/>
        </w:tabs>
        <w:suppressAutoHyphens w:val="0"/>
        <w:spacing w:after="180"/>
        <w:ind w:left="0" w:firstLine="0"/>
        <w:jc w:val="both"/>
        <w:rPr>
          <w:rFonts w:ascii="Tahoma" w:hAnsi="Tahoma" w:cs="Tahoma"/>
          <w:bCs/>
          <w:sz w:val="20"/>
          <w:szCs w:val="20"/>
        </w:rPr>
      </w:pPr>
      <w:r w:rsidRPr="00BA1A33">
        <w:rPr>
          <w:rFonts w:ascii="Tahoma" w:hAnsi="Tahoma" w:cs="Tahoma"/>
          <w:bCs/>
          <w:sz w:val="20"/>
          <w:szCs w:val="20"/>
        </w:rPr>
        <w:t>Zhotovitel se zavazuje zajistit dodržování pracovněprávních předpisů, zejména zákona č.</w:t>
      </w:r>
      <w:r w:rsidR="002E0985">
        <w:rPr>
          <w:rFonts w:ascii="Tahoma" w:hAnsi="Tahoma" w:cs="Tahoma"/>
          <w:bCs/>
          <w:sz w:val="20"/>
          <w:szCs w:val="20"/>
        </w:rPr>
        <w:t> </w:t>
      </w:r>
      <w:r w:rsidRPr="00BA1A33">
        <w:rPr>
          <w:rFonts w:ascii="Tahoma" w:hAnsi="Tahoma" w:cs="Tahoma"/>
          <w:bCs/>
          <w:sz w:val="20"/>
          <w:szCs w:val="20"/>
        </w:rPr>
        <w:t>262/2006 Sb., zákoník práce, v platném znění (se zvláštním zřetelem na regulaci odměňování, pracovní doby, doby odpočinku mezi směnami, atp.), zákona č. 435/2004 Sb., o zaměstnanosti, v platném znění (se zvláštním zřetelem na regulaci zaměstnávání cizinců), a to vůči všem osobám, které se na</w:t>
      </w:r>
      <w:r w:rsidR="002E0985">
        <w:rPr>
          <w:rFonts w:ascii="Tahoma" w:hAnsi="Tahoma" w:cs="Tahoma"/>
          <w:bCs/>
          <w:sz w:val="20"/>
          <w:szCs w:val="20"/>
        </w:rPr>
        <w:t> </w:t>
      </w:r>
      <w:r w:rsidRPr="00BA1A33">
        <w:rPr>
          <w:rFonts w:ascii="Tahoma" w:hAnsi="Tahoma" w:cs="Tahoma"/>
          <w:bCs/>
          <w:sz w:val="20"/>
          <w:szCs w:val="20"/>
        </w:rPr>
        <w:t>realizaci díla podílejí a bez ohledu na to, zda jsou práce na předmětu plnění prováděny bezprostředně zhotovitelem či jeho poddodavateli.</w:t>
      </w:r>
    </w:p>
    <w:p w14:paraId="169F570D"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IX. Staveniště a jeho zařízení</w:t>
      </w:r>
    </w:p>
    <w:p w14:paraId="169F570E"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převzít staveniště ve lhůtě stanovené v bodu 3.1. této Smlouvy, na základě výzvy objednatele k převzetí.</w:t>
      </w:r>
    </w:p>
    <w:p w14:paraId="169F570F"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O předání a převzetí staveniště vyhotoví objednatel písemný protokol. Při předání a převzetí staveniště zhotovitel předá objednateli </w:t>
      </w:r>
      <w:r w:rsidRPr="00B36D43">
        <w:rPr>
          <w:rFonts w:ascii="Tahoma" w:hAnsi="Tahoma" w:cs="Tahoma"/>
          <w:sz w:val="20"/>
          <w:szCs w:val="20"/>
        </w:rPr>
        <w:t>aktualizovaný časový harmonogram realizace</w:t>
      </w:r>
      <w:r>
        <w:rPr>
          <w:rFonts w:ascii="Tahoma" w:hAnsi="Tahoma" w:cs="Tahoma"/>
          <w:sz w:val="20"/>
          <w:szCs w:val="20"/>
        </w:rPr>
        <w:t xml:space="preserve"> díla.</w:t>
      </w:r>
    </w:p>
    <w:p w14:paraId="169F5710" w14:textId="77777777" w:rsidR="00961BE8" w:rsidRDefault="00575FA6">
      <w:pPr>
        <w:pStyle w:val="Zkladntextodsazen"/>
        <w:numPr>
          <w:ilvl w:val="0"/>
          <w:numId w:val="14"/>
        </w:numPr>
        <w:tabs>
          <w:tab w:val="left" w:pos="567"/>
        </w:tabs>
        <w:spacing w:after="180"/>
        <w:ind w:left="0" w:firstLine="0"/>
        <w:jc w:val="both"/>
        <w:rPr>
          <w:rFonts w:ascii="Tahoma" w:hAnsi="Tahoma" w:cs="Tahoma"/>
          <w:sz w:val="20"/>
          <w:szCs w:val="20"/>
        </w:rPr>
      </w:pPr>
      <w:r>
        <w:rPr>
          <w:rFonts w:ascii="Tahoma" w:hAnsi="Tahoma" w:cs="Tahoma"/>
          <w:sz w:val="20"/>
          <w:szCs w:val="20"/>
        </w:rPr>
        <w:t>Nejpozději před převzetím staveniště si smluvní strany vzájemně oznámí jména osob pověřených jednáním a stykem s pracovníky druhé smluvní strany s vymezením funkcí a pravomocí, pokud všechna tato jména nejsou uvedena již ve smlouvě.</w:t>
      </w:r>
    </w:p>
    <w:p w14:paraId="169F5711" w14:textId="53BC72D5" w:rsidR="00961BE8" w:rsidRDefault="00575FA6">
      <w:pPr>
        <w:pStyle w:val="Odstavecseseznamem"/>
        <w:numPr>
          <w:ilvl w:val="0"/>
          <w:numId w:val="14"/>
        </w:numPr>
        <w:suppressAutoHyphens w:val="0"/>
        <w:ind w:left="0" w:firstLine="0"/>
        <w:contextualSpacing w:val="0"/>
        <w:jc w:val="both"/>
        <w:rPr>
          <w:rFonts w:ascii="Tahoma" w:hAnsi="Tahoma" w:cs="Tahoma"/>
          <w:sz w:val="20"/>
          <w:szCs w:val="20"/>
        </w:rPr>
      </w:pPr>
      <w:r>
        <w:rPr>
          <w:rFonts w:ascii="Tahoma" w:hAnsi="Tahoma" w:cs="Tahoma"/>
          <w:sz w:val="20"/>
          <w:szCs w:val="20"/>
        </w:rPr>
        <w:t>Provozní, sociální a případně i výrobní zařízení staveniště zabezpečuje zhotovitel v souladu se</w:t>
      </w:r>
      <w:r w:rsidR="002E0985">
        <w:rPr>
          <w:rFonts w:ascii="Tahoma" w:hAnsi="Tahoma" w:cs="Tahoma"/>
          <w:sz w:val="20"/>
          <w:szCs w:val="20"/>
        </w:rPr>
        <w:t> </w:t>
      </w:r>
      <w:r>
        <w:rPr>
          <w:rFonts w:ascii="Tahoma" w:hAnsi="Tahoma" w:cs="Tahoma"/>
          <w:sz w:val="20"/>
          <w:szCs w:val="20"/>
        </w:rPr>
        <w:t>svými potřebami, požadavky objednatele pro výkon technického a autorského dozoru uvedenými v</w:t>
      </w:r>
      <w:r w:rsidR="002E0985">
        <w:rPr>
          <w:rFonts w:ascii="Tahoma" w:hAnsi="Tahoma" w:cs="Tahoma"/>
          <w:sz w:val="20"/>
          <w:szCs w:val="20"/>
        </w:rPr>
        <w:t> </w:t>
      </w:r>
      <w:r>
        <w:rPr>
          <w:rFonts w:ascii="Tahoma" w:hAnsi="Tahoma" w:cs="Tahoma"/>
          <w:sz w:val="20"/>
          <w:szCs w:val="20"/>
        </w:rPr>
        <w:t>zadávací dokumentaci a respektováním projektové dokumentace předané objednatelem.</w:t>
      </w:r>
    </w:p>
    <w:p w14:paraId="169F5712" w14:textId="77777777" w:rsidR="00961BE8" w:rsidRDefault="00961BE8">
      <w:pPr>
        <w:pStyle w:val="Odstavecseseznamem"/>
        <w:ind w:left="0"/>
        <w:jc w:val="both"/>
        <w:rPr>
          <w:rFonts w:ascii="Tahoma" w:hAnsi="Tahoma" w:cs="Tahoma"/>
          <w:sz w:val="20"/>
          <w:szCs w:val="20"/>
        </w:rPr>
      </w:pPr>
    </w:p>
    <w:p w14:paraId="169F5713" w14:textId="77777777" w:rsidR="00961BE8" w:rsidRDefault="00575FA6">
      <w:pPr>
        <w:numPr>
          <w:ilvl w:val="0"/>
          <w:numId w:val="14"/>
        </w:numPr>
        <w:tabs>
          <w:tab w:val="left" w:pos="567"/>
        </w:tabs>
        <w:suppressAutoHyphens w:val="0"/>
        <w:spacing w:after="180"/>
        <w:ind w:left="0" w:firstLine="0"/>
        <w:jc w:val="both"/>
        <w:rPr>
          <w:rFonts w:ascii="Tahoma" w:hAnsi="Tahoma" w:cs="Tahoma"/>
          <w:spacing w:val="-4"/>
          <w:sz w:val="20"/>
          <w:szCs w:val="20"/>
        </w:rPr>
      </w:pPr>
      <w:r>
        <w:rPr>
          <w:rFonts w:ascii="Tahoma" w:hAnsi="Tahoma" w:cs="Tahoma"/>
          <w:sz w:val="20"/>
          <w:szCs w:val="20"/>
        </w:rPr>
        <w:t>Náklady na projekt, vybudování, zprovoznění, údržbu, likvidaci a vyklizení zařízení staveniště jsou zahrnuty v ceně díla.</w:t>
      </w:r>
    </w:p>
    <w:p w14:paraId="169F5714"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pacing w:val="-4"/>
          <w:sz w:val="20"/>
          <w:szCs w:val="20"/>
        </w:rPr>
        <w:t>Jako součást zařízení staveniště zajistí zhotovitel i rozvod potřebných médií na staveništi a jejich připojení na odběrná místa určená objednatelem. Zhotovitel je povinen zabezpečit samostatná měřicí místa na úhradu jím spotřebovaných energií a tyto uhradit. Zhotovitel se dále zavazuje k úhradě vodného a stočného (s výjimkou vodného a stočného souvisejícího s provozem objednatele).</w:t>
      </w:r>
    </w:p>
    <w:p w14:paraId="169F5715"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lastRenderedPageBreak/>
        <w:t>Zhotovitel přebírá v plném rozsahu odpovědnost za předané staveniště a je povinen na něm udržovat pořádek a čistotu, průběžné odstraňovat odpady a nečistoty vzniklé jeho pracemi. Pokud toto zhotovitel nedodrží, objednatel není povinen zhotovené dílo převzít.</w:t>
      </w:r>
    </w:p>
    <w:p w14:paraId="169F5716"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pořádku a čistoty na staveništi je i průběžný úklid okolních ploch a komunikací uvedení okolí stavby do stavu podle projektu (pokud je okolí stavby projektem řešeno) nebo do stavu před zahájením realizace (u ploch a komunikací, které nejsou projektem řešeny).</w:t>
      </w:r>
    </w:p>
    <w:p w14:paraId="169F5717"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Zhotovitel je povinen zajistit v rámci zařízení staveniště podmínky pro výkon funkce autorského dozoru projektanta a technického dozoru stavebníka, případně činnost koordinátora bezpečnosti a ochrany zdraví při práci na staveništi, a to v přiměřeném rozsahu.</w:t>
      </w:r>
    </w:p>
    <w:p w14:paraId="169F5718"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Staveniště a místo skladování materiálů a místa výkopů je zhotovitel povinen předpisově označit tabulkami, ohraničit, osvětlit, zabezpečit jejich ochranu, včetně protipožárních opatření a zajištění bezpečnosti a ochrany zdraví při práci.</w:t>
      </w:r>
    </w:p>
    <w:p w14:paraId="169F5719" w14:textId="77777777" w:rsidR="00961BE8" w:rsidRDefault="00575FA6">
      <w:pPr>
        <w:widowControl w:val="0"/>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 dokončení díla je zhotovitel povinen objednateli písemně oznámit nejpozději 10 kalendářních dní předem, kdy bude dílo připraveno k odevzdání.</w:t>
      </w:r>
    </w:p>
    <w:p w14:paraId="169F571A" w14:textId="77777777" w:rsidR="00961BE8" w:rsidRDefault="00575FA6">
      <w:pPr>
        <w:widowControl w:val="0"/>
        <w:numPr>
          <w:ilvl w:val="0"/>
          <w:numId w:val="14"/>
        </w:numPr>
        <w:tabs>
          <w:tab w:val="left" w:pos="567"/>
        </w:tabs>
        <w:suppressAutoHyphens w:val="0"/>
        <w:spacing w:after="30"/>
        <w:ind w:left="0" w:firstLine="0"/>
        <w:jc w:val="both"/>
        <w:rPr>
          <w:rFonts w:ascii="Tahoma" w:hAnsi="Tahoma" w:cs="Tahoma"/>
          <w:sz w:val="20"/>
          <w:szCs w:val="20"/>
        </w:rPr>
      </w:pPr>
      <w:r>
        <w:rPr>
          <w:rFonts w:ascii="Tahoma" w:hAnsi="Tahoma" w:cs="Tahoma"/>
          <w:sz w:val="20"/>
          <w:szCs w:val="20"/>
        </w:rPr>
        <w:t>Zápis o odevzdání a převzetí staveniště obsahuje podle potřeby a účelu zejména:</w:t>
      </w:r>
    </w:p>
    <w:p w14:paraId="169F571B" w14:textId="77777777" w:rsidR="00961BE8" w:rsidRDefault="00575FA6">
      <w:pPr>
        <w:widowControl w:val="0"/>
        <w:numPr>
          <w:ilvl w:val="0"/>
          <w:numId w:val="31"/>
        </w:numPr>
        <w:tabs>
          <w:tab w:val="left" w:pos="851"/>
        </w:tabs>
        <w:suppressAutoHyphens w:val="0"/>
        <w:spacing w:after="30"/>
        <w:ind w:left="851" w:hanging="284"/>
        <w:jc w:val="both"/>
        <w:rPr>
          <w:rFonts w:ascii="Tahoma" w:hAnsi="Tahoma" w:cs="Tahoma"/>
          <w:sz w:val="20"/>
          <w:szCs w:val="20"/>
        </w:rPr>
      </w:pPr>
      <w:r>
        <w:rPr>
          <w:rFonts w:ascii="Tahoma" w:hAnsi="Tahoma" w:cs="Tahoma"/>
          <w:sz w:val="20"/>
          <w:szCs w:val="20"/>
        </w:rPr>
        <w:t>uvedení osob pověřených řízením na svěřeném úseku s pravomocí samostatně rozhodovat ve smyslu ustanovení vyhlášky č. 48/1982 Sb., v platném znění.</w:t>
      </w:r>
    </w:p>
    <w:p w14:paraId="169F571C" w14:textId="77777777" w:rsidR="00961BE8" w:rsidRDefault="00575FA6">
      <w:pPr>
        <w:widowControl w:val="0"/>
        <w:numPr>
          <w:ilvl w:val="0"/>
          <w:numId w:val="31"/>
        </w:numPr>
        <w:tabs>
          <w:tab w:val="left" w:pos="851"/>
        </w:tabs>
        <w:suppressAutoHyphens w:val="0"/>
        <w:spacing w:after="30"/>
        <w:ind w:left="851" w:hanging="284"/>
        <w:jc w:val="both"/>
        <w:rPr>
          <w:rFonts w:ascii="Tahoma" w:hAnsi="Tahoma" w:cs="Tahoma"/>
          <w:sz w:val="20"/>
          <w:szCs w:val="20"/>
        </w:rPr>
      </w:pPr>
      <w:r>
        <w:rPr>
          <w:rFonts w:ascii="Tahoma" w:hAnsi="Tahoma" w:cs="Tahoma"/>
          <w:sz w:val="20"/>
          <w:szCs w:val="20"/>
        </w:rPr>
        <w:t>vymezení prostoru stavby, včetně určení přístupových cest, vstupů na stavbu apod.,</w:t>
      </w:r>
    </w:p>
    <w:p w14:paraId="169F571D" w14:textId="77777777" w:rsidR="00961BE8" w:rsidRDefault="00575FA6">
      <w:pPr>
        <w:widowControl w:val="0"/>
        <w:numPr>
          <w:ilvl w:val="0"/>
          <w:numId w:val="31"/>
        </w:numPr>
        <w:tabs>
          <w:tab w:val="left" w:pos="851"/>
        </w:tabs>
        <w:suppressAutoHyphens w:val="0"/>
        <w:spacing w:after="30"/>
        <w:ind w:left="851" w:hanging="284"/>
        <w:jc w:val="both"/>
        <w:rPr>
          <w:rFonts w:ascii="Tahoma" w:hAnsi="Tahoma" w:cs="Tahoma"/>
          <w:spacing w:val="-2"/>
          <w:sz w:val="20"/>
          <w:szCs w:val="20"/>
        </w:rPr>
      </w:pPr>
      <w:r>
        <w:rPr>
          <w:rFonts w:ascii="Tahoma" w:hAnsi="Tahoma" w:cs="Tahoma"/>
          <w:sz w:val="20"/>
          <w:szCs w:val="20"/>
        </w:rPr>
        <w:t>určení případů, kdy musí být vykonáván stálý dozor,</w:t>
      </w:r>
    </w:p>
    <w:p w14:paraId="169F571E" w14:textId="77777777" w:rsidR="00961BE8" w:rsidRDefault="00575FA6">
      <w:pPr>
        <w:widowControl w:val="0"/>
        <w:numPr>
          <w:ilvl w:val="0"/>
          <w:numId w:val="31"/>
        </w:numPr>
        <w:tabs>
          <w:tab w:val="left" w:pos="851"/>
        </w:tabs>
        <w:suppressAutoHyphens w:val="0"/>
        <w:spacing w:after="180"/>
        <w:ind w:left="851" w:hanging="284"/>
        <w:jc w:val="both"/>
        <w:rPr>
          <w:rFonts w:ascii="Tahoma" w:hAnsi="Tahoma" w:cs="Tahoma"/>
          <w:sz w:val="20"/>
          <w:szCs w:val="20"/>
        </w:rPr>
      </w:pPr>
      <w:r>
        <w:rPr>
          <w:rFonts w:ascii="Tahoma" w:hAnsi="Tahoma" w:cs="Tahoma"/>
          <w:spacing w:val="-2"/>
          <w:sz w:val="20"/>
          <w:szCs w:val="20"/>
        </w:rPr>
        <w:t>určení prostoru pro odstavení strojů a uložení zařízení, použitých při provádění stavebních prací.</w:t>
      </w:r>
    </w:p>
    <w:p w14:paraId="169F571F"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Veškerá potřebná povolení k užívání veřejných komunikací za účelem dopravy na místo staveniště zajišťuje zhotovitel a nese veškeré případné poplatky.</w:t>
      </w:r>
    </w:p>
    <w:p w14:paraId="169F5720" w14:textId="77777777" w:rsidR="00961BE8" w:rsidRDefault="00575FA6">
      <w:pPr>
        <w:numPr>
          <w:ilvl w:val="0"/>
          <w:numId w:val="14"/>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Zhotovitel je povinen odstranit zařízení staveniště a vyklidit staveniště je nejpozději ke dni předání a převzetí díla, pokud v protokolu o předání a převzetí není dohodnuto jinak (zejména jde-li o ponechání zařízení, nutných pro zabezpečení odstranění vad a nedodělků díla ve smyslu protokolu o předání a převzetí díla). Součástí vyklizení staveniště je i celkový úklid před předáním díla, který zahrnuje kompletní a úplné vyčistění stavby, staveniště a okolí staveniště před předáním a převzetím a to v takovém rozsahu, který umožní okamžité užívání bez provádění jakéhokoliv dalšího úklidu ze strany zadavatele; součástí úklidu je i úklid okolních ploch a komunikací uvedení okolí stavby do stavu podle projektu (pokud je okolí stavby projektem řešeno) nebo do stavu před zahájením realizace (u ploch a komunikací, které nejsou projektem řešeny). Smluvní strany </w:t>
      </w:r>
      <w:proofErr w:type="gramStart"/>
      <w:r>
        <w:rPr>
          <w:rFonts w:ascii="Tahoma" w:hAnsi="Tahoma" w:cs="Tahoma"/>
          <w:sz w:val="20"/>
          <w:szCs w:val="20"/>
        </w:rPr>
        <w:t>sepíší</w:t>
      </w:r>
      <w:proofErr w:type="gramEnd"/>
      <w:r>
        <w:rPr>
          <w:rFonts w:ascii="Tahoma" w:hAnsi="Tahoma" w:cs="Tahoma"/>
          <w:sz w:val="20"/>
          <w:szCs w:val="20"/>
        </w:rPr>
        <w:t xml:space="preserve"> a </w:t>
      </w:r>
      <w:proofErr w:type="gramStart"/>
      <w:r>
        <w:rPr>
          <w:rFonts w:ascii="Tahoma" w:hAnsi="Tahoma" w:cs="Tahoma"/>
          <w:sz w:val="20"/>
          <w:szCs w:val="20"/>
        </w:rPr>
        <w:t>podepíší</w:t>
      </w:r>
      <w:proofErr w:type="gramEnd"/>
      <w:r>
        <w:rPr>
          <w:rFonts w:ascii="Tahoma" w:hAnsi="Tahoma" w:cs="Tahoma"/>
          <w:sz w:val="20"/>
          <w:szCs w:val="20"/>
        </w:rPr>
        <w:t xml:space="preserve"> na závěr protokol o vyklizení staveniště.</w:t>
      </w:r>
    </w:p>
    <w:p w14:paraId="2AAD8CFB" w14:textId="3435B1D5" w:rsidR="00A50267" w:rsidRPr="00EC2B72" w:rsidRDefault="00575FA6" w:rsidP="00A50267">
      <w:pPr>
        <w:numPr>
          <w:ilvl w:val="0"/>
          <w:numId w:val="14"/>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Nevyklidí-li zhotovitel staveniště ve sjednaném termínu, je objednatel oprávněn zabezpečit vyklizení staveniště třetí osobou a náklady s tím spojené uhradí objednateli zhotovitel.</w:t>
      </w:r>
    </w:p>
    <w:p w14:paraId="169F5722" w14:textId="4501F449" w:rsidR="00961BE8" w:rsidRDefault="00575FA6">
      <w:pPr>
        <w:spacing w:before="480" w:after="120"/>
        <w:jc w:val="center"/>
        <w:outlineLvl w:val="0"/>
        <w:rPr>
          <w:rFonts w:ascii="Tahoma" w:hAnsi="Tahoma" w:cs="Tahoma"/>
          <w:b/>
          <w:sz w:val="20"/>
          <w:szCs w:val="20"/>
          <w:u w:val="single"/>
        </w:rPr>
      </w:pPr>
      <w:r>
        <w:rPr>
          <w:rFonts w:ascii="Tahoma" w:hAnsi="Tahoma" w:cs="Tahoma"/>
          <w:b/>
          <w:sz w:val="22"/>
          <w:szCs w:val="20"/>
          <w:u w:val="single"/>
        </w:rPr>
        <w:t>X. St</w:t>
      </w:r>
      <w:r w:rsidR="00143D7F">
        <w:rPr>
          <w:rFonts w:ascii="Tahoma" w:hAnsi="Tahoma" w:cs="Tahoma"/>
          <w:b/>
          <w:sz w:val="22"/>
          <w:szCs w:val="20"/>
          <w:u w:val="single"/>
        </w:rPr>
        <w:t>a</w:t>
      </w:r>
      <w:r>
        <w:rPr>
          <w:rFonts w:ascii="Tahoma" w:hAnsi="Tahoma" w:cs="Tahoma"/>
          <w:b/>
          <w:sz w:val="22"/>
          <w:szCs w:val="20"/>
          <w:u w:val="single"/>
        </w:rPr>
        <w:t>vební deník, technický a autorský dozor</w:t>
      </w:r>
    </w:p>
    <w:p w14:paraId="169F5723" w14:textId="77777777" w:rsidR="00961BE8" w:rsidRPr="00BA1A33" w:rsidRDefault="00575FA6">
      <w:pPr>
        <w:widowControl w:val="0"/>
        <w:numPr>
          <w:ilvl w:val="1"/>
          <w:numId w:val="26"/>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Stavební deník</w:t>
      </w:r>
    </w:p>
    <w:p w14:paraId="169F5724"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10.1.1</w:t>
      </w:r>
      <w:r>
        <w:rPr>
          <w:rFonts w:ascii="Tahoma" w:hAnsi="Tahoma" w:cs="Tahoma"/>
          <w:sz w:val="20"/>
          <w:szCs w:val="20"/>
        </w:rPr>
        <w:tab/>
      </w:r>
      <w:r>
        <w:rPr>
          <w:rFonts w:ascii="Tahoma" w:hAnsi="Tahoma" w:cs="Tahoma"/>
          <w:spacing w:val="-2"/>
          <w:sz w:val="20"/>
          <w:szCs w:val="20"/>
        </w:rPr>
        <w:t xml:space="preserve">Zhotovitel je povinen vést ode dne převzetí staveniště o pracích, které provádí, stavební deník v souladu s </w:t>
      </w:r>
      <w:r>
        <w:rPr>
          <w:rFonts w:ascii="Tahoma" w:hAnsi="Tahoma" w:cs="Tahoma"/>
          <w:b/>
          <w:spacing w:val="-2"/>
          <w:sz w:val="20"/>
          <w:szCs w:val="20"/>
        </w:rPr>
        <w:t>§ 166 stavebního zákona,</w:t>
      </w:r>
      <w:r>
        <w:rPr>
          <w:rFonts w:ascii="Tahoma" w:hAnsi="Tahoma" w:cs="Tahoma"/>
          <w:spacing w:val="-2"/>
          <w:sz w:val="20"/>
          <w:szCs w:val="20"/>
        </w:rPr>
        <w:t xml:space="preserve"> kam je povinen pravidelně denně zapisovat všechny skutečnosti rozhodné pro plnění smlouvy o dílo. Deník se skládá z úvodních listů, denních záznamů a příloh. Úvodní listy obsahují: základní list, ve kterém jsou uvedeny název a sídlo objednatele a zhotovitele a případné změny těchto údajů, identifikační údaje stavby podle projektové dokumentace, přehled smluv včetně dodatků a změn, seznam dokladů a úředních opatření týkajících se stavby, seznam dokumentace stavby, jejích změn a dodatků a přehled zkoušek všech druhů. Denní záznamy se </w:t>
      </w:r>
      <w:proofErr w:type="gramStart"/>
      <w:r>
        <w:rPr>
          <w:rFonts w:ascii="Tahoma" w:hAnsi="Tahoma" w:cs="Tahoma"/>
          <w:spacing w:val="-2"/>
          <w:sz w:val="20"/>
          <w:szCs w:val="20"/>
        </w:rPr>
        <w:t>píší</w:t>
      </w:r>
      <w:proofErr w:type="gramEnd"/>
      <w:r>
        <w:rPr>
          <w:rFonts w:ascii="Tahoma" w:hAnsi="Tahoma" w:cs="Tahoma"/>
          <w:spacing w:val="-2"/>
          <w:sz w:val="20"/>
          <w:szCs w:val="20"/>
        </w:rPr>
        <w:t xml:space="preserve"> do knihy s očíslovanými listy jednak pevnými, jednak perforovanými pro dva oddělené průpisy.</w:t>
      </w:r>
    </w:p>
    <w:p w14:paraId="169F5725"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10.1.2</w:t>
      </w:r>
      <w:r>
        <w:rPr>
          <w:rFonts w:ascii="Tahoma" w:hAnsi="Tahoma" w:cs="Tahoma"/>
          <w:sz w:val="20"/>
          <w:szCs w:val="20"/>
        </w:rPr>
        <w:tab/>
        <w:t xml:space="preserve">V deníku se vyznačí doklady, které se v jednom vyhotovení ukládají přímo na staveništi. Jde zejména o rozhodnutí ke společnému územnímu a stavebnímu řízení, smlouvu, </w:t>
      </w:r>
      <w:r>
        <w:rPr>
          <w:rFonts w:ascii="Tahoma" w:hAnsi="Tahoma" w:cs="Tahoma"/>
          <w:sz w:val="20"/>
          <w:szCs w:val="20"/>
        </w:rPr>
        <w:lastRenderedPageBreak/>
        <w:t>záznamy, výkresy a zvláštní výkresy dokumentující odchylky od projektové dokumentace. U každého dokladu se uvede, zda je uložen u stavbyvedoucího nebo u zástupce objednatele pro věci technické, případně jiné místo uložení. Do deníku se zapisují všechny skutečnosti rozhodné pro plnění smlouvy. Pokud některá ze zúčastněných stran se zápisem nesouhlasí, je povinna do 7 kalendářních dnů připojit k záznamu své nesouhlasné vyjádření, jinak se zápis považuje za odsouhlasený. Povinnost vedení stavebního deníku končí dnem předání a převzetí díla. U zápisů majících vliv na postup prací na stavbě oznámí zhotovitel zástupci objednatele telefonicky v den zápisu, že byl tento zápis proveden a je třeba jej odsouhlasit.</w:t>
      </w:r>
    </w:p>
    <w:p w14:paraId="169F5726"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10.1.3</w:t>
      </w:r>
      <w:r>
        <w:rPr>
          <w:rFonts w:ascii="Tahoma" w:hAnsi="Tahoma" w:cs="Tahoma"/>
          <w:b/>
          <w:sz w:val="20"/>
          <w:szCs w:val="20"/>
        </w:rPr>
        <w:tab/>
      </w:r>
      <w:r>
        <w:rPr>
          <w:rFonts w:ascii="Tahoma" w:hAnsi="Tahoma" w:cs="Tahoma"/>
          <w:spacing w:val="-2"/>
          <w:sz w:val="20"/>
          <w:szCs w:val="20"/>
        </w:rPr>
        <w:t xml:space="preserve">Stavební deníky musí být řádně registrované, denně přístupné v místě stavby, objednateli přísluší první kopie. V den předání a převzetí stavby budou objednateli s ostatními doklady předány i stavební deníky. </w:t>
      </w:r>
    </w:p>
    <w:p w14:paraId="169F5727" w14:textId="77777777" w:rsidR="00961BE8" w:rsidRDefault="00575FA6">
      <w:pPr>
        <w:widowControl w:val="0"/>
        <w:tabs>
          <w:tab w:val="left" w:pos="1418"/>
        </w:tabs>
        <w:spacing w:after="180"/>
        <w:ind w:left="1276" w:hanging="709"/>
        <w:jc w:val="both"/>
        <w:rPr>
          <w:rFonts w:ascii="Tahoma" w:hAnsi="Tahoma" w:cs="Tahoma"/>
          <w:sz w:val="20"/>
          <w:szCs w:val="20"/>
        </w:rPr>
      </w:pPr>
      <w:r>
        <w:rPr>
          <w:rFonts w:ascii="Tahoma" w:hAnsi="Tahoma" w:cs="Tahoma"/>
          <w:sz w:val="20"/>
          <w:szCs w:val="20"/>
        </w:rPr>
        <w:t>10.1.4</w:t>
      </w:r>
      <w:r>
        <w:rPr>
          <w:rFonts w:ascii="Tahoma" w:hAnsi="Tahoma" w:cs="Tahoma"/>
          <w:sz w:val="20"/>
          <w:szCs w:val="20"/>
        </w:rPr>
        <w:tab/>
        <w:t xml:space="preserve">Zhotovitel je povinen prokazatelně vyzvat zápisem do stavebního deníku objednatele a příslušné provozovatele sítí ke kontrole a prověření části díla, které budou zakryty nebo se stanou nepřístupnými, a to nejméně pět pracovních dnů před jejich zakrytím. Neučiní-li tak, je povinen na žádost objednatele odkrýt práce, které byly zakryty nebo které se staly nepřístupnými na svůj náklad. </w:t>
      </w:r>
      <w:r>
        <w:rPr>
          <w:rFonts w:ascii="Tahoma" w:hAnsi="Tahoma" w:cs="Tahoma"/>
          <w:spacing w:val="-2"/>
          <w:sz w:val="20"/>
          <w:szCs w:val="20"/>
        </w:rPr>
        <w:t xml:space="preserve">Objednatel je povinen na základě výzvy zhotovitele ve stavebním deníku zkontrolovat část díla před zakrytím či dalším postupem prací nejpozději do 5 pracovních dnů ode dne doručení písemné výzvy zhotovitele a ve stavebním deníku zapsat event. </w:t>
      </w:r>
      <w:r>
        <w:rPr>
          <w:rFonts w:ascii="Tahoma" w:hAnsi="Tahoma" w:cs="Tahoma"/>
          <w:sz w:val="20"/>
          <w:szCs w:val="20"/>
        </w:rPr>
        <w:t>připomínky.</w:t>
      </w:r>
    </w:p>
    <w:p w14:paraId="11FCB190" w14:textId="0AF3F526" w:rsidR="00726721" w:rsidRPr="00EC2B72" w:rsidRDefault="00575FA6" w:rsidP="00EC2B72">
      <w:pPr>
        <w:widowControl w:val="0"/>
        <w:tabs>
          <w:tab w:val="left" w:pos="0"/>
        </w:tabs>
        <w:spacing w:after="180"/>
        <w:ind w:left="1276" w:hanging="709"/>
        <w:jc w:val="both"/>
        <w:rPr>
          <w:rFonts w:ascii="Tahoma" w:hAnsi="Tahoma" w:cs="Tahoma"/>
          <w:sz w:val="20"/>
          <w:szCs w:val="20"/>
        </w:rPr>
      </w:pPr>
      <w:r>
        <w:rPr>
          <w:rFonts w:ascii="Tahoma" w:hAnsi="Tahoma" w:cs="Tahoma"/>
          <w:sz w:val="20"/>
          <w:szCs w:val="20"/>
        </w:rPr>
        <w:t>10.1.5</w:t>
      </w:r>
      <w:r>
        <w:rPr>
          <w:rFonts w:ascii="Tahoma" w:hAnsi="Tahoma" w:cs="Tahoma"/>
          <w:b/>
          <w:sz w:val="20"/>
          <w:szCs w:val="20"/>
        </w:rPr>
        <w:tab/>
      </w:r>
      <w:r>
        <w:rPr>
          <w:rFonts w:ascii="Tahoma" w:hAnsi="Tahoma" w:cs="Tahoma"/>
          <w:sz w:val="20"/>
          <w:szCs w:val="20"/>
        </w:rPr>
        <w:t>Zápisy ve stavebním deníku se nepovažují za změnu smlouvy, ale slouží jako podklad pro vypracování příslušných dodatků a změn smlouvy. To neplatí v případě, že zápis do stavebního deníku provede objednatel, a to za účelem požadavku přerušení prací či změny termínu dokončeného díla.</w:t>
      </w:r>
    </w:p>
    <w:p w14:paraId="169F5729" w14:textId="77777777" w:rsidR="00961BE8" w:rsidRPr="00DB28A1" w:rsidRDefault="00575FA6">
      <w:pPr>
        <w:widowControl w:val="0"/>
        <w:numPr>
          <w:ilvl w:val="1"/>
          <w:numId w:val="26"/>
        </w:numPr>
        <w:tabs>
          <w:tab w:val="left" w:pos="567"/>
        </w:tabs>
        <w:suppressAutoHyphens w:val="0"/>
        <w:spacing w:after="120"/>
        <w:ind w:left="0" w:firstLine="0"/>
        <w:jc w:val="both"/>
        <w:rPr>
          <w:rFonts w:ascii="Tahoma" w:hAnsi="Tahoma" w:cs="Tahoma"/>
          <w:bCs/>
          <w:spacing w:val="-2"/>
          <w:sz w:val="20"/>
          <w:szCs w:val="20"/>
        </w:rPr>
      </w:pPr>
      <w:r w:rsidRPr="00DB28A1">
        <w:rPr>
          <w:rFonts w:ascii="Tahoma" w:hAnsi="Tahoma" w:cs="Tahoma"/>
          <w:bCs/>
          <w:sz w:val="20"/>
          <w:szCs w:val="20"/>
        </w:rPr>
        <w:t>Technický dozor stavebníka (objednatele) (TDS) a autorský dozor (AD)</w:t>
      </w:r>
    </w:p>
    <w:p w14:paraId="169F572A" w14:textId="77777777" w:rsidR="00961BE8" w:rsidRDefault="00575FA6">
      <w:pPr>
        <w:widowControl w:val="0"/>
        <w:spacing w:after="180"/>
        <w:ind w:left="1276" w:hanging="709"/>
        <w:jc w:val="both"/>
        <w:rPr>
          <w:rFonts w:ascii="Tahoma" w:hAnsi="Tahoma" w:cs="Tahoma"/>
          <w:sz w:val="20"/>
          <w:szCs w:val="20"/>
        </w:rPr>
      </w:pPr>
      <w:r>
        <w:rPr>
          <w:rFonts w:ascii="Tahoma" w:hAnsi="Tahoma" w:cs="Tahoma"/>
          <w:spacing w:val="-2"/>
          <w:sz w:val="20"/>
          <w:szCs w:val="20"/>
        </w:rPr>
        <w:t>10.2.1</w:t>
      </w:r>
      <w:r>
        <w:rPr>
          <w:rFonts w:ascii="Tahoma" w:hAnsi="Tahoma" w:cs="Tahoma"/>
          <w:spacing w:val="-2"/>
          <w:sz w:val="20"/>
          <w:szCs w:val="20"/>
        </w:rPr>
        <w:tab/>
        <w:t>Objednatel bude prostřednictvím svých kontrolních orgánů – TDS a AD provádět průběžnou kontrolu provádění díla. Rozsah písemných pověření TDS a AD a jména osob pověřených jejich výkonem objednatel zhotoviteli sdělí písemně při předání a převzetí staveniště.</w:t>
      </w:r>
    </w:p>
    <w:p w14:paraId="169F572B"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10.2.2</w:t>
      </w:r>
      <w:r>
        <w:rPr>
          <w:rFonts w:ascii="Tahoma" w:hAnsi="Tahoma" w:cs="Tahoma"/>
          <w:sz w:val="20"/>
          <w:szCs w:val="20"/>
        </w:rPr>
        <w:tab/>
        <w:t>Zhotovitel vytváří svou součinností podmínky pro výkon kontrolních orgánů objednatele. Zabezpečuje účast svých zaměstnanců při kontrolní činnosti a projednává technické a jiné otázky související s plněním smlouvy. Zhotovitel dále zabezpečuje potřebnou součinnost při provádění kontrol na stavbě orgány státního stavebního dohledu a jiných oprávněných subjektů a činí neprodleně opatření k odstranění vytknutých závad.</w:t>
      </w:r>
    </w:p>
    <w:p w14:paraId="169F572C" w14:textId="77777777" w:rsidR="00961BE8" w:rsidRDefault="00575FA6">
      <w:pPr>
        <w:widowControl w:val="0"/>
        <w:ind w:left="1276" w:hanging="709"/>
        <w:jc w:val="both"/>
        <w:rPr>
          <w:rFonts w:ascii="Tahoma" w:hAnsi="Tahoma" w:cs="Tahoma"/>
          <w:b/>
          <w:sz w:val="22"/>
          <w:szCs w:val="20"/>
          <w:u w:val="single"/>
        </w:rPr>
      </w:pPr>
      <w:r>
        <w:rPr>
          <w:rFonts w:ascii="Tahoma" w:hAnsi="Tahoma" w:cs="Tahoma"/>
          <w:sz w:val="20"/>
          <w:szCs w:val="20"/>
        </w:rPr>
        <w:t>10.2.3</w:t>
      </w:r>
      <w:r>
        <w:rPr>
          <w:rFonts w:ascii="Tahoma" w:hAnsi="Tahoma" w:cs="Tahoma"/>
          <w:sz w:val="20"/>
          <w:szCs w:val="20"/>
        </w:rPr>
        <w:tab/>
        <w:t>Technický dozor stavebníka nesmí provádět zhotovitel ani osoba s ním propojená.</w:t>
      </w:r>
    </w:p>
    <w:p w14:paraId="169F572D"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 Zkoušky</w:t>
      </w:r>
    </w:p>
    <w:p w14:paraId="169F572E" w14:textId="77777777" w:rsidR="00961BE8" w:rsidRDefault="00575FA6">
      <w:pPr>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Součástí plnění zhotovitele podle smlouvy a průkazem řádného provedení díla nebo jeho části je doložení úspěšných výsledků potřebných individuálních a komplexních zkoušek, garančních zkoušek a organizace zkušebního provozu a požadavků orgánů státního stavebního dohledu, příp. jiných orgánů příslušných ke kontrole staveb. Provádění dohodnutých zkoušek se řídí podmínkami této smlouvy, podmínkami stanovenými ČSN, projektem a technickými údaji vyhlášenými výrobci jednotlivých zařízení tvořících součást zhotovovaného díla. Náplň, obsah, rozsah, způsob provedení a termíny zkoušek určuje objednatel.</w:t>
      </w:r>
    </w:p>
    <w:p w14:paraId="169F572F" w14:textId="77777777" w:rsidR="00961BE8" w:rsidRDefault="00575FA6">
      <w:pPr>
        <w:widowControl w:val="0"/>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Individuálním vyzkoušením při montáži se rozumí provedení zkoušek s kladným výsledkem každého jednotlivého stroje nebo zařízení. Komplexním vyzkoušením osvědčuje zhotovitel kvalitu díla a jeho způsobilost uvedení do provozu. Komplexní vyzkoušení se má za řádně provedené, prokáže-li zhotovitel, že zařízení dosahuje plynulý, ustálený, hospodárný a spolehlivý provoz dle projektu a v souladu s touto smlouvou.</w:t>
      </w:r>
    </w:p>
    <w:p w14:paraId="169F5730" w14:textId="77777777" w:rsidR="00961BE8" w:rsidRDefault="00575FA6">
      <w:pPr>
        <w:widowControl w:val="0"/>
        <w:numPr>
          <w:ilvl w:val="0"/>
          <w:numId w:val="15"/>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O konání jednotlivých zkoušek vyrozumí objednatele zhotovitel a všechny další zainteresované </w:t>
      </w:r>
      <w:r>
        <w:rPr>
          <w:rFonts w:ascii="Tahoma" w:hAnsi="Tahoma" w:cs="Tahoma"/>
          <w:sz w:val="20"/>
          <w:szCs w:val="20"/>
        </w:rPr>
        <w:lastRenderedPageBreak/>
        <w:t>osoby zápisem do stavebního deníku alespoň 10 kalendářních dnů předem. Nebude-li možné jednotlivé zkoušky provést, mohou se smluvní strany dohodnout, jakým náhradním způsobem zhotovitel osvědčí způsobilost díla nebo jeho celku takovou zkouškou prověřovanou. Jakmile odpadne překážka, která brání provedení zkoušky, je zhotovitel povinen dodatečně provést zkoušky v jejich příslušném rozsahu.</w:t>
      </w:r>
    </w:p>
    <w:p w14:paraId="169F5731" w14:textId="77777777" w:rsidR="00961BE8" w:rsidRDefault="00575FA6">
      <w:pPr>
        <w:widowControl w:val="0"/>
        <w:numPr>
          <w:ilvl w:val="0"/>
          <w:numId w:val="15"/>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Výsledek zkoušek se zachytí v zápisech, případně předepsaných protokolech o jejich provedení a výsledku. V zápise budou uvedeny mimo jiné i další skutečnosti rozhodné pro stanovení a průběh záruky, event. zjištěné závady, případně podmínky, povinná osoba a termíny odstranění závad, případně splnění podmínek. Podmínky k provedení zkoušek, zajištění potřebného množství svých kvalifikovaných zaměstnanců, provozních hmot a surovin a energií, jakož i další prostředky potřebné k vyzkoušení, popř. též pro přípravu k němu, organizuje a opatřuje zhotovitel. Zhotovitel nese i další náklady v případě neúspěšného provedení zkoušek.</w:t>
      </w:r>
    </w:p>
    <w:p w14:paraId="169F5732"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XII. Užívání díla před jeho předáním</w:t>
      </w:r>
    </w:p>
    <w:p w14:paraId="169F5733" w14:textId="02A89C9C" w:rsidR="00961BE8" w:rsidRDefault="00575FA6">
      <w:pPr>
        <w:widowControl w:val="0"/>
        <w:numPr>
          <w:ilvl w:val="0"/>
          <w:numId w:val="16"/>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Požádá-li o to objednatel, anebo je-li zhotovitel v prodlení s prováděním díla, jeho předáním, resp. jeho řádným ukončením, dohodnou smluvní strany, je-li to vzhledem ke stavu doposud provedeného díla rozumné, podmínky užívání díla před jeho předáním. Požádá-li o to objednatel, obstará zhotovitel na svůj náklad souhlas příslušných veřejnoprávních orgánů s takovým užíváním díla nebo jeho části.</w:t>
      </w:r>
    </w:p>
    <w:p w14:paraId="169F5734" w14:textId="77777777" w:rsidR="00961BE8" w:rsidRDefault="00575FA6">
      <w:pPr>
        <w:widowControl w:val="0"/>
        <w:numPr>
          <w:ilvl w:val="0"/>
          <w:numId w:val="16"/>
        </w:numPr>
        <w:tabs>
          <w:tab w:val="left" w:pos="567"/>
        </w:tabs>
        <w:suppressAutoHyphens w:val="0"/>
        <w:ind w:left="0" w:firstLine="0"/>
        <w:jc w:val="both"/>
        <w:rPr>
          <w:rFonts w:ascii="Tahoma" w:hAnsi="Tahoma" w:cs="Tahoma"/>
          <w:sz w:val="20"/>
          <w:szCs w:val="20"/>
        </w:rPr>
      </w:pPr>
      <w:r>
        <w:rPr>
          <w:rFonts w:ascii="Tahoma" w:hAnsi="Tahoma" w:cs="Tahoma"/>
          <w:sz w:val="20"/>
          <w:szCs w:val="20"/>
        </w:rPr>
        <w:t>Zhotovitel pro tento případ navrhne předmět a způsob předčasného užívání, jeho dobu, jakož i provedení bezpečnostních a jiných opatření, včetně hygienických, a důsledky předčasného užívání pro přechod nebezpečí škody, běh záručních lhůt atd. V případě, že zhotovitel návrh nepředloží ve lhůtě akceptovatelné objednatelem, anebo bude-li návrh obsahovat podmínky bezdůvodné, nebo zřejmě zvýhodňující zhotovitele, určí podmínky užívání objednatel. Dohoda o předčasném užívání díla musí být uzavřena formou dodatku ke smlouvě.</w:t>
      </w:r>
    </w:p>
    <w:p w14:paraId="169F5735" w14:textId="77777777" w:rsidR="00961BE8" w:rsidRDefault="00961BE8">
      <w:pPr>
        <w:widowControl w:val="0"/>
        <w:tabs>
          <w:tab w:val="left" w:pos="567"/>
        </w:tabs>
        <w:jc w:val="both"/>
        <w:rPr>
          <w:rFonts w:ascii="Tahoma" w:hAnsi="Tahoma" w:cs="Tahoma"/>
          <w:sz w:val="20"/>
          <w:szCs w:val="20"/>
        </w:rPr>
      </w:pPr>
    </w:p>
    <w:p w14:paraId="169F5736" w14:textId="77777777" w:rsidR="00961BE8" w:rsidRDefault="00961BE8">
      <w:pPr>
        <w:widowControl w:val="0"/>
        <w:tabs>
          <w:tab w:val="left" w:pos="567"/>
        </w:tabs>
        <w:jc w:val="both"/>
        <w:rPr>
          <w:rFonts w:ascii="Tahoma" w:hAnsi="Tahoma" w:cs="Tahoma"/>
          <w:sz w:val="20"/>
          <w:szCs w:val="20"/>
        </w:rPr>
      </w:pPr>
    </w:p>
    <w:p w14:paraId="169F5737" w14:textId="77777777" w:rsidR="00961BE8" w:rsidRDefault="00575FA6">
      <w:pPr>
        <w:spacing w:after="120"/>
        <w:jc w:val="center"/>
        <w:outlineLvl w:val="0"/>
        <w:rPr>
          <w:rFonts w:ascii="Tahoma" w:hAnsi="Tahoma" w:cs="Tahoma"/>
          <w:b/>
          <w:sz w:val="20"/>
          <w:szCs w:val="20"/>
          <w:u w:val="single"/>
        </w:rPr>
      </w:pPr>
      <w:r>
        <w:rPr>
          <w:rFonts w:ascii="Tahoma" w:hAnsi="Tahoma" w:cs="Tahoma"/>
          <w:b/>
          <w:sz w:val="22"/>
          <w:szCs w:val="20"/>
          <w:u w:val="single"/>
        </w:rPr>
        <w:t>XIII. Provedení díla, převzetí díla nebo jeho části</w:t>
      </w:r>
    </w:p>
    <w:p w14:paraId="169F5738" w14:textId="77777777" w:rsidR="00961BE8" w:rsidRPr="00BA1A33" w:rsidRDefault="00575FA6">
      <w:pPr>
        <w:widowControl w:val="0"/>
        <w:numPr>
          <w:ilvl w:val="1"/>
          <w:numId w:val="27"/>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Provedení díla</w:t>
      </w:r>
    </w:p>
    <w:p w14:paraId="169F5739" w14:textId="74C5130A"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13.1.1</w:t>
      </w:r>
      <w:r>
        <w:rPr>
          <w:rFonts w:ascii="Tahoma" w:hAnsi="Tahoma" w:cs="Tahoma"/>
          <w:sz w:val="20"/>
          <w:szCs w:val="20"/>
        </w:rPr>
        <w:tab/>
        <w:t xml:space="preserve">Dílo je provedeno, </w:t>
      </w:r>
      <w:proofErr w:type="gramStart"/>
      <w:r>
        <w:rPr>
          <w:rFonts w:ascii="Tahoma" w:hAnsi="Tahoma" w:cs="Tahoma"/>
          <w:sz w:val="20"/>
          <w:szCs w:val="20"/>
        </w:rPr>
        <w:t>je–li</w:t>
      </w:r>
      <w:proofErr w:type="gramEnd"/>
      <w:r>
        <w:rPr>
          <w:rFonts w:ascii="Tahoma" w:hAnsi="Tahoma" w:cs="Tahoma"/>
          <w:sz w:val="20"/>
          <w:szCs w:val="20"/>
        </w:rPr>
        <w:t xml:space="preserve"> dokončeno a předáno. Tímto ujednáním není dotčeno ust. </w:t>
      </w:r>
      <w:r>
        <w:rPr>
          <w:rFonts w:ascii="Tahoma" w:hAnsi="Tahoma" w:cs="Tahoma"/>
          <w:b/>
          <w:sz w:val="20"/>
          <w:szCs w:val="20"/>
        </w:rPr>
        <w:t>§ 2628 OZ</w:t>
      </w:r>
      <w:r>
        <w:rPr>
          <w:rFonts w:ascii="Tahoma" w:hAnsi="Tahoma" w:cs="Tahoma"/>
          <w:sz w:val="20"/>
          <w:szCs w:val="20"/>
        </w:rPr>
        <w:t>. Nedílnou součástí řádného provedení díla je předání všech dokladů souvisejících s řádným provedením díla objednateli, a to jsou zejména revizní zprávy, atesty o</w:t>
      </w:r>
      <w:r w:rsidR="002E0985">
        <w:rPr>
          <w:rFonts w:ascii="Tahoma" w:hAnsi="Tahoma" w:cs="Tahoma"/>
          <w:sz w:val="20"/>
          <w:szCs w:val="20"/>
        </w:rPr>
        <w:t> </w:t>
      </w:r>
      <w:r>
        <w:rPr>
          <w:rFonts w:ascii="Tahoma" w:hAnsi="Tahoma" w:cs="Tahoma"/>
          <w:sz w:val="20"/>
          <w:szCs w:val="20"/>
        </w:rPr>
        <w:t xml:space="preserve">funkčnosti, výkresy skutečného provedení, záruční listy, certifikáty, prohlášení o shodě atd. Dílo je dokončeno, </w:t>
      </w:r>
      <w:proofErr w:type="gramStart"/>
      <w:r>
        <w:rPr>
          <w:rFonts w:ascii="Tahoma" w:hAnsi="Tahoma" w:cs="Tahoma"/>
          <w:sz w:val="20"/>
          <w:szCs w:val="20"/>
        </w:rPr>
        <w:t>je–li</w:t>
      </w:r>
      <w:proofErr w:type="gramEnd"/>
      <w:r>
        <w:rPr>
          <w:rFonts w:ascii="Tahoma" w:hAnsi="Tahoma" w:cs="Tahoma"/>
          <w:sz w:val="20"/>
          <w:szCs w:val="20"/>
        </w:rPr>
        <w:t xml:space="preserve"> předvedena jeho způsobilost sloužit svému účelu.</w:t>
      </w:r>
    </w:p>
    <w:p w14:paraId="169F573A"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13.1.2</w:t>
      </w:r>
      <w:r>
        <w:rPr>
          <w:rFonts w:ascii="Tahoma" w:hAnsi="Tahoma" w:cs="Tahoma"/>
          <w:sz w:val="20"/>
          <w:szCs w:val="20"/>
        </w:rPr>
        <w:tab/>
        <w:t>Termín provedení díla se považuje za dodržený, jestliže ve stanoveném termínu bude dílo řádně dokončeno a protokolárně převzato, tj. bude sepsán závěrečný zápis (protokol) o předání a převzetí díla. Řádné splnění povinnosti zhotovitele provést dílo se osvědčuje zápisem o předání a převzetí díla podepsaným oběma smluvními stranami. Zápis má právní účinky takového osvědčení pouze v tom případě, že obsahuje prohlášení objednatele, že dílo přejímá včetně všech potřebných dokladů a bez vad a nedodělků, které by bránily řádnému užívání a provozu díla. Řádné splnění jednotlivých povinností zhotovitele uvedených ve smlouvě může být osvědčeno i dílčími zápisy, pokud je to sjednáno ve smlouvě o dílo. Nedokončené dílo, dílo s vadami a nedodělky či při nepředání části dokumentace, není objednatel povinen dílo převzít.</w:t>
      </w:r>
    </w:p>
    <w:p w14:paraId="169F573B"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13.1.3</w:t>
      </w:r>
      <w:r>
        <w:rPr>
          <w:rFonts w:ascii="Tahoma" w:hAnsi="Tahoma" w:cs="Tahoma"/>
          <w:sz w:val="20"/>
          <w:szCs w:val="20"/>
        </w:rPr>
        <w:tab/>
        <w:t>Zhotovitel je povinen zajistit, že předmět plnění v rozsahu smlouvy bude dokončený a provozuschopný, plně v souladu s účelem díla a ve smyslu platných právních předpisů, v souladu s požadavky hygienickými, na požární ochranu a bezpečnost a ochranu zdraví při práci, v souladu s požadavky na přístupnost pro osoby s omezenou schopností pohybu a v souladu s požadavky rozhodnutí o společném územním a stavebním řízení a bez vad a nedodělků. Uvedené vlastnosti musí být prokázány předepsanými a nejsou-li předepsány, obvyklými zkouškami nebo jiným dostatečným způsobem prokazujícím úspěšnost provedení díla, jinak není objednatel povinen dílo převzít.</w:t>
      </w:r>
    </w:p>
    <w:p w14:paraId="169F573C" w14:textId="6D259E7E"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lastRenderedPageBreak/>
        <w:t>13.1.4</w:t>
      </w:r>
      <w:r>
        <w:rPr>
          <w:rFonts w:ascii="Tahoma" w:hAnsi="Tahoma" w:cs="Tahoma"/>
          <w:sz w:val="20"/>
          <w:szCs w:val="20"/>
        </w:rPr>
        <w:tab/>
        <w:t xml:space="preserve">Dokumentace skutečného provedení stavby včetně jejích doplňků a změn bude vypracována v rozsahu a podrobnostech výkresové části projektu pro provedení stavby jako součást prvotní provozní dokumentace stavby. Dokumentace bude vydána </w:t>
      </w:r>
      <w:r>
        <w:rPr>
          <w:rFonts w:ascii="Tahoma" w:hAnsi="Tahoma" w:cs="Tahoma"/>
          <w:bCs/>
          <w:sz w:val="20"/>
          <w:szCs w:val="20"/>
        </w:rPr>
        <w:t xml:space="preserve">v počtu </w:t>
      </w:r>
      <w:r w:rsidR="006368CA">
        <w:rPr>
          <w:rFonts w:ascii="Tahoma" w:hAnsi="Tahoma" w:cs="Tahoma"/>
          <w:bCs/>
          <w:sz w:val="20"/>
          <w:szCs w:val="20"/>
        </w:rPr>
        <w:t>čtyř</w:t>
      </w:r>
      <w:r>
        <w:rPr>
          <w:rFonts w:ascii="Tahoma" w:hAnsi="Tahoma" w:cs="Tahoma"/>
          <w:bCs/>
          <w:sz w:val="20"/>
          <w:szCs w:val="20"/>
        </w:rPr>
        <w:t xml:space="preserve"> (</w:t>
      </w:r>
      <w:r w:rsidR="006368CA">
        <w:rPr>
          <w:rFonts w:ascii="Tahoma" w:hAnsi="Tahoma" w:cs="Tahoma"/>
          <w:bCs/>
          <w:sz w:val="20"/>
          <w:szCs w:val="20"/>
        </w:rPr>
        <w:t>4</w:t>
      </w:r>
      <w:r>
        <w:rPr>
          <w:rFonts w:ascii="Tahoma" w:hAnsi="Tahoma" w:cs="Tahoma"/>
          <w:bCs/>
          <w:sz w:val="20"/>
          <w:szCs w:val="20"/>
        </w:rPr>
        <w:t xml:space="preserve">) vyhotovení Objednateli a vždy další (1) jedno vyhotovení dle počtu kolaudujících stavebních úřadů a také dle požadavků jednotlivých správců a provozovatelů stavebních objektů v listinné podobě a ve </w:t>
      </w:r>
      <w:r>
        <w:rPr>
          <w:rFonts w:ascii="Tahoma" w:hAnsi="Tahoma" w:cs="Tahoma"/>
          <w:b/>
          <w:bCs/>
          <w:sz w:val="20"/>
        </w:rPr>
        <w:t>jednom</w:t>
      </w:r>
      <w:r>
        <w:rPr>
          <w:rFonts w:ascii="Tahoma" w:hAnsi="Tahoma" w:cs="Tahoma"/>
          <w:bCs/>
          <w:sz w:val="20"/>
          <w:szCs w:val="20"/>
        </w:rPr>
        <w:t xml:space="preserve"> (</w:t>
      </w:r>
      <w:r>
        <w:rPr>
          <w:rFonts w:ascii="Tahoma" w:hAnsi="Tahoma" w:cs="Tahoma"/>
          <w:b/>
          <w:bCs/>
          <w:sz w:val="20"/>
        </w:rPr>
        <w:t>1</w:t>
      </w:r>
      <w:r>
        <w:rPr>
          <w:rFonts w:ascii="Tahoma" w:hAnsi="Tahoma" w:cs="Tahoma"/>
          <w:bCs/>
          <w:sz w:val="20"/>
          <w:szCs w:val="20"/>
        </w:rPr>
        <w:t>) vyhotovení v elektronické podobě. Dokumentace rovněž slouží pro správu předmětu díla a bude zpracována v podrobnostech umožňující správu předmětu díla vč. popisu konkrétně dodaných a</w:t>
      </w:r>
      <w:r w:rsidR="002E0985">
        <w:rPr>
          <w:rFonts w:ascii="Tahoma" w:hAnsi="Tahoma" w:cs="Tahoma"/>
          <w:bCs/>
          <w:sz w:val="20"/>
          <w:szCs w:val="20"/>
        </w:rPr>
        <w:t> </w:t>
      </w:r>
      <w:r>
        <w:rPr>
          <w:rFonts w:ascii="Tahoma" w:hAnsi="Tahoma" w:cs="Tahoma"/>
          <w:bCs/>
          <w:sz w:val="20"/>
          <w:szCs w:val="20"/>
        </w:rPr>
        <w:t>osazených zařízení, materiálů a dodávek.</w:t>
      </w:r>
    </w:p>
    <w:p w14:paraId="169F573D"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13.1.5</w:t>
      </w:r>
      <w:r>
        <w:rPr>
          <w:rFonts w:ascii="Tahoma" w:hAnsi="Tahoma" w:cs="Tahoma"/>
          <w:sz w:val="20"/>
          <w:szCs w:val="20"/>
        </w:rPr>
        <w:tab/>
        <w:t>Nedílnou přílohou skutečného provedení stavby a součástí plnění v rámci tohoto bodu jsou i veškeré potřebné a orgány státní správy požadované podklady pro provozní řády technických a technologických zařízení</w:t>
      </w:r>
    </w:p>
    <w:p w14:paraId="169F573E" w14:textId="77777777" w:rsidR="00961BE8" w:rsidRDefault="00575FA6">
      <w:pPr>
        <w:widowControl w:val="0"/>
        <w:spacing w:after="160"/>
        <w:ind w:left="1276" w:hanging="709"/>
        <w:jc w:val="both"/>
        <w:rPr>
          <w:rFonts w:ascii="Tahoma" w:hAnsi="Tahoma" w:cs="Tahoma"/>
          <w:sz w:val="20"/>
          <w:szCs w:val="20"/>
        </w:rPr>
      </w:pPr>
      <w:r>
        <w:rPr>
          <w:rFonts w:ascii="Tahoma" w:hAnsi="Tahoma" w:cs="Tahoma"/>
          <w:sz w:val="20"/>
          <w:szCs w:val="20"/>
        </w:rPr>
        <w:t>13.1.6</w:t>
      </w:r>
      <w:r>
        <w:rPr>
          <w:rFonts w:ascii="Tahoma" w:hAnsi="Tahoma" w:cs="Tahoma"/>
          <w:sz w:val="20"/>
          <w:szCs w:val="20"/>
        </w:rPr>
        <w:tab/>
        <w:t>Nejpozději k termínu předání a převzetí díla zpracuje dodavatel návod na provoz a údržbu díla, návody k obsluze a dokumentaci údržby díla, v návodu na provoz a údržbu díla budou uvedeny podmínky, při jejichž dodržení bude dílo uživatelem správně užíváno,</w:t>
      </w:r>
    </w:p>
    <w:p w14:paraId="169F573F" w14:textId="77777777" w:rsidR="00961BE8" w:rsidRDefault="00575FA6">
      <w:pPr>
        <w:widowControl w:val="0"/>
        <w:spacing w:after="160"/>
        <w:ind w:left="1276" w:hanging="709"/>
        <w:jc w:val="both"/>
        <w:rPr>
          <w:rFonts w:ascii="Tahoma" w:hAnsi="Tahoma" w:cs="Tahoma"/>
          <w:b/>
          <w:sz w:val="20"/>
          <w:szCs w:val="20"/>
          <w:u w:val="single"/>
        </w:rPr>
      </w:pPr>
      <w:r>
        <w:rPr>
          <w:rFonts w:ascii="Tahoma" w:hAnsi="Tahoma" w:cs="Tahoma"/>
          <w:sz w:val="20"/>
          <w:szCs w:val="20"/>
        </w:rPr>
        <w:t>13.1.7</w:t>
      </w:r>
      <w:r>
        <w:rPr>
          <w:rFonts w:ascii="Tahoma" w:hAnsi="Tahoma" w:cs="Tahoma"/>
          <w:sz w:val="20"/>
          <w:szCs w:val="20"/>
        </w:rPr>
        <w:tab/>
        <w:t>Předání a převzetí díla nemá vliv na odpovědnost za škodu podle obecně závazných předpisů, jakož i za škodu způsobenou vadným provedením díla nebo jiným porušením závazku zhotovitele.</w:t>
      </w:r>
    </w:p>
    <w:p w14:paraId="169F5740" w14:textId="77777777" w:rsidR="00961BE8" w:rsidRPr="00BA1A33" w:rsidRDefault="00575FA6" w:rsidP="00BA1A33">
      <w:pPr>
        <w:widowControl w:val="0"/>
        <w:numPr>
          <w:ilvl w:val="1"/>
          <w:numId w:val="27"/>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Převzetí díla nebo jeho části</w:t>
      </w:r>
    </w:p>
    <w:p w14:paraId="169F5741" w14:textId="2D45002E" w:rsidR="00961BE8" w:rsidRDefault="00BA1A33" w:rsidP="00BA1A33">
      <w:pPr>
        <w:widowControl w:val="0"/>
        <w:spacing w:after="160"/>
        <w:ind w:left="1407" w:hanging="840"/>
        <w:jc w:val="both"/>
        <w:rPr>
          <w:rFonts w:ascii="Tahoma" w:hAnsi="Tahoma" w:cs="Tahoma"/>
          <w:sz w:val="20"/>
          <w:szCs w:val="20"/>
        </w:rPr>
      </w:pPr>
      <w:r>
        <w:rPr>
          <w:rFonts w:ascii="Tahoma" w:hAnsi="Tahoma" w:cs="Tahoma"/>
          <w:sz w:val="20"/>
          <w:szCs w:val="20"/>
        </w:rPr>
        <w:t>13.2.1</w:t>
      </w:r>
      <w:r>
        <w:rPr>
          <w:rFonts w:ascii="Tahoma" w:hAnsi="Tahoma" w:cs="Tahoma"/>
          <w:sz w:val="20"/>
          <w:szCs w:val="20"/>
        </w:rPr>
        <w:tab/>
      </w:r>
      <w:r w:rsidR="00575FA6">
        <w:rPr>
          <w:rFonts w:ascii="Tahoma" w:hAnsi="Tahoma" w:cs="Tahoma"/>
          <w:sz w:val="20"/>
          <w:szCs w:val="20"/>
        </w:rPr>
        <w:t>Objednatel může dílo převzít, bude-li vykazovat pouze ojedinělé drobné vady a nedodělky, které samy o sobě ani ve spojení s jinými nebrání jeho užívání funkčně nebo esteticky, ani jeho užívání podstatným způsobem neomezují.</w:t>
      </w:r>
    </w:p>
    <w:p w14:paraId="416DA8F1" w14:textId="77777777" w:rsidR="002E0985" w:rsidRDefault="00575FA6" w:rsidP="002E0985">
      <w:pPr>
        <w:widowControl w:val="0"/>
        <w:ind w:left="1407" w:firstLine="9"/>
        <w:jc w:val="both"/>
        <w:rPr>
          <w:rFonts w:ascii="Tahoma" w:hAnsi="Tahoma" w:cs="Tahoma"/>
          <w:sz w:val="20"/>
          <w:szCs w:val="20"/>
        </w:rPr>
      </w:pPr>
      <w:r>
        <w:rPr>
          <w:rFonts w:ascii="Tahoma" w:hAnsi="Tahoma" w:cs="Tahoma"/>
          <w:sz w:val="20"/>
          <w:szCs w:val="20"/>
        </w:rPr>
        <w:t>V tom případě však nebezpečí škody na díle nese zhotovitel až do doby odstranění těchto vad a nedodělků.</w:t>
      </w:r>
    </w:p>
    <w:p w14:paraId="6E1AA0B4" w14:textId="77777777" w:rsidR="002E0985" w:rsidRDefault="002E0985" w:rsidP="002E0985">
      <w:pPr>
        <w:widowControl w:val="0"/>
        <w:ind w:left="1407" w:firstLine="9"/>
        <w:jc w:val="both"/>
        <w:rPr>
          <w:rFonts w:ascii="Tahoma" w:hAnsi="Tahoma" w:cs="Tahoma"/>
          <w:sz w:val="20"/>
          <w:szCs w:val="20"/>
        </w:rPr>
      </w:pPr>
    </w:p>
    <w:p w14:paraId="169F5745" w14:textId="26F708D5" w:rsidR="00961BE8" w:rsidRDefault="00575FA6" w:rsidP="002E0985">
      <w:pPr>
        <w:widowControl w:val="0"/>
        <w:ind w:left="1407" w:firstLine="9"/>
        <w:jc w:val="both"/>
        <w:rPr>
          <w:rFonts w:ascii="Tahoma" w:hAnsi="Tahoma" w:cs="Tahoma"/>
          <w:sz w:val="20"/>
          <w:szCs w:val="20"/>
        </w:rPr>
      </w:pPr>
      <w:r>
        <w:rPr>
          <w:rFonts w:ascii="Tahoma" w:hAnsi="Tahoma" w:cs="Tahoma"/>
          <w:sz w:val="20"/>
          <w:szCs w:val="20"/>
        </w:rPr>
        <w:t xml:space="preserve">Objednatel je povinen k předání a převzetí díla přizvat osoby vykonávající funkci technického dozoru stavebníka, případně také autorského dozoru projektanta. </w:t>
      </w:r>
    </w:p>
    <w:p w14:paraId="5F81D22D" w14:textId="77777777" w:rsidR="002E0985" w:rsidRPr="00BA1A33" w:rsidRDefault="002E0985" w:rsidP="002E0985">
      <w:pPr>
        <w:widowControl w:val="0"/>
        <w:ind w:left="1407" w:firstLine="9"/>
        <w:jc w:val="both"/>
        <w:rPr>
          <w:rFonts w:ascii="Tahoma" w:hAnsi="Tahoma" w:cs="Tahoma"/>
          <w:sz w:val="20"/>
          <w:szCs w:val="20"/>
        </w:rPr>
      </w:pPr>
    </w:p>
    <w:p w14:paraId="169F5746" w14:textId="77777777" w:rsidR="00961BE8" w:rsidRPr="00BA1A33" w:rsidRDefault="00575FA6" w:rsidP="00BA1A33">
      <w:pPr>
        <w:widowControl w:val="0"/>
        <w:numPr>
          <w:ilvl w:val="1"/>
          <w:numId w:val="27"/>
        </w:numPr>
        <w:tabs>
          <w:tab w:val="left" w:pos="567"/>
        </w:tabs>
        <w:suppressAutoHyphens w:val="0"/>
        <w:spacing w:after="120" w:line="276" w:lineRule="auto"/>
        <w:ind w:left="0" w:firstLine="0"/>
        <w:jc w:val="both"/>
        <w:rPr>
          <w:rFonts w:ascii="Tahoma" w:hAnsi="Tahoma" w:cs="Tahoma"/>
          <w:bCs/>
          <w:sz w:val="20"/>
          <w:szCs w:val="20"/>
        </w:rPr>
      </w:pPr>
      <w:r w:rsidRPr="00BA1A33">
        <w:rPr>
          <w:rFonts w:ascii="Tahoma" w:hAnsi="Tahoma" w:cs="Tahoma"/>
          <w:bCs/>
          <w:sz w:val="20"/>
          <w:szCs w:val="20"/>
        </w:rPr>
        <w:t>Příprava k předání díla nebo jeho části</w:t>
      </w:r>
    </w:p>
    <w:p w14:paraId="169F5747"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13.3.1</w:t>
      </w:r>
      <w:r>
        <w:rPr>
          <w:rFonts w:ascii="Tahoma" w:hAnsi="Tahoma" w:cs="Tahoma"/>
          <w:sz w:val="20"/>
          <w:szCs w:val="20"/>
        </w:rPr>
        <w:tab/>
        <w:t>Zhotovitel je povinen objednatele na termín k převzetí díla písemně vyzvat ve lhůtě nejméně 10 kalendářních dní předem. Jestliže zhotovitel přes konkrétní, zdůvodněné a včasné upozornění objednatele, že dílo není řádně připraveno k odevzdání a převzetí, trvá na zahájení přejímacího řízení a při tom se zjistí, že dílo nebylo připraveno k předání a převzetí, uhradí zhotovitel náklady a škody objednateli.</w:t>
      </w:r>
    </w:p>
    <w:p w14:paraId="169F5748" w14:textId="77777777" w:rsidR="00961BE8" w:rsidRDefault="00575FA6">
      <w:pPr>
        <w:widowControl w:val="0"/>
        <w:spacing w:after="180"/>
        <w:ind w:left="1276" w:hanging="709"/>
        <w:jc w:val="both"/>
        <w:rPr>
          <w:rFonts w:ascii="Tahoma" w:hAnsi="Tahoma" w:cs="Tahoma"/>
          <w:b/>
          <w:sz w:val="20"/>
          <w:szCs w:val="20"/>
          <w:u w:val="single"/>
        </w:rPr>
      </w:pPr>
      <w:r>
        <w:rPr>
          <w:rFonts w:ascii="Tahoma" w:hAnsi="Tahoma" w:cs="Tahoma"/>
          <w:sz w:val="20"/>
          <w:szCs w:val="20"/>
        </w:rPr>
        <w:t>13.3.2</w:t>
      </w:r>
      <w:r>
        <w:rPr>
          <w:rFonts w:ascii="Tahoma" w:hAnsi="Tahoma" w:cs="Tahoma"/>
          <w:sz w:val="20"/>
          <w:szCs w:val="20"/>
        </w:rPr>
        <w:tab/>
        <w:t>Zhotovitel dále vytvoří řádné věcné i organizační podmínky k předání v místě provádění díla. Pro přejímací řízení díla zhotovitel dále připraví veškeré doklady, a to zejména doklady potřebné pro řádný průběh předání a převzetí a řádného užívání. Dodávky budou dokladovány k přejímacímu řízení potřebnými platnými certifikáty.</w:t>
      </w:r>
    </w:p>
    <w:p w14:paraId="169F5749" w14:textId="77777777" w:rsidR="00961BE8" w:rsidRPr="00BA1A33" w:rsidRDefault="00575FA6" w:rsidP="00BA1A33">
      <w:pPr>
        <w:widowControl w:val="0"/>
        <w:numPr>
          <w:ilvl w:val="1"/>
          <w:numId w:val="27"/>
        </w:numPr>
        <w:tabs>
          <w:tab w:val="left" w:pos="567"/>
        </w:tabs>
        <w:suppressAutoHyphens w:val="0"/>
        <w:spacing w:after="120"/>
        <w:ind w:left="0" w:firstLine="0"/>
        <w:jc w:val="both"/>
        <w:rPr>
          <w:rFonts w:ascii="Tahoma" w:hAnsi="Tahoma" w:cs="Tahoma"/>
          <w:bCs/>
          <w:sz w:val="20"/>
          <w:szCs w:val="20"/>
        </w:rPr>
      </w:pPr>
      <w:r w:rsidRPr="00BA1A33">
        <w:rPr>
          <w:rFonts w:ascii="Tahoma" w:hAnsi="Tahoma" w:cs="Tahoma"/>
          <w:bCs/>
          <w:sz w:val="20"/>
          <w:szCs w:val="20"/>
        </w:rPr>
        <w:t>Zápis (protokol) o převzetí díla</w:t>
      </w:r>
    </w:p>
    <w:p w14:paraId="169F574A"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13.4.1</w:t>
      </w:r>
      <w:r>
        <w:rPr>
          <w:rFonts w:ascii="Tahoma" w:hAnsi="Tahoma" w:cs="Tahoma"/>
          <w:sz w:val="20"/>
          <w:szCs w:val="20"/>
        </w:rPr>
        <w:tab/>
        <w:t>V případě, že dílo bude předáváno postupně, dohodnou smluvní strany v pracovním pořádku harmonogram jeho přejímek.</w:t>
      </w:r>
    </w:p>
    <w:p w14:paraId="169F574B" w14:textId="77777777" w:rsidR="00961BE8" w:rsidRDefault="00575FA6">
      <w:pPr>
        <w:tabs>
          <w:tab w:val="left" w:pos="1418"/>
        </w:tabs>
        <w:spacing w:after="180"/>
        <w:ind w:left="1276" w:hanging="709"/>
        <w:jc w:val="both"/>
        <w:rPr>
          <w:rFonts w:ascii="Tahoma" w:hAnsi="Tahoma" w:cs="Tahoma"/>
          <w:sz w:val="20"/>
          <w:szCs w:val="20"/>
        </w:rPr>
      </w:pPr>
      <w:r>
        <w:rPr>
          <w:rFonts w:ascii="Tahoma" w:hAnsi="Tahoma" w:cs="Tahoma"/>
          <w:sz w:val="20"/>
          <w:szCs w:val="20"/>
        </w:rPr>
        <w:t>13.4.2</w:t>
      </w:r>
      <w:r>
        <w:rPr>
          <w:rFonts w:ascii="Tahoma" w:hAnsi="Tahoma" w:cs="Tahoma"/>
          <w:sz w:val="20"/>
          <w:szCs w:val="20"/>
        </w:rPr>
        <w:tab/>
        <w:t xml:space="preserve">V případě, že při předání díla budou zjištěny ojedinělé drobné vady a nedodělky, které samy o sobě ani ve spojení s jinými nebrání užívání díla funkčně nebo esteticky, ani jeho užívání podstatným způsobem neomezují, a objednatel dílo převezme, </w:t>
      </w:r>
      <w:proofErr w:type="gramStart"/>
      <w:r>
        <w:rPr>
          <w:rFonts w:ascii="Tahoma" w:hAnsi="Tahoma" w:cs="Tahoma"/>
          <w:sz w:val="20"/>
          <w:szCs w:val="20"/>
        </w:rPr>
        <w:t>sepíší</w:t>
      </w:r>
      <w:proofErr w:type="gramEnd"/>
      <w:r>
        <w:rPr>
          <w:rFonts w:ascii="Tahoma" w:hAnsi="Tahoma" w:cs="Tahoma"/>
          <w:sz w:val="20"/>
          <w:szCs w:val="20"/>
        </w:rPr>
        <w:t xml:space="preserve"> smluvní strany v zápise o předání a převzetí díla přesně tyto vady a nedodělky a zároveň dohodnou přiměřené lhůty pro jejich odstranění.</w:t>
      </w:r>
    </w:p>
    <w:p w14:paraId="169F574C" w14:textId="77777777" w:rsidR="00961BE8" w:rsidRDefault="00575FA6" w:rsidP="00BA1A33">
      <w:pPr>
        <w:widowControl w:val="0"/>
        <w:ind w:left="1276" w:hanging="709"/>
        <w:jc w:val="both"/>
        <w:rPr>
          <w:rFonts w:ascii="Tahoma" w:hAnsi="Tahoma" w:cs="Tahoma"/>
          <w:sz w:val="20"/>
          <w:szCs w:val="20"/>
        </w:rPr>
      </w:pPr>
      <w:r>
        <w:rPr>
          <w:rFonts w:ascii="Tahoma" w:hAnsi="Tahoma" w:cs="Tahoma"/>
          <w:sz w:val="20"/>
          <w:szCs w:val="20"/>
        </w:rPr>
        <w:t>13.4.3</w:t>
      </w:r>
      <w:r>
        <w:rPr>
          <w:rFonts w:ascii="Tahoma" w:hAnsi="Tahoma" w:cs="Tahoma"/>
          <w:sz w:val="20"/>
          <w:szCs w:val="20"/>
        </w:rPr>
        <w:tab/>
        <w:t>Zápis o převzetí díla bude obsahovat zejména:</w:t>
      </w:r>
    </w:p>
    <w:p w14:paraId="169F574D"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 xml:space="preserve">- </w:t>
      </w:r>
      <w:r>
        <w:rPr>
          <w:rFonts w:ascii="Tahoma" w:hAnsi="Tahoma" w:cs="Tahoma"/>
          <w:sz w:val="20"/>
          <w:szCs w:val="20"/>
        </w:rPr>
        <w:tab/>
        <w:t>údaje o zhotoviteli, podzhotovitelích a objednateli,</w:t>
      </w:r>
    </w:p>
    <w:p w14:paraId="169F574E" w14:textId="18598A1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stručný popis díla, zhodnocení jakosti díla, které je předmětem předání a </w:t>
      </w:r>
      <w:r w:rsidR="00BA1A33">
        <w:rPr>
          <w:rFonts w:ascii="Tahoma" w:hAnsi="Tahoma" w:cs="Tahoma"/>
          <w:sz w:val="20"/>
          <w:szCs w:val="20"/>
        </w:rPr>
        <w:tab/>
      </w:r>
      <w:r>
        <w:rPr>
          <w:rFonts w:ascii="Tahoma" w:hAnsi="Tahoma" w:cs="Tahoma"/>
          <w:sz w:val="20"/>
          <w:szCs w:val="20"/>
        </w:rPr>
        <w:t>převzetí,</w:t>
      </w:r>
    </w:p>
    <w:p w14:paraId="169F574F"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lastRenderedPageBreak/>
        <w:t>-</w:t>
      </w:r>
      <w:r>
        <w:rPr>
          <w:rFonts w:ascii="Tahoma" w:hAnsi="Tahoma" w:cs="Tahoma"/>
          <w:sz w:val="20"/>
          <w:szCs w:val="20"/>
        </w:rPr>
        <w:tab/>
        <w:t>určení termínu, od kterého počíná plynout záruční lhůta,</w:t>
      </w:r>
    </w:p>
    <w:p w14:paraId="169F5750"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seznam předaných dokladů (dokumentaci skutečného provedení díla)</w:t>
      </w:r>
    </w:p>
    <w:p w14:paraId="169F5751" w14:textId="77777777" w:rsidR="00961BE8" w:rsidRDefault="00575FA6" w:rsidP="00BA1A33">
      <w:pPr>
        <w:widowControl w:val="0"/>
        <w:ind w:left="1418" w:firstLine="284"/>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geodetické zaměření staveb v tištěné podobě a digitální formě na flash USB  </w:t>
      </w:r>
    </w:p>
    <w:p w14:paraId="169F5752" w14:textId="77777777" w:rsidR="00961BE8" w:rsidRDefault="00575FA6" w:rsidP="00BA1A33">
      <w:pPr>
        <w:widowControl w:val="0"/>
        <w:ind w:left="2137" w:hanging="435"/>
        <w:jc w:val="both"/>
        <w:rPr>
          <w:rFonts w:ascii="Tahoma" w:hAnsi="Tahoma" w:cs="Tahoma"/>
          <w:sz w:val="20"/>
          <w:szCs w:val="20"/>
        </w:rPr>
      </w:pPr>
      <w:r>
        <w:rPr>
          <w:rFonts w:ascii="Tahoma" w:hAnsi="Tahoma" w:cs="Tahoma"/>
          <w:sz w:val="20"/>
          <w:szCs w:val="20"/>
        </w:rPr>
        <w:t>-</w:t>
      </w:r>
      <w:r>
        <w:rPr>
          <w:rFonts w:ascii="Tahoma" w:hAnsi="Tahoma" w:cs="Tahoma"/>
          <w:sz w:val="20"/>
          <w:szCs w:val="20"/>
        </w:rPr>
        <w:tab/>
        <w:t xml:space="preserve">geometrický plán v 6 vyhotoveních, 1x v el. </w:t>
      </w:r>
      <w:proofErr w:type="gramStart"/>
      <w:r>
        <w:rPr>
          <w:rFonts w:ascii="Tahoma" w:hAnsi="Tahoma" w:cs="Tahoma"/>
          <w:sz w:val="20"/>
          <w:szCs w:val="20"/>
        </w:rPr>
        <w:t>podobě - zhotovitel</w:t>
      </w:r>
      <w:proofErr w:type="gramEnd"/>
      <w:r>
        <w:rPr>
          <w:rFonts w:ascii="Tahoma" w:hAnsi="Tahoma" w:cs="Tahoma"/>
          <w:sz w:val="20"/>
          <w:szCs w:val="20"/>
        </w:rPr>
        <w:t xml:space="preserve"> odpovídá za dodržení prostorové polohy staveb a za případné škody vzniklé objednateli stavbou zvýšeným záborem pozemků jiných vlastníků,</w:t>
      </w:r>
    </w:p>
    <w:p w14:paraId="169F5753" w14:textId="77777777" w:rsidR="00961BE8" w:rsidRDefault="00575FA6" w:rsidP="00BA1A33">
      <w:pPr>
        <w:widowControl w:val="0"/>
        <w:ind w:left="2124" w:hanging="422"/>
        <w:jc w:val="both"/>
        <w:rPr>
          <w:rFonts w:ascii="Tahoma" w:hAnsi="Tahoma" w:cs="Tahoma"/>
          <w:sz w:val="20"/>
          <w:szCs w:val="20"/>
        </w:rPr>
      </w:pPr>
      <w:r>
        <w:rPr>
          <w:rFonts w:ascii="Tahoma" w:hAnsi="Tahoma" w:cs="Tahoma"/>
          <w:sz w:val="20"/>
          <w:szCs w:val="20"/>
        </w:rPr>
        <w:t xml:space="preserve">-  </w:t>
      </w:r>
      <w:r>
        <w:rPr>
          <w:rFonts w:ascii="Tahoma" w:hAnsi="Tahoma" w:cs="Tahoma"/>
          <w:sz w:val="20"/>
          <w:szCs w:val="20"/>
        </w:rPr>
        <w:tab/>
        <w:t>soupis zjištěných vad a nedodělků, dohodu o opatřeních a lhůtách pro jejich odstranění, případnou dohodu o slevě z ceny nebo jiných právech z odpovědnosti za vady,</w:t>
      </w:r>
    </w:p>
    <w:p w14:paraId="169F5754" w14:textId="77777777" w:rsidR="00961BE8" w:rsidRDefault="00575FA6" w:rsidP="00BA1A33">
      <w:pPr>
        <w:widowControl w:val="0"/>
        <w:ind w:left="2124" w:hanging="422"/>
        <w:jc w:val="both"/>
        <w:rPr>
          <w:rFonts w:ascii="Tahoma" w:hAnsi="Tahoma" w:cs="Tahoma"/>
          <w:sz w:val="20"/>
          <w:szCs w:val="20"/>
        </w:rPr>
      </w:pPr>
      <w:r>
        <w:rPr>
          <w:rFonts w:ascii="Tahoma" w:hAnsi="Tahoma" w:cs="Tahoma"/>
          <w:sz w:val="20"/>
          <w:szCs w:val="20"/>
        </w:rPr>
        <w:t>-</w:t>
      </w:r>
      <w:r>
        <w:rPr>
          <w:rFonts w:ascii="Tahoma" w:hAnsi="Tahoma" w:cs="Tahoma"/>
          <w:sz w:val="20"/>
          <w:szCs w:val="20"/>
        </w:rPr>
        <w:tab/>
        <w:t>prohlášení objednatele, zda dílo přejímá nebo nepřejímá a pokud odmítá dílo převzít, uvede v protokolu důvody, pro které dílo převzít odmítá.</w:t>
      </w:r>
    </w:p>
    <w:p w14:paraId="5E272CAF" w14:textId="77777777" w:rsidR="002E0985" w:rsidRDefault="002E0985" w:rsidP="00BA1A33">
      <w:pPr>
        <w:widowControl w:val="0"/>
        <w:ind w:left="2124" w:hanging="422"/>
        <w:jc w:val="both"/>
        <w:rPr>
          <w:rFonts w:ascii="Tahoma" w:hAnsi="Tahoma" w:cs="Tahoma"/>
          <w:sz w:val="20"/>
          <w:szCs w:val="20"/>
        </w:rPr>
      </w:pPr>
    </w:p>
    <w:p w14:paraId="169F5755"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13.4.4</w:t>
      </w:r>
      <w:r>
        <w:rPr>
          <w:rFonts w:ascii="Tahoma" w:hAnsi="Tahoma" w:cs="Tahoma"/>
          <w:sz w:val="20"/>
          <w:szCs w:val="20"/>
        </w:rPr>
        <w:tab/>
        <w:t xml:space="preserve">Jestliže objednatel odmítne dílo převzít, </w:t>
      </w:r>
      <w:proofErr w:type="gramStart"/>
      <w:r>
        <w:rPr>
          <w:rFonts w:ascii="Tahoma" w:hAnsi="Tahoma" w:cs="Tahoma"/>
          <w:sz w:val="20"/>
          <w:szCs w:val="20"/>
        </w:rPr>
        <w:t>sepíší</w:t>
      </w:r>
      <w:proofErr w:type="gramEnd"/>
      <w:r>
        <w:rPr>
          <w:rFonts w:ascii="Tahoma" w:hAnsi="Tahoma" w:cs="Tahoma"/>
          <w:sz w:val="20"/>
          <w:szCs w:val="20"/>
        </w:rPr>
        <w:t xml:space="preserve"> smluvní strany zápis, v němž uvedou svá stanoviska a jejich odůvodnění. Po odstranění vad a nedodělků, pro které objednatel odmítl dílo převzít, opakuje se přejímací řízení v nezbytně nutném rozsahu. V takovém případě je možné vyhotovit nový zápis nebo k původnímu zápisu sepsat dodatek, ve kterém objednatel prohlásí, že dílo přejímá, dílo je převzato podepsáním tohoto dodatku oběma smluvními stranami.</w:t>
      </w:r>
    </w:p>
    <w:p w14:paraId="169F5756"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 xml:space="preserve">Zhotovitel je povinen účastnit se úřední kolaudace díla a zajistit doklady nutné pro řádnou kolaudaci díla. Objednatel jej vyrozumí písemnou </w:t>
      </w:r>
      <w:proofErr w:type="gramStart"/>
      <w:r>
        <w:rPr>
          <w:rFonts w:ascii="Tahoma" w:hAnsi="Tahoma" w:cs="Tahoma"/>
          <w:sz w:val="20"/>
          <w:szCs w:val="20"/>
        </w:rPr>
        <w:t>formou  nebo</w:t>
      </w:r>
      <w:proofErr w:type="gramEnd"/>
      <w:r>
        <w:rPr>
          <w:rFonts w:ascii="Tahoma" w:hAnsi="Tahoma" w:cs="Tahoma"/>
          <w:sz w:val="20"/>
          <w:szCs w:val="20"/>
        </w:rPr>
        <w:t xml:space="preserve"> mailem o termínu konání řízení min. 5 dnů předem.</w:t>
      </w:r>
    </w:p>
    <w:p w14:paraId="169F5757"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Zhotovitel se zavazuje odstranit všechny jím zaviněné kolaudační závady ve lhůtě určené v zápisu z kontrolní prohlídky.</w:t>
      </w:r>
    </w:p>
    <w:p w14:paraId="169F5758"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sz w:val="20"/>
          <w:szCs w:val="20"/>
        </w:rPr>
      </w:pPr>
      <w:r>
        <w:rPr>
          <w:rFonts w:ascii="Tahoma" w:hAnsi="Tahoma" w:cs="Tahoma"/>
          <w:sz w:val="20"/>
          <w:szCs w:val="20"/>
        </w:rPr>
        <w:t>Vlastnické právo k zhotovovanému dílu náleží od zahájení provádění díla objednateli.</w:t>
      </w:r>
    </w:p>
    <w:p w14:paraId="169F5759" w14:textId="77777777" w:rsidR="00961BE8" w:rsidRDefault="00575FA6">
      <w:pPr>
        <w:widowControl w:val="0"/>
        <w:numPr>
          <w:ilvl w:val="1"/>
          <w:numId w:val="27"/>
        </w:numPr>
        <w:tabs>
          <w:tab w:val="left" w:pos="567"/>
        </w:tabs>
        <w:suppressAutoHyphens w:val="0"/>
        <w:spacing w:after="120"/>
        <w:ind w:left="0" w:firstLine="0"/>
        <w:jc w:val="both"/>
        <w:rPr>
          <w:rFonts w:ascii="Tahoma" w:hAnsi="Tahoma" w:cs="Tahoma"/>
          <w:b/>
          <w:sz w:val="22"/>
          <w:szCs w:val="20"/>
          <w:u w:val="single"/>
        </w:rPr>
      </w:pPr>
      <w:r>
        <w:rPr>
          <w:rFonts w:ascii="Tahoma" w:hAnsi="Tahoma" w:cs="Tahoma"/>
          <w:sz w:val="20"/>
          <w:szCs w:val="20"/>
        </w:rPr>
        <w:t>Zhotovitel vykonává do předání a převzetí předmětu plnění pro objednatele správu. Výkon správy končí okamžikem řádného předání a převzetí díla v souladu s touto smlouvou.</w:t>
      </w:r>
    </w:p>
    <w:p w14:paraId="169F575A" w14:textId="35D81BEC"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XIV. Smluvní pokuty</w:t>
      </w:r>
    </w:p>
    <w:p w14:paraId="169F575B" w14:textId="02C11FC0"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zhotovitel bude v prodlení s provedením díla v termínu pro kompletní dokončení díla stanoveném v čl. III, bod. 3.1 této smlouvy, je povinen zaplatit objednateli smluvní pokutu ve výši 0,2</w:t>
      </w:r>
      <w:r w:rsidR="002E0985">
        <w:rPr>
          <w:rFonts w:ascii="Tahoma" w:hAnsi="Tahoma" w:cs="Tahoma"/>
          <w:sz w:val="20"/>
          <w:szCs w:val="20"/>
        </w:rPr>
        <w:t> </w:t>
      </w:r>
      <w:r>
        <w:rPr>
          <w:rFonts w:ascii="Tahoma" w:hAnsi="Tahoma" w:cs="Tahoma"/>
          <w:sz w:val="20"/>
          <w:szCs w:val="20"/>
        </w:rPr>
        <w:t xml:space="preserve">% z celkové ceny díla včetně DPH, a to za každý započatý den prodlení. </w:t>
      </w:r>
    </w:p>
    <w:p w14:paraId="169F575D" w14:textId="77777777" w:rsidR="00961BE8" w:rsidRDefault="00575FA6">
      <w:pPr>
        <w:pStyle w:val="Zkladntextodsazen"/>
        <w:tabs>
          <w:tab w:val="left" w:pos="567"/>
        </w:tabs>
        <w:ind w:left="0"/>
        <w:jc w:val="both"/>
        <w:rPr>
          <w:rFonts w:ascii="Tahoma" w:hAnsi="Tahoma" w:cs="Tahoma"/>
          <w:sz w:val="20"/>
          <w:szCs w:val="20"/>
        </w:rPr>
      </w:pPr>
      <w:r>
        <w:rPr>
          <w:rFonts w:ascii="Tahoma" w:hAnsi="Tahoma" w:cs="Tahoma"/>
          <w:sz w:val="20"/>
          <w:szCs w:val="20"/>
        </w:rPr>
        <w:t xml:space="preserve">V případě, že zhotovitel prokáže, že prodlení vzniklo z viny na straně objednatele, zanikne objednateli právo smluvní pokutu uplatňovat. </w:t>
      </w:r>
    </w:p>
    <w:p w14:paraId="169F575E" w14:textId="52E75C18"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zhotovitel bude v prodlení s předáním dokladů dle čl. VIII., bod 8.3 a čl. XIX., bod 19.1 nebo 19.2</w:t>
      </w:r>
      <w:r w:rsidR="007B4E73">
        <w:rPr>
          <w:rFonts w:ascii="Tahoma" w:hAnsi="Tahoma" w:cs="Tahoma"/>
          <w:sz w:val="20"/>
          <w:szCs w:val="20"/>
        </w:rPr>
        <w:t xml:space="preserve"> </w:t>
      </w:r>
      <w:r>
        <w:rPr>
          <w:rFonts w:ascii="Tahoma" w:hAnsi="Tahoma" w:cs="Tahoma"/>
          <w:sz w:val="20"/>
          <w:szCs w:val="20"/>
        </w:rPr>
        <w:t>této smlouvy, tj. nepředloží nebo nepředá objednateli příslušné doklady dokladující splnění povinnosti zhotovitele v čl. VIII., bod 8.3 a čl. XIX., bod 19.1 nebo 19.2</w:t>
      </w:r>
      <w:r w:rsidR="007B4E73">
        <w:rPr>
          <w:rFonts w:ascii="Tahoma" w:hAnsi="Tahoma" w:cs="Tahoma"/>
          <w:sz w:val="20"/>
          <w:szCs w:val="20"/>
        </w:rPr>
        <w:t xml:space="preserve"> </w:t>
      </w:r>
      <w:r>
        <w:rPr>
          <w:rFonts w:ascii="Tahoma" w:hAnsi="Tahoma" w:cs="Tahoma"/>
          <w:sz w:val="20"/>
          <w:szCs w:val="20"/>
        </w:rPr>
        <w:t>této smlouvy, je povinen zaplatit objednateli smluvní pokutu ve výši 10.000,-</w:t>
      </w:r>
      <w:r w:rsidR="00DB28A1">
        <w:rPr>
          <w:rFonts w:ascii="Tahoma" w:hAnsi="Tahoma" w:cs="Tahoma"/>
          <w:sz w:val="20"/>
          <w:szCs w:val="20"/>
        </w:rPr>
        <w:t xml:space="preserve"> </w:t>
      </w:r>
      <w:r>
        <w:rPr>
          <w:rFonts w:ascii="Tahoma" w:hAnsi="Tahoma" w:cs="Tahoma"/>
          <w:sz w:val="20"/>
          <w:szCs w:val="20"/>
        </w:rPr>
        <w:t>Kč za každé jednotlivé porušení povinnosti dle bodu 8.3, 19.1, nebo 19.2</w:t>
      </w:r>
      <w:r w:rsidR="007B4E73">
        <w:rPr>
          <w:rFonts w:ascii="Tahoma" w:hAnsi="Tahoma" w:cs="Tahoma"/>
          <w:sz w:val="20"/>
          <w:szCs w:val="20"/>
        </w:rPr>
        <w:t xml:space="preserve"> </w:t>
      </w:r>
      <w:r>
        <w:rPr>
          <w:rFonts w:ascii="Tahoma" w:hAnsi="Tahoma" w:cs="Tahoma"/>
          <w:sz w:val="20"/>
          <w:szCs w:val="20"/>
        </w:rPr>
        <w:t>této smlouvy, a to za každý započatý den prodlení až do splnění této povinnosti.</w:t>
      </w:r>
    </w:p>
    <w:p w14:paraId="169F575F"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Zhotovitel se dále zavazuje zaplatit objednateli smluvní pokutu:</w:t>
      </w:r>
    </w:p>
    <w:p w14:paraId="169F5760" w14:textId="6F600B22" w:rsidR="00961BE8" w:rsidRDefault="00575FA6">
      <w:pPr>
        <w:pStyle w:val="Bezmezer"/>
        <w:ind w:left="1276" w:hanging="709"/>
        <w:jc w:val="both"/>
        <w:rPr>
          <w:rFonts w:ascii="Tahoma" w:hAnsi="Tahoma" w:cs="Tahoma"/>
          <w:sz w:val="20"/>
          <w:szCs w:val="20"/>
        </w:rPr>
      </w:pPr>
      <w:r>
        <w:rPr>
          <w:rFonts w:ascii="Tahoma" w:hAnsi="Tahoma" w:cs="Tahoma"/>
          <w:sz w:val="20"/>
          <w:szCs w:val="20"/>
        </w:rPr>
        <w:t>14.3.1</w:t>
      </w:r>
      <w:r>
        <w:rPr>
          <w:rFonts w:ascii="Tahoma" w:hAnsi="Tahoma" w:cs="Tahoma"/>
          <w:sz w:val="20"/>
          <w:szCs w:val="20"/>
        </w:rPr>
        <w:tab/>
        <w:t xml:space="preserve">Za prodlení s vyklizením staveniště, a to </w:t>
      </w:r>
      <w:proofErr w:type="gramStart"/>
      <w:r>
        <w:rPr>
          <w:rFonts w:ascii="Tahoma" w:hAnsi="Tahoma" w:cs="Tahoma"/>
          <w:sz w:val="20"/>
          <w:szCs w:val="20"/>
        </w:rPr>
        <w:t>5.000,-</w:t>
      </w:r>
      <w:proofErr w:type="gramEnd"/>
      <w:r>
        <w:rPr>
          <w:rFonts w:ascii="Tahoma" w:hAnsi="Tahoma" w:cs="Tahoma"/>
          <w:sz w:val="20"/>
          <w:szCs w:val="20"/>
        </w:rPr>
        <w:t xml:space="preserve"> Kč za každý započatý den prodlení.</w:t>
      </w:r>
    </w:p>
    <w:p w14:paraId="169F5761" w14:textId="77777777" w:rsidR="00961BE8" w:rsidRDefault="00961BE8">
      <w:pPr>
        <w:pStyle w:val="Bezmezer"/>
        <w:ind w:left="1276" w:hanging="709"/>
        <w:jc w:val="both"/>
        <w:rPr>
          <w:rFonts w:ascii="Tahoma" w:hAnsi="Tahoma" w:cs="Tahoma"/>
          <w:sz w:val="20"/>
          <w:szCs w:val="20"/>
        </w:rPr>
      </w:pPr>
    </w:p>
    <w:p w14:paraId="169F5762" w14:textId="52980B1D" w:rsidR="00961BE8" w:rsidRDefault="00575FA6">
      <w:pPr>
        <w:pStyle w:val="Bezmezer"/>
        <w:ind w:left="1276" w:hanging="709"/>
        <w:jc w:val="both"/>
        <w:rPr>
          <w:rFonts w:ascii="Tahoma" w:hAnsi="Tahoma" w:cs="Tahoma"/>
          <w:sz w:val="20"/>
          <w:szCs w:val="20"/>
        </w:rPr>
      </w:pPr>
      <w:r>
        <w:rPr>
          <w:rFonts w:ascii="Tahoma" w:hAnsi="Tahoma" w:cs="Tahoma"/>
          <w:sz w:val="20"/>
          <w:szCs w:val="20"/>
        </w:rPr>
        <w:t>14.3.2</w:t>
      </w:r>
      <w:r>
        <w:rPr>
          <w:rFonts w:ascii="Tahoma" w:hAnsi="Tahoma" w:cs="Tahoma"/>
          <w:sz w:val="20"/>
          <w:szCs w:val="20"/>
        </w:rPr>
        <w:tab/>
        <w:t xml:space="preserve">Za prodlení s odstraněním reklamovaných vad a nedodělků, a to </w:t>
      </w:r>
      <w:proofErr w:type="gramStart"/>
      <w:r>
        <w:rPr>
          <w:rFonts w:ascii="Tahoma" w:hAnsi="Tahoma" w:cs="Tahoma"/>
          <w:sz w:val="20"/>
          <w:szCs w:val="20"/>
        </w:rPr>
        <w:t>5.000,-</w:t>
      </w:r>
      <w:proofErr w:type="gramEnd"/>
      <w:r>
        <w:rPr>
          <w:rFonts w:ascii="Tahoma" w:hAnsi="Tahoma" w:cs="Tahoma"/>
          <w:sz w:val="20"/>
          <w:szCs w:val="20"/>
        </w:rPr>
        <w:t xml:space="preserve"> Kč za každý započatý den prodlení a každou vadu/nedodělek zvlášť.</w:t>
      </w:r>
    </w:p>
    <w:p w14:paraId="169F5763" w14:textId="77777777" w:rsidR="00961BE8" w:rsidRDefault="00961BE8">
      <w:pPr>
        <w:tabs>
          <w:tab w:val="left" w:pos="1418"/>
        </w:tabs>
        <w:ind w:firstLine="709"/>
        <w:jc w:val="both"/>
        <w:rPr>
          <w:rFonts w:ascii="Tahoma" w:hAnsi="Tahoma" w:cs="Tahoma"/>
          <w:sz w:val="20"/>
          <w:szCs w:val="20"/>
        </w:rPr>
      </w:pPr>
    </w:p>
    <w:p w14:paraId="169F5764"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V případě, že objednatel bude v prodlení s úhradou řádně vystavené faktury je povinen zaplatit zhotoviteli úrok z prodlení v zákonné výši.</w:t>
      </w:r>
    </w:p>
    <w:p w14:paraId="169F5765" w14:textId="24316D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 xml:space="preserve">V případě, že zhotovitel přes konkrétní, zdůvodněné a včasné upozornění objednatele, že dílo není řádně připraveno k odevzdání a převzetí, trvá na zahájení přejímacího řízení a při přejímacím řízení se zjistí, že dílo nebylo připraveno k odevzdání a převzetí, sjednává se smluvní pokuta za nepřipravenost díla k odevzdání a převzetí zhotovitelem ve výši </w:t>
      </w:r>
      <w:proofErr w:type="gramStart"/>
      <w:r>
        <w:rPr>
          <w:rFonts w:ascii="Tahoma" w:hAnsi="Tahoma" w:cs="Tahoma"/>
          <w:sz w:val="20"/>
          <w:szCs w:val="20"/>
        </w:rPr>
        <w:t>10.000,-</w:t>
      </w:r>
      <w:proofErr w:type="gramEnd"/>
      <w:r w:rsidR="006168F2">
        <w:rPr>
          <w:rFonts w:ascii="Tahoma" w:hAnsi="Tahoma" w:cs="Tahoma"/>
          <w:sz w:val="20"/>
          <w:szCs w:val="20"/>
        </w:rPr>
        <w:t xml:space="preserve"> </w:t>
      </w:r>
      <w:r>
        <w:rPr>
          <w:rFonts w:ascii="Tahoma" w:hAnsi="Tahoma" w:cs="Tahoma"/>
          <w:sz w:val="20"/>
          <w:szCs w:val="20"/>
        </w:rPr>
        <w:t>Kč.</w:t>
      </w:r>
    </w:p>
    <w:p w14:paraId="169F5766"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lastRenderedPageBreak/>
        <w:t>Smluvní pokuty, sjednané touto smlouvou, hradí povinná strana nezávisle na tom, zda a v jaké výši vznikne druhé straně škoda, kterou lze vymáhat samostatně a bez ohledu na její výši. Smluvní pokuty se tedy nezapočítávají na náhradu škody, tj. vedle smluvní pokuty se hradí náhrada škody, a to v celé její výši. Náhradu škody jsou smluvní strany oprávněny vymáhat kdykoli, a to bez ohledu na případné odstoupení kterékoli ze smluvních stran od smlouvy.</w:t>
      </w:r>
    </w:p>
    <w:p w14:paraId="169F5767" w14:textId="77777777" w:rsidR="00961BE8" w:rsidRDefault="00575FA6">
      <w:pPr>
        <w:pStyle w:val="Zkladntextodsazen"/>
        <w:numPr>
          <w:ilvl w:val="0"/>
          <w:numId w:val="17"/>
        </w:numPr>
        <w:tabs>
          <w:tab w:val="left" w:pos="567"/>
        </w:tabs>
        <w:ind w:left="0" w:firstLine="0"/>
        <w:jc w:val="both"/>
        <w:rPr>
          <w:rFonts w:ascii="Tahoma" w:hAnsi="Tahoma" w:cs="Tahoma"/>
          <w:sz w:val="20"/>
          <w:szCs w:val="20"/>
        </w:rPr>
      </w:pPr>
      <w:r>
        <w:rPr>
          <w:rFonts w:ascii="Tahoma" w:hAnsi="Tahoma" w:cs="Tahoma"/>
          <w:sz w:val="20"/>
          <w:szCs w:val="20"/>
        </w:rPr>
        <w:t>Splatnost smluvních pokut je 14 kalendářních dnů ode dne doručení faktury vystavené oprávněnou smluvní stranou smluvní straně povinné.</w:t>
      </w:r>
    </w:p>
    <w:p w14:paraId="169F5768" w14:textId="77777777" w:rsidR="00961BE8" w:rsidRDefault="00575FA6">
      <w:pPr>
        <w:pStyle w:val="Zkladntextodsazen"/>
        <w:numPr>
          <w:ilvl w:val="0"/>
          <w:numId w:val="17"/>
        </w:numPr>
        <w:tabs>
          <w:tab w:val="left" w:pos="567"/>
        </w:tabs>
        <w:ind w:left="0" w:firstLine="0"/>
        <w:jc w:val="both"/>
        <w:rPr>
          <w:rFonts w:ascii="Tahoma" w:hAnsi="Tahoma" w:cs="Tahoma"/>
          <w:b/>
          <w:sz w:val="22"/>
          <w:szCs w:val="20"/>
          <w:u w:val="single"/>
        </w:rPr>
      </w:pPr>
      <w:r>
        <w:rPr>
          <w:rFonts w:ascii="Tahoma" w:hAnsi="Tahoma" w:cs="Tahoma"/>
          <w:sz w:val="20"/>
          <w:szCs w:val="20"/>
        </w:rPr>
        <w:t>Smluvní pokutu je objednatel oprávněn započíst proti kterékoliv pohledávce zhotovitele.</w:t>
      </w:r>
    </w:p>
    <w:p w14:paraId="169F5769"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XV. Nebezpečí vzniku škody na věci, přechod vlastnického práva a odpovědnost za škodu</w:t>
      </w:r>
    </w:p>
    <w:p w14:paraId="169F576A" w14:textId="77777777" w:rsidR="00961BE8" w:rsidRDefault="00575FA6" w:rsidP="00BA1A33">
      <w:pPr>
        <w:numPr>
          <w:ilvl w:val="1"/>
          <w:numId w:val="28"/>
        </w:numPr>
        <w:tabs>
          <w:tab w:val="left" w:pos="567"/>
        </w:tabs>
        <w:suppressAutoHyphens w:val="0"/>
        <w:ind w:left="0" w:firstLine="0"/>
        <w:jc w:val="both"/>
        <w:rPr>
          <w:rFonts w:ascii="Tahoma" w:hAnsi="Tahoma" w:cs="Tahoma"/>
          <w:sz w:val="20"/>
          <w:szCs w:val="20"/>
        </w:rPr>
      </w:pPr>
      <w:r>
        <w:rPr>
          <w:rFonts w:ascii="Tahoma" w:hAnsi="Tahoma" w:cs="Tahoma"/>
          <w:sz w:val="20"/>
          <w:szCs w:val="20"/>
        </w:rPr>
        <w:t>Zhotovitel nese od doby předání staveniště do předání a převzetí hotového díla nebezpečí škody a jiné nebezpečí na:</w:t>
      </w:r>
    </w:p>
    <w:p w14:paraId="169F576B" w14:textId="77777777" w:rsidR="00961BE8"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díle a všech jeho zhotovovaných, upravovaných, dalších částech;</w:t>
      </w:r>
    </w:p>
    <w:p w14:paraId="169F576C" w14:textId="77777777" w:rsidR="00961BE8"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na částech či součástech díla, které jsou na staveništi uskladněny;</w:t>
      </w:r>
    </w:p>
    <w:p w14:paraId="14940BAB" w14:textId="77777777" w:rsidR="00BA1A33" w:rsidRDefault="00575FA6" w:rsidP="00BA1A33">
      <w:pPr>
        <w:numPr>
          <w:ilvl w:val="0"/>
          <w:numId w:val="3"/>
        </w:numPr>
        <w:tabs>
          <w:tab w:val="left" w:pos="993"/>
        </w:tabs>
        <w:suppressAutoHyphens w:val="0"/>
        <w:ind w:left="993" w:hanging="426"/>
        <w:jc w:val="both"/>
        <w:rPr>
          <w:rFonts w:ascii="Tahoma" w:hAnsi="Tahoma" w:cs="Tahoma"/>
          <w:sz w:val="20"/>
          <w:szCs w:val="20"/>
        </w:rPr>
      </w:pPr>
      <w:r>
        <w:rPr>
          <w:rFonts w:ascii="Tahoma" w:hAnsi="Tahoma" w:cs="Tahoma"/>
          <w:sz w:val="20"/>
          <w:szCs w:val="20"/>
        </w:rPr>
        <w:t>na plochách, stávajících prostorech a budovách, a to ode dne jejich převzetí zhotovitelem do doby provedení díla, pokud v jednotlivých případech nebude dohodnuto jinak;</w:t>
      </w:r>
    </w:p>
    <w:p w14:paraId="169F576E" w14:textId="5EFC6AA4" w:rsidR="00961BE8" w:rsidRPr="00BA1A33" w:rsidRDefault="00575FA6" w:rsidP="00BA1A33">
      <w:pPr>
        <w:numPr>
          <w:ilvl w:val="0"/>
          <w:numId w:val="3"/>
        </w:numPr>
        <w:tabs>
          <w:tab w:val="left" w:pos="993"/>
        </w:tabs>
        <w:suppressAutoHyphens w:val="0"/>
        <w:ind w:left="993" w:hanging="426"/>
        <w:jc w:val="both"/>
        <w:rPr>
          <w:rFonts w:ascii="Tahoma" w:hAnsi="Tahoma" w:cs="Tahoma"/>
          <w:sz w:val="20"/>
          <w:szCs w:val="20"/>
        </w:rPr>
      </w:pPr>
      <w:r w:rsidRPr="00BA1A33">
        <w:rPr>
          <w:rFonts w:ascii="Tahoma" w:hAnsi="Tahoma" w:cs="Tahoma"/>
          <w:sz w:val="20"/>
          <w:szCs w:val="20"/>
        </w:rPr>
        <w:t>na majetku, zdraví a právech třetích osob v souvislosti s prováděním díla.</w:t>
      </w:r>
    </w:p>
    <w:p w14:paraId="169F576F" w14:textId="77777777" w:rsidR="00961BE8" w:rsidRDefault="00961BE8">
      <w:pPr>
        <w:pStyle w:val="Seznam2"/>
        <w:ind w:left="709" w:firstLine="0"/>
        <w:jc w:val="both"/>
        <w:rPr>
          <w:rFonts w:ascii="Tahoma" w:hAnsi="Tahoma" w:cs="Tahoma"/>
        </w:rPr>
      </w:pPr>
    </w:p>
    <w:p w14:paraId="169F5770" w14:textId="77777777" w:rsidR="00961BE8" w:rsidRDefault="00575FA6">
      <w:pPr>
        <w:pStyle w:val="Seznam2"/>
        <w:ind w:left="567" w:firstLine="0"/>
        <w:jc w:val="both"/>
        <w:rPr>
          <w:rFonts w:ascii="Tahoma" w:hAnsi="Tahoma" w:cs="Tahoma"/>
        </w:rPr>
      </w:pPr>
      <w:r>
        <w:rPr>
          <w:rFonts w:ascii="Tahoma" w:hAnsi="Tahoma" w:cs="Tahoma"/>
        </w:rPr>
        <w:t>Odpovědnost na těchto věcech je objektivní a zhotovitel se jí může zprostit jen, pokud by ke škodě došlo i jinak nebo prokáže-li zhotovitel, že porušením povinností, na jejichž základě objednateli vznikla škoda, bylo způsobeno okolnostmi vylučujícími odpovědnost zhotovitele.</w:t>
      </w:r>
    </w:p>
    <w:p w14:paraId="169F5771" w14:textId="77777777" w:rsidR="00961BE8" w:rsidRDefault="00961BE8">
      <w:pPr>
        <w:pStyle w:val="Seznam2"/>
        <w:ind w:left="567" w:firstLine="0"/>
        <w:jc w:val="both"/>
        <w:rPr>
          <w:rFonts w:ascii="Tahoma" w:hAnsi="Tahoma" w:cs="Tahoma"/>
        </w:rPr>
      </w:pPr>
    </w:p>
    <w:p w14:paraId="169F5772" w14:textId="77777777" w:rsidR="00961BE8" w:rsidRDefault="00575FA6">
      <w:pPr>
        <w:pStyle w:val="Seznam2"/>
        <w:numPr>
          <w:ilvl w:val="1"/>
          <w:numId w:val="28"/>
        </w:numPr>
        <w:tabs>
          <w:tab w:val="left" w:pos="567"/>
        </w:tabs>
        <w:spacing w:after="30"/>
        <w:ind w:left="0" w:firstLine="0"/>
        <w:jc w:val="both"/>
        <w:rPr>
          <w:rFonts w:ascii="Tahoma" w:hAnsi="Tahoma" w:cs="Tahoma"/>
        </w:rPr>
      </w:pPr>
      <w:r>
        <w:rPr>
          <w:rFonts w:ascii="Tahoma" w:hAnsi="Tahoma" w:cs="Tahoma"/>
        </w:rPr>
        <w:t>Zhotovitel nese též do doby provedení díla 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169F5773" w14:textId="77777777" w:rsidR="00961BE8" w:rsidRDefault="00575FA6" w:rsidP="00BA1A33">
      <w:pPr>
        <w:numPr>
          <w:ilvl w:val="0"/>
          <w:numId w:val="4"/>
        </w:numPr>
        <w:suppressAutoHyphens w:val="0"/>
        <w:ind w:left="851" w:hanging="284"/>
        <w:jc w:val="both"/>
        <w:rPr>
          <w:rFonts w:ascii="Tahoma" w:hAnsi="Tahoma" w:cs="Tahoma"/>
          <w:sz w:val="20"/>
          <w:szCs w:val="20"/>
        </w:rPr>
      </w:pPr>
      <w:r>
        <w:rPr>
          <w:rFonts w:ascii="Tahoma" w:hAnsi="Tahoma" w:cs="Tahoma"/>
          <w:sz w:val="20"/>
          <w:szCs w:val="20"/>
        </w:rPr>
        <w:t>pomocné stavební konstrukce všeho druhu nutné k provedení díla (lešení, podpěrné konstrukce atp.);</w:t>
      </w:r>
    </w:p>
    <w:p w14:paraId="45FE3A94" w14:textId="77777777" w:rsidR="00BA1A33" w:rsidRDefault="00575FA6" w:rsidP="00BA1A33">
      <w:pPr>
        <w:numPr>
          <w:ilvl w:val="0"/>
          <w:numId w:val="4"/>
        </w:numPr>
        <w:suppressAutoHyphens w:val="0"/>
        <w:ind w:left="851" w:hanging="284"/>
        <w:jc w:val="both"/>
        <w:rPr>
          <w:rFonts w:ascii="Tahoma" w:hAnsi="Tahoma" w:cs="Tahoma"/>
          <w:sz w:val="20"/>
          <w:szCs w:val="20"/>
        </w:rPr>
      </w:pPr>
      <w:r>
        <w:rPr>
          <w:rFonts w:ascii="Tahoma" w:hAnsi="Tahoma" w:cs="Tahoma"/>
          <w:sz w:val="20"/>
          <w:szCs w:val="20"/>
        </w:rPr>
        <w:t>zařízení staveniště provozního, výrobního i sociálního charakteru;</w:t>
      </w:r>
    </w:p>
    <w:p w14:paraId="169F5775" w14:textId="468A62D4" w:rsidR="00961BE8" w:rsidRDefault="00575FA6" w:rsidP="00BA1A33">
      <w:pPr>
        <w:numPr>
          <w:ilvl w:val="0"/>
          <w:numId w:val="4"/>
        </w:numPr>
        <w:suppressAutoHyphens w:val="0"/>
        <w:ind w:left="851" w:hanging="284"/>
        <w:jc w:val="both"/>
        <w:rPr>
          <w:rFonts w:ascii="Tahoma" w:hAnsi="Tahoma" w:cs="Tahoma"/>
          <w:sz w:val="20"/>
          <w:szCs w:val="20"/>
        </w:rPr>
      </w:pPr>
      <w:r w:rsidRPr="00BA1A33">
        <w:rPr>
          <w:rFonts w:ascii="Tahoma" w:hAnsi="Tahoma" w:cs="Tahoma"/>
          <w:sz w:val="20"/>
          <w:szCs w:val="20"/>
        </w:rPr>
        <w:t>ostatní provizorní konstrukce a objekty v rozsahu vymezeném příslušnou dokumentací a smlouvou; a to jak vůči objednateli, tak vůči třetím osobám.</w:t>
      </w:r>
    </w:p>
    <w:p w14:paraId="6F32BC3C" w14:textId="77777777" w:rsidR="007B4E73" w:rsidRPr="00BA1A33" w:rsidRDefault="007B4E73" w:rsidP="007B4E73">
      <w:pPr>
        <w:suppressAutoHyphens w:val="0"/>
        <w:ind w:left="851"/>
        <w:jc w:val="both"/>
        <w:rPr>
          <w:rFonts w:ascii="Tahoma" w:hAnsi="Tahoma" w:cs="Tahoma"/>
          <w:sz w:val="20"/>
          <w:szCs w:val="20"/>
        </w:rPr>
      </w:pPr>
    </w:p>
    <w:p w14:paraId="169F5776"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Předání a převzetí staveniště nemá vliv na odpovědnost za škodu podle obecně závazných předpisů, jakož i škodu způsobenou vadným provedením díla nebo jiným porušením závazku zhotovitele.</w:t>
      </w:r>
    </w:p>
    <w:p w14:paraId="169F5777" w14:textId="77777777" w:rsidR="00961BE8" w:rsidRDefault="00575FA6">
      <w:pPr>
        <w:pStyle w:val="Seznam2"/>
        <w:numPr>
          <w:ilvl w:val="1"/>
          <w:numId w:val="28"/>
        </w:numPr>
        <w:tabs>
          <w:tab w:val="left" w:pos="567"/>
        </w:tabs>
        <w:spacing w:after="180"/>
        <w:ind w:left="0" w:firstLine="0"/>
        <w:jc w:val="both"/>
        <w:rPr>
          <w:rFonts w:ascii="Tahoma" w:hAnsi="Tahoma" w:cs="Tahoma"/>
          <w:spacing w:val="-2"/>
        </w:rPr>
      </w:pPr>
      <w:r>
        <w:rPr>
          <w:rFonts w:ascii="Tahoma" w:hAnsi="Tahoma" w:cs="Tahoma"/>
        </w:rPr>
        <w:t>Smluvní strany se dohodly, že vlastníkem zhotovovaného díla a jeho oddělitelných částí i součástí a příslušenství je od počátku objednatel.</w:t>
      </w:r>
    </w:p>
    <w:p w14:paraId="169F5778"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spacing w:val="-2"/>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 s výjimkou těch, které prokazatelně a oprávněně spotřeboval k naplnění svých závazků ze smlouvy nebo které jsou nutné a potřebné pro řádné ukončení díla.</w:t>
      </w:r>
    </w:p>
    <w:p w14:paraId="169F5779"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 xml:space="preserve">Zhotovitel se zavazuje, že ve smlouvách se svými jednotlivými poddodavateli a jejich poddodavateli nebude sjednána tzv. výhrada vlastnictví, tedy takové ustanovení, které by stanovovalo, že zhotovované dílo či jakákoli jeho část je až do úplného zaplacení ceny za dílo ve vlastnictví poddodavatele. Jakákoliv část díla musí vždy přímo přecházet do vlastnictví objednatele dle této smlouvy. Za jakékoliv porušení této povinnosti je zhotovitel povinen zaplatit objednateli smluvní pokutu ve výši </w:t>
      </w:r>
      <w:proofErr w:type="gramStart"/>
      <w:r>
        <w:rPr>
          <w:rFonts w:ascii="Tahoma" w:hAnsi="Tahoma" w:cs="Tahoma"/>
        </w:rPr>
        <w:t>100.000,-</w:t>
      </w:r>
      <w:proofErr w:type="gramEnd"/>
      <w:r>
        <w:rPr>
          <w:rFonts w:ascii="Tahoma" w:hAnsi="Tahoma" w:cs="Tahoma"/>
        </w:rPr>
        <w:t> Kč.</w:t>
      </w:r>
    </w:p>
    <w:p w14:paraId="169F577A"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Zhotovitel nese odpovědnost za škodu vzniklou nedbalostí nebo úmyslným zaviněním zaměstnanci zhotovitele nebo jeho poddodavatele na předmětu smlouvy nebo v důsledku této nedbalosti či zavinění a zavazuje se k náhradě škody v plném rozsahu.</w:t>
      </w:r>
    </w:p>
    <w:p w14:paraId="169F577B" w14:textId="77777777" w:rsidR="00961BE8" w:rsidRDefault="00575FA6">
      <w:pPr>
        <w:pStyle w:val="Seznam2"/>
        <w:numPr>
          <w:ilvl w:val="1"/>
          <w:numId w:val="28"/>
        </w:numPr>
        <w:tabs>
          <w:tab w:val="left" w:pos="567"/>
        </w:tabs>
        <w:spacing w:after="180"/>
        <w:ind w:left="0" w:firstLine="0"/>
        <w:jc w:val="both"/>
        <w:rPr>
          <w:rFonts w:ascii="Tahoma" w:hAnsi="Tahoma" w:cs="Tahoma"/>
        </w:rPr>
      </w:pPr>
      <w:r>
        <w:rPr>
          <w:rFonts w:ascii="Tahoma" w:hAnsi="Tahoma" w:cs="Tahoma"/>
        </w:rPr>
        <w:t xml:space="preserve">Zhotovitele není povinen zjišťovat trasy a druhy inženýrských sítí vedoucích přes staveniště. Pokud však takové inženýrské sítě a trasy přes staveniště vedou, předá objednatel zhotoviteli dokumentaci </w:t>
      </w:r>
      <w:r>
        <w:rPr>
          <w:rFonts w:ascii="Tahoma" w:hAnsi="Tahoma" w:cs="Tahoma"/>
        </w:rPr>
        <w:lastRenderedPageBreak/>
        <w:t>o inženýrských sítích vedoucích staveništěm a zhotovitel je povinen zabezpečit jejich vytýčení. V takovém případě hotovitel odpovídá za poškození stávajících inženýrských sítí a cizích zařízení, k němuž došlo činností či nečinností zhotovitele nebo jeho poddodavatelů.</w:t>
      </w:r>
    </w:p>
    <w:p w14:paraId="169F577C" w14:textId="77777777" w:rsidR="00961BE8" w:rsidRDefault="00575FA6">
      <w:pPr>
        <w:pStyle w:val="Seznam2"/>
        <w:numPr>
          <w:ilvl w:val="1"/>
          <w:numId w:val="28"/>
        </w:numPr>
        <w:tabs>
          <w:tab w:val="left" w:pos="567"/>
        </w:tabs>
        <w:spacing w:after="180"/>
        <w:ind w:left="0" w:firstLine="0"/>
        <w:jc w:val="both"/>
        <w:rPr>
          <w:rFonts w:ascii="Tahoma" w:hAnsi="Tahoma" w:cs="Tahoma"/>
          <w:spacing w:val="-2"/>
        </w:rPr>
      </w:pPr>
      <w:r>
        <w:rPr>
          <w:rFonts w:ascii="Tahoma" w:hAnsi="Tahoma" w:cs="Tahoma"/>
        </w:rPr>
        <w:t>Nárok na náhradu škody musí být vždy prokazatelně uplatněn písemným doručením druhé straně nejpozději do 10 kalendářních dnů od data, kdy se poškozená strana o škodě dozvěděla.</w:t>
      </w:r>
    </w:p>
    <w:p w14:paraId="169F577D" w14:textId="77777777" w:rsidR="00961BE8" w:rsidRDefault="00575FA6">
      <w:pPr>
        <w:pStyle w:val="Seznam2"/>
        <w:numPr>
          <w:ilvl w:val="1"/>
          <w:numId w:val="28"/>
        </w:numPr>
        <w:tabs>
          <w:tab w:val="left" w:pos="709"/>
        </w:tabs>
        <w:spacing w:after="180"/>
        <w:ind w:left="0" w:firstLine="0"/>
        <w:jc w:val="both"/>
        <w:rPr>
          <w:rFonts w:ascii="Tahoma" w:hAnsi="Tahoma" w:cs="Tahoma"/>
        </w:rPr>
      </w:pPr>
      <w:r>
        <w:rPr>
          <w:rFonts w:ascii="Tahoma" w:hAnsi="Tahoma" w:cs="Tahoma"/>
          <w:spacing w:val="-2"/>
        </w:rPr>
        <w:t>Podkladem pro stanovení rozsahu škody budou vždy a za všech okolností doklady o příčinách vzniku škody, vyčíslení výše škody a písemný zápis o projednání vzniku škody oprávněnými zástupci zúčastněných stran. Druhá strana se zavazuje zúčastnit se projednání vzniku škody v nejbližším možném termínu, nejpozději však do 10 kalendářních dnů od data doručení uplatnění nároku.</w:t>
      </w:r>
    </w:p>
    <w:p w14:paraId="169F577E" w14:textId="77777777" w:rsidR="00961BE8" w:rsidRDefault="00575FA6">
      <w:pPr>
        <w:pStyle w:val="Seznam2"/>
        <w:numPr>
          <w:ilvl w:val="1"/>
          <w:numId w:val="28"/>
        </w:numPr>
        <w:tabs>
          <w:tab w:val="left" w:pos="709"/>
        </w:tabs>
        <w:spacing w:after="180"/>
        <w:ind w:left="0" w:firstLine="0"/>
        <w:jc w:val="both"/>
        <w:rPr>
          <w:rFonts w:ascii="Tahoma" w:hAnsi="Tahoma" w:cs="Tahoma"/>
        </w:rPr>
      </w:pPr>
      <w:r>
        <w:rPr>
          <w:rFonts w:ascii="Tahoma" w:hAnsi="Tahoma" w:cs="Tahoma"/>
        </w:rPr>
        <w:t>V případě dohody o náhradě škody musí být náhrada škody uhrazena nejpozději do 30 kalendářních dnů od data uzavření dohody.</w:t>
      </w:r>
    </w:p>
    <w:p w14:paraId="3B268D5B" w14:textId="6797BC47" w:rsidR="007B4E73" w:rsidRPr="00EC2B72" w:rsidRDefault="00575FA6" w:rsidP="00EC2B72">
      <w:pPr>
        <w:pStyle w:val="Seznam2"/>
        <w:numPr>
          <w:ilvl w:val="1"/>
          <w:numId w:val="28"/>
        </w:numPr>
        <w:tabs>
          <w:tab w:val="left" w:pos="709"/>
        </w:tabs>
        <w:ind w:left="0" w:firstLine="0"/>
        <w:jc w:val="both"/>
        <w:rPr>
          <w:rFonts w:ascii="Tahoma" w:hAnsi="Tahoma" w:cs="Tahoma"/>
          <w:b/>
          <w:sz w:val="22"/>
          <w:u w:val="single"/>
        </w:rPr>
      </w:pPr>
      <w:r>
        <w:rPr>
          <w:rFonts w:ascii="Tahoma" w:hAnsi="Tahoma" w:cs="Tahoma"/>
        </w:rPr>
        <w:t>Objednatel má dále nárok na uplatnění náhrady škody v případě, že zhotovitel dílo řádně nedokončí. Náhrada škody bude vypočítána tak, že objednatel provede nové zadávací řízení dle ZZVZ na nového zhotovitele, který dokončí rozestavěné dílo. Pro tyto účely budou předmětem veřejné zakázky ty části díla, které nebyly zhotovitelem doposud realizovány. Součástí zadávací dokumentace bude soupis stavebních prací, dodávek a služeb s výkazem výměr v těch částech, které nebyly doposud realizovány a dále obchodní podmínky ve formě Smlouvy o dílo, které byly součástí původního zadávacího řízení. Objednatel porovná (případně může porovnání provést třetí osoba zmocněná objednatelem) cenovou nabídku zhotovitele a cenovou nabídku nového zhotovitele (dodavatele, který byl vybrán k uzavření smlouvy) a částka, o kterou případně přesáhne nová cenová nabídka cenovou nabídku zhotovitele, bude společně s náklady spojenými s realizací nového zadávacího řízení vyčíslením škody, která byla objednateli způsobena. Dnem uplatnění náhrady škody, a tím i dnem splatnosti, je den doručení vyčíslení způsobené škody zhotoviteli. Objednatel je oprávněn splatnou škodu započíst oproti splatným pohledávkám zhotovitele u objednatele, s čímž zhotovitel vyslovuje souhlas. Objednatel je povinen zaslat zhotoviteli písemné sdělení o vzájemném započtení splatných pohledávek.</w:t>
      </w:r>
    </w:p>
    <w:p w14:paraId="169F5780" w14:textId="086C3B2B" w:rsidR="00961BE8" w:rsidRDefault="00575FA6">
      <w:pPr>
        <w:spacing w:before="480" w:after="120"/>
        <w:jc w:val="center"/>
        <w:outlineLvl w:val="0"/>
        <w:rPr>
          <w:rFonts w:ascii="Tahoma" w:hAnsi="Tahoma" w:cs="Tahoma"/>
          <w:spacing w:val="-2"/>
          <w:sz w:val="20"/>
          <w:szCs w:val="20"/>
        </w:rPr>
      </w:pPr>
      <w:r>
        <w:rPr>
          <w:rFonts w:ascii="Tahoma" w:hAnsi="Tahoma" w:cs="Tahoma"/>
          <w:b/>
          <w:sz w:val="22"/>
          <w:szCs w:val="20"/>
          <w:u w:val="single"/>
        </w:rPr>
        <w:t>XVI. Odpovědnost za vady – záruka</w:t>
      </w:r>
    </w:p>
    <w:p w14:paraId="169F5781" w14:textId="77777777" w:rsidR="00961BE8" w:rsidRDefault="00575FA6">
      <w:pPr>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pacing w:val="-2"/>
          <w:sz w:val="20"/>
          <w:szCs w:val="20"/>
        </w:rPr>
        <w:t>Zhotovitel se zavazuje odstranit vadu plnění, která musí být ze strany objednatele oznámena písemně a bez zbytečného prodlení. V případě, že se jedná o vadu, která ohrožuje funkčnost díla, bude vada odstraněna bez zbytečného odkladu po doručení oznámení zhotoviteli. Není-li z podané reklamace zřejmá konkrétní vada a je nutno ji specifikovat konzultací mezi objednatelem a zhotovitelem, považuje se za den doručení oznámení den konkrétního určení vady.</w:t>
      </w:r>
    </w:p>
    <w:p w14:paraId="169F5782" w14:textId="77777777" w:rsidR="00961BE8" w:rsidRDefault="00575FA6">
      <w:pPr>
        <w:pStyle w:val="Zkladntextodsazen"/>
        <w:numPr>
          <w:ilvl w:val="0"/>
          <w:numId w:val="18"/>
        </w:numPr>
        <w:tabs>
          <w:tab w:val="left" w:pos="0"/>
          <w:tab w:val="left" w:pos="567"/>
        </w:tabs>
        <w:spacing w:after="180"/>
        <w:ind w:left="0" w:firstLine="0"/>
        <w:jc w:val="both"/>
        <w:rPr>
          <w:rFonts w:ascii="Tahoma" w:hAnsi="Tahoma" w:cs="Tahoma"/>
        </w:rPr>
      </w:pPr>
      <w:r>
        <w:rPr>
          <w:rFonts w:ascii="Tahoma" w:hAnsi="Tahoma" w:cs="Tahoma"/>
          <w:sz w:val="20"/>
          <w:szCs w:val="20"/>
        </w:rPr>
        <w:t>Záruční doba počíná běžet dnem protokolárního předání a převzetí díla. Záruka se vztahuje na vady díla, které se projeví u díla během záruční doby s výjimkou vad, u nichž zhotovitel prokáže, že jejich vznik zavinil objednatel. Objednatel musí prokázat plnění odborné údržby a pravidelné servisní údržby. Nároky z odpovědnosti za vady se nedotýkají nároků na náhradu škody nebo na smluvní pokutu.</w:t>
      </w:r>
    </w:p>
    <w:p w14:paraId="169F5783" w14:textId="77777777" w:rsidR="00961BE8" w:rsidRDefault="00575FA6">
      <w:pPr>
        <w:pStyle w:val="Zkladntext21"/>
        <w:numPr>
          <w:ilvl w:val="0"/>
          <w:numId w:val="18"/>
        </w:numPr>
        <w:tabs>
          <w:tab w:val="left" w:pos="0"/>
          <w:tab w:val="left" w:pos="567"/>
          <w:tab w:val="left" w:pos="1276"/>
        </w:tabs>
        <w:spacing w:after="180"/>
        <w:ind w:left="0" w:firstLine="0"/>
        <w:rPr>
          <w:rFonts w:ascii="Tahoma" w:hAnsi="Tahoma" w:cs="Tahoma"/>
        </w:rPr>
      </w:pPr>
      <w:r>
        <w:rPr>
          <w:rFonts w:ascii="Tahoma" w:hAnsi="Tahoma" w:cs="Tahoma"/>
        </w:rPr>
        <w:t>Dílo má vady, jestliže nebylo provedeno řádně a předmět díla neodpovídá požadavkům kladeným na něj smlouvou nebo obecně závaznými právními předpisy a obecně závaznými nařízeními, popřípadě neodpovídá platným ČSN, technologickým a technickým zvyklostem. V rozsahu odpovědnosti za vady se smluvní strany budou řídit příslušnými ustanoveními OZ.</w:t>
      </w:r>
    </w:p>
    <w:p w14:paraId="169F5784" w14:textId="77777777" w:rsidR="00961BE8" w:rsidRDefault="00575FA6">
      <w:pPr>
        <w:pStyle w:val="Zkladntext21"/>
        <w:numPr>
          <w:ilvl w:val="0"/>
          <w:numId w:val="18"/>
        </w:numPr>
        <w:tabs>
          <w:tab w:val="left" w:pos="0"/>
          <w:tab w:val="left" w:pos="567"/>
          <w:tab w:val="left" w:pos="1276"/>
        </w:tabs>
        <w:spacing w:after="180"/>
        <w:ind w:left="0" w:firstLine="0"/>
        <w:rPr>
          <w:rFonts w:ascii="Tahoma" w:hAnsi="Tahoma" w:cs="Tahoma"/>
        </w:rPr>
      </w:pPr>
      <w:r>
        <w:rPr>
          <w:rFonts w:ascii="Tahoma" w:hAnsi="Tahoma" w:cs="Tahoma"/>
        </w:rPr>
        <w:t>Vadami se rozumí i nedodělky, tj. nedokončené práce (plnění). Drobné odchylky, které nemají jakýkoliv vliv jak na dílčí či celkovou technickou a technologickou funkčnost díla nebo na zvýšení ceny plnění zhotovitele, se nepovažují za vady či nedodělky v případě, že s nimi vyjádřil objednatel písemný souhlas za předpokladu, že tyto odchylky budou vyznačeny v dokumentaci skutečného provedení díla.</w:t>
      </w:r>
    </w:p>
    <w:p w14:paraId="169F5785" w14:textId="77777777"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z w:val="20"/>
          <w:szCs w:val="20"/>
        </w:rPr>
        <w:t xml:space="preserve">Zhotovitel se zavazuje, že dílo bude mít po dobu trvání záruční doby vlastnosti stanovené příslušnou projektovou a technickou dokumentací včetně jejich změn a doplňků, technickými normami, které se na jeho provedení vztahují, jinak vlastnosti a jakost odpovídající účelu této smlouvy a přiměřenou zvláštnostem díla, použité technologii, materiálu, pokynům a podkladům dodaným objednatelem po celou dobu trvání záruky. Není-li stanoveno jinak, je zhotovitel odpovědný za vady plnění podle </w:t>
      </w:r>
      <w:r>
        <w:rPr>
          <w:rFonts w:ascii="Tahoma" w:hAnsi="Tahoma" w:cs="Tahoma"/>
          <w:b/>
          <w:sz w:val="20"/>
          <w:szCs w:val="20"/>
        </w:rPr>
        <w:t>§ 2615–2619 OZ</w:t>
      </w:r>
      <w:r>
        <w:rPr>
          <w:rFonts w:ascii="Tahoma" w:hAnsi="Tahoma" w:cs="Tahoma"/>
          <w:sz w:val="20"/>
          <w:szCs w:val="20"/>
        </w:rPr>
        <w:t xml:space="preserve"> a </w:t>
      </w:r>
      <w:r>
        <w:rPr>
          <w:rFonts w:ascii="Tahoma" w:hAnsi="Tahoma" w:cs="Tahoma"/>
          <w:b/>
          <w:sz w:val="20"/>
          <w:szCs w:val="20"/>
        </w:rPr>
        <w:t>§ 2629–2630 OZ</w:t>
      </w:r>
      <w:r>
        <w:rPr>
          <w:rFonts w:ascii="Tahoma" w:hAnsi="Tahoma" w:cs="Tahoma"/>
          <w:sz w:val="20"/>
          <w:szCs w:val="20"/>
        </w:rPr>
        <w:t>.</w:t>
      </w:r>
    </w:p>
    <w:p w14:paraId="169F5786" w14:textId="77777777" w:rsidR="00961BE8" w:rsidRDefault="00575FA6">
      <w:pPr>
        <w:pStyle w:val="Zkladntextodsazen"/>
        <w:numPr>
          <w:ilvl w:val="0"/>
          <w:numId w:val="18"/>
        </w:numPr>
        <w:tabs>
          <w:tab w:val="left" w:pos="0"/>
          <w:tab w:val="left" w:pos="567"/>
        </w:tabs>
        <w:spacing w:after="180"/>
        <w:ind w:left="0" w:firstLine="0"/>
        <w:jc w:val="both"/>
        <w:rPr>
          <w:rFonts w:ascii="Tahoma" w:hAnsi="Tahoma" w:cs="Tahoma"/>
          <w:sz w:val="20"/>
          <w:szCs w:val="20"/>
        </w:rPr>
      </w:pPr>
      <w:r>
        <w:rPr>
          <w:rFonts w:ascii="Tahoma" w:hAnsi="Tahoma" w:cs="Tahoma"/>
          <w:sz w:val="20"/>
          <w:szCs w:val="20"/>
        </w:rPr>
        <w:lastRenderedPageBreak/>
        <w:t>Záruční doba u dílčího prokazatelného vadného plnění neběží po dobu, po kterou objednatel nemohl užívat část předmětu díla pro jeho vady, za které odpovídá zhotovitel.</w:t>
      </w:r>
    </w:p>
    <w:p w14:paraId="169F5787" w14:textId="77777777"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sz w:val="20"/>
          <w:szCs w:val="20"/>
        </w:rPr>
        <w:t>Objednatel je oprávněn reklamovat u zhotovitele vady jeho plnění nejpozději do konce záruční doby. Reklamaci provádí objednatel písemně, v reklamaci vady popíše a uvede své požadavky, včetně termínu pro odstranění vad zhotovitelem s tím, že je-li reklamace oprávněná, má objednatel níže uvedená práva:</w:t>
      </w:r>
    </w:p>
    <w:p w14:paraId="169F5788" w14:textId="77777777" w:rsidR="00961BE8" w:rsidRDefault="00575FA6">
      <w:pPr>
        <w:widowControl w:val="0"/>
        <w:ind w:left="1276" w:hanging="709"/>
        <w:jc w:val="both"/>
        <w:rPr>
          <w:rFonts w:ascii="Tahoma" w:hAnsi="Tahoma" w:cs="Tahoma"/>
          <w:sz w:val="20"/>
          <w:szCs w:val="20"/>
        </w:rPr>
      </w:pPr>
      <w:r>
        <w:rPr>
          <w:rFonts w:ascii="Tahoma" w:hAnsi="Tahoma" w:cs="Tahoma"/>
          <w:sz w:val="20"/>
          <w:szCs w:val="20"/>
        </w:rPr>
        <w:t>16.7.1</w:t>
      </w:r>
      <w:r>
        <w:rPr>
          <w:rFonts w:ascii="Tahoma" w:hAnsi="Tahoma" w:cs="Tahoma"/>
          <w:sz w:val="20"/>
          <w:szCs w:val="20"/>
        </w:rPr>
        <w:tab/>
      </w:r>
      <w:r>
        <w:rPr>
          <w:rFonts w:ascii="Tahoma" w:hAnsi="Tahoma" w:cs="Tahoma"/>
          <w:spacing w:val="-4"/>
          <w:sz w:val="20"/>
          <w:szCs w:val="20"/>
        </w:rPr>
        <w:t>Je-li vadné plnění podstatným porušením smlouvy (</w:t>
      </w:r>
      <w:r>
        <w:rPr>
          <w:rFonts w:ascii="Tahoma" w:hAnsi="Tahoma" w:cs="Tahoma"/>
          <w:b/>
          <w:spacing w:val="-4"/>
          <w:sz w:val="20"/>
          <w:szCs w:val="20"/>
        </w:rPr>
        <w:t>§ 2106 OZ</w:t>
      </w:r>
      <w:r>
        <w:rPr>
          <w:rFonts w:ascii="Tahoma" w:hAnsi="Tahoma" w:cs="Tahoma"/>
          <w:spacing w:val="-4"/>
          <w:sz w:val="20"/>
          <w:szCs w:val="20"/>
        </w:rPr>
        <w:t>), vzniká objednateli právo na:</w:t>
      </w:r>
    </w:p>
    <w:p w14:paraId="169F5789"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odstranění vady dodáním nové věci bez vady nebo dodáním chybějící věci</w:t>
      </w:r>
    </w:p>
    <w:p w14:paraId="169F578A"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na odstranění vady opravou věci</w:t>
      </w:r>
    </w:p>
    <w:p w14:paraId="169F578B"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na přiměřenou slevu z ceny</w:t>
      </w:r>
    </w:p>
    <w:p w14:paraId="169F578C" w14:textId="77777777" w:rsidR="00961BE8" w:rsidRDefault="00575FA6">
      <w:pPr>
        <w:widowControl w:val="0"/>
        <w:numPr>
          <w:ilvl w:val="0"/>
          <w:numId w:val="23"/>
        </w:numPr>
        <w:suppressAutoHyphens w:val="0"/>
        <w:ind w:left="1560" w:hanging="283"/>
        <w:jc w:val="both"/>
        <w:rPr>
          <w:rFonts w:ascii="Tahoma" w:hAnsi="Tahoma" w:cs="Tahoma"/>
          <w:sz w:val="20"/>
          <w:szCs w:val="20"/>
        </w:rPr>
      </w:pPr>
      <w:r>
        <w:rPr>
          <w:rFonts w:ascii="Tahoma" w:hAnsi="Tahoma" w:cs="Tahoma"/>
          <w:sz w:val="20"/>
          <w:szCs w:val="20"/>
        </w:rPr>
        <w:t>odstoupit od smlouvy.</w:t>
      </w:r>
    </w:p>
    <w:p w14:paraId="169F578D" w14:textId="77777777" w:rsidR="00961BE8" w:rsidRDefault="00961BE8">
      <w:pPr>
        <w:widowControl w:val="0"/>
        <w:tabs>
          <w:tab w:val="left" w:pos="0"/>
        </w:tabs>
        <w:jc w:val="both"/>
        <w:rPr>
          <w:rFonts w:ascii="Tahoma" w:hAnsi="Tahoma" w:cs="Tahoma"/>
          <w:sz w:val="20"/>
          <w:szCs w:val="20"/>
        </w:rPr>
      </w:pPr>
    </w:p>
    <w:p w14:paraId="169F578E" w14:textId="77777777"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16.7.2</w:t>
      </w:r>
      <w:r>
        <w:rPr>
          <w:rFonts w:ascii="Tahoma" w:hAnsi="Tahoma" w:cs="Tahoma"/>
          <w:sz w:val="20"/>
          <w:szCs w:val="20"/>
        </w:rPr>
        <w:tab/>
        <w:t>Je-li vadné plnění nepodstatným porušením smlouvy (</w:t>
      </w:r>
      <w:r>
        <w:rPr>
          <w:rFonts w:ascii="Tahoma" w:hAnsi="Tahoma" w:cs="Tahoma"/>
          <w:b/>
          <w:sz w:val="20"/>
          <w:szCs w:val="20"/>
        </w:rPr>
        <w:t>§ 2107 OZ</w:t>
      </w:r>
      <w:r>
        <w:rPr>
          <w:rFonts w:ascii="Tahoma" w:hAnsi="Tahoma" w:cs="Tahoma"/>
          <w:sz w:val="20"/>
          <w:szCs w:val="20"/>
        </w:rPr>
        <w:t>), vzniká objednateli právo na odstranění vady nebo na přiměřenou slevu z ceny.</w:t>
      </w:r>
    </w:p>
    <w:p w14:paraId="169F578F" w14:textId="53B96F29"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16.7.3</w:t>
      </w:r>
      <w:r>
        <w:rPr>
          <w:rFonts w:ascii="Tahoma" w:hAnsi="Tahoma" w:cs="Tahoma"/>
          <w:sz w:val="20"/>
          <w:szCs w:val="20"/>
        </w:rPr>
        <w:tab/>
        <w:t xml:space="preserve">Výše uvedenými ujednáními v čl. XVI. body 16.7.1 a 16.7.2 není dotčeno ustanovení </w:t>
      </w:r>
      <w:r>
        <w:rPr>
          <w:rFonts w:ascii="Tahoma" w:hAnsi="Tahoma" w:cs="Tahoma"/>
          <w:b/>
          <w:sz w:val="20"/>
          <w:szCs w:val="20"/>
        </w:rPr>
        <w:t>§ 2629</w:t>
      </w:r>
      <w:r>
        <w:rPr>
          <w:rFonts w:ascii="Tahoma" w:hAnsi="Tahoma" w:cs="Tahoma"/>
          <w:sz w:val="20"/>
          <w:szCs w:val="20"/>
        </w:rPr>
        <w:t xml:space="preserve"> a </w:t>
      </w:r>
      <w:r>
        <w:rPr>
          <w:rFonts w:ascii="Tahoma" w:hAnsi="Tahoma" w:cs="Tahoma"/>
          <w:b/>
          <w:sz w:val="20"/>
          <w:szCs w:val="20"/>
        </w:rPr>
        <w:t>§ 2630OZ</w:t>
      </w:r>
      <w:r>
        <w:rPr>
          <w:rFonts w:ascii="Tahoma" w:hAnsi="Tahoma" w:cs="Tahoma"/>
          <w:sz w:val="20"/>
          <w:szCs w:val="20"/>
        </w:rPr>
        <w:t xml:space="preserve"> o vadách stavby.</w:t>
      </w:r>
    </w:p>
    <w:p w14:paraId="169F5790" w14:textId="16E4AA53"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b/>
          <w:sz w:val="20"/>
          <w:szCs w:val="20"/>
        </w:rPr>
      </w:pPr>
      <w:r>
        <w:rPr>
          <w:rFonts w:ascii="Tahoma" w:hAnsi="Tahoma" w:cs="Tahoma"/>
          <w:sz w:val="20"/>
          <w:szCs w:val="20"/>
        </w:rPr>
        <w:t>Objednatel má právo volby způsobu odstranění důsledku vadného plnění. Zhotovitel je povinen do </w:t>
      </w:r>
      <w:proofErr w:type="gramStart"/>
      <w:r>
        <w:rPr>
          <w:rFonts w:ascii="Tahoma" w:hAnsi="Tahoma" w:cs="Tahoma"/>
          <w:sz w:val="20"/>
          <w:szCs w:val="20"/>
        </w:rPr>
        <w:t>5</w:t>
      </w:r>
      <w:r w:rsidR="0010450A">
        <w:rPr>
          <w:rFonts w:ascii="Tahoma" w:hAnsi="Tahoma" w:cs="Tahoma"/>
          <w:sz w:val="20"/>
          <w:szCs w:val="20"/>
        </w:rPr>
        <w:t>-ti</w:t>
      </w:r>
      <w:proofErr w:type="gramEnd"/>
      <w:r w:rsidR="0010450A">
        <w:rPr>
          <w:rFonts w:ascii="Tahoma" w:hAnsi="Tahoma" w:cs="Tahoma"/>
          <w:sz w:val="20"/>
          <w:szCs w:val="20"/>
        </w:rPr>
        <w:t xml:space="preserve"> </w:t>
      </w:r>
      <w:r>
        <w:rPr>
          <w:rFonts w:ascii="Tahoma" w:hAnsi="Tahoma" w:cs="Tahoma"/>
          <w:sz w:val="20"/>
          <w:szCs w:val="20"/>
        </w:rPr>
        <w:t>kalendářních</w:t>
      </w:r>
      <w:r w:rsidR="0010450A">
        <w:rPr>
          <w:rFonts w:ascii="Tahoma" w:hAnsi="Tahoma" w:cs="Tahoma"/>
          <w:sz w:val="20"/>
          <w:szCs w:val="20"/>
        </w:rPr>
        <w:t xml:space="preserve"> </w:t>
      </w:r>
      <w:r>
        <w:rPr>
          <w:rFonts w:ascii="Tahoma" w:hAnsi="Tahoma" w:cs="Tahoma"/>
          <w:sz w:val="20"/>
          <w:szCs w:val="20"/>
        </w:rPr>
        <w:t xml:space="preserve">dnů ode dne obdržení reklamace zaslat objednateli své písemné stanovisko s uvedením, zda reklamaci uznává nebo sdělí objednateli své námitky spolu s jejich odůvodněním. Zhotovitel se zavazuje zahájit bezplatné odstranění vad díla nejpozději do </w:t>
      </w:r>
      <w:proofErr w:type="gramStart"/>
      <w:r>
        <w:rPr>
          <w:rFonts w:ascii="Tahoma" w:hAnsi="Tahoma" w:cs="Tahoma"/>
          <w:sz w:val="20"/>
          <w:szCs w:val="20"/>
        </w:rPr>
        <w:t>14</w:t>
      </w:r>
      <w:r w:rsidR="0010450A">
        <w:rPr>
          <w:rFonts w:ascii="Tahoma" w:hAnsi="Tahoma" w:cs="Tahoma"/>
          <w:sz w:val="20"/>
          <w:szCs w:val="20"/>
        </w:rPr>
        <w:t>-ti</w:t>
      </w:r>
      <w:proofErr w:type="gramEnd"/>
      <w:r>
        <w:rPr>
          <w:rFonts w:ascii="Tahoma" w:hAnsi="Tahoma" w:cs="Tahoma"/>
          <w:sz w:val="20"/>
          <w:szCs w:val="20"/>
        </w:rPr>
        <w:t xml:space="preserve"> kalendářních dnů od obdržení reklamace, a to i tehdy, neuznává-li odpovědnost za své vady. V případě odstranění vady dodáním náhradního plnění běží pro toto náhradní plnění nová záruční doba, a to ode dne převzetí nového plnění objednatelem.</w:t>
      </w:r>
    </w:p>
    <w:p w14:paraId="169F5791" w14:textId="6CF0DABE" w:rsidR="00961BE8" w:rsidRDefault="00575FA6">
      <w:pPr>
        <w:widowControl w:val="0"/>
        <w:numPr>
          <w:ilvl w:val="0"/>
          <w:numId w:val="18"/>
        </w:numPr>
        <w:tabs>
          <w:tab w:val="left" w:pos="0"/>
          <w:tab w:val="left" w:pos="567"/>
        </w:tabs>
        <w:suppressAutoHyphens w:val="0"/>
        <w:spacing w:after="180"/>
        <w:ind w:left="0" w:firstLine="0"/>
        <w:jc w:val="both"/>
        <w:rPr>
          <w:rFonts w:ascii="Tahoma" w:hAnsi="Tahoma" w:cs="Tahoma"/>
          <w:sz w:val="20"/>
          <w:szCs w:val="20"/>
        </w:rPr>
      </w:pPr>
      <w:r>
        <w:rPr>
          <w:rFonts w:ascii="Tahoma" w:hAnsi="Tahoma" w:cs="Tahoma"/>
          <w:b/>
          <w:sz w:val="20"/>
          <w:szCs w:val="20"/>
        </w:rPr>
        <w:t>Délka záruční doby je 60 měsíců na stavební práce.</w:t>
      </w:r>
      <w:r>
        <w:rPr>
          <w:rFonts w:ascii="Tahoma" w:hAnsi="Tahoma" w:cs="Tahoma"/>
          <w:sz w:val="20"/>
          <w:szCs w:val="20"/>
        </w:rPr>
        <w:t xml:space="preserve"> Záruční doba počíná běžet od protokolárního převzetí celého předmětu díla objednatelem.</w:t>
      </w:r>
    </w:p>
    <w:p w14:paraId="169F5792" w14:textId="77777777" w:rsidR="00961BE8" w:rsidRDefault="00575FA6">
      <w:pPr>
        <w:widowControl w:val="0"/>
        <w:numPr>
          <w:ilvl w:val="0"/>
          <w:numId w:val="18"/>
        </w:numPr>
        <w:tabs>
          <w:tab w:val="left" w:pos="0"/>
          <w:tab w:val="left" w:pos="709"/>
        </w:tabs>
        <w:suppressAutoHyphens w:val="0"/>
        <w:spacing w:after="180"/>
        <w:ind w:left="0" w:firstLine="0"/>
        <w:jc w:val="both"/>
        <w:rPr>
          <w:rFonts w:ascii="Tahoma" w:hAnsi="Tahoma" w:cs="Tahoma"/>
          <w:sz w:val="20"/>
          <w:szCs w:val="20"/>
        </w:rPr>
      </w:pPr>
      <w:r>
        <w:rPr>
          <w:rFonts w:ascii="Tahoma" w:hAnsi="Tahoma" w:cs="Tahoma"/>
          <w:sz w:val="20"/>
          <w:szCs w:val="20"/>
        </w:rPr>
        <w:t>Neodstraní-li zhotovitel reklamované vady či nedodělky v objednatelem stanovené lhůtě přiměřeně dle charakteru vad a nedodělků, nebo oznámí-li před jejím uplynutím, že vady či nedodělky neodstraní, má objednatel kromě výše uvedených práv rovněž právo zadat provedení oprav jinému zhotoviteli. Objednateli v takovém případě vzniká nárok, aby mu zhotovitel zaplatil částku připadající na cenu, kterou objednatel třetí osobě v důsledku tohoto postupu zaplatí; nárok objednatele účtovat zhotoviteli smluvní pokutu v tomto případě nezaniká.</w:t>
      </w:r>
    </w:p>
    <w:p w14:paraId="169F5793" w14:textId="77777777" w:rsidR="00961BE8" w:rsidRDefault="00575FA6">
      <w:pPr>
        <w:widowControl w:val="0"/>
        <w:numPr>
          <w:ilvl w:val="0"/>
          <w:numId w:val="18"/>
        </w:numPr>
        <w:tabs>
          <w:tab w:val="left" w:pos="0"/>
          <w:tab w:val="left" w:pos="709"/>
        </w:tabs>
        <w:suppressAutoHyphens w:val="0"/>
        <w:spacing w:after="180"/>
        <w:ind w:left="0" w:firstLine="0"/>
        <w:jc w:val="both"/>
        <w:rPr>
          <w:rFonts w:ascii="Tahoma" w:hAnsi="Tahoma" w:cs="Tahoma"/>
          <w:b/>
          <w:sz w:val="22"/>
          <w:szCs w:val="20"/>
          <w:u w:val="single"/>
        </w:rPr>
      </w:pPr>
      <w:r>
        <w:rPr>
          <w:rFonts w:ascii="Tahoma" w:hAnsi="Tahoma" w:cs="Tahoma"/>
          <w:sz w:val="20"/>
          <w:szCs w:val="20"/>
        </w:rPr>
        <w:t xml:space="preserve">Práva a povinnosti </w:t>
      </w:r>
      <w:proofErr w:type="gramStart"/>
      <w:r>
        <w:rPr>
          <w:rFonts w:ascii="Tahoma" w:hAnsi="Tahoma" w:cs="Tahoma"/>
          <w:sz w:val="20"/>
          <w:szCs w:val="20"/>
        </w:rPr>
        <w:t>ze</w:t>
      </w:r>
      <w:proofErr w:type="gramEnd"/>
      <w:r>
        <w:rPr>
          <w:rFonts w:ascii="Tahoma" w:hAnsi="Tahoma" w:cs="Tahoma"/>
          <w:sz w:val="20"/>
          <w:szCs w:val="20"/>
        </w:rPr>
        <w:t xml:space="preserve"> zhotovitelem poskytnuté záruky nezanikají, ohledně objednateli předanému předmětu díla, ani pro případ odstoupení jedné ze stran od smlouvy. Nároky z odpovědnosti za vady se nedotýkají nároků na náhradu škody nebo na smluvní pokutu.</w:t>
      </w:r>
    </w:p>
    <w:p w14:paraId="169F5794"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XVII. Zánik závazků</w:t>
      </w:r>
    </w:p>
    <w:p w14:paraId="169F5795" w14:textId="77777777" w:rsidR="00961BE8" w:rsidRDefault="00575FA6">
      <w:pPr>
        <w:widowControl w:val="0"/>
        <w:spacing w:after="120"/>
        <w:jc w:val="both"/>
        <w:rPr>
          <w:rFonts w:ascii="Tahoma" w:hAnsi="Tahoma" w:cs="Tahoma"/>
          <w:b/>
          <w:sz w:val="20"/>
          <w:szCs w:val="20"/>
        </w:rPr>
      </w:pPr>
      <w:r>
        <w:rPr>
          <w:rFonts w:ascii="Tahoma" w:hAnsi="Tahoma" w:cs="Tahoma"/>
          <w:sz w:val="20"/>
          <w:szCs w:val="20"/>
        </w:rPr>
        <w:t>Závazky smluvních stran ze smlouvy zanikají:</w:t>
      </w:r>
    </w:p>
    <w:p w14:paraId="169F5796"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Splněním</w:t>
      </w:r>
    </w:p>
    <w:p w14:paraId="169F5797" w14:textId="77777777" w:rsidR="00961BE8" w:rsidRDefault="00575FA6">
      <w:pPr>
        <w:widowControl w:val="0"/>
        <w:spacing w:after="180"/>
        <w:jc w:val="both"/>
        <w:rPr>
          <w:rFonts w:ascii="Tahoma" w:hAnsi="Tahoma" w:cs="Tahoma"/>
          <w:b/>
          <w:sz w:val="20"/>
          <w:szCs w:val="20"/>
        </w:rPr>
      </w:pPr>
      <w:r>
        <w:rPr>
          <w:rFonts w:ascii="Tahoma" w:hAnsi="Tahoma" w:cs="Tahoma"/>
          <w:sz w:val="20"/>
          <w:szCs w:val="20"/>
        </w:rPr>
        <w:t xml:space="preserve">Závazky smluvních stran z této smlouvy zanikají především jejich splněním a tímto ujednáním není dotčeno ust. </w:t>
      </w:r>
      <w:r>
        <w:rPr>
          <w:rFonts w:ascii="Tahoma" w:hAnsi="Tahoma" w:cs="Tahoma"/>
          <w:b/>
          <w:sz w:val="20"/>
          <w:szCs w:val="20"/>
        </w:rPr>
        <w:t>§2628 OZ</w:t>
      </w:r>
      <w:r>
        <w:rPr>
          <w:rFonts w:ascii="Tahoma" w:hAnsi="Tahoma" w:cs="Tahoma"/>
          <w:sz w:val="20"/>
          <w:szCs w:val="20"/>
        </w:rPr>
        <w:t>.</w:t>
      </w:r>
    </w:p>
    <w:p w14:paraId="169F5798"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Dohodou smluvních stran</w:t>
      </w:r>
    </w:p>
    <w:p w14:paraId="169F5799" w14:textId="77777777" w:rsidR="00961BE8" w:rsidRDefault="00575FA6">
      <w:pPr>
        <w:widowControl w:val="0"/>
        <w:spacing w:after="180"/>
        <w:jc w:val="both"/>
        <w:rPr>
          <w:rFonts w:ascii="Tahoma" w:hAnsi="Tahoma" w:cs="Tahoma"/>
          <w:b/>
          <w:sz w:val="20"/>
          <w:szCs w:val="20"/>
        </w:rPr>
      </w:pPr>
      <w:r>
        <w:rPr>
          <w:rFonts w:ascii="Tahoma" w:hAnsi="Tahoma" w:cs="Tahoma"/>
          <w:sz w:val="20"/>
          <w:szCs w:val="20"/>
        </w:rPr>
        <w:t>Jednotlivé závazky smluvních stran, jakož i smlouva jako celek, mohou rovněž zaniknout, dohodnou-li se na tom smluvní strany formou písemného dodatku k této smlouvě. Takový dodatek musí být písemný a obsahovat vypořádání všech závazků, na které smluvní strany, které takový dodatek uzavírají, mohly pomyslet, jinak je neplatná.</w:t>
      </w:r>
    </w:p>
    <w:p w14:paraId="169F579A"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Odstoupením od smlouvy</w:t>
      </w:r>
    </w:p>
    <w:p w14:paraId="169F579B" w14:textId="77777777" w:rsidR="00961BE8" w:rsidRDefault="00575FA6">
      <w:pPr>
        <w:widowControl w:val="0"/>
        <w:spacing w:after="180"/>
        <w:jc w:val="both"/>
        <w:rPr>
          <w:rFonts w:ascii="Tahoma" w:hAnsi="Tahoma" w:cs="Tahoma"/>
          <w:sz w:val="20"/>
          <w:szCs w:val="20"/>
        </w:rPr>
      </w:pPr>
      <w:r>
        <w:rPr>
          <w:rFonts w:ascii="Tahoma" w:hAnsi="Tahoma" w:cs="Tahoma"/>
          <w:sz w:val="20"/>
          <w:szCs w:val="20"/>
        </w:rPr>
        <w:t xml:space="preserve">Odstoupit od smlouvy lze pouze z důvodů stanovených v této smlouvě nebo zákonem </w:t>
      </w:r>
      <w:r>
        <w:rPr>
          <w:rFonts w:ascii="Tahoma" w:hAnsi="Tahoma" w:cs="Tahoma"/>
          <w:b/>
          <w:sz w:val="20"/>
          <w:szCs w:val="20"/>
        </w:rPr>
        <w:t xml:space="preserve">(§ 2001a násl. </w:t>
      </w:r>
      <w:r>
        <w:rPr>
          <w:rFonts w:ascii="Tahoma" w:hAnsi="Tahoma" w:cs="Tahoma"/>
          <w:b/>
          <w:sz w:val="20"/>
          <w:szCs w:val="20"/>
        </w:rPr>
        <w:lastRenderedPageBreak/>
        <w:t>OZ</w:t>
      </w:r>
      <w:r>
        <w:rPr>
          <w:rFonts w:ascii="Tahoma" w:hAnsi="Tahoma" w:cs="Tahoma"/>
          <w:sz w:val="20"/>
          <w:szCs w:val="20"/>
        </w:rPr>
        <w:t>).</w:t>
      </w:r>
    </w:p>
    <w:p w14:paraId="169F579C" w14:textId="77777777" w:rsidR="00961BE8" w:rsidRDefault="00575FA6">
      <w:pPr>
        <w:widowControl w:val="0"/>
        <w:spacing w:after="120"/>
        <w:ind w:left="1276" w:hanging="709"/>
        <w:jc w:val="both"/>
        <w:rPr>
          <w:rFonts w:ascii="Tahoma" w:hAnsi="Tahoma" w:cs="Tahoma"/>
          <w:sz w:val="20"/>
          <w:szCs w:val="20"/>
        </w:rPr>
      </w:pPr>
      <w:r>
        <w:rPr>
          <w:rFonts w:ascii="Tahoma" w:hAnsi="Tahoma" w:cs="Tahoma"/>
          <w:sz w:val="20"/>
          <w:szCs w:val="20"/>
        </w:rPr>
        <w:t>17.3.1 Kterákoli ze smluvních stran může odstoupit od této smlouvy, poruší-li druhá strana podstatným způsobem své smluvní povinnosti, přestože byla na tuto skutečnost prokazatelným způsobem (doporučeným dopisem) upozorněna.</w:t>
      </w:r>
    </w:p>
    <w:p w14:paraId="169F579D" w14:textId="722EF0CA" w:rsidR="00961BE8" w:rsidRDefault="00575FA6">
      <w:pPr>
        <w:widowControl w:val="0"/>
        <w:spacing w:after="180"/>
        <w:ind w:left="1276" w:hanging="709"/>
        <w:jc w:val="both"/>
        <w:rPr>
          <w:rFonts w:ascii="Tahoma" w:hAnsi="Tahoma" w:cs="Tahoma"/>
          <w:sz w:val="20"/>
          <w:szCs w:val="20"/>
        </w:rPr>
      </w:pPr>
      <w:r>
        <w:rPr>
          <w:rFonts w:ascii="Tahoma" w:hAnsi="Tahoma" w:cs="Tahoma"/>
          <w:sz w:val="20"/>
          <w:szCs w:val="20"/>
        </w:rPr>
        <w:tab/>
        <w:t>Stanoví-li oprávněná smluvní strana druhé smluvní straně pro splnění jeho závazku náhradní (dodatečnou) lhůtu, vzniká jí právo odstoupit od smlouvy až po marném uplynutí této lhůty, to neplatí, jestliže druhá smluvní strana v průběhu této lhůty prohlásí, že svůj závazek nesplní. V takovém případě může dotčená smluvní strana odstoupit od smlouvy i před uplynutím lhůta dodatečného plnění, poté, co prohlášení druhé smluvní strany obdržela. Smluvní strana může také od smlouvy odstoupit bez zbytečného odkladu poté, co z chování druhé strany nepochybně vyplyne, že poruší smlouvu podstatným způsobem a nedá</w:t>
      </w:r>
      <w:r w:rsidR="00BA1A33">
        <w:rPr>
          <w:rFonts w:ascii="Tahoma" w:hAnsi="Tahoma" w:cs="Tahoma"/>
          <w:sz w:val="20"/>
          <w:szCs w:val="20"/>
        </w:rPr>
        <w:t>-</w:t>
      </w:r>
      <w:r>
        <w:rPr>
          <w:rFonts w:ascii="Tahoma" w:hAnsi="Tahoma" w:cs="Tahoma"/>
          <w:sz w:val="20"/>
          <w:szCs w:val="20"/>
        </w:rPr>
        <w:t>li na výzvu oprávněné strany přiměřenou jistotu.</w:t>
      </w:r>
    </w:p>
    <w:p w14:paraId="169F579E" w14:textId="77777777" w:rsidR="00961BE8" w:rsidRDefault="00575FA6">
      <w:pPr>
        <w:widowControl w:val="0"/>
        <w:ind w:left="1276" w:hanging="567"/>
        <w:jc w:val="both"/>
        <w:rPr>
          <w:rFonts w:ascii="Tahoma" w:hAnsi="Tahoma" w:cs="Tahoma"/>
          <w:sz w:val="20"/>
          <w:szCs w:val="20"/>
        </w:rPr>
      </w:pPr>
      <w:r>
        <w:rPr>
          <w:rFonts w:ascii="Tahoma" w:hAnsi="Tahoma" w:cs="Tahoma"/>
          <w:sz w:val="20"/>
          <w:szCs w:val="20"/>
        </w:rPr>
        <w:tab/>
      </w:r>
      <w:r>
        <w:rPr>
          <w:rFonts w:ascii="Tahoma" w:hAnsi="Tahoma" w:cs="Tahoma"/>
          <w:sz w:val="20"/>
          <w:szCs w:val="20"/>
          <w:u w:val="single"/>
        </w:rPr>
        <w:t>Za podstatné porušení smlouvy se považuje zejména</w:t>
      </w:r>
      <w:r>
        <w:rPr>
          <w:rFonts w:ascii="Tahoma" w:hAnsi="Tahoma" w:cs="Tahoma"/>
          <w:sz w:val="20"/>
          <w:szCs w:val="20"/>
        </w:rPr>
        <w:t>:</w:t>
      </w:r>
    </w:p>
    <w:p w14:paraId="169F579F" w14:textId="77777777" w:rsidR="00961BE8" w:rsidRDefault="00575FA6">
      <w:pPr>
        <w:widowControl w:val="0"/>
        <w:numPr>
          <w:ilvl w:val="0"/>
          <w:numId w:val="24"/>
        </w:numPr>
        <w:suppressAutoHyphens w:val="0"/>
        <w:ind w:left="1560" w:hanging="284"/>
        <w:jc w:val="both"/>
        <w:rPr>
          <w:rFonts w:ascii="Tahoma" w:hAnsi="Tahoma" w:cs="Tahoma"/>
          <w:sz w:val="20"/>
          <w:szCs w:val="20"/>
        </w:rPr>
      </w:pPr>
      <w:r>
        <w:rPr>
          <w:rFonts w:ascii="Tahoma" w:hAnsi="Tahoma" w:cs="Tahoma"/>
          <w:sz w:val="20"/>
          <w:szCs w:val="20"/>
        </w:rPr>
        <w:t>pokud dílo není prováděno v souladu s projektovou dokumentací, soupisem stavebních prací, dodávek a služeb s výkazem výměr, závaznými normami a ostatními platnými předpisy; a/nebo</w:t>
      </w:r>
    </w:p>
    <w:p w14:paraId="169F57A0" w14:textId="77777777" w:rsidR="00961BE8" w:rsidRDefault="00575FA6">
      <w:pPr>
        <w:widowControl w:val="0"/>
        <w:numPr>
          <w:ilvl w:val="0"/>
          <w:numId w:val="24"/>
        </w:numPr>
        <w:suppressAutoHyphens w:val="0"/>
        <w:ind w:left="1560" w:hanging="284"/>
        <w:jc w:val="both"/>
        <w:rPr>
          <w:rFonts w:ascii="Tahoma" w:hAnsi="Tahoma" w:cs="Tahoma"/>
          <w:sz w:val="20"/>
          <w:szCs w:val="20"/>
        </w:rPr>
      </w:pPr>
      <w:r>
        <w:rPr>
          <w:rFonts w:ascii="Tahoma" w:hAnsi="Tahoma" w:cs="Tahoma"/>
          <w:sz w:val="20"/>
          <w:szCs w:val="20"/>
        </w:rPr>
        <w:t>překročení smluvené pevné ceny díla; a/nebo</w:t>
      </w:r>
    </w:p>
    <w:p w14:paraId="169F57A1" w14:textId="77777777" w:rsidR="00961BE8" w:rsidRDefault="00575FA6">
      <w:pPr>
        <w:widowControl w:val="0"/>
        <w:numPr>
          <w:ilvl w:val="0"/>
          <w:numId w:val="24"/>
        </w:numPr>
        <w:suppressAutoHyphens w:val="0"/>
        <w:ind w:left="1560" w:hanging="284"/>
        <w:jc w:val="both"/>
        <w:rPr>
          <w:rFonts w:ascii="Tahoma" w:hAnsi="Tahoma" w:cs="Tahoma"/>
          <w:sz w:val="20"/>
          <w:szCs w:val="20"/>
        </w:rPr>
      </w:pPr>
      <w:r>
        <w:rPr>
          <w:rFonts w:ascii="Tahoma" w:hAnsi="Tahoma" w:cs="Tahoma"/>
          <w:sz w:val="20"/>
          <w:szCs w:val="20"/>
        </w:rPr>
        <w:t>neplacení dohodnutých faktur objednatelem déle než 3 měsíce; a/nebo</w:t>
      </w:r>
    </w:p>
    <w:p w14:paraId="0FF5FC5D" w14:textId="77777777" w:rsidR="00BA1A33" w:rsidRDefault="00575FA6" w:rsidP="00BA1A33">
      <w:pPr>
        <w:widowControl w:val="0"/>
        <w:numPr>
          <w:ilvl w:val="0"/>
          <w:numId w:val="24"/>
        </w:numPr>
        <w:suppressAutoHyphens w:val="0"/>
        <w:ind w:left="1560" w:hanging="284"/>
        <w:jc w:val="both"/>
        <w:rPr>
          <w:rFonts w:ascii="Tahoma" w:hAnsi="Tahoma" w:cs="Tahoma"/>
          <w:sz w:val="20"/>
          <w:szCs w:val="20"/>
          <w:lang w:eastAsia="ar-SA"/>
        </w:rPr>
      </w:pPr>
      <w:r>
        <w:rPr>
          <w:rFonts w:ascii="Tahoma" w:hAnsi="Tahoma" w:cs="Tahoma"/>
          <w:sz w:val="20"/>
          <w:szCs w:val="20"/>
        </w:rPr>
        <w:t>pokud zhotovitel díla neodstraní vady, na které byl upozorněn objednatelem ve stavebním deníku, ani v přiměřené lhůtě za tímto účelem poskytnuté objednatelem; a/nebo</w:t>
      </w:r>
    </w:p>
    <w:p w14:paraId="169F57A3" w14:textId="447D24B5" w:rsidR="00961BE8" w:rsidRPr="00BA1A33" w:rsidRDefault="00575FA6" w:rsidP="00BA1A33">
      <w:pPr>
        <w:widowControl w:val="0"/>
        <w:numPr>
          <w:ilvl w:val="0"/>
          <w:numId w:val="24"/>
        </w:numPr>
        <w:suppressAutoHyphens w:val="0"/>
        <w:ind w:left="1560" w:hanging="284"/>
        <w:jc w:val="both"/>
        <w:rPr>
          <w:rFonts w:ascii="Tahoma" w:hAnsi="Tahoma" w:cs="Tahoma"/>
          <w:sz w:val="20"/>
          <w:szCs w:val="20"/>
          <w:lang w:eastAsia="ar-SA"/>
        </w:rPr>
      </w:pPr>
      <w:r w:rsidRPr="00BA1A33">
        <w:rPr>
          <w:rFonts w:ascii="Tahoma" w:hAnsi="Tahoma" w:cs="Tahoma"/>
          <w:sz w:val="20"/>
          <w:szCs w:val="20"/>
          <w:lang w:eastAsia="ar-SA"/>
        </w:rPr>
        <w:t>jestliže dojde k zahájení insolvenčního řízení, jehož předmětem je dlužníkův (zhotovitelův) úpadek nebo hrozící úpadek, ve smyslu zákona č. 182/2006 Sb. o úpadku a způsobech jeho řešení (insolvenční zákon), ve znění pozdějších předpisů</w:t>
      </w:r>
      <w:r w:rsidRPr="00BA1A33">
        <w:rPr>
          <w:rFonts w:ascii="Tahoma" w:hAnsi="Tahoma" w:cs="Tahoma"/>
          <w:sz w:val="20"/>
          <w:szCs w:val="20"/>
        </w:rPr>
        <w:t>; a/nebo</w:t>
      </w:r>
    </w:p>
    <w:p w14:paraId="169F57A4" w14:textId="77777777" w:rsidR="00961BE8" w:rsidRDefault="00575FA6">
      <w:pPr>
        <w:pStyle w:val="Zkladntext21"/>
        <w:numPr>
          <w:ilvl w:val="0"/>
          <w:numId w:val="24"/>
        </w:numPr>
        <w:overflowPunct/>
        <w:ind w:left="1560" w:hanging="284"/>
        <w:jc w:val="left"/>
        <w:rPr>
          <w:rFonts w:ascii="Tahoma" w:hAnsi="Tahoma" w:cs="Tahoma"/>
        </w:rPr>
      </w:pPr>
      <w:r>
        <w:rPr>
          <w:rFonts w:ascii="Tahoma" w:hAnsi="Tahoma" w:cs="Tahoma"/>
        </w:rPr>
        <w:t>zhotovitel vstoupil do likvidace; a/nebo</w:t>
      </w:r>
    </w:p>
    <w:p w14:paraId="169F57A5" w14:textId="77777777" w:rsidR="00961BE8" w:rsidRDefault="00575FA6">
      <w:pPr>
        <w:pStyle w:val="Zkladntext21"/>
        <w:numPr>
          <w:ilvl w:val="0"/>
          <w:numId w:val="24"/>
        </w:numPr>
        <w:overflowPunct/>
        <w:ind w:left="1560" w:hanging="284"/>
        <w:rPr>
          <w:rFonts w:ascii="Tahoma" w:hAnsi="Tahoma" w:cs="Tahoma"/>
        </w:rPr>
      </w:pPr>
      <w:r>
        <w:rPr>
          <w:rFonts w:ascii="Tahoma" w:hAnsi="Tahoma" w:cs="Tahoma"/>
        </w:rPr>
        <w:t>zhotovitel uzavřel smlouvu o prodeji či nájmu podniku či jeho části, na jejímž základě převedl, resp. pronajal, svůj podnik či tu jeho část, jejíž součástí jsou i práva a závazky z právního vztahu dle této smlouvy na třetí osobu; a/nebo</w:t>
      </w:r>
    </w:p>
    <w:p w14:paraId="169F57A6" w14:textId="77777777" w:rsidR="00961BE8" w:rsidRDefault="00575FA6">
      <w:pPr>
        <w:pStyle w:val="Zkladntext21"/>
        <w:numPr>
          <w:ilvl w:val="0"/>
          <w:numId w:val="24"/>
        </w:numPr>
        <w:overflowPunct/>
        <w:ind w:left="1560" w:hanging="284"/>
        <w:rPr>
          <w:rFonts w:ascii="Tahoma" w:hAnsi="Tahoma" w:cs="Tahoma"/>
        </w:rPr>
      </w:pPr>
      <w:r>
        <w:rPr>
          <w:rFonts w:ascii="Tahoma" w:hAnsi="Tahoma" w:cs="Tahoma"/>
        </w:rPr>
        <w:t>prodlení zhotovitele s předáním dokladů uvedených v čl. VIII, bodu 8.3 této smlouvy po dobu delší než 30 kalendářních dnů; a/nebo</w:t>
      </w:r>
    </w:p>
    <w:p w14:paraId="169F57A7" w14:textId="77777777" w:rsidR="00961BE8" w:rsidRDefault="00575FA6">
      <w:pPr>
        <w:pStyle w:val="Zkladntext21"/>
        <w:numPr>
          <w:ilvl w:val="0"/>
          <w:numId w:val="24"/>
        </w:numPr>
        <w:overflowPunct/>
        <w:spacing w:after="180"/>
        <w:ind w:left="1560" w:hanging="284"/>
        <w:rPr>
          <w:rFonts w:ascii="Tahoma" w:hAnsi="Tahoma" w:cs="Tahoma"/>
        </w:rPr>
      </w:pPr>
      <w:r>
        <w:rPr>
          <w:rFonts w:ascii="Tahoma" w:hAnsi="Tahoma" w:cs="Tahoma"/>
        </w:rPr>
        <w:t>prodlení zhotovitele s předáním dokladů uvedených v čl. XIX, bodu 19.1 nebo19.2, této smlouvy po dobu delší než 30 kalendářních dnů.</w:t>
      </w:r>
    </w:p>
    <w:p w14:paraId="169F57A8" w14:textId="77777777" w:rsidR="00961BE8" w:rsidRDefault="00575FA6">
      <w:pPr>
        <w:pStyle w:val="Zkladntextodsazen31"/>
        <w:spacing w:after="180"/>
        <w:ind w:left="1276"/>
        <w:rPr>
          <w:rFonts w:ascii="Tahoma" w:hAnsi="Tahoma" w:cs="Tahoma"/>
          <w:sz w:val="20"/>
        </w:rPr>
      </w:pPr>
      <w:r>
        <w:rPr>
          <w:rFonts w:ascii="Tahoma" w:hAnsi="Tahoma" w:cs="Tahoma"/>
          <w:sz w:val="20"/>
        </w:rPr>
        <w:t>17.3.2</w:t>
      </w:r>
      <w:r>
        <w:rPr>
          <w:rFonts w:ascii="Tahoma" w:hAnsi="Tahoma" w:cs="Tahoma"/>
          <w:sz w:val="20"/>
        </w:rPr>
        <w:tab/>
        <w:t>Objednatel je od této smlouvy oprávněn odstoupit v případech stanovených v § 223 ZZVZ anebo pokud nezíská dotaci na financování, či spolufinancování této veřejné zakázky.</w:t>
      </w:r>
    </w:p>
    <w:p w14:paraId="169F57A9" w14:textId="77777777" w:rsidR="00961BE8" w:rsidRDefault="00575FA6">
      <w:pPr>
        <w:pStyle w:val="Zkladntextodsazen31"/>
        <w:spacing w:after="180"/>
        <w:ind w:left="1276"/>
        <w:rPr>
          <w:rFonts w:ascii="Tahoma" w:hAnsi="Tahoma" w:cs="Tahoma"/>
          <w:b/>
          <w:sz w:val="20"/>
        </w:rPr>
      </w:pPr>
      <w:r>
        <w:rPr>
          <w:rFonts w:ascii="Tahoma" w:hAnsi="Tahoma" w:cs="Tahoma"/>
          <w:sz w:val="20"/>
        </w:rPr>
        <w:t>17.3.3</w:t>
      </w:r>
      <w:r>
        <w:rPr>
          <w:rFonts w:ascii="Tahoma" w:hAnsi="Tahoma" w:cs="Tahoma"/>
          <w:sz w:val="20"/>
        </w:rPr>
        <w:tab/>
        <w:t>V případě odstoupení od této smlouvy ze strany objednatele z důvodu podstatného porušení smlouvy zhotovitelem vzniká objednateli vůči zhotoviteli nárok na úhradu prokázaných vícenákladů (tj. nákladů vynaložených objednatelem nad cenu za provedení díla) vynaložených na dokončení díla a na úhradu ztrát vzniklých prodloužením termínu dokončení díla. Odstoupení od smlouvy se nedotýká práva na zaplacení smluvní pokuty, úroku z prodlení, pokud již dospěl, práva na náhradu škody vzniklé z porušení smluvní povinnosti ani ujednání, které má vzhledem ke své povaze zavazovat strany i po odstoupení od smlouvy.</w:t>
      </w:r>
    </w:p>
    <w:p w14:paraId="169F57AA"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Následná nemožnost plnění</w:t>
      </w:r>
    </w:p>
    <w:p w14:paraId="169F57AB" w14:textId="77777777" w:rsidR="00961BE8" w:rsidRDefault="00575FA6">
      <w:pPr>
        <w:widowControl w:val="0"/>
        <w:spacing w:after="120"/>
        <w:jc w:val="both"/>
        <w:rPr>
          <w:rFonts w:ascii="Tahoma" w:hAnsi="Tahoma" w:cs="Tahoma"/>
          <w:b/>
          <w:sz w:val="20"/>
          <w:szCs w:val="20"/>
        </w:rPr>
      </w:pPr>
      <w:r>
        <w:rPr>
          <w:rFonts w:ascii="Tahoma" w:hAnsi="Tahoma" w:cs="Tahoma"/>
          <w:sz w:val="20"/>
          <w:szCs w:val="20"/>
        </w:rPr>
        <w:t xml:space="preserve">Pro odstoupení smluvní strany od smlouvy v důsledku následné nemožnosti plnění se použijí příslušná ustanovení </w:t>
      </w:r>
      <w:r>
        <w:rPr>
          <w:rFonts w:ascii="Tahoma" w:hAnsi="Tahoma" w:cs="Tahoma"/>
          <w:b/>
          <w:sz w:val="20"/>
          <w:szCs w:val="20"/>
        </w:rPr>
        <w:t xml:space="preserve">§ 2006 OZ, </w:t>
      </w:r>
      <w:r>
        <w:rPr>
          <w:rFonts w:ascii="Tahoma" w:hAnsi="Tahoma" w:cs="Tahoma"/>
          <w:sz w:val="20"/>
          <w:szCs w:val="20"/>
        </w:rPr>
        <w:t>např. v důsledku vyšší moci.</w:t>
      </w:r>
    </w:p>
    <w:p w14:paraId="169F57AC" w14:textId="77777777" w:rsidR="00961BE8" w:rsidRDefault="00575FA6">
      <w:pPr>
        <w:widowControl w:val="0"/>
        <w:numPr>
          <w:ilvl w:val="1"/>
          <w:numId w:val="29"/>
        </w:numPr>
        <w:tabs>
          <w:tab w:val="left" w:pos="567"/>
        </w:tabs>
        <w:suppressAutoHyphens w:val="0"/>
        <w:spacing w:after="60"/>
        <w:ind w:left="0" w:firstLine="0"/>
        <w:jc w:val="both"/>
        <w:rPr>
          <w:rFonts w:ascii="Tahoma" w:hAnsi="Tahoma" w:cs="Tahoma"/>
          <w:sz w:val="20"/>
          <w:szCs w:val="20"/>
        </w:rPr>
      </w:pPr>
      <w:r>
        <w:rPr>
          <w:rFonts w:ascii="Tahoma" w:hAnsi="Tahoma" w:cs="Tahoma"/>
          <w:b/>
          <w:sz w:val="20"/>
          <w:szCs w:val="20"/>
        </w:rPr>
        <w:t>Skončením účinnosti smlouvy nebo jejím zánikem</w:t>
      </w:r>
    </w:p>
    <w:p w14:paraId="169F57AD" w14:textId="77777777" w:rsidR="00961BE8" w:rsidRDefault="00575FA6">
      <w:pPr>
        <w:widowControl w:val="0"/>
        <w:jc w:val="both"/>
        <w:rPr>
          <w:rFonts w:ascii="Tahoma" w:hAnsi="Tahoma" w:cs="Tahoma"/>
          <w:sz w:val="20"/>
          <w:szCs w:val="20"/>
        </w:rPr>
      </w:pPr>
      <w:r>
        <w:rPr>
          <w:rFonts w:ascii="Tahoma" w:hAnsi="Tahoma" w:cs="Tahoma"/>
          <w:sz w:val="20"/>
          <w:szCs w:val="20"/>
        </w:rPr>
        <w:t>Skončením účinnosti smlouvy nebo jejím zánikem zanikají všechny závazky smluvních stran ze smlouvy. Skončením účinnosti smlouvy nebo jejím zánikem nezanikají nároky na náhradu škody, zaplacení smluvních pokut sjednaných pro případ porušení smluvních povinností, a ty závazky smluvních stran, které podle smlouvy nebo vzhledem ke své povaze mají trvat i nadále, nebo u kterých tak stanoví zákon.</w:t>
      </w:r>
    </w:p>
    <w:p w14:paraId="169F57AE" w14:textId="77777777" w:rsidR="00961BE8" w:rsidRDefault="00961BE8">
      <w:pPr>
        <w:widowControl w:val="0"/>
        <w:jc w:val="both"/>
        <w:rPr>
          <w:rFonts w:ascii="Tahoma" w:hAnsi="Tahoma" w:cs="Tahoma"/>
          <w:sz w:val="20"/>
          <w:szCs w:val="20"/>
        </w:rPr>
      </w:pPr>
    </w:p>
    <w:p w14:paraId="169F57AF" w14:textId="77777777" w:rsidR="00961BE8" w:rsidRDefault="00575FA6">
      <w:pPr>
        <w:widowControl w:val="0"/>
        <w:jc w:val="both"/>
        <w:rPr>
          <w:rFonts w:ascii="Tahoma" w:hAnsi="Tahoma" w:cs="Tahoma"/>
          <w:sz w:val="20"/>
          <w:szCs w:val="20"/>
        </w:rPr>
      </w:pPr>
      <w:r>
        <w:rPr>
          <w:rFonts w:ascii="Tahoma" w:hAnsi="Tahoma" w:cs="Tahoma"/>
          <w:sz w:val="20"/>
          <w:szCs w:val="20"/>
        </w:rPr>
        <w:t xml:space="preserve">Zhotovitel je v tomto období povinen provést dle dispozic objednatele veškeré kroky nezbytné buď </w:t>
      </w:r>
      <w:r>
        <w:rPr>
          <w:rFonts w:ascii="Tahoma" w:hAnsi="Tahoma" w:cs="Tahoma"/>
          <w:sz w:val="20"/>
          <w:szCs w:val="20"/>
        </w:rPr>
        <w:lastRenderedPageBreak/>
        <w:t>k přerušení provádění díla nebo k předání všech věcí s dílem souvisejících nebo jejich části jiné osobě. Zhotovitel je povinen po zániku smlouvy si počínat tak, aby předešel jakýmkoliv škodám a aby minimalizoval ztráty v důsledku přerušení plnění předmětu díla.</w:t>
      </w:r>
    </w:p>
    <w:p w14:paraId="169F57B0" w14:textId="77777777" w:rsidR="00961BE8" w:rsidRDefault="00961BE8">
      <w:pPr>
        <w:widowControl w:val="0"/>
        <w:jc w:val="both"/>
        <w:rPr>
          <w:rFonts w:ascii="Tahoma" w:hAnsi="Tahoma" w:cs="Tahoma"/>
          <w:sz w:val="20"/>
          <w:szCs w:val="20"/>
        </w:rPr>
      </w:pPr>
    </w:p>
    <w:p w14:paraId="169F57B1" w14:textId="77777777" w:rsidR="00961BE8" w:rsidRDefault="00961BE8">
      <w:pPr>
        <w:widowControl w:val="0"/>
        <w:jc w:val="both"/>
        <w:rPr>
          <w:rFonts w:ascii="Tahoma" w:hAnsi="Tahoma" w:cs="Tahoma"/>
          <w:sz w:val="20"/>
          <w:szCs w:val="20"/>
        </w:rPr>
      </w:pPr>
    </w:p>
    <w:p w14:paraId="169F57B2" w14:textId="77777777" w:rsidR="00961BE8" w:rsidRDefault="00575FA6">
      <w:pPr>
        <w:spacing w:after="120"/>
        <w:jc w:val="center"/>
        <w:outlineLvl w:val="0"/>
        <w:rPr>
          <w:rFonts w:ascii="Tahoma" w:hAnsi="Tahoma" w:cs="Tahoma"/>
          <w:sz w:val="20"/>
          <w:szCs w:val="20"/>
        </w:rPr>
      </w:pPr>
      <w:r>
        <w:rPr>
          <w:rFonts w:ascii="Tahoma" w:hAnsi="Tahoma" w:cs="Tahoma"/>
          <w:b/>
          <w:sz w:val="22"/>
          <w:szCs w:val="20"/>
          <w:u w:val="single"/>
        </w:rPr>
        <w:t>XVIII. Vyšší moc</w:t>
      </w:r>
    </w:p>
    <w:p w14:paraId="169F57B3" w14:textId="77777777" w:rsidR="00961BE8" w:rsidRDefault="00575FA6">
      <w:pPr>
        <w:numPr>
          <w:ilvl w:val="0"/>
          <w:numId w:val="19"/>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Smluvní strany neodpovídají za částečné nebo úplné neplnění smluvních závazků, jestliže k němu došlo v důsledku vyšší moci. Za vyšší moc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 Za vyšší moc se v tomto smyslu považují zejména válka, nepřátelské vojenské akce, teroristické útoky, povstání, občanské nepokoje a přírodní katastrofy.</w:t>
      </w:r>
    </w:p>
    <w:p w14:paraId="169F57B4" w14:textId="77777777" w:rsidR="00961BE8" w:rsidRDefault="00575FA6">
      <w:pPr>
        <w:numPr>
          <w:ilvl w:val="0"/>
          <w:numId w:val="19"/>
        </w:numPr>
        <w:tabs>
          <w:tab w:val="left" w:pos="567"/>
        </w:tabs>
        <w:suppressAutoHyphens w:val="0"/>
        <w:spacing w:after="180"/>
        <w:ind w:left="0" w:firstLine="0"/>
        <w:jc w:val="both"/>
        <w:rPr>
          <w:rFonts w:ascii="Tahoma" w:hAnsi="Tahoma" w:cs="Tahoma"/>
          <w:sz w:val="20"/>
          <w:szCs w:val="20"/>
        </w:rPr>
      </w:pPr>
      <w:r>
        <w:rPr>
          <w:rFonts w:ascii="Tahoma" w:hAnsi="Tahoma" w:cs="Tahoma"/>
          <w:sz w:val="20"/>
          <w:szCs w:val="20"/>
        </w:rPr>
        <w:t>Za vyšší moc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nebo jestliže může důsledky své odpovědnosti smluvně převést na třetí osobu (zejména poddodavatele), jakož i okolnosti, které se projevily až v době, kdy byla povinná strana již v prodlení, ledaže by se jednalo o prodlení s plněním zcela nepodstatné povinnosti nemající na ostatní plnění ze smlouvy vliv.</w:t>
      </w:r>
    </w:p>
    <w:p w14:paraId="169F57B5" w14:textId="77777777" w:rsidR="00961BE8" w:rsidRDefault="00575FA6">
      <w:pPr>
        <w:numPr>
          <w:ilvl w:val="0"/>
          <w:numId w:val="19"/>
        </w:numPr>
        <w:tabs>
          <w:tab w:val="left" w:pos="567"/>
        </w:tabs>
        <w:suppressAutoHyphens w:val="0"/>
        <w:spacing w:after="180"/>
        <w:ind w:left="0" w:firstLine="0"/>
        <w:jc w:val="both"/>
        <w:rPr>
          <w:rFonts w:ascii="Tahoma" w:hAnsi="Tahoma" w:cs="Tahoma"/>
          <w:spacing w:val="-4"/>
          <w:sz w:val="20"/>
          <w:szCs w:val="20"/>
        </w:rPr>
      </w:pPr>
      <w:r>
        <w:rPr>
          <w:rFonts w:ascii="Tahoma" w:hAnsi="Tahoma" w:cs="Tahoma"/>
          <w:sz w:val="20"/>
          <w:szCs w:val="20"/>
        </w:rPr>
        <w:t>Za vyšší moc se rovněž nepovažuje okolnost, o které mohla a měla povinná strana při uzavírání této smlouvy předpokládat, že patrně nastane, ledaže by oprávněná strana dala najevo, že uzavírá tuto smlouvu i přesto, že tato překážka může plnění smlouvy ohrozit, nebo jestliže o této okolnosti oprávněná strana nepochybně věděla a povinnou stranu na ni neupozornila, i když musela důvodně předpokládat, že není tato okolnost povinné straně známa.</w:t>
      </w:r>
    </w:p>
    <w:p w14:paraId="169F57B6" w14:textId="77777777" w:rsidR="00961BE8" w:rsidRDefault="00575FA6">
      <w:pPr>
        <w:numPr>
          <w:ilvl w:val="0"/>
          <w:numId w:val="19"/>
        </w:numPr>
        <w:tabs>
          <w:tab w:val="left" w:pos="567"/>
        </w:tabs>
        <w:suppressAutoHyphens w:val="0"/>
        <w:spacing w:after="180"/>
        <w:ind w:left="0" w:firstLine="0"/>
        <w:jc w:val="both"/>
        <w:rPr>
          <w:rFonts w:ascii="Tahoma" w:hAnsi="Tahoma" w:cs="Tahoma"/>
          <w:sz w:val="20"/>
          <w:szCs w:val="20"/>
        </w:rPr>
      </w:pPr>
      <w:r>
        <w:rPr>
          <w:rFonts w:ascii="Tahoma" w:hAnsi="Tahoma" w:cs="Tahoma"/>
          <w:spacing w:val="-4"/>
          <w:sz w:val="20"/>
          <w:szCs w:val="20"/>
        </w:rPr>
        <w:t>V případě, že nastane vyšší moc, prodlužuje se lhůta ke splnění smluvních povinností o dobu, během níž vyšší moc trvá. Jestliže v důsledku vyšší moci dojde k prodlení s termínem provedení díla o více než 60 kalendářních dnů, dohodnou se smluvní strany, v případě zániku smluvních stran subjekty, na které přejdou práva a povinnosti smluvních stran, na dalším postupu provedení díla změnou této smlouvy.</w:t>
      </w:r>
    </w:p>
    <w:p w14:paraId="169F57B7" w14:textId="77777777" w:rsidR="00961BE8" w:rsidRDefault="00575FA6">
      <w:pPr>
        <w:numPr>
          <w:ilvl w:val="0"/>
          <w:numId w:val="19"/>
        </w:numPr>
        <w:tabs>
          <w:tab w:val="left" w:pos="567"/>
        </w:tabs>
        <w:suppressAutoHyphens w:val="0"/>
        <w:ind w:left="0" w:firstLine="0"/>
        <w:jc w:val="both"/>
        <w:rPr>
          <w:rFonts w:ascii="Tahoma" w:hAnsi="Tahoma" w:cs="Tahoma"/>
          <w:b/>
          <w:sz w:val="22"/>
          <w:szCs w:val="20"/>
          <w:u w:val="single"/>
        </w:rPr>
      </w:pPr>
      <w:r>
        <w:rPr>
          <w:rFonts w:ascii="Tahoma" w:hAnsi="Tahoma" w:cs="Tahoma"/>
          <w:sz w:val="20"/>
          <w:szCs w:val="20"/>
        </w:rPr>
        <w:t>V případě, že některá smluvní strana není schopna plnit své závazky ze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p>
    <w:p w14:paraId="169F57B8" w14:textId="77777777" w:rsidR="00961BE8" w:rsidRDefault="00575FA6">
      <w:pPr>
        <w:spacing w:before="480" w:after="120"/>
        <w:jc w:val="center"/>
        <w:outlineLvl w:val="0"/>
        <w:rPr>
          <w:rFonts w:ascii="Tahoma" w:hAnsi="Tahoma" w:cs="Tahoma"/>
          <w:b/>
          <w:sz w:val="20"/>
          <w:szCs w:val="20"/>
          <w:u w:val="single"/>
        </w:rPr>
      </w:pPr>
      <w:r>
        <w:rPr>
          <w:rFonts w:ascii="Tahoma" w:hAnsi="Tahoma" w:cs="Tahoma"/>
          <w:b/>
          <w:sz w:val="22"/>
          <w:szCs w:val="20"/>
          <w:u w:val="single"/>
        </w:rPr>
        <w:t>XIX. Zajištění závazků zhotovitele</w:t>
      </w:r>
    </w:p>
    <w:p w14:paraId="169F57B9" w14:textId="77777777" w:rsidR="00961BE8" w:rsidRPr="00BA1A33" w:rsidRDefault="00575FA6">
      <w:pPr>
        <w:numPr>
          <w:ilvl w:val="0"/>
          <w:numId w:val="20"/>
        </w:numPr>
        <w:tabs>
          <w:tab w:val="left" w:pos="567"/>
        </w:tabs>
        <w:suppressAutoHyphens w:val="0"/>
        <w:ind w:left="0" w:firstLine="0"/>
        <w:jc w:val="both"/>
        <w:rPr>
          <w:rFonts w:ascii="Tahoma" w:hAnsi="Tahoma" w:cs="Tahoma"/>
          <w:bCs/>
          <w:sz w:val="20"/>
          <w:szCs w:val="20"/>
        </w:rPr>
      </w:pPr>
      <w:r w:rsidRPr="00BA1A33">
        <w:rPr>
          <w:rFonts w:ascii="Tahoma" w:hAnsi="Tahoma" w:cs="Tahoma"/>
          <w:bCs/>
          <w:sz w:val="20"/>
          <w:szCs w:val="20"/>
        </w:rPr>
        <w:t>Pojištění odpovědnosti za škodu způsobenou zhotovitelem třetí osobě</w:t>
      </w:r>
    </w:p>
    <w:p w14:paraId="169F57BA" w14:textId="77777777" w:rsidR="00961BE8" w:rsidRDefault="00575FA6">
      <w:pPr>
        <w:pStyle w:val="Bezmezer"/>
        <w:spacing w:after="120"/>
        <w:jc w:val="both"/>
        <w:rPr>
          <w:rFonts w:ascii="Tahoma" w:hAnsi="Tahoma" w:cs="Tahoma"/>
          <w:sz w:val="20"/>
          <w:szCs w:val="20"/>
        </w:rPr>
      </w:pPr>
      <w:r>
        <w:rPr>
          <w:rFonts w:ascii="Tahoma" w:hAnsi="Tahoma" w:cs="Tahoma"/>
          <w:sz w:val="20"/>
          <w:szCs w:val="20"/>
        </w:rPr>
        <w:t>Zhotovitel je povinen mít po celou dobu provádění díla, sjednáno platné pojištění odpovědnosti za škodu způsobenou třetí osobě s limitem pojistného plnění minimálně ve výši nabídkové ceny. V případě uzavření pojistné smlouvy na dobu určitou (s koncem platnosti ke konci kalendářního roku) je zhotovitel povinen koncem každého kalendářního roku (vždy nejpozději 2 měsíce před koncem příslušného kalendářního roku) prokázat objednateli, že jeho pojistka ve výše uvedeném rozsahu je stále platná, popř. že je prodloužena, popř. že zhotovitel uzavřel jinou pojistku ve stejném rozsahu a ve výši pojistného plnění ve výši nabídkové ceny. V případě, že platnost předmětné pojistky skončí v průběhu kalendářního roku, je zhotovitel povinen prokázat objednateli, (vždy nejpozději 2 měsíce před skončením platnosti původní pojistky), že jeho pojistka je v požadovaném rozsahu prodloužena, popř. že zhotovitel uzavřel novou pojistnou smlouvu ve stejném rozsahu a ve výši pojistného plnění min. ve výši nabídkové ceny.</w:t>
      </w:r>
    </w:p>
    <w:p w14:paraId="169F57BB" w14:textId="77777777" w:rsidR="00961BE8" w:rsidRDefault="00575FA6">
      <w:pPr>
        <w:pStyle w:val="Bezmezer"/>
        <w:spacing w:after="180"/>
        <w:jc w:val="both"/>
        <w:rPr>
          <w:rFonts w:ascii="Tahoma" w:hAnsi="Tahoma" w:cs="Tahoma"/>
          <w:sz w:val="20"/>
          <w:szCs w:val="20"/>
        </w:rPr>
      </w:pPr>
      <w:r>
        <w:rPr>
          <w:rFonts w:ascii="Tahoma" w:hAnsi="Tahoma" w:cs="Tahoma"/>
          <w:sz w:val="20"/>
          <w:szCs w:val="20"/>
        </w:rPr>
        <w:t>V případě, že v průběhu realizace díla dojde k jakékoliv změně v pojistné smlouvě, je zhotovitel povinen objednateli tuto změnu neprodleně, nejpozději do 7 pracovních dnů, písemně oznámit.</w:t>
      </w:r>
    </w:p>
    <w:p w14:paraId="169F57BC" w14:textId="77777777" w:rsidR="00961BE8" w:rsidRPr="00BA1A33" w:rsidRDefault="00575FA6">
      <w:pPr>
        <w:numPr>
          <w:ilvl w:val="0"/>
          <w:numId w:val="20"/>
        </w:numPr>
        <w:tabs>
          <w:tab w:val="left" w:pos="567"/>
        </w:tabs>
        <w:suppressAutoHyphens w:val="0"/>
        <w:ind w:left="0" w:firstLine="0"/>
        <w:jc w:val="both"/>
        <w:rPr>
          <w:rFonts w:ascii="Tahoma" w:hAnsi="Tahoma" w:cs="Tahoma"/>
          <w:bCs/>
          <w:sz w:val="20"/>
          <w:szCs w:val="20"/>
        </w:rPr>
      </w:pPr>
      <w:r w:rsidRPr="00BA1A33">
        <w:rPr>
          <w:rFonts w:ascii="Tahoma" w:hAnsi="Tahoma" w:cs="Tahoma"/>
          <w:bCs/>
          <w:sz w:val="20"/>
          <w:szCs w:val="20"/>
        </w:rPr>
        <w:t>Zajištění kvalifikace po dobu realizace díla</w:t>
      </w:r>
    </w:p>
    <w:p w14:paraId="169F57BD" w14:textId="77777777" w:rsidR="00961BE8" w:rsidRDefault="00575FA6">
      <w:pPr>
        <w:widowControl w:val="0"/>
        <w:spacing w:after="120"/>
        <w:jc w:val="both"/>
        <w:rPr>
          <w:rFonts w:ascii="Tahoma" w:hAnsi="Tahoma" w:cs="Tahoma"/>
          <w:sz w:val="20"/>
          <w:szCs w:val="20"/>
        </w:rPr>
      </w:pPr>
      <w:r>
        <w:rPr>
          <w:rFonts w:ascii="Tahoma" w:hAnsi="Tahoma" w:cs="Tahoma"/>
          <w:sz w:val="20"/>
          <w:szCs w:val="20"/>
        </w:rPr>
        <w:t xml:space="preserve">Zhotovitel a jeho poddodavatelé jsou po celou dobu trvání této smlouvy v rámci realizace díla až do jeho ukončení povinni splňovat všechny kvalifikační předpoklady bezprostředně související s předmětem </w:t>
      </w:r>
      <w:r>
        <w:rPr>
          <w:rFonts w:ascii="Tahoma" w:hAnsi="Tahoma" w:cs="Tahoma"/>
          <w:sz w:val="20"/>
          <w:szCs w:val="20"/>
        </w:rPr>
        <w:lastRenderedPageBreak/>
        <w:t>plnění díla, které byly prokázány ve výběrovém řízení.</w:t>
      </w:r>
    </w:p>
    <w:p w14:paraId="169F57BE" w14:textId="77777777" w:rsidR="00961BE8" w:rsidRDefault="00575FA6">
      <w:pPr>
        <w:spacing w:after="120"/>
        <w:jc w:val="both"/>
        <w:rPr>
          <w:rFonts w:ascii="Tahoma" w:hAnsi="Tahoma" w:cs="Tahoma"/>
          <w:sz w:val="20"/>
          <w:szCs w:val="20"/>
        </w:rPr>
      </w:pPr>
      <w:r>
        <w:rPr>
          <w:rFonts w:ascii="Tahoma" w:hAnsi="Tahoma" w:cs="Tahoma"/>
          <w:sz w:val="20"/>
          <w:szCs w:val="20"/>
        </w:rPr>
        <w:t xml:space="preserve">Zhotovitel je současně povinen po celou dobu realizace díla dle této smlouvy oznámit objednateli jakoukoliv změnu v rámci splnění kvalifikačních předpokladů, jak u sebe, tak i popř. u poddodavatele. Pokud po uzavření této smlouvy dojde ke změně v rozsahu splnění kvalifikačních předpokladů, na straně zhotovitele, popř. jeho poddodavatele, je zhotovitel povinen takovou změnu oznámit objednateli do 7 pracovních dnů, ode dne, kdy tato změna nastala, nebo kdy ji zhotovitel zjistil a do 10 pracovních dnů předložit objednateli příslušný doklad o splnění kvalifikačních předpokladů. </w:t>
      </w:r>
    </w:p>
    <w:p w14:paraId="169F57BF" w14:textId="77777777" w:rsidR="00961BE8" w:rsidRDefault="00575FA6">
      <w:pPr>
        <w:jc w:val="both"/>
        <w:rPr>
          <w:rFonts w:ascii="Tahoma" w:hAnsi="Tahoma" w:cs="Tahoma"/>
          <w:sz w:val="20"/>
          <w:szCs w:val="20"/>
        </w:rPr>
      </w:pPr>
      <w:r>
        <w:rPr>
          <w:rFonts w:ascii="Tahoma" w:hAnsi="Tahoma" w:cs="Tahoma"/>
          <w:sz w:val="20"/>
          <w:szCs w:val="20"/>
        </w:rPr>
        <w:t>Zhotovitel je povinen také na výzvu objednatele mimo výše uvedenou povinnost uvedenou v tomto bodě předložit doklady prokazující splnění výše uvedených kvalifikačních předpokladů, a to do 10 pracovních dnů ode dne doručení písemné výzvy ze strany objednatele.</w:t>
      </w:r>
    </w:p>
    <w:p w14:paraId="169F57C0" w14:textId="77777777" w:rsidR="00961BE8" w:rsidRDefault="00961BE8">
      <w:pPr>
        <w:jc w:val="both"/>
        <w:rPr>
          <w:rFonts w:ascii="Tahoma" w:hAnsi="Tahoma" w:cs="Tahoma"/>
          <w:sz w:val="20"/>
          <w:szCs w:val="20"/>
        </w:rPr>
      </w:pPr>
    </w:p>
    <w:p w14:paraId="169F57C1" w14:textId="77777777" w:rsidR="00961BE8" w:rsidRDefault="00575FA6">
      <w:pPr>
        <w:spacing w:before="120"/>
        <w:jc w:val="both"/>
        <w:rPr>
          <w:rFonts w:ascii="Tahoma" w:hAnsi="Tahoma" w:cs="Tahoma"/>
          <w:b/>
          <w:sz w:val="22"/>
          <w:szCs w:val="20"/>
          <w:u w:val="single"/>
        </w:rPr>
      </w:pPr>
      <w:r w:rsidRPr="00BA1A33">
        <w:rPr>
          <w:rFonts w:ascii="Tahoma" w:hAnsi="Tahoma" w:cs="Tahoma"/>
          <w:b/>
          <w:sz w:val="20"/>
          <w:szCs w:val="20"/>
        </w:rPr>
        <w:t>19.3</w:t>
      </w:r>
      <w:r>
        <w:rPr>
          <w:rFonts w:ascii="Tahoma" w:hAnsi="Tahoma" w:cs="Tahoma"/>
          <w:sz w:val="20"/>
          <w:szCs w:val="20"/>
        </w:rPr>
        <w:t xml:space="preserve"> Zhotovitel se zavazuje, že nebude plnění předmětu díla, tak jak je definováno touto smlouvou, realizovat v rozporu se zásadami sociální odpovědnosti, environmentální odpovědnosti a inovací ve smyslu zákona č. 134/2016 Sb., o zadávání veřejných zakázek v aktuálním znění. V rámci plnění předmětu díla se tedy bude zhotovitel v rámci svých reálných možností chovat tak, aby zohledňoval 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Zhotovitel prohlašuje, že si je vědom skutečnosti, že objednatel zadal veřejnou zakázku v souladu se zásadami sociálně odpovědného zadávání veřejných zakázek, 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 Zhotovitel je povinen po dobu trvání smlouvy, na vyžádání objednatele, předložit čestné prohlášení, v němž uvede jmenný seznam všech svých zaměstnanců, agenturních zaměstnanců, živnostníků a dalších osob, které realizovaly dílo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Zároveň je zhotovitel, na vyžádání objednatele, povinen předložit čestné prohlášení o včasném a úplném plnění veškerých svých závazků vůči poddodavatelům, jejichž prostřednictvím Dílo realizuje. Zhotovitel bere na vědomí, že tato prohlášení je objednatel oprávněn poskytnout příslušným orgánům veřejné moci České republiky. Objednatel je oprávněn průběžně kontrolovat dodržování povinností zhotovitele, a to i přímo u pracovníků vykonávajících dílo, přičemž zhotovitel je povinen tuto kontrolu umožnit, strpět a poskytnout objednateli veškerou nezbytnou součinnost k jejímu provedení</w:t>
      </w:r>
      <w:r>
        <w:t>.</w:t>
      </w:r>
    </w:p>
    <w:p w14:paraId="169F57C2" w14:textId="77777777" w:rsidR="00961BE8" w:rsidRDefault="00575FA6">
      <w:pPr>
        <w:spacing w:before="480" w:after="120"/>
        <w:jc w:val="center"/>
        <w:outlineLvl w:val="0"/>
        <w:rPr>
          <w:rFonts w:ascii="Tahoma" w:hAnsi="Tahoma" w:cs="Tahoma"/>
          <w:sz w:val="20"/>
          <w:szCs w:val="20"/>
        </w:rPr>
      </w:pPr>
      <w:r>
        <w:rPr>
          <w:rFonts w:ascii="Tahoma" w:hAnsi="Tahoma" w:cs="Tahoma"/>
          <w:b/>
          <w:sz w:val="22"/>
          <w:szCs w:val="20"/>
          <w:u w:val="single"/>
        </w:rPr>
        <w:t>XX. Odkazy na obchodní firmy</w:t>
      </w:r>
    </w:p>
    <w:p w14:paraId="169F57C3" w14:textId="77777777" w:rsidR="00961BE8" w:rsidRDefault="00575FA6">
      <w:pPr>
        <w:tabs>
          <w:tab w:val="left" w:pos="360"/>
        </w:tabs>
        <w:jc w:val="both"/>
        <w:rPr>
          <w:rFonts w:ascii="Tahoma" w:hAnsi="Tahoma" w:cs="Tahoma"/>
          <w:sz w:val="20"/>
          <w:szCs w:val="20"/>
        </w:rPr>
      </w:pPr>
      <w:r>
        <w:rPr>
          <w:rFonts w:ascii="Tahoma" w:hAnsi="Tahoma" w:cs="Tahoma"/>
          <w:sz w:val="20"/>
          <w:szCs w:val="20"/>
        </w:rPr>
        <w:t>Pokud objednatel v jakékoliv dokumentaci či podkladech souvisejících se zhotovením díla odkazuje na obchodní firmy, názvy nebo jména a příjmení, specifická označení výrobků a služeb, které platí pro určitou osobu, příp. její organizační složku za příznačné, patenty na vynálezy, užitné vzory, průmyslové vzory, ochranné známky nebo označení původu, pak zhotovitel může při realizaci díla použit buď stejné materiály, technické a technologické postupy a řešení a nebo může zhotovitel použít také i jiné materiály, jiné technické a technologické postupy a řešení, která jsou však kvalitativně, technicky a technologicky stejná, obdobná a nebo lepší, než řešení na něž objednatel odkazuje v rámci projektové dokumentace, technické dokumentace, soupisu stavebních prací, dodávek a služeb s výkazem výměr a dalších dokumentů potřebných pro zhotovení díla.</w:t>
      </w:r>
    </w:p>
    <w:p w14:paraId="2913A18C" w14:textId="77777777" w:rsidR="00B640B7" w:rsidRDefault="00B640B7">
      <w:pPr>
        <w:tabs>
          <w:tab w:val="left" w:pos="360"/>
        </w:tabs>
        <w:jc w:val="both"/>
        <w:rPr>
          <w:rFonts w:ascii="Tahoma" w:hAnsi="Tahoma" w:cs="Tahoma"/>
          <w:sz w:val="20"/>
          <w:szCs w:val="20"/>
        </w:rPr>
      </w:pPr>
    </w:p>
    <w:p w14:paraId="169F57C5" w14:textId="1DC48B27" w:rsidR="00961BE8" w:rsidRDefault="00575FA6">
      <w:pPr>
        <w:spacing w:after="120"/>
        <w:jc w:val="center"/>
        <w:outlineLvl w:val="0"/>
        <w:rPr>
          <w:rFonts w:ascii="Tahoma" w:hAnsi="Tahoma" w:cs="Tahoma"/>
          <w:sz w:val="20"/>
          <w:szCs w:val="20"/>
        </w:rPr>
      </w:pPr>
      <w:r>
        <w:rPr>
          <w:rFonts w:ascii="Tahoma" w:hAnsi="Tahoma" w:cs="Tahoma"/>
          <w:b/>
          <w:sz w:val="22"/>
          <w:szCs w:val="20"/>
          <w:u w:val="single"/>
        </w:rPr>
        <w:t>XXI. Závěrečná ustanovení</w:t>
      </w:r>
      <w:r w:rsidR="00EC2B72">
        <w:rPr>
          <w:rFonts w:ascii="Tahoma" w:hAnsi="Tahoma" w:cs="Tahoma"/>
          <w:b/>
          <w:sz w:val="22"/>
          <w:szCs w:val="20"/>
          <w:u w:val="single"/>
        </w:rPr>
        <w:t xml:space="preserve"> </w:t>
      </w:r>
    </w:p>
    <w:p w14:paraId="169F57C6"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lastRenderedPageBreak/>
        <w:t>Jakákoliv ústní ujednání při provádění díla, která nejsou písemně potvrzena oprávněnými zástupci obou smluvních stran, jsou právně neúčinná.</w:t>
      </w:r>
    </w:p>
    <w:p w14:paraId="169F57C7"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Smlouvu lze měnit pouze písemnými, vzestupně číslovanými dodatky, podepsanými oprávněnými zástupci obou smluvních stran.</w:t>
      </w:r>
    </w:p>
    <w:p w14:paraId="169F57C8"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Zhotovitel není oprávněn postoupit jakékoliv pohledávky za objednatelem vzniklé z této smlouvy či v souvislosti s touto smlouvou na třetí osobu bez předchozího písemného souhlasu objednatele.</w:t>
      </w:r>
    </w:p>
    <w:p w14:paraId="169F57C9"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Tato smlouva nabývá platnosti dnem jejího podpisu oběma smluvními stranami a účinnosti dnem zveřejněním smlouvy v registru smluv. Zveřejnění smlouvy v registru smluv zajistí objednatel.</w:t>
      </w:r>
    </w:p>
    <w:p w14:paraId="169F57CA" w14:textId="77777777" w:rsidR="00961BE8" w:rsidRDefault="00575FA6">
      <w:pPr>
        <w:pStyle w:val="Zkladntextodsazen"/>
        <w:numPr>
          <w:ilvl w:val="1"/>
          <w:numId w:val="25"/>
        </w:numPr>
        <w:tabs>
          <w:tab w:val="left" w:pos="0"/>
          <w:tab w:val="left" w:pos="567"/>
        </w:tabs>
        <w:spacing w:after="180"/>
        <w:ind w:left="0" w:firstLine="0"/>
        <w:jc w:val="both"/>
        <w:rPr>
          <w:rFonts w:ascii="Tahoma" w:hAnsi="Tahoma" w:cs="Tahoma"/>
          <w:sz w:val="20"/>
          <w:szCs w:val="20"/>
        </w:rPr>
      </w:pPr>
      <w:r>
        <w:rPr>
          <w:rFonts w:ascii="Tahoma" w:hAnsi="Tahoma" w:cs="Tahoma"/>
          <w:sz w:val="20"/>
          <w:szCs w:val="20"/>
        </w:rPr>
        <w:t>Tato Smlouva je sepsána v jednom (1) vyhotovení v elektronické podobě.</w:t>
      </w:r>
    </w:p>
    <w:p w14:paraId="169F57CB"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Veškerá textová dokumentace, kterou při plnění smlouvy předává či předkládá zhotovitel objednateli, musí být předána či předložena v českém jazyce.</w:t>
      </w:r>
    </w:p>
    <w:p w14:paraId="169F57CC"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Pro výpočet smluvní pokuty určené procentem a úroku z prodlení je rozhodná cena díla, nebo jeho poměrná část včetně DPH.</w:t>
      </w:r>
    </w:p>
    <w:p w14:paraId="169F57CD" w14:textId="77777777" w:rsidR="00961BE8" w:rsidRDefault="00575FA6">
      <w:pPr>
        <w:pStyle w:val="Zkladntextodsazen"/>
        <w:numPr>
          <w:ilvl w:val="1"/>
          <w:numId w:val="25"/>
        </w:numPr>
        <w:tabs>
          <w:tab w:val="left" w:pos="567"/>
        </w:tabs>
        <w:spacing w:after="180"/>
        <w:ind w:left="0" w:firstLine="0"/>
        <w:jc w:val="both"/>
        <w:rPr>
          <w:rFonts w:ascii="Tahoma" w:hAnsi="Tahoma" w:cs="Tahoma"/>
          <w:spacing w:val="-2"/>
          <w:sz w:val="20"/>
          <w:szCs w:val="20"/>
        </w:rPr>
      </w:pPr>
      <w:r>
        <w:rPr>
          <w:rFonts w:ascii="Tahoma" w:hAnsi="Tahoma" w:cs="Tahoma"/>
          <w:sz w:val="20"/>
          <w:szCs w:val="20"/>
        </w:rPr>
        <w:t>V případě soudního sporu se místní příslušnost věcně příslušného soudu I. stupně řídí obecným soudem objednatele.</w:t>
      </w:r>
    </w:p>
    <w:p w14:paraId="169F57CE" w14:textId="77777777" w:rsidR="00961BE8" w:rsidRDefault="00575FA6">
      <w:pPr>
        <w:pStyle w:val="Zkladntextodsazen"/>
        <w:numPr>
          <w:ilvl w:val="1"/>
          <w:numId w:val="25"/>
        </w:numPr>
        <w:tabs>
          <w:tab w:val="left" w:pos="709"/>
        </w:tabs>
        <w:spacing w:after="180"/>
        <w:ind w:left="0" w:firstLine="0"/>
        <w:jc w:val="both"/>
        <w:rPr>
          <w:rFonts w:ascii="Tahoma" w:hAnsi="Tahoma" w:cs="Tahoma"/>
          <w:sz w:val="20"/>
          <w:szCs w:val="20"/>
        </w:rPr>
      </w:pPr>
      <w:r>
        <w:rPr>
          <w:rFonts w:ascii="Tahoma" w:hAnsi="Tahoma" w:cs="Tahoma"/>
          <w:spacing w:val="-2"/>
          <w:sz w:val="20"/>
          <w:szCs w:val="20"/>
        </w:rPr>
        <w:t>Písemnosti mezi stranami smlouvy, s jejichž obsahem je spojen vznik, změna nebo zánik práv a povinností upravených smlouvou (zejména odstoupení od smlouvy) se doručují do vlastních rukou.</w:t>
      </w:r>
    </w:p>
    <w:p w14:paraId="169F57CF" w14:textId="77777777"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 Při doručování písemností prostřednictvím datové schránky je písemnost-datová zpráva doručena v okamžiku, kdy se do datové schránky přihlásí oprávněná osoba. Pokud k přihlášení oprávněnou osobou nedojde do 10 dnů od doručení datové zprávy, považuje se datová zpráva za doručenou.</w:t>
      </w:r>
    </w:p>
    <w:p w14:paraId="44B7E4FA" w14:textId="7ACF1312" w:rsidR="00BA1A33" w:rsidRPr="00BA1A33" w:rsidRDefault="00575FA6" w:rsidP="00BA1A33">
      <w:pPr>
        <w:pStyle w:val="Zkladntextodsazen"/>
        <w:numPr>
          <w:ilvl w:val="1"/>
          <w:numId w:val="25"/>
        </w:numPr>
        <w:tabs>
          <w:tab w:val="left" w:pos="567"/>
        </w:tabs>
        <w:spacing w:after="180"/>
        <w:ind w:left="0" w:firstLine="0"/>
        <w:jc w:val="both"/>
        <w:rPr>
          <w:rFonts w:ascii="Tahoma" w:hAnsi="Tahoma" w:cs="Tahoma"/>
          <w:sz w:val="20"/>
          <w:szCs w:val="20"/>
        </w:rPr>
      </w:pPr>
      <w:r w:rsidRPr="00BA1A33">
        <w:rPr>
          <w:rFonts w:ascii="Tahoma" w:hAnsi="Tahoma" w:cs="Tahoma"/>
          <w:sz w:val="20"/>
          <w:szCs w:val="20"/>
        </w:rPr>
        <w:t>Zhotovitel souhlasí se zveřejněním všech náležitostí smluvního vztahu založeného touto smlouvou o dílo.</w:t>
      </w:r>
    </w:p>
    <w:p w14:paraId="169F57D1" w14:textId="4A87F711" w:rsidR="00961BE8" w:rsidRDefault="00575FA6">
      <w:pPr>
        <w:pStyle w:val="Zkladntextodsazen"/>
        <w:numPr>
          <w:ilvl w:val="1"/>
          <w:numId w:val="25"/>
        </w:numPr>
        <w:tabs>
          <w:tab w:val="left" w:pos="567"/>
        </w:tabs>
        <w:spacing w:after="180"/>
        <w:ind w:left="0" w:firstLine="0"/>
        <w:jc w:val="both"/>
        <w:rPr>
          <w:rFonts w:ascii="Tahoma" w:hAnsi="Tahoma" w:cs="Tahoma"/>
          <w:sz w:val="20"/>
          <w:szCs w:val="20"/>
        </w:rPr>
      </w:pPr>
      <w:r>
        <w:rPr>
          <w:rFonts w:ascii="Tahoma" w:hAnsi="Tahoma" w:cs="Tahoma"/>
          <w:sz w:val="20"/>
          <w:szCs w:val="20"/>
        </w:rPr>
        <w:t>Nedílnou součástí této smlouvy jsou následující přílohy:</w:t>
      </w:r>
    </w:p>
    <w:p w14:paraId="169F57D2" w14:textId="3E674049" w:rsidR="00961BE8" w:rsidRDefault="00575FA6">
      <w:pPr>
        <w:jc w:val="both"/>
        <w:rPr>
          <w:rFonts w:ascii="Tahoma" w:hAnsi="Tahoma" w:cs="Tahoma"/>
          <w:i/>
          <w:sz w:val="20"/>
        </w:rPr>
      </w:pPr>
      <w:r>
        <w:rPr>
          <w:rFonts w:ascii="Tahoma" w:hAnsi="Tahoma" w:cs="Tahoma"/>
          <w:sz w:val="20"/>
          <w:szCs w:val="20"/>
        </w:rPr>
        <w:tab/>
      </w:r>
      <w:r w:rsidR="005603B4">
        <w:rPr>
          <w:rFonts w:ascii="Tahoma" w:hAnsi="Tahoma" w:cs="Tahoma"/>
          <w:i/>
          <w:sz w:val="20"/>
        </w:rPr>
        <w:t>P</w:t>
      </w:r>
      <w:r>
        <w:rPr>
          <w:rFonts w:ascii="Tahoma" w:hAnsi="Tahoma" w:cs="Tahoma"/>
          <w:i/>
          <w:sz w:val="20"/>
        </w:rPr>
        <w:t>říloha č. 1: Oceněný soupis stavebních prací, dodávek a služeb s výkazem výměr</w:t>
      </w:r>
    </w:p>
    <w:p w14:paraId="169F57D9" w14:textId="79A8BF36" w:rsidR="00961BE8" w:rsidRDefault="005603B4">
      <w:pPr>
        <w:pStyle w:val="slovanodst"/>
        <w:numPr>
          <w:ilvl w:val="0"/>
          <w:numId w:val="0"/>
        </w:numPr>
        <w:spacing w:before="0"/>
        <w:ind w:left="1418" w:hanging="709"/>
        <w:rPr>
          <w:rFonts w:ascii="Tahoma" w:hAnsi="Tahoma" w:cs="Tahoma"/>
          <w:i/>
          <w:sz w:val="20"/>
        </w:rPr>
      </w:pPr>
      <w:r>
        <w:rPr>
          <w:rFonts w:ascii="Tahoma" w:hAnsi="Tahoma" w:cs="Tahoma"/>
          <w:i/>
          <w:sz w:val="20"/>
        </w:rPr>
        <w:t>P</w:t>
      </w:r>
      <w:r w:rsidR="00575FA6">
        <w:rPr>
          <w:rFonts w:ascii="Tahoma" w:hAnsi="Tahoma" w:cs="Tahoma"/>
          <w:i/>
          <w:sz w:val="20"/>
        </w:rPr>
        <w:t xml:space="preserve">říloha č. </w:t>
      </w:r>
      <w:r w:rsidR="00D71A2F">
        <w:rPr>
          <w:rFonts w:ascii="Tahoma" w:hAnsi="Tahoma" w:cs="Tahoma"/>
          <w:i/>
          <w:sz w:val="20"/>
        </w:rPr>
        <w:t>2</w:t>
      </w:r>
      <w:r w:rsidR="00575FA6">
        <w:rPr>
          <w:rFonts w:ascii="Tahoma" w:hAnsi="Tahoma" w:cs="Tahoma"/>
          <w:i/>
          <w:sz w:val="20"/>
        </w:rPr>
        <w:t>: Změnový list vzor</w:t>
      </w:r>
    </w:p>
    <w:p w14:paraId="169F57DA" w14:textId="77777777" w:rsidR="00961BE8" w:rsidRDefault="00961BE8">
      <w:pPr>
        <w:pStyle w:val="slovanodst"/>
        <w:numPr>
          <w:ilvl w:val="0"/>
          <w:numId w:val="0"/>
        </w:numPr>
        <w:spacing w:before="0"/>
        <w:ind w:left="680" w:hanging="680"/>
        <w:rPr>
          <w:rFonts w:ascii="Tahoma" w:hAnsi="Tahoma" w:cs="Tahoma"/>
          <w:sz w:val="20"/>
        </w:rPr>
      </w:pPr>
    </w:p>
    <w:p w14:paraId="169F57DB" w14:textId="77777777" w:rsidR="00961BE8" w:rsidRDefault="00961BE8">
      <w:pPr>
        <w:pStyle w:val="slovanodst"/>
        <w:numPr>
          <w:ilvl w:val="0"/>
          <w:numId w:val="0"/>
        </w:numPr>
        <w:spacing w:before="0"/>
        <w:ind w:left="680" w:hanging="680"/>
        <w:rPr>
          <w:rFonts w:ascii="Tahoma" w:hAnsi="Tahoma" w:cs="Tahoma"/>
          <w:sz w:val="20"/>
        </w:rPr>
      </w:pPr>
    </w:p>
    <w:p w14:paraId="169F57DC" w14:textId="39A49243" w:rsidR="00961BE8" w:rsidRDefault="00575FA6">
      <w:pPr>
        <w:tabs>
          <w:tab w:val="center" w:pos="1701"/>
        </w:tabs>
        <w:jc w:val="both"/>
        <w:rPr>
          <w:rFonts w:ascii="Tahoma" w:eastAsia="Tahoma" w:hAnsi="Tahoma" w:cs="Tahoma"/>
          <w:b/>
          <w:sz w:val="20"/>
          <w:szCs w:val="20"/>
        </w:rPr>
      </w:pPr>
      <w:r>
        <w:rPr>
          <w:rFonts w:ascii="Tahoma" w:hAnsi="Tahoma" w:cs="Tahoma"/>
          <w:b/>
          <w:sz w:val="20"/>
          <w:szCs w:val="20"/>
        </w:rPr>
        <w:t>V …………. dne viz el. podpis</w:t>
      </w:r>
      <w:r>
        <w:rPr>
          <w:rFonts w:ascii="Tahoma" w:hAnsi="Tahoma" w:cs="Tahoma"/>
          <w:b/>
          <w:sz w:val="20"/>
          <w:szCs w:val="20"/>
        </w:rPr>
        <w:tab/>
        <w:t xml:space="preserve">   </w:t>
      </w:r>
      <w:r>
        <w:rPr>
          <w:rFonts w:ascii="Tahoma" w:hAnsi="Tahoma" w:cs="Tahoma"/>
          <w:b/>
          <w:sz w:val="20"/>
          <w:szCs w:val="20"/>
        </w:rPr>
        <w:tab/>
      </w:r>
      <w:r>
        <w:rPr>
          <w:rFonts w:ascii="Tahoma" w:hAnsi="Tahoma" w:cs="Tahoma"/>
          <w:b/>
          <w:sz w:val="20"/>
          <w:szCs w:val="20"/>
        </w:rPr>
        <w:tab/>
        <w:t xml:space="preserve">      V …………. dne viz el. podpis</w:t>
      </w:r>
      <w:r>
        <w:rPr>
          <w:rFonts w:ascii="Tahoma" w:hAnsi="Tahoma" w:cs="Tahoma"/>
          <w:b/>
          <w:sz w:val="20"/>
          <w:szCs w:val="20"/>
        </w:rPr>
        <w:tab/>
      </w:r>
    </w:p>
    <w:p w14:paraId="5950DF95" w14:textId="77777777" w:rsidR="00BA1A33" w:rsidRDefault="00575FA6">
      <w:pPr>
        <w:tabs>
          <w:tab w:val="center" w:pos="1701"/>
          <w:tab w:val="center" w:pos="7655"/>
        </w:tabs>
        <w:jc w:val="both"/>
        <w:rPr>
          <w:rFonts w:ascii="Tahoma" w:eastAsia="Tahoma" w:hAnsi="Tahoma" w:cs="Tahoma"/>
          <w:b/>
          <w:sz w:val="20"/>
          <w:szCs w:val="20"/>
        </w:rPr>
      </w:pPr>
      <w:r>
        <w:rPr>
          <w:rFonts w:ascii="Tahoma" w:eastAsia="Tahoma" w:hAnsi="Tahoma" w:cs="Tahoma"/>
          <w:b/>
          <w:sz w:val="20"/>
          <w:szCs w:val="20"/>
        </w:rPr>
        <w:t xml:space="preserve">      </w:t>
      </w:r>
    </w:p>
    <w:p w14:paraId="6DEBCC00" w14:textId="7757C1C1" w:rsidR="00BA1A33" w:rsidRDefault="00575FA6" w:rsidP="00BA1A33">
      <w:pPr>
        <w:tabs>
          <w:tab w:val="center" w:pos="5812"/>
          <w:tab w:val="center" w:pos="7655"/>
        </w:tabs>
        <w:jc w:val="both"/>
        <w:rPr>
          <w:rFonts w:ascii="Tahoma" w:hAnsi="Tahoma" w:cs="Tahoma"/>
          <w:b/>
          <w:sz w:val="20"/>
          <w:szCs w:val="20"/>
        </w:rPr>
      </w:pPr>
      <w:proofErr w:type="gramStart"/>
      <w:r>
        <w:rPr>
          <w:rFonts w:ascii="Tahoma" w:hAnsi="Tahoma" w:cs="Tahoma"/>
          <w:b/>
          <w:sz w:val="20"/>
          <w:szCs w:val="20"/>
        </w:rPr>
        <w:t xml:space="preserve">Objednatel:   </w:t>
      </w:r>
      <w:proofErr w:type="gramEnd"/>
      <w:r>
        <w:rPr>
          <w:rFonts w:ascii="Tahoma" w:hAnsi="Tahoma" w:cs="Tahoma"/>
          <w:b/>
          <w:sz w:val="20"/>
          <w:szCs w:val="20"/>
        </w:rPr>
        <w:t xml:space="preserve"> </w:t>
      </w:r>
      <w:r w:rsidR="00BA1A33">
        <w:rPr>
          <w:rFonts w:ascii="Tahoma" w:hAnsi="Tahoma" w:cs="Tahoma"/>
          <w:b/>
          <w:sz w:val="20"/>
          <w:szCs w:val="20"/>
        </w:rPr>
        <w:tab/>
        <w:t>Zhotovitel:</w:t>
      </w:r>
    </w:p>
    <w:p w14:paraId="169F57DD" w14:textId="09FE0534" w:rsidR="00961BE8" w:rsidRDefault="00961BE8">
      <w:pPr>
        <w:tabs>
          <w:tab w:val="center" w:pos="1701"/>
          <w:tab w:val="center" w:pos="7655"/>
        </w:tabs>
        <w:jc w:val="both"/>
        <w:rPr>
          <w:rFonts w:ascii="Tahoma" w:hAnsi="Tahoma" w:cs="Tahoma"/>
          <w:sz w:val="20"/>
          <w:szCs w:val="20"/>
        </w:rPr>
      </w:pPr>
    </w:p>
    <w:p w14:paraId="169F57DF" w14:textId="77777777" w:rsidR="00961BE8" w:rsidRDefault="00961BE8">
      <w:pPr>
        <w:tabs>
          <w:tab w:val="center" w:pos="1701"/>
          <w:tab w:val="center" w:pos="7655"/>
        </w:tabs>
        <w:jc w:val="both"/>
        <w:rPr>
          <w:rFonts w:ascii="Tahoma" w:hAnsi="Tahoma" w:cs="Tahoma"/>
          <w:sz w:val="20"/>
          <w:szCs w:val="20"/>
        </w:rPr>
      </w:pPr>
    </w:p>
    <w:p w14:paraId="169F57E0" w14:textId="77777777" w:rsidR="00961BE8" w:rsidRDefault="00961BE8">
      <w:pPr>
        <w:tabs>
          <w:tab w:val="center" w:pos="1701"/>
          <w:tab w:val="center" w:pos="7655"/>
        </w:tabs>
        <w:jc w:val="both"/>
        <w:rPr>
          <w:rFonts w:ascii="Tahoma" w:hAnsi="Tahoma" w:cs="Tahoma"/>
          <w:sz w:val="20"/>
          <w:szCs w:val="20"/>
        </w:rPr>
      </w:pPr>
    </w:p>
    <w:p w14:paraId="4DAA53CE" w14:textId="77777777" w:rsidR="00BA1A33" w:rsidRDefault="00BA1A33">
      <w:pPr>
        <w:tabs>
          <w:tab w:val="center" w:pos="1701"/>
          <w:tab w:val="center" w:pos="7655"/>
        </w:tabs>
        <w:jc w:val="both"/>
        <w:rPr>
          <w:rFonts w:ascii="Tahoma" w:hAnsi="Tahoma" w:cs="Tahoma"/>
          <w:sz w:val="20"/>
          <w:szCs w:val="20"/>
        </w:rPr>
      </w:pPr>
    </w:p>
    <w:p w14:paraId="1F211899" w14:textId="77777777" w:rsidR="00BA1A33" w:rsidRDefault="00BA1A33">
      <w:pPr>
        <w:tabs>
          <w:tab w:val="center" w:pos="1701"/>
          <w:tab w:val="center" w:pos="7655"/>
        </w:tabs>
        <w:jc w:val="both"/>
        <w:rPr>
          <w:rFonts w:ascii="Tahoma" w:hAnsi="Tahoma" w:cs="Tahoma"/>
          <w:sz w:val="20"/>
          <w:szCs w:val="20"/>
        </w:rPr>
      </w:pPr>
    </w:p>
    <w:p w14:paraId="169F57E1" w14:textId="1D256ACD" w:rsidR="00961BE8" w:rsidRDefault="00575FA6" w:rsidP="00BA1A33">
      <w:pPr>
        <w:tabs>
          <w:tab w:val="center" w:pos="1701"/>
          <w:tab w:val="center" w:pos="6663"/>
        </w:tabs>
        <w:jc w:val="both"/>
        <w:rPr>
          <w:rFonts w:ascii="Tahoma" w:hAnsi="Tahoma" w:cs="Tahoma"/>
          <w:b/>
          <w:sz w:val="20"/>
          <w:szCs w:val="20"/>
        </w:rPr>
      </w:pPr>
      <w:r>
        <w:rPr>
          <w:rFonts w:ascii="Tahoma" w:hAnsi="Tahoma" w:cs="Tahoma"/>
          <w:b/>
          <w:sz w:val="20"/>
          <w:szCs w:val="20"/>
        </w:rPr>
        <w:tab/>
        <w:t>___________________________</w:t>
      </w:r>
      <w:r w:rsidR="00BA1A33">
        <w:rPr>
          <w:rFonts w:ascii="Tahoma" w:hAnsi="Tahoma" w:cs="Tahoma"/>
          <w:b/>
          <w:sz w:val="20"/>
          <w:szCs w:val="20"/>
        </w:rPr>
        <w:tab/>
      </w:r>
      <w:r>
        <w:rPr>
          <w:rFonts w:ascii="Tahoma" w:hAnsi="Tahoma" w:cs="Tahoma"/>
          <w:b/>
          <w:sz w:val="20"/>
          <w:szCs w:val="20"/>
        </w:rPr>
        <w:t>_______________________</w:t>
      </w:r>
    </w:p>
    <w:p w14:paraId="169F57E2" w14:textId="0DD51978" w:rsidR="00961BE8" w:rsidRDefault="00575FA6">
      <w:pPr>
        <w:tabs>
          <w:tab w:val="center" w:pos="1701"/>
          <w:tab w:val="center" w:pos="7655"/>
        </w:tabs>
        <w:jc w:val="both"/>
        <w:rPr>
          <w:rFonts w:ascii="Tahoma" w:hAnsi="Tahoma" w:cs="Tahoma"/>
          <w:b/>
          <w:sz w:val="20"/>
          <w:szCs w:val="20"/>
        </w:rPr>
      </w:pPr>
      <w:r>
        <w:rPr>
          <w:rFonts w:ascii="Tahoma" w:hAnsi="Tahoma" w:cs="Tahoma"/>
          <w:b/>
          <w:sz w:val="20"/>
          <w:szCs w:val="20"/>
        </w:rPr>
        <w:t>Ladislav Med, starosta města</w:t>
      </w:r>
      <w:r>
        <w:rPr>
          <w:rFonts w:ascii="Tahoma" w:hAnsi="Tahoma" w:cs="Tahoma"/>
          <w:b/>
          <w:sz w:val="20"/>
          <w:szCs w:val="20"/>
        </w:rPr>
        <w:tab/>
        <w:t xml:space="preserve"> </w:t>
      </w:r>
    </w:p>
    <w:p w14:paraId="169F57E3" w14:textId="77777777" w:rsidR="00961BE8" w:rsidRDefault="00575FA6">
      <w:pPr>
        <w:rPr>
          <w:rFonts w:ascii="Tahoma" w:hAnsi="Tahoma" w:cs="Tahoma"/>
          <w:b/>
          <w:sz w:val="20"/>
          <w:szCs w:val="20"/>
        </w:rPr>
      </w:pP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p>
    <w:p w14:paraId="169F57E6" w14:textId="77777777" w:rsidR="00961BE8" w:rsidRDefault="00961BE8">
      <w:pPr>
        <w:rPr>
          <w:rFonts w:ascii="Tahoma" w:hAnsi="Tahoma" w:cs="Tahoma"/>
          <w:b/>
          <w:sz w:val="20"/>
          <w:szCs w:val="20"/>
        </w:rPr>
      </w:pPr>
    </w:p>
    <w:p w14:paraId="10E28A76" w14:textId="77777777" w:rsidR="00BA1A33" w:rsidRDefault="00BA1A33">
      <w:pPr>
        <w:rPr>
          <w:rFonts w:ascii="Tahoma" w:hAnsi="Tahoma" w:cs="Tahoma"/>
          <w:b/>
          <w:sz w:val="20"/>
          <w:szCs w:val="20"/>
        </w:rPr>
      </w:pPr>
    </w:p>
    <w:p w14:paraId="70924893" w14:textId="77777777" w:rsidR="00BA1A33" w:rsidRDefault="00BA1A33">
      <w:pPr>
        <w:rPr>
          <w:rFonts w:ascii="Tahoma" w:hAnsi="Tahoma" w:cs="Tahoma"/>
          <w:b/>
          <w:sz w:val="20"/>
          <w:szCs w:val="20"/>
        </w:rPr>
      </w:pPr>
    </w:p>
    <w:p w14:paraId="169F57E8" w14:textId="77777777" w:rsidR="00961BE8" w:rsidRDefault="00961BE8">
      <w:pPr>
        <w:rPr>
          <w:rFonts w:ascii="Tahoma" w:hAnsi="Tahoma" w:cs="Tahoma"/>
          <w:b/>
          <w:sz w:val="20"/>
          <w:szCs w:val="20"/>
        </w:rPr>
      </w:pPr>
    </w:p>
    <w:p w14:paraId="169F57E9" w14:textId="77777777" w:rsidR="00961BE8" w:rsidRDefault="00575FA6">
      <w:pPr>
        <w:rPr>
          <w:rFonts w:ascii="Tahoma" w:hAnsi="Tahoma" w:cs="Tahoma"/>
          <w:b/>
          <w:bCs/>
          <w:sz w:val="20"/>
          <w:szCs w:val="20"/>
        </w:rPr>
      </w:pPr>
      <w:r>
        <w:rPr>
          <w:rFonts w:ascii="Tahoma" w:hAnsi="Tahoma" w:cs="Tahoma"/>
          <w:b/>
          <w:sz w:val="20"/>
          <w:szCs w:val="20"/>
        </w:rPr>
        <w:t>____________________________</w:t>
      </w:r>
    </w:p>
    <w:p w14:paraId="3202500A" w14:textId="181B13CA" w:rsidR="00B640B7" w:rsidRPr="00EC2B72" w:rsidRDefault="00575FA6" w:rsidP="00EC2B72">
      <w:pPr>
        <w:rPr>
          <w:rFonts w:ascii="Tahoma" w:hAnsi="Tahoma" w:cs="Tahoma"/>
          <w:b/>
          <w:bCs/>
          <w:sz w:val="20"/>
          <w:szCs w:val="20"/>
        </w:rPr>
      </w:pPr>
      <w:r>
        <w:rPr>
          <w:rFonts w:ascii="Tahoma" w:hAnsi="Tahoma" w:cs="Tahoma"/>
          <w:b/>
          <w:bCs/>
          <w:sz w:val="20"/>
          <w:szCs w:val="20"/>
        </w:rPr>
        <w:t>Zdeněk Jaroš, místostarosta města</w:t>
      </w:r>
    </w:p>
    <w:p w14:paraId="3957F989" w14:textId="77777777" w:rsidR="00B640B7" w:rsidRDefault="00B640B7" w:rsidP="00143D7F">
      <w:pPr>
        <w:jc w:val="center"/>
        <w:rPr>
          <w:rFonts w:ascii="Calibri" w:hAnsi="Calibri" w:cs="Calibri"/>
          <w:b/>
          <w:sz w:val="36"/>
          <w:szCs w:val="36"/>
        </w:rPr>
      </w:pPr>
    </w:p>
    <w:p w14:paraId="6562EC2B" w14:textId="1DC568F3" w:rsidR="00143D7F" w:rsidRDefault="00143D7F" w:rsidP="00143D7F">
      <w:pPr>
        <w:jc w:val="center"/>
        <w:rPr>
          <w:rFonts w:ascii="Calibri" w:hAnsi="Calibri" w:cs="Calibri"/>
          <w:b/>
          <w:sz w:val="36"/>
          <w:szCs w:val="36"/>
        </w:rPr>
      </w:pPr>
      <w:r w:rsidRPr="0059169E">
        <w:rPr>
          <w:rFonts w:ascii="Calibri" w:hAnsi="Calibri" w:cs="Calibri"/>
          <w:b/>
          <w:sz w:val="36"/>
          <w:szCs w:val="36"/>
        </w:rPr>
        <w:t>ZMĚNOVÝ LIST STAVBY</w:t>
      </w:r>
      <w:r>
        <w:rPr>
          <w:rFonts w:ascii="Calibri" w:hAnsi="Calibri" w:cs="Calibri"/>
          <w:b/>
          <w:sz w:val="36"/>
          <w:szCs w:val="36"/>
        </w:rPr>
        <w:t xml:space="preserve"> – ZL č. </w:t>
      </w:r>
      <w:r w:rsidRPr="006B6383">
        <w:rPr>
          <w:rFonts w:ascii="Calibri" w:hAnsi="Calibri" w:cs="Calibri"/>
          <w:bCs/>
          <w:i/>
          <w:iCs/>
          <w:sz w:val="28"/>
          <w:szCs w:val="28"/>
        </w:rPr>
        <w:t>XX</w:t>
      </w:r>
    </w:p>
    <w:p w14:paraId="1F0B2CA0" w14:textId="77777777" w:rsidR="00143D7F" w:rsidRPr="006B6383" w:rsidRDefault="00143D7F" w:rsidP="00143D7F">
      <w:pPr>
        <w:jc w:val="center"/>
        <w:rPr>
          <w:rFonts w:ascii="Calibri" w:hAnsi="Calibri" w:cs="Calibri"/>
          <w:bCs/>
          <w:sz w:val="28"/>
          <w:szCs w:val="28"/>
        </w:rPr>
      </w:pPr>
      <w:r w:rsidRPr="006B6383">
        <w:rPr>
          <w:rFonts w:ascii="Calibri" w:hAnsi="Calibri" w:cs="Calibri"/>
          <w:bCs/>
          <w:sz w:val="28"/>
          <w:szCs w:val="28"/>
        </w:rPr>
        <w:t>„(</w:t>
      </w:r>
      <w:r w:rsidRPr="006B6383">
        <w:rPr>
          <w:rFonts w:ascii="Calibri" w:hAnsi="Calibri" w:cs="Calibri"/>
          <w:bCs/>
          <w:i/>
          <w:iCs/>
          <w:sz w:val="28"/>
          <w:szCs w:val="28"/>
        </w:rPr>
        <w:t>název změnového listu</w:t>
      </w:r>
      <w:r w:rsidRPr="006B6383">
        <w:rPr>
          <w:rFonts w:ascii="Calibri" w:hAnsi="Calibri" w:cs="Calibri"/>
          <w:bCs/>
          <w:sz w:val="28"/>
          <w:szCs w:val="28"/>
        </w:rPr>
        <w:t>)“</w:t>
      </w:r>
    </w:p>
    <w:p w14:paraId="0ABBCB66" w14:textId="77777777" w:rsidR="00143D7F" w:rsidRDefault="00143D7F" w:rsidP="00143D7F">
      <w:pPr>
        <w:rPr>
          <w:rFonts w:ascii="Calibri" w:hAnsi="Calibri" w:cs="Calibri"/>
        </w:rPr>
      </w:pPr>
    </w:p>
    <w:p w14:paraId="6176B04A" w14:textId="349D0F6A" w:rsidR="00143D7F" w:rsidRPr="0059169E" w:rsidRDefault="00143D7F" w:rsidP="00143D7F">
      <w:pPr>
        <w:tabs>
          <w:tab w:val="left" w:pos="708"/>
          <w:tab w:val="left" w:pos="1416"/>
          <w:tab w:val="right" w:pos="9070"/>
        </w:tabs>
        <w:rPr>
          <w:rFonts w:ascii="Calibri" w:hAnsi="Calibri" w:cs="Calibri"/>
          <w:b/>
        </w:rPr>
      </w:pPr>
      <w:r w:rsidRPr="0059169E">
        <w:rPr>
          <w:rFonts w:ascii="Calibri" w:hAnsi="Calibri" w:cs="Calibri"/>
        </w:rPr>
        <w:t>název stavby:</w:t>
      </w:r>
      <w:r w:rsidRPr="0059169E">
        <w:rPr>
          <w:rFonts w:ascii="Calibri" w:hAnsi="Calibri" w:cs="Calibri"/>
        </w:rPr>
        <w:tab/>
      </w:r>
      <w:r w:rsidR="00317009">
        <w:rPr>
          <w:rFonts w:ascii="Calibri" w:hAnsi="Calibri" w:cs="Calibri"/>
        </w:rPr>
        <w:t>Objekt pro z</w:t>
      </w:r>
      <w:r w:rsidR="004F75BE">
        <w:rPr>
          <w:rFonts w:ascii="Calibri" w:hAnsi="Calibri" w:cs="Calibri"/>
        </w:rPr>
        <w:t>ázemí dopravního</w:t>
      </w:r>
      <w:r>
        <w:rPr>
          <w:rFonts w:ascii="Calibri" w:hAnsi="Calibri" w:cs="Calibri"/>
        </w:rPr>
        <w:t xml:space="preserve"> hřiště</w:t>
      </w:r>
      <w:r w:rsidR="004F75BE">
        <w:rPr>
          <w:rFonts w:ascii="Calibri" w:hAnsi="Calibri" w:cs="Calibri"/>
        </w:rPr>
        <w:t xml:space="preserve"> Pelhřimov</w:t>
      </w:r>
      <w:r>
        <w:rPr>
          <w:rFonts w:ascii="Calibri" w:hAnsi="Calibri" w:cs="Calibri"/>
        </w:rPr>
        <w:t xml:space="preserve"> </w:t>
      </w:r>
      <w:r>
        <w:rPr>
          <w:rFonts w:ascii="Calibri" w:hAnsi="Calibri" w:cs="Calibri"/>
        </w:rPr>
        <w:tab/>
      </w:r>
    </w:p>
    <w:p w14:paraId="2155F57B" w14:textId="77777777" w:rsidR="00143D7F" w:rsidRPr="0059169E" w:rsidRDefault="00143D7F" w:rsidP="00143D7F">
      <w:pPr>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267"/>
        <w:gridCol w:w="1663"/>
        <w:gridCol w:w="843"/>
        <w:gridCol w:w="130"/>
        <w:gridCol w:w="316"/>
        <w:gridCol w:w="3240"/>
      </w:tblGrid>
      <w:tr w:rsidR="00143D7F" w14:paraId="026226D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79B7270D" w14:textId="77777777" w:rsidR="00143D7F" w:rsidRPr="0059169E" w:rsidRDefault="00143D7F" w:rsidP="00B454F8">
            <w:pPr>
              <w:rPr>
                <w:rFonts w:ascii="Calibri" w:hAnsi="Calibri" w:cs="Calibri"/>
                <w:sz w:val="18"/>
                <w:szCs w:val="18"/>
              </w:rPr>
            </w:pPr>
            <w:r>
              <w:rPr>
                <w:rFonts w:ascii="Calibri" w:hAnsi="Calibri" w:cs="Calibri"/>
                <w:sz w:val="18"/>
                <w:szCs w:val="18"/>
              </w:rPr>
              <w:t>zpracovaný se smlouvou o dílo č.</w:t>
            </w:r>
            <w:r w:rsidRPr="0059169E">
              <w:rPr>
                <w:rFonts w:ascii="Calibri" w:hAnsi="Calibri" w:cs="Calibri"/>
                <w:sz w:val="18"/>
                <w:szCs w:val="18"/>
              </w:rPr>
              <w:t>:</w:t>
            </w:r>
          </w:p>
        </w:tc>
      </w:tr>
      <w:tr w:rsidR="00143D7F" w14:paraId="09B39945"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0A78EF88" w14:textId="77777777" w:rsidR="00143D7F" w:rsidRPr="0059169E" w:rsidRDefault="00143D7F" w:rsidP="00B454F8">
            <w:pPr>
              <w:rPr>
                <w:rFonts w:ascii="Calibri" w:hAnsi="Calibri" w:cs="Calibri"/>
                <w:sz w:val="18"/>
                <w:szCs w:val="18"/>
              </w:rPr>
            </w:pPr>
            <w:r w:rsidRPr="0059169E">
              <w:rPr>
                <w:rFonts w:ascii="Calibri" w:hAnsi="Calibri" w:cs="Calibri"/>
                <w:i/>
                <w:sz w:val="18"/>
                <w:szCs w:val="18"/>
              </w:rPr>
              <w:t>zhotovitel:</w:t>
            </w:r>
            <w:r w:rsidRPr="0059169E">
              <w:rPr>
                <w:rFonts w:ascii="Calibri" w:hAnsi="Calibri" w:cs="Calibri"/>
                <w:sz w:val="18"/>
                <w:szCs w:val="18"/>
              </w:rPr>
              <w:t xml:space="preserve"> </w:t>
            </w:r>
          </w:p>
          <w:p w14:paraId="5C89FDB0" w14:textId="77777777" w:rsidR="00143D7F" w:rsidRPr="0059169E" w:rsidRDefault="00143D7F" w:rsidP="00B454F8">
            <w:pPr>
              <w:rPr>
                <w:rFonts w:ascii="Calibri" w:hAnsi="Calibri" w:cs="Calibri"/>
                <w:sz w:val="18"/>
                <w:szCs w:val="18"/>
              </w:rPr>
            </w:pPr>
          </w:p>
        </w:tc>
        <w:tc>
          <w:tcPr>
            <w:tcW w:w="4645" w:type="dxa"/>
            <w:gridSpan w:val="4"/>
            <w:tcBorders>
              <w:top w:val="single" w:sz="4" w:space="0" w:color="auto"/>
              <w:left w:val="single" w:sz="4" w:space="0" w:color="auto"/>
              <w:bottom w:val="single" w:sz="4" w:space="0" w:color="auto"/>
              <w:right w:val="single" w:sz="4" w:space="0" w:color="auto"/>
            </w:tcBorders>
            <w:hideMark/>
          </w:tcPr>
          <w:p w14:paraId="34D62C22" w14:textId="77777777" w:rsidR="00143D7F" w:rsidRDefault="00143D7F" w:rsidP="00B454F8">
            <w:pPr>
              <w:rPr>
                <w:rFonts w:ascii="Calibri" w:hAnsi="Calibri" w:cs="Calibri"/>
                <w:sz w:val="18"/>
                <w:szCs w:val="18"/>
              </w:rPr>
            </w:pPr>
            <w:proofErr w:type="gramStart"/>
            <w:r w:rsidRPr="0059169E">
              <w:rPr>
                <w:rFonts w:ascii="Calibri" w:hAnsi="Calibri" w:cs="Calibri"/>
                <w:i/>
                <w:sz w:val="18"/>
                <w:szCs w:val="18"/>
              </w:rPr>
              <w:t>objednatel:</w:t>
            </w:r>
            <w:r w:rsidRPr="0059169E">
              <w:rPr>
                <w:rFonts w:ascii="Calibri" w:hAnsi="Calibri" w:cs="Calibri"/>
                <w:sz w:val="18"/>
                <w:szCs w:val="18"/>
              </w:rPr>
              <w:t xml:space="preserve"> </w:t>
            </w:r>
            <w:r>
              <w:rPr>
                <w:rFonts w:ascii="Calibri" w:hAnsi="Calibri" w:cs="Calibri"/>
                <w:sz w:val="18"/>
                <w:szCs w:val="18"/>
              </w:rPr>
              <w:t xml:space="preserve">  </w:t>
            </w:r>
            <w:proofErr w:type="gramEnd"/>
            <w:r>
              <w:rPr>
                <w:rFonts w:ascii="Calibri" w:hAnsi="Calibri" w:cs="Calibri"/>
                <w:sz w:val="18"/>
                <w:szCs w:val="18"/>
              </w:rPr>
              <w:t>Město Pelhřimov, Masarykovo nám. 1 </w:t>
            </w:r>
          </w:p>
          <w:p w14:paraId="1767F1CA" w14:textId="77777777" w:rsidR="00143D7F" w:rsidRPr="0059169E" w:rsidRDefault="00143D7F" w:rsidP="00B454F8">
            <w:pPr>
              <w:rPr>
                <w:rFonts w:ascii="Calibri" w:hAnsi="Calibri" w:cs="Calibri"/>
                <w:sz w:val="18"/>
                <w:szCs w:val="18"/>
              </w:rPr>
            </w:pPr>
            <w:r>
              <w:rPr>
                <w:rFonts w:ascii="Calibri" w:hAnsi="Calibri" w:cs="Calibri"/>
                <w:sz w:val="18"/>
                <w:szCs w:val="18"/>
              </w:rPr>
              <w:tab/>
              <w:t xml:space="preserve">      393 01 Pelhřimov</w:t>
            </w:r>
          </w:p>
        </w:tc>
      </w:tr>
      <w:tr w:rsidR="00143D7F" w14:paraId="39FD344A"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4A0B9919" w14:textId="77777777" w:rsidR="00143D7F" w:rsidRPr="0059169E" w:rsidRDefault="00143D7F" w:rsidP="00B454F8">
            <w:pPr>
              <w:rPr>
                <w:rFonts w:ascii="Calibri" w:hAnsi="Calibri" w:cs="Calibri"/>
                <w:sz w:val="18"/>
                <w:szCs w:val="18"/>
              </w:rPr>
            </w:pPr>
            <w:r w:rsidRPr="0059169E">
              <w:rPr>
                <w:rFonts w:ascii="Calibri" w:hAnsi="Calibri" w:cs="Calibri"/>
                <w:i/>
                <w:sz w:val="18"/>
                <w:szCs w:val="18"/>
              </w:rPr>
              <w:t>projektant:</w:t>
            </w:r>
            <w:r w:rsidRPr="0059169E">
              <w:rPr>
                <w:rFonts w:ascii="Calibri" w:hAnsi="Calibri" w:cs="Calibri"/>
                <w:sz w:val="18"/>
                <w:szCs w:val="18"/>
              </w:rPr>
              <w:t xml:space="preserve"> </w:t>
            </w:r>
          </w:p>
        </w:tc>
      </w:tr>
      <w:tr w:rsidR="00143D7F" w14:paraId="26D4FF8A" w14:textId="77777777" w:rsidTr="00B454F8">
        <w:trPr>
          <w:jc w:val="center"/>
        </w:trPr>
        <w:tc>
          <w:tcPr>
            <w:tcW w:w="2927" w:type="dxa"/>
            <w:gridSpan w:val="2"/>
            <w:tcBorders>
              <w:top w:val="single" w:sz="4" w:space="0" w:color="auto"/>
              <w:left w:val="single" w:sz="4" w:space="0" w:color="auto"/>
              <w:bottom w:val="single" w:sz="4" w:space="0" w:color="auto"/>
              <w:right w:val="single" w:sz="4" w:space="0" w:color="auto"/>
            </w:tcBorders>
          </w:tcPr>
          <w:p w14:paraId="41CBDD6A" w14:textId="77777777" w:rsidR="00143D7F" w:rsidRPr="00FD68C2" w:rsidRDefault="00143D7F" w:rsidP="00B454F8">
            <w:pPr>
              <w:rPr>
                <w:rFonts w:ascii="Calibri" w:hAnsi="Calibri" w:cs="Calibri"/>
                <w:i/>
                <w:sz w:val="18"/>
                <w:szCs w:val="18"/>
              </w:rPr>
            </w:pPr>
            <w:r>
              <w:rPr>
                <w:rFonts w:ascii="Calibri" w:hAnsi="Calibri" w:cs="Calibri"/>
                <w:i/>
                <w:sz w:val="18"/>
                <w:szCs w:val="18"/>
              </w:rPr>
              <w:t>P</w:t>
            </w:r>
            <w:r w:rsidRPr="00FD68C2">
              <w:rPr>
                <w:rFonts w:ascii="Calibri" w:hAnsi="Calibri" w:cs="Calibri"/>
                <w:i/>
                <w:sz w:val="18"/>
                <w:szCs w:val="18"/>
              </w:rPr>
              <w:t>rojednáno</w:t>
            </w:r>
            <w:r>
              <w:rPr>
                <w:rFonts w:ascii="Calibri" w:hAnsi="Calibri" w:cs="Calibri"/>
                <w:i/>
                <w:sz w:val="18"/>
                <w:szCs w:val="18"/>
              </w:rPr>
              <w:t xml:space="preserve"> na KD č.</w:t>
            </w:r>
          </w:p>
        </w:tc>
        <w:tc>
          <w:tcPr>
            <w:tcW w:w="1714" w:type="dxa"/>
            <w:tcBorders>
              <w:top w:val="single" w:sz="4" w:space="0" w:color="auto"/>
              <w:left w:val="single" w:sz="4" w:space="0" w:color="auto"/>
              <w:bottom w:val="single" w:sz="4" w:space="0" w:color="auto"/>
              <w:right w:val="single" w:sz="4" w:space="0" w:color="auto"/>
            </w:tcBorders>
          </w:tcPr>
          <w:p w14:paraId="44F9FFE1" w14:textId="77777777" w:rsidR="00143D7F" w:rsidRPr="0059169E" w:rsidRDefault="00143D7F" w:rsidP="00B454F8">
            <w:pPr>
              <w:rPr>
                <w:rFonts w:ascii="Calibri" w:hAnsi="Calibri" w:cs="Calibri"/>
                <w:sz w:val="18"/>
                <w:szCs w:val="18"/>
              </w:rPr>
            </w:pPr>
          </w:p>
        </w:tc>
        <w:tc>
          <w:tcPr>
            <w:tcW w:w="854" w:type="dxa"/>
            <w:tcBorders>
              <w:top w:val="single" w:sz="4" w:space="0" w:color="auto"/>
              <w:left w:val="single" w:sz="4" w:space="0" w:color="auto"/>
              <w:bottom w:val="single" w:sz="4" w:space="0" w:color="auto"/>
              <w:right w:val="single" w:sz="4" w:space="0" w:color="auto"/>
            </w:tcBorders>
            <w:hideMark/>
          </w:tcPr>
          <w:p w14:paraId="45DA2272" w14:textId="77777777" w:rsidR="00143D7F" w:rsidRPr="0059169E" w:rsidRDefault="00143D7F" w:rsidP="00B454F8">
            <w:pPr>
              <w:rPr>
                <w:rFonts w:ascii="Calibri" w:hAnsi="Calibri" w:cs="Calibri"/>
                <w:i/>
                <w:sz w:val="18"/>
                <w:szCs w:val="18"/>
              </w:rPr>
            </w:pPr>
            <w:r>
              <w:rPr>
                <w:rFonts w:ascii="Calibri" w:hAnsi="Calibri" w:cs="Calibri"/>
                <w:i/>
                <w:sz w:val="18"/>
                <w:szCs w:val="18"/>
              </w:rPr>
              <w:t>ze dne</w:t>
            </w:r>
            <w:r w:rsidRPr="0059169E">
              <w:rPr>
                <w:rFonts w:ascii="Calibri" w:hAnsi="Calibri" w:cs="Calibri"/>
                <w:i/>
                <w:sz w:val="18"/>
                <w:szCs w:val="18"/>
              </w:rPr>
              <w:t>:</w:t>
            </w:r>
          </w:p>
        </w:tc>
        <w:tc>
          <w:tcPr>
            <w:tcW w:w="3791" w:type="dxa"/>
            <w:gridSpan w:val="3"/>
            <w:tcBorders>
              <w:top w:val="single" w:sz="4" w:space="0" w:color="auto"/>
              <w:left w:val="single" w:sz="4" w:space="0" w:color="auto"/>
              <w:bottom w:val="single" w:sz="4" w:space="0" w:color="auto"/>
              <w:right w:val="single" w:sz="4" w:space="0" w:color="auto"/>
            </w:tcBorders>
            <w:hideMark/>
          </w:tcPr>
          <w:p w14:paraId="5C6842BC" w14:textId="77777777" w:rsidR="00143D7F" w:rsidRPr="0059169E" w:rsidRDefault="00143D7F" w:rsidP="00B454F8">
            <w:pPr>
              <w:rPr>
                <w:rFonts w:ascii="Calibri" w:hAnsi="Calibri" w:cs="Calibri"/>
                <w:sz w:val="18"/>
                <w:szCs w:val="18"/>
              </w:rPr>
            </w:pPr>
          </w:p>
        </w:tc>
      </w:tr>
      <w:tr w:rsidR="00143D7F" w14:paraId="743EB227" w14:textId="77777777" w:rsidTr="00B454F8">
        <w:trPr>
          <w:jc w:val="center"/>
        </w:trPr>
        <w:tc>
          <w:tcPr>
            <w:tcW w:w="2927" w:type="dxa"/>
            <w:gridSpan w:val="2"/>
            <w:tcBorders>
              <w:top w:val="single" w:sz="4" w:space="0" w:color="auto"/>
              <w:left w:val="single" w:sz="4" w:space="0" w:color="auto"/>
              <w:bottom w:val="single" w:sz="4" w:space="0" w:color="auto"/>
              <w:right w:val="single" w:sz="4" w:space="0" w:color="auto"/>
            </w:tcBorders>
          </w:tcPr>
          <w:p w14:paraId="545C116C" w14:textId="77777777" w:rsidR="00143D7F" w:rsidRPr="0059169E" w:rsidRDefault="00143D7F" w:rsidP="00B454F8">
            <w:pPr>
              <w:rPr>
                <w:rFonts w:ascii="Calibri" w:hAnsi="Calibri" w:cs="Calibri"/>
                <w:sz w:val="18"/>
                <w:szCs w:val="18"/>
              </w:rPr>
            </w:pPr>
            <w:r w:rsidRPr="00FD68C2">
              <w:rPr>
                <w:rFonts w:ascii="Calibri" w:hAnsi="Calibri" w:cs="Calibri"/>
                <w:i/>
                <w:sz w:val="18"/>
                <w:szCs w:val="18"/>
              </w:rPr>
              <w:t>Zapsáno v stavebním deníku</w:t>
            </w:r>
            <w:r>
              <w:rPr>
                <w:rFonts w:ascii="Calibri" w:hAnsi="Calibri" w:cs="Calibri"/>
                <w:i/>
                <w:sz w:val="18"/>
                <w:szCs w:val="18"/>
              </w:rPr>
              <w:t xml:space="preserve"> č./str.č.</w:t>
            </w:r>
          </w:p>
        </w:tc>
        <w:tc>
          <w:tcPr>
            <w:tcW w:w="1714" w:type="dxa"/>
            <w:tcBorders>
              <w:top w:val="single" w:sz="4" w:space="0" w:color="auto"/>
              <w:left w:val="single" w:sz="4" w:space="0" w:color="auto"/>
              <w:bottom w:val="single" w:sz="4" w:space="0" w:color="auto"/>
              <w:right w:val="single" w:sz="4" w:space="0" w:color="auto"/>
            </w:tcBorders>
          </w:tcPr>
          <w:p w14:paraId="6B15303A" w14:textId="77777777" w:rsidR="00143D7F" w:rsidRPr="0059169E" w:rsidRDefault="00143D7F" w:rsidP="00B454F8">
            <w:pPr>
              <w:rPr>
                <w:rFonts w:ascii="Calibri" w:hAnsi="Calibri" w:cs="Calibri"/>
                <w:sz w:val="18"/>
                <w:szCs w:val="18"/>
              </w:rPr>
            </w:pPr>
          </w:p>
        </w:tc>
        <w:tc>
          <w:tcPr>
            <w:tcW w:w="854" w:type="dxa"/>
            <w:tcBorders>
              <w:top w:val="single" w:sz="4" w:space="0" w:color="auto"/>
              <w:left w:val="single" w:sz="4" w:space="0" w:color="auto"/>
              <w:bottom w:val="single" w:sz="4" w:space="0" w:color="auto"/>
              <w:right w:val="single" w:sz="4" w:space="0" w:color="auto"/>
            </w:tcBorders>
          </w:tcPr>
          <w:p w14:paraId="26E812AA" w14:textId="77777777" w:rsidR="00143D7F" w:rsidRPr="0059169E" w:rsidRDefault="00143D7F" w:rsidP="00B454F8">
            <w:pPr>
              <w:rPr>
                <w:rFonts w:ascii="Calibri" w:hAnsi="Calibri" w:cs="Calibri"/>
                <w:sz w:val="18"/>
                <w:szCs w:val="18"/>
              </w:rPr>
            </w:pPr>
            <w:r>
              <w:rPr>
                <w:rFonts w:ascii="Calibri" w:hAnsi="Calibri" w:cs="Calibri"/>
                <w:i/>
                <w:sz w:val="18"/>
                <w:szCs w:val="18"/>
              </w:rPr>
              <w:t>ze dne</w:t>
            </w:r>
            <w:r w:rsidRPr="0059169E">
              <w:rPr>
                <w:rFonts w:ascii="Calibri" w:hAnsi="Calibri" w:cs="Calibri"/>
                <w:i/>
                <w:sz w:val="18"/>
                <w:szCs w:val="18"/>
              </w:rPr>
              <w:t>:</w:t>
            </w:r>
          </w:p>
        </w:tc>
        <w:tc>
          <w:tcPr>
            <w:tcW w:w="3791" w:type="dxa"/>
            <w:gridSpan w:val="3"/>
            <w:tcBorders>
              <w:top w:val="single" w:sz="4" w:space="0" w:color="auto"/>
              <w:left w:val="single" w:sz="4" w:space="0" w:color="auto"/>
              <w:bottom w:val="single" w:sz="4" w:space="0" w:color="auto"/>
              <w:right w:val="single" w:sz="4" w:space="0" w:color="auto"/>
            </w:tcBorders>
          </w:tcPr>
          <w:p w14:paraId="3020C552" w14:textId="77777777" w:rsidR="00143D7F" w:rsidRPr="0059169E" w:rsidRDefault="00143D7F" w:rsidP="00B454F8">
            <w:pPr>
              <w:rPr>
                <w:rFonts w:ascii="Calibri" w:hAnsi="Calibri" w:cs="Calibri"/>
                <w:sz w:val="18"/>
                <w:szCs w:val="18"/>
              </w:rPr>
            </w:pPr>
          </w:p>
        </w:tc>
      </w:tr>
      <w:tr w:rsidR="00143D7F" w14:paraId="186413ED"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24457A6E" w14:textId="77777777" w:rsidR="00143D7F" w:rsidRPr="00667B50" w:rsidRDefault="00143D7F" w:rsidP="00B454F8">
            <w:pPr>
              <w:rPr>
                <w:rFonts w:ascii="Calibri" w:hAnsi="Calibri" w:cs="Calibri"/>
                <w:i/>
                <w:sz w:val="18"/>
                <w:szCs w:val="18"/>
              </w:rPr>
            </w:pPr>
            <w:r w:rsidRPr="00667B50">
              <w:rPr>
                <w:rFonts w:ascii="Calibri" w:hAnsi="Calibri" w:cs="Calibri"/>
                <w:i/>
                <w:sz w:val="18"/>
                <w:szCs w:val="18"/>
              </w:rPr>
              <w:t>Zpracovatel změnového listu (zhotovitel)</w:t>
            </w:r>
          </w:p>
        </w:tc>
        <w:tc>
          <w:tcPr>
            <w:tcW w:w="4645" w:type="dxa"/>
            <w:gridSpan w:val="4"/>
            <w:tcBorders>
              <w:top w:val="single" w:sz="4" w:space="0" w:color="auto"/>
              <w:left w:val="single" w:sz="4" w:space="0" w:color="auto"/>
              <w:bottom w:val="single" w:sz="4" w:space="0" w:color="auto"/>
              <w:right w:val="single" w:sz="4" w:space="0" w:color="auto"/>
            </w:tcBorders>
          </w:tcPr>
          <w:p w14:paraId="187695F8" w14:textId="77777777" w:rsidR="00143D7F" w:rsidRDefault="00143D7F" w:rsidP="00B454F8">
            <w:pPr>
              <w:rPr>
                <w:sz w:val="18"/>
                <w:szCs w:val="18"/>
              </w:rPr>
            </w:pPr>
          </w:p>
        </w:tc>
      </w:tr>
      <w:tr w:rsidR="00143D7F" w14:paraId="5C9B1A5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525D33DA" w14:textId="77777777" w:rsidR="00143D7F" w:rsidRPr="00DE7A6A" w:rsidRDefault="00143D7F" w:rsidP="00B454F8">
            <w:pPr>
              <w:rPr>
                <w:rFonts w:ascii="Arial" w:hAnsi="Arial" w:cs="Arial"/>
                <w:b/>
              </w:rPr>
            </w:pPr>
            <w:r w:rsidRPr="00DE7A6A">
              <w:rPr>
                <w:rFonts w:ascii="Arial" w:hAnsi="Arial" w:cs="Arial"/>
                <w:b/>
              </w:rPr>
              <w:t>I. Objednávka změny</w:t>
            </w:r>
          </w:p>
        </w:tc>
      </w:tr>
      <w:tr w:rsidR="00143D7F" w14:paraId="71B3A60E"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454E8E3D" w14:textId="77777777" w:rsidR="00143D7F" w:rsidRPr="00DE7A6A" w:rsidRDefault="00143D7F" w:rsidP="00B454F8">
            <w:pPr>
              <w:rPr>
                <w:rFonts w:ascii="Arial" w:hAnsi="Arial" w:cs="Arial"/>
                <w:b/>
                <w:sz w:val="20"/>
                <w:szCs w:val="20"/>
              </w:rPr>
            </w:pPr>
            <w:r w:rsidRPr="00DE7A6A">
              <w:rPr>
                <w:rFonts w:ascii="Arial" w:hAnsi="Arial" w:cs="Arial"/>
                <w:b/>
                <w:sz w:val="20"/>
                <w:szCs w:val="20"/>
              </w:rPr>
              <w:t xml:space="preserve">I.1   </w:t>
            </w:r>
            <w:r>
              <w:rPr>
                <w:rFonts w:ascii="Arial" w:hAnsi="Arial" w:cs="Arial"/>
                <w:b/>
                <w:sz w:val="20"/>
                <w:szCs w:val="20"/>
              </w:rPr>
              <w:t>Z</w:t>
            </w:r>
            <w:r w:rsidRPr="00DE7A6A">
              <w:rPr>
                <w:rFonts w:ascii="Arial" w:hAnsi="Arial" w:cs="Arial"/>
                <w:b/>
                <w:sz w:val="20"/>
                <w:szCs w:val="20"/>
              </w:rPr>
              <w:t>měna díla</w:t>
            </w:r>
          </w:p>
        </w:tc>
      </w:tr>
      <w:tr w:rsidR="00143D7F" w14:paraId="5813A89D"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3F65682"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t xml:space="preserve">důvod změny </w:t>
            </w:r>
          </w:p>
          <w:p w14:paraId="6C617099" w14:textId="77777777" w:rsidR="00143D7F" w:rsidRPr="00DE7A6A" w:rsidRDefault="00143D7F" w:rsidP="00B454F8">
            <w:pPr>
              <w:rPr>
                <w:rFonts w:ascii="Calibri" w:hAnsi="Calibri" w:cs="Calibri"/>
                <w:i/>
                <w:sz w:val="18"/>
                <w:szCs w:val="18"/>
              </w:rPr>
            </w:pPr>
          </w:p>
          <w:p w14:paraId="71298056"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vada PD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zhotovitele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objednatele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požadavek provozovatele IS</w:t>
            </w:r>
          </w:p>
          <w:p w14:paraId="602D4CAA" w14:textId="77777777" w:rsidR="00143D7F" w:rsidRPr="00DE7A6A" w:rsidRDefault="00143D7F" w:rsidP="00B454F8">
            <w:pPr>
              <w:rPr>
                <w:rFonts w:ascii="Calibri" w:hAnsi="Calibri" w:cs="Calibri"/>
                <w:i/>
                <w:sz w:val="18"/>
                <w:szCs w:val="18"/>
              </w:rPr>
            </w:pPr>
          </w:p>
          <w:p w14:paraId="44E3057A"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ostatn</w:t>
            </w:r>
            <w:r>
              <w:rPr>
                <w:rFonts w:ascii="Calibri" w:hAnsi="Calibri" w:cs="Calibri"/>
                <w:i/>
                <w:sz w:val="18"/>
                <w:szCs w:val="18"/>
              </w:rPr>
              <w:t>í /nepředvídatelná změna</w:t>
            </w:r>
          </w:p>
          <w:p w14:paraId="5455EC7D" w14:textId="77777777" w:rsidR="00143D7F" w:rsidRPr="00DE7A6A" w:rsidRDefault="00143D7F" w:rsidP="00B454F8">
            <w:pPr>
              <w:rPr>
                <w:rFonts w:ascii="Calibri" w:hAnsi="Calibri" w:cs="Calibri"/>
                <w:i/>
                <w:sz w:val="18"/>
                <w:szCs w:val="18"/>
              </w:rPr>
            </w:pPr>
          </w:p>
          <w:p w14:paraId="7F5E6913"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t>čeho se změna týká (uvést stavební objekt, popis změny /název a číslo výkresu PD):</w:t>
            </w:r>
          </w:p>
          <w:p w14:paraId="63F1ECCB" w14:textId="77777777" w:rsidR="00143D7F" w:rsidRPr="00DE7A6A" w:rsidRDefault="00143D7F" w:rsidP="00B454F8">
            <w:pPr>
              <w:rPr>
                <w:rFonts w:ascii="Calibri" w:hAnsi="Calibri" w:cs="Calibri"/>
                <w:i/>
                <w:sz w:val="18"/>
                <w:szCs w:val="18"/>
              </w:rPr>
            </w:pPr>
          </w:p>
          <w:p w14:paraId="5316215B" w14:textId="77777777" w:rsidR="00143D7F" w:rsidRPr="00DE7A6A" w:rsidRDefault="00143D7F" w:rsidP="00B454F8">
            <w:pPr>
              <w:rPr>
                <w:rFonts w:ascii="Calibri" w:hAnsi="Calibri" w:cs="Calibri"/>
                <w:i/>
                <w:sz w:val="18"/>
                <w:szCs w:val="18"/>
              </w:rPr>
            </w:pPr>
          </w:p>
          <w:p w14:paraId="130A7255" w14:textId="77777777" w:rsidR="00143D7F" w:rsidRDefault="00143D7F" w:rsidP="00B454F8">
            <w:pPr>
              <w:rPr>
                <w:rFonts w:ascii="Calibri" w:hAnsi="Calibri" w:cs="Calibri"/>
                <w:i/>
                <w:sz w:val="18"/>
                <w:szCs w:val="18"/>
              </w:rPr>
            </w:pPr>
          </w:p>
          <w:p w14:paraId="12D0EB4B" w14:textId="77777777" w:rsidR="00143D7F" w:rsidRPr="00DE7A6A" w:rsidRDefault="00143D7F" w:rsidP="00B454F8">
            <w:pPr>
              <w:rPr>
                <w:rFonts w:ascii="Calibri" w:hAnsi="Calibri" w:cs="Calibri"/>
                <w:i/>
                <w:sz w:val="18"/>
                <w:szCs w:val="18"/>
              </w:rPr>
            </w:pPr>
          </w:p>
          <w:p w14:paraId="73DF4980" w14:textId="77777777" w:rsidR="00143D7F" w:rsidRPr="00DE7A6A" w:rsidRDefault="00143D7F" w:rsidP="00B454F8">
            <w:pPr>
              <w:rPr>
                <w:rFonts w:ascii="Calibri" w:hAnsi="Calibri" w:cs="Calibri"/>
                <w:i/>
                <w:sz w:val="18"/>
                <w:szCs w:val="18"/>
              </w:rPr>
            </w:pPr>
          </w:p>
        </w:tc>
      </w:tr>
      <w:tr w:rsidR="00143D7F" w14:paraId="5376A301" w14:textId="77777777" w:rsidTr="00B454F8">
        <w:trPr>
          <w:trHeight w:val="1597"/>
          <w:jc w:val="center"/>
        </w:trPr>
        <w:tc>
          <w:tcPr>
            <w:tcW w:w="9286" w:type="dxa"/>
            <w:gridSpan w:val="7"/>
            <w:tcBorders>
              <w:top w:val="single" w:sz="4" w:space="0" w:color="auto"/>
              <w:left w:val="single" w:sz="4" w:space="0" w:color="auto"/>
              <w:bottom w:val="single" w:sz="4" w:space="0" w:color="auto"/>
              <w:right w:val="single" w:sz="4" w:space="0" w:color="auto"/>
            </w:tcBorders>
          </w:tcPr>
          <w:p w14:paraId="05386548" w14:textId="77777777" w:rsidR="00143D7F" w:rsidRPr="00DE7A6A" w:rsidRDefault="00143D7F" w:rsidP="00B454F8">
            <w:pPr>
              <w:rPr>
                <w:rFonts w:ascii="Calibri" w:hAnsi="Calibri" w:cs="Calibri"/>
                <w:i/>
                <w:sz w:val="18"/>
                <w:szCs w:val="18"/>
              </w:rPr>
            </w:pPr>
            <w:r w:rsidRPr="00DE7A6A">
              <w:rPr>
                <w:rFonts w:ascii="Calibri" w:hAnsi="Calibri" w:cs="Calibri"/>
                <w:i/>
                <w:sz w:val="18"/>
                <w:szCs w:val="18"/>
              </w:rPr>
              <w:t xml:space="preserve">specifikace návrhu změny (technické řešení) a rozsah </w:t>
            </w:r>
            <w:proofErr w:type="gramStart"/>
            <w:r w:rsidRPr="00DE7A6A">
              <w:rPr>
                <w:rFonts w:ascii="Calibri" w:hAnsi="Calibri" w:cs="Calibri"/>
                <w:i/>
                <w:sz w:val="18"/>
                <w:szCs w:val="18"/>
              </w:rPr>
              <w:t>změny :</w:t>
            </w:r>
            <w:proofErr w:type="gramEnd"/>
          </w:p>
          <w:p w14:paraId="5F923141" w14:textId="77777777" w:rsidR="00143D7F" w:rsidRPr="00DE7A6A" w:rsidRDefault="00143D7F" w:rsidP="00B454F8">
            <w:pPr>
              <w:rPr>
                <w:rFonts w:ascii="Calibri" w:hAnsi="Calibri" w:cs="Calibri"/>
                <w:i/>
                <w:sz w:val="18"/>
                <w:szCs w:val="18"/>
              </w:rPr>
            </w:pPr>
          </w:p>
          <w:p w14:paraId="06786A00" w14:textId="77777777" w:rsidR="00143D7F" w:rsidRPr="00DE7A6A" w:rsidRDefault="00143D7F" w:rsidP="00B454F8">
            <w:pPr>
              <w:rPr>
                <w:rFonts w:ascii="Calibri" w:hAnsi="Calibri" w:cs="Calibri"/>
                <w:i/>
                <w:sz w:val="18"/>
                <w:szCs w:val="18"/>
              </w:rPr>
            </w:pPr>
          </w:p>
          <w:p w14:paraId="54873E3E" w14:textId="77777777" w:rsidR="00143D7F" w:rsidRPr="00DE7A6A" w:rsidRDefault="00143D7F" w:rsidP="00B454F8">
            <w:pPr>
              <w:rPr>
                <w:rFonts w:ascii="Calibri" w:hAnsi="Calibri" w:cs="Calibri"/>
                <w:i/>
                <w:sz w:val="18"/>
                <w:szCs w:val="18"/>
              </w:rPr>
            </w:pPr>
          </w:p>
          <w:p w14:paraId="636BABDC" w14:textId="77777777" w:rsidR="00143D7F" w:rsidRPr="00DE7A6A" w:rsidRDefault="00143D7F" w:rsidP="00B454F8">
            <w:pPr>
              <w:rPr>
                <w:rFonts w:ascii="Calibri" w:hAnsi="Calibri" w:cs="Calibri"/>
                <w:i/>
                <w:sz w:val="18"/>
                <w:szCs w:val="18"/>
              </w:rPr>
            </w:pPr>
          </w:p>
          <w:p w14:paraId="34AD00DF" w14:textId="77777777" w:rsidR="00143D7F" w:rsidRPr="00DE7A6A" w:rsidRDefault="00143D7F" w:rsidP="00B454F8">
            <w:pPr>
              <w:rPr>
                <w:rFonts w:ascii="Calibri" w:hAnsi="Calibri" w:cs="Calibri"/>
                <w:i/>
                <w:sz w:val="18"/>
                <w:szCs w:val="18"/>
              </w:rPr>
            </w:pPr>
          </w:p>
          <w:p w14:paraId="6C073EB4" w14:textId="77777777" w:rsidR="00143D7F" w:rsidRPr="00DE7A6A" w:rsidRDefault="00143D7F" w:rsidP="00B454F8">
            <w:pPr>
              <w:rPr>
                <w:rFonts w:ascii="Calibri" w:hAnsi="Calibri" w:cs="Calibri"/>
                <w:i/>
                <w:sz w:val="18"/>
                <w:szCs w:val="18"/>
              </w:rPr>
            </w:pPr>
          </w:p>
          <w:p w14:paraId="6CFD7B78" w14:textId="77777777" w:rsidR="00143D7F" w:rsidRPr="00DE7A6A" w:rsidRDefault="00143D7F" w:rsidP="00B454F8">
            <w:pPr>
              <w:rPr>
                <w:rFonts w:ascii="Calibri" w:hAnsi="Calibri" w:cs="Calibri"/>
                <w:i/>
                <w:sz w:val="18"/>
                <w:szCs w:val="18"/>
              </w:rPr>
            </w:pPr>
          </w:p>
        </w:tc>
      </w:tr>
      <w:tr w:rsidR="00143D7F" w14:paraId="17B51E4A"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0958334F" w14:textId="77777777" w:rsidR="00143D7F" w:rsidRDefault="00143D7F" w:rsidP="00B454F8">
            <w:pPr>
              <w:rPr>
                <w:b/>
                <w:sz w:val="20"/>
                <w:szCs w:val="20"/>
              </w:rPr>
            </w:pPr>
            <w:proofErr w:type="gramStart"/>
            <w:r w:rsidRPr="000D0CB4">
              <w:rPr>
                <w:rFonts w:ascii="Arial" w:hAnsi="Arial" w:cs="Arial"/>
                <w:b/>
                <w:sz w:val="20"/>
                <w:szCs w:val="20"/>
              </w:rPr>
              <w:t xml:space="preserve">I.2  </w:t>
            </w:r>
            <w:r>
              <w:rPr>
                <w:rFonts w:ascii="Arial" w:hAnsi="Arial" w:cs="Arial"/>
                <w:b/>
                <w:sz w:val="20"/>
                <w:szCs w:val="20"/>
              </w:rPr>
              <w:t>Z</w:t>
            </w:r>
            <w:r w:rsidRPr="000D0CB4">
              <w:rPr>
                <w:rFonts w:ascii="Arial" w:hAnsi="Arial" w:cs="Arial"/>
                <w:b/>
                <w:sz w:val="20"/>
                <w:szCs w:val="20"/>
              </w:rPr>
              <w:t>měna</w:t>
            </w:r>
            <w:proofErr w:type="gramEnd"/>
            <w:r w:rsidRPr="000D0CB4">
              <w:rPr>
                <w:rFonts w:ascii="Arial" w:hAnsi="Arial" w:cs="Arial"/>
                <w:b/>
                <w:sz w:val="20"/>
                <w:szCs w:val="20"/>
              </w:rPr>
              <w:t xml:space="preserve"> ceny díla</w:t>
            </w:r>
          </w:p>
        </w:tc>
      </w:tr>
      <w:tr w:rsidR="00143D7F" w14:paraId="3462A513" w14:textId="77777777" w:rsidTr="00B454F8">
        <w:trPr>
          <w:trHeight w:val="285"/>
          <w:jc w:val="center"/>
        </w:trPr>
        <w:tc>
          <w:tcPr>
            <w:tcW w:w="9286" w:type="dxa"/>
            <w:gridSpan w:val="7"/>
            <w:tcBorders>
              <w:top w:val="single" w:sz="4" w:space="0" w:color="auto"/>
              <w:left w:val="single" w:sz="4" w:space="0" w:color="auto"/>
              <w:bottom w:val="single" w:sz="4" w:space="0" w:color="auto"/>
              <w:right w:val="single" w:sz="4" w:space="0" w:color="auto"/>
            </w:tcBorders>
          </w:tcPr>
          <w:p w14:paraId="1A57C664" w14:textId="77777777" w:rsidR="00143D7F" w:rsidRDefault="00143D7F" w:rsidP="00B454F8">
            <w:pPr>
              <w:rPr>
                <w:sz w:val="18"/>
                <w:szCs w:val="18"/>
              </w:rPr>
            </w:pPr>
            <w:r>
              <w:rPr>
                <w:rFonts w:ascii="Calibri" w:hAnsi="Calibri" w:cs="Calibri"/>
                <w:i/>
                <w:sz w:val="18"/>
                <w:szCs w:val="18"/>
              </w:rPr>
              <w:t xml:space="preserve">Podrobná rozpočet </w:t>
            </w:r>
            <w:r w:rsidRPr="00DE7A6A">
              <w:rPr>
                <w:rFonts w:ascii="Calibri" w:hAnsi="Calibri" w:cs="Calibri"/>
                <w:i/>
                <w:sz w:val="18"/>
                <w:szCs w:val="18"/>
              </w:rPr>
              <w:t>viz příloha č.1 – ocenění dle postupu stanovený v SoD / individuální postup</w:t>
            </w:r>
          </w:p>
        </w:tc>
      </w:tr>
      <w:tr w:rsidR="00143D7F" w14:paraId="0606A0AD" w14:textId="77777777" w:rsidTr="00B454F8">
        <w:trPr>
          <w:trHeight w:val="551"/>
          <w:jc w:val="center"/>
        </w:trPr>
        <w:tc>
          <w:tcPr>
            <w:tcW w:w="2651" w:type="dxa"/>
            <w:tcBorders>
              <w:top w:val="single" w:sz="4" w:space="0" w:color="auto"/>
              <w:left w:val="single" w:sz="4" w:space="0" w:color="auto"/>
              <w:bottom w:val="double" w:sz="4" w:space="0" w:color="auto"/>
              <w:right w:val="single" w:sz="4" w:space="0" w:color="auto"/>
            </w:tcBorders>
            <w:vAlign w:val="center"/>
          </w:tcPr>
          <w:p w14:paraId="47638CF7" w14:textId="77777777" w:rsidR="00143D7F" w:rsidRPr="00DE7A6A" w:rsidRDefault="00143D7F" w:rsidP="00B454F8">
            <w:pPr>
              <w:jc w:val="center"/>
              <w:rPr>
                <w:b/>
                <w:bCs/>
                <w:sz w:val="18"/>
                <w:szCs w:val="18"/>
              </w:rPr>
            </w:pPr>
            <w:r>
              <w:rPr>
                <w:rFonts w:ascii="Arial" w:hAnsi="Arial" w:cs="Arial"/>
                <w:b/>
                <w:bCs/>
                <w:sz w:val="18"/>
                <w:szCs w:val="18"/>
              </w:rPr>
              <w:t>P</w:t>
            </w:r>
            <w:r w:rsidRPr="00DE7A6A">
              <w:rPr>
                <w:rFonts w:ascii="Arial" w:hAnsi="Arial" w:cs="Arial"/>
                <w:b/>
                <w:bCs/>
                <w:sz w:val="18"/>
                <w:szCs w:val="18"/>
              </w:rPr>
              <w:t>OLOŽKA</w:t>
            </w:r>
          </w:p>
        </w:tc>
        <w:tc>
          <w:tcPr>
            <w:tcW w:w="3305" w:type="dxa"/>
            <w:gridSpan w:val="5"/>
            <w:tcBorders>
              <w:top w:val="single" w:sz="4" w:space="0" w:color="auto"/>
              <w:left w:val="single" w:sz="4" w:space="0" w:color="auto"/>
              <w:bottom w:val="double" w:sz="4" w:space="0" w:color="auto"/>
              <w:right w:val="single" w:sz="4" w:space="0" w:color="auto"/>
            </w:tcBorders>
            <w:vAlign w:val="center"/>
          </w:tcPr>
          <w:p w14:paraId="5123A902" w14:textId="77777777" w:rsidR="00143D7F" w:rsidRPr="00DE7A6A" w:rsidRDefault="00143D7F" w:rsidP="00B454F8">
            <w:pPr>
              <w:jc w:val="center"/>
              <w:rPr>
                <w:b/>
                <w:bCs/>
                <w:sz w:val="18"/>
                <w:szCs w:val="18"/>
              </w:rPr>
            </w:pPr>
            <w:r w:rsidRPr="00DE7A6A">
              <w:rPr>
                <w:rFonts w:ascii="Arial" w:hAnsi="Arial" w:cs="Arial"/>
                <w:b/>
                <w:bCs/>
                <w:sz w:val="18"/>
                <w:szCs w:val="18"/>
              </w:rPr>
              <w:t>Kč (bez DPH)</w:t>
            </w:r>
          </w:p>
        </w:tc>
        <w:tc>
          <w:tcPr>
            <w:tcW w:w="3330" w:type="dxa"/>
            <w:tcBorders>
              <w:top w:val="single" w:sz="4" w:space="0" w:color="auto"/>
              <w:left w:val="single" w:sz="4" w:space="0" w:color="auto"/>
              <w:bottom w:val="double" w:sz="4" w:space="0" w:color="auto"/>
              <w:right w:val="single" w:sz="4" w:space="0" w:color="auto"/>
            </w:tcBorders>
            <w:vAlign w:val="center"/>
          </w:tcPr>
          <w:p w14:paraId="6017A44A" w14:textId="77777777" w:rsidR="00143D7F" w:rsidRPr="00DE7A6A" w:rsidRDefault="00143D7F" w:rsidP="00B454F8">
            <w:pPr>
              <w:jc w:val="center"/>
              <w:rPr>
                <w:b/>
                <w:bCs/>
                <w:sz w:val="18"/>
                <w:szCs w:val="18"/>
              </w:rPr>
            </w:pPr>
            <w:r w:rsidRPr="00DE7A6A">
              <w:rPr>
                <w:rFonts w:ascii="Arial" w:hAnsi="Arial" w:cs="Arial"/>
                <w:b/>
                <w:bCs/>
                <w:sz w:val="18"/>
                <w:szCs w:val="18"/>
              </w:rPr>
              <w:t>Kč (s DPH)</w:t>
            </w:r>
          </w:p>
        </w:tc>
      </w:tr>
      <w:tr w:rsidR="00143D7F" w14:paraId="1F06E55F" w14:textId="77777777" w:rsidTr="00B454F8">
        <w:trPr>
          <w:trHeight w:val="368"/>
          <w:jc w:val="center"/>
        </w:trPr>
        <w:tc>
          <w:tcPr>
            <w:tcW w:w="2651" w:type="dxa"/>
            <w:tcBorders>
              <w:top w:val="double" w:sz="4" w:space="0" w:color="auto"/>
              <w:left w:val="single" w:sz="4" w:space="0" w:color="auto"/>
              <w:bottom w:val="single" w:sz="4" w:space="0" w:color="auto"/>
              <w:right w:val="single" w:sz="4" w:space="0" w:color="auto"/>
            </w:tcBorders>
          </w:tcPr>
          <w:p w14:paraId="474EAEA4" w14:textId="77777777" w:rsidR="00143D7F" w:rsidRPr="00DE7A6A" w:rsidRDefault="00143D7F" w:rsidP="00B454F8">
            <w:pPr>
              <w:rPr>
                <w:rFonts w:ascii="Arial" w:hAnsi="Arial" w:cs="Arial"/>
                <w:bCs/>
                <w:sz w:val="20"/>
                <w:szCs w:val="20"/>
              </w:rPr>
            </w:pPr>
            <w:r w:rsidRPr="00DE7A6A">
              <w:rPr>
                <w:rFonts w:ascii="Arial" w:hAnsi="Arial" w:cs="Arial"/>
                <w:bCs/>
                <w:sz w:val="20"/>
                <w:szCs w:val="20"/>
              </w:rPr>
              <w:t>Vícepráce</w:t>
            </w:r>
          </w:p>
        </w:tc>
        <w:tc>
          <w:tcPr>
            <w:tcW w:w="3305" w:type="dxa"/>
            <w:gridSpan w:val="5"/>
            <w:tcBorders>
              <w:top w:val="double" w:sz="4" w:space="0" w:color="auto"/>
              <w:left w:val="single" w:sz="4" w:space="0" w:color="auto"/>
              <w:bottom w:val="single" w:sz="4" w:space="0" w:color="auto"/>
              <w:right w:val="single" w:sz="4" w:space="0" w:color="auto"/>
            </w:tcBorders>
          </w:tcPr>
          <w:p w14:paraId="308EA059" w14:textId="77777777" w:rsidR="00143D7F" w:rsidRDefault="00143D7F" w:rsidP="00B454F8">
            <w:pPr>
              <w:rPr>
                <w:sz w:val="18"/>
                <w:szCs w:val="18"/>
              </w:rPr>
            </w:pPr>
          </w:p>
        </w:tc>
        <w:tc>
          <w:tcPr>
            <w:tcW w:w="3330" w:type="dxa"/>
            <w:tcBorders>
              <w:top w:val="double" w:sz="4" w:space="0" w:color="auto"/>
              <w:left w:val="single" w:sz="4" w:space="0" w:color="auto"/>
              <w:bottom w:val="single" w:sz="4" w:space="0" w:color="auto"/>
              <w:right w:val="single" w:sz="4" w:space="0" w:color="auto"/>
            </w:tcBorders>
          </w:tcPr>
          <w:p w14:paraId="6AAA36D8" w14:textId="77777777" w:rsidR="00143D7F" w:rsidRDefault="00143D7F" w:rsidP="00B454F8">
            <w:pPr>
              <w:rPr>
                <w:sz w:val="18"/>
                <w:szCs w:val="18"/>
              </w:rPr>
            </w:pPr>
          </w:p>
        </w:tc>
      </w:tr>
      <w:tr w:rsidR="00143D7F" w14:paraId="42CC275D" w14:textId="77777777" w:rsidTr="00B454F8">
        <w:trPr>
          <w:trHeight w:val="368"/>
          <w:jc w:val="center"/>
        </w:trPr>
        <w:tc>
          <w:tcPr>
            <w:tcW w:w="2651" w:type="dxa"/>
            <w:tcBorders>
              <w:top w:val="single" w:sz="4" w:space="0" w:color="auto"/>
              <w:left w:val="single" w:sz="4" w:space="0" w:color="auto"/>
              <w:bottom w:val="single" w:sz="4" w:space="0" w:color="auto"/>
              <w:right w:val="single" w:sz="4" w:space="0" w:color="auto"/>
            </w:tcBorders>
          </w:tcPr>
          <w:p w14:paraId="669A2C60" w14:textId="77777777" w:rsidR="00143D7F" w:rsidRPr="00DE7A6A" w:rsidRDefault="00143D7F" w:rsidP="00B454F8">
            <w:pPr>
              <w:rPr>
                <w:rFonts w:ascii="Arial" w:hAnsi="Arial" w:cs="Arial"/>
                <w:bCs/>
                <w:sz w:val="20"/>
                <w:szCs w:val="20"/>
              </w:rPr>
            </w:pPr>
            <w:r w:rsidRPr="00DE7A6A">
              <w:rPr>
                <w:rFonts w:ascii="Arial" w:hAnsi="Arial" w:cs="Arial"/>
                <w:bCs/>
                <w:sz w:val="20"/>
                <w:szCs w:val="20"/>
              </w:rPr>
              <w:t>Méněpráce</w:t>
            </w:r>
          </w:p>
        </w:tc>
        <w:tc>
          <w:tcPr>
            <w:tcW w:w="3305" w:type="dxa"/>
            <w:gridSpan w:val="5"/>
            <w:tcBorders>
              <w:top w:val="single" w:sz="4" w:space="0" w:color="auto"/>
              <w:left w:val="single" w:sz="4" w:space="0" w:color="auto"/>
              <w:bottom w:val="single" w:sz="4" w:space="0" w:color="auto"/>
              <w:right w:val="single" w:sz="4" w:space="0" w:color="auto"/>
            </w:tcBorders>
          </w:tcPr>
          <w:p w14:paraId="43A547ED" w14:textId="77777777" w:rsidR="00143D7F" w:rsidRDefault="00143D7F" w:rsidP="00B454F8">
            <w:pPr>
              <w:rPr>
                <w:sz w:val="18"/>
                <w:szCs w:val="18"/>
              </w:rPr>
            </w:pPr>
          </w:p>
        </w:tc>
        <w:tc>
          <w:tcPr>
            <w:tcW w:w="3330" w:type="dxa"/>
            <w:tcBorders>
              <w:top w:val="single" w:sz="4" w:space="0" w:color="auto"/>
              <w:left w:val="single" w:sz="4" w:space="0" w:color="auto"/>
              <w:bottom w:val="single" w:sz="4" w:space="0" w:color="auto"/>
              <w:right w:val="single" w:sz="4" w:space="0" w:color="auto"/>
            </w:tcBorders>
          </w:tcPr>
          <w:p w14:paraId="36C51BE6" w14:textId="77777777" w:rsidR="00143D7F" w:rsidRDefault="00143D7F" w:rsidP="00B454F8">
            <w:pPr>
              <w:rPr>
                <w:sz w:val="18"/>
                <w:szCs w:val="18"/>
              </w:rPr>
            </w:pPr>
          </w:p>
        </w:tc>
      </w:tr>
      <w:tr w:rsidR="00143D7F" w14:paraId="6991A178" w14:textId="77777777" w:rsidTr="00B454F8">
        <w:trPr>
          <w:trHeight w:val="457"/>
          <w:jc w:val="center"/>
        </w:trPr>
        <w:tc>
          <w:tcPr>
            <w:tcW w:w="2651" w:type="dxa"/>
            <w:tcBorders>
              <w:top w:val="single" w:sz="4" w:space="0" w:color="auto"/>
              <w:left w:val="single" w:sz="4" w:space="0" w:color="auto"/>
              <w:bottom w:val="single" w:sz="12" w:space="0" w:color="auto"/>
              <w:right w:val="single" w:sz="4" w:space="0" w:color="auto"/>
            </w:tcBorders>
          </w:tcPr>
          <w:p w14:paraId="2D0EE856" w14:textId="77777777" w:rsidR="00143D7F" w:rsidRPr="00DE7A6A" w:rsidRDefault="00143D7F" w:rsidP="00B454F8">
            <w:pPr>
              <w:rPr>
                <w:rFonts w:ascii="Arial" w:hAnsi="Arial" w:cs="Arial"/>
                <w:bCs/>
                <w:sz w:val="20"/>
                <w:szCs w:val="20"/>
              </w:rPr>
            </w:pPr>
            <w:r w:rsidRPr="00DE7A6A">
              <w:rPr>
                <w:rFonts w:ascii="Arial" w:hAnsi="Arial" w:cs="Arial"/>
                <w:bCs/>
                <w:sz w:val="20"/>
                <w:szCs w:val="20"/>
              </w:rPr>
              <w:t>Celkové náklady dle SoD</w:t>
            </w:r>
          </w:p>
        </w:tc>
        <w:tc>
          <w:tcPr>
            <w:tcW w:w="3305" w:type="dxa"/>
            <w:gridSpan w:val="5"/>
            <w:tcBorders>
              <w:top w:val="single" w:sz="4" w:space="0" w:color="auto"/>
              <w:left w:val="single" w:sz="4" w:space="0" w:color="auto"/>
              <w:bottom w:val="single" w:sz="12" w:space="0" w:color="auto"/>
              <w:right w:val="single" w:sz="4" w:space="0" w:color="auto"/>
            </w:tcBorders>
          </w:tcPr>
          <w:p w14:paraId="2FF40502" w14:textId="77777777" w:rsidR="00143D7F" w:rsidRDefault="00143D7F" w:rsidP="00B454F8">
            <w:pPr>
              <w:rPr>
                <w:sz w:val="18"/>
                <w:szCs w:val="18"/>
              </w:rPr>
            </w:pPr>
          </w:p>
        </w:tc>
        <w:tc>
          <w:tcPr>
            <w:tcW w:w="3330" w:type="dxa"/>
            <w:tcBorders>
              <w:top w:val="single" w:sz="4" w:space="0" w:color="auto"/>
              <w:left w:val="single" w:sz="4" w:space="0" w:color="auto"/>
              <w:bottom w:val="single" w:sz="12" w:space="0" w:color="auto"/>
              <w:right w:val="single" w:sz="4" w:space="0" w:color="auto"/>
            </w:tcBorders>
          </w:tcPr>
          <w:p w14:paraId="3F70E86E" w14:textId="77777777" w:rsidR="00143D7F" w:rsidRDefault="00143D7F" w:rsidP="00B454F8">
            <w:pPr>
              <w:rPr>
                <w:sz w:val="18"/>
                <w:szCs w:val="18"/>
              </w:rPr>
            </w:pPr>
          </w:p>
        </w:tc>
      </w:tr>
      <w:tr w:rsidR="00143D7F" w14:paraId="039CD725" w14:textId="77777777" w:rsidTr="00B454F8">
        <w:trPr>
          <w:trHeight w:val="551"/>
          <w:jc w:val="center"/>
        </w:trPr>
        <w:tc>
          <w:tcPr>
            <w:tcW w:w="2651" w:type="dxa"/>
            <w:tcBorders>
              <w:top w:val="single" w:sz="12" w:space="0" w:color="auto"/>
              <w:left w:val="single" w:sz="12" w:space="0" w:color="auto"/>
              <w:bottom w:val="single" w:sz="12" w:space="0" w:color="auto"/>
              <w:right w:val="single" w:sz="12" w:space="0" w:color="auto"/>
            </w:tcBorders>
          </w:tcPr>
          <w:p w14:paraId="12EC6CD0" w14:textId="77777777" w:rsidR="00143D7F" w:rsidRPr="00DE7A6A" w:rsidRDefault="00143D7F" w:rsidP="00B454F8">
            <w:pPr>
              <w:rPr>
                <w:rFonts w:ascii="Arial" w:hAnsi="Arial" w:cs="Arial"/>
                <w:b/>
                <w:sz w:val="20"/>
                <w:szCs w:val="20"/>
              </w:rPr>
            </w:pPr>
            <w:r w:rsidRPr="00DE7A6A">
              <w:rPr>
                <w:rFonts w:ascii="Arial" w:hAnsi="Arial" w:cs="Arial"/>
                <w:b/>
                <w:sz w:val="20"/>
                <w:szCs w:val="20"/>
              </w:rPr>
              <w:t>Celkové náklady SoD po úpravě</w:t>
            </w:r>
          </w:p>
        </w:tc>
        <w:tc>
          <w:tcPr>
            <w:tcW w:w="3305" w:type="dxa"/>
            <w:gridSpan w:val="5"/>
            <w:tcBorders>
              <w:top w:val="single" w:sz="12" w:space="0" w:color="auto"/>
              <w:left w:val="single" w:sz="12" w:space="0" w:color="auto"/>
              <w:bottom w:val="single" w:sz="12" w:space="0" w:color="auto"/>
              <w:right w:val="single" w:sz="12" w:space="0" w:color="auto"/>
            </w:tcBorders>
          </w:tcPr>
          <w:p w14:paraId="1317107A" w14:textId="77777777" w:rsidR="00143D7F" w:rsidRDefault="00143D7F" w:rsidP="00B454F8">
            <w:pPr>
              <w:rPr>
                <w:sz w:val="18"/>
                <w:szCs w:val="18"/>
              </w:rPr>
            </w:pPr>
          </w:p>
        </w:tc>
        <w:tc>
          <w:tcPr>
            <w:tcW w:w="3330" w:type="dxa"/>
            <w:tcBorders>
              <w:top w:val="single" w:sz="12" w:space="0" w:color="auto"/>
              <w:left w:val="single" w:sz="12" w:space="0" w:color="auto"/>
              <w:bottom w:val="single" w:sz="12" w:space="0" w:color="auto"/>
              <w:right w:val="single" w:sz="12" w:space="0" w:color="auto"/>
            </w:tcBorders>
          </w:tcPr>
          <w:p w14:paraId="76DFD289" w14:textId="77777777" w:rsidR="00143D7F" w:rsidRDefault="00143D7F" w:rsidP="00B454F8">
            <w:pPr>
              <w:rPr>
                <w:sz w:val="18"/>
                <w:szCs w:val="18"/>
              </w:rPr>
            </w:pPr>
          </w:p>
        </w:tc>
      </w:tr>
      <w:tr w:rsidR="00143D7F" w14:paraId="31BBC8D6" w14:textId="77777777" w:rsidTr="00B454F8">
        <w:trPr>
          <w:trHeight w:val="76"/>
          <w:jc w:val="center"/>
        </w:trPr>
        <w:tc>
          <w:tcPr>
            <w:tcW w:w="9286" w:type="dxa"/>
            <w:gridSpan w:val="7"/>
            <w:tcBorders>
              <w:top w:val="single" w:sz="4" w:space="0" w:color="auto"/>
              <w:left w:val="single" w:sz="4" w:space="0" w:color="auto"/>
              <w:bottom w:val="single" w:sz="4" w:space="0" w:color="auto"/>
              <w:right w:val="single" w:sz="4" w:space="0" w:color="auto"/>
            </w:tcBorders>
          </w:tcPr>
          <w:p w14:paraId="32F66635" w14:textId="77777777" w:rsidR="00143D7F" w:rsidRDefault="00143D7F" w:rsidP="00B454F8">
            <w:pPr>
              <w:rPr>
                <w:sz w:val="18"/>
                <w:szCs w:val="18"/>
              </w:rPr>
            </w:pPr>
          </w:p>
        </w:tc>
      </w:tr>
      <w:tr w:rsidR="00143D7F" w14:paraId="08D0F673" w14:textId="77777777" w:rsidTr="00B454F8">
        <w:trPr>
          <w:trHeight w:val="247"/>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0C147B75" w14:textId="77777777" w:rsidR="00143D7F" w:rsidRPr="000D0CB4" w:rsidRDefault="00143D7F" w:rsidP="00B454F8">
            <w:pPr>
              <w:rPr>
                <w:rFonts w:ascii="Arial" w:hAnsi="Arial" w:cs="Arial"/>
                <w:b/>
                <w:sz w:val="20"/>
                <w:szCs w:val="20"/>
              </w:rPr>
            </w:pPr>
            <w:r w:rsidRPr="000D0CB4">
              <w:rPr>
                <w:rFonts w:ascii="Arial" w:hAnsi="Arial" w:cs="Arial"/>
                <w:b/>
                <w:sz w:val="20"/>
                <w:szCs w:val="20"/>
              </w:rPr>
              <w:t>I.</w:t>
            </w:r>
            <w:r>
              <w:rPr>
                <w:rFonts w:ascii="Arial" w:hAnsi="Arial" w:cs="Arial"/>
                <w:b/>
                <w:sz w:val="20"/>
                <w:szCs w:val="20"/>
              </w:rPr>
              <w:t>3</w:t>
            </w:r>
            <w:r w:rsidRPr="000D0CB4">
              <w:rPr>
                <w:rFonts w:ascii="Arial" w:hAnsi="Arial" w:cs="Arial"/>
                <w:b/>
                <w:sz w:val="20"/>
                <w:szCs w:val="20"/>
              </w:rPr>
              <w:t xml:space="preserve">   </w:t>
            </w:r>
            <w:r>
              <w:rPr>
                <w:rFonts w:ascii="Arial" w:hAnsi="Arial" w:cs="Arial"/>
                <w:b/>
                <w:sz w:val="20"/>
                <w:szCs w:val="20"/>
              </w:rPr>
              <w:t>Z</w:t>
            </w:r>
            <w:r w:rsidRPr="000D0CB4">
              <w:rPr>
                <w:rFonts w:ascii="Arial" w:hAnsi="Arial" w:cs="Arial"/>
                <w:b/>
                <w:sz w:val="20"/>
                <w:szCs w:val="20"/>
              </w:rPr>
              <w:t>měna harmonogramu realizace díla</w:t>
            </w:r>
          </w:p>
        </w:tc>
      </w:tr>
      <w:tr w:rsidR="00143D7F" w14:paraId="6EF3C263" w14:textId="77777777" w:rsidTr="00B454F8">
        <w:trPr>
          <w:trHeight w:val="743"/>
          <w:jc w:val="center"/>
        </w:trPr>
        <w:tc>
          <w:tcPr>
            <w:tcW w:w="9286" w:type="dxa"/>
            <w:gridSpan w:val="7"/>
            <w:tcBorders>
              <w:top w:val="single" w:sz="4" w:space="0" w:color="auto"/>
              <w:left w:val="single" w:sz="4" w:space="0" w:color="auto"/>
              <w:bottom w:val="single" w:sz="4" w:space="0" w:color="auto"/>
              <w:right w:val="single" w:sz="4" w:space="0" w:color="auto"/>
            </w:tcBorders>
          </w:tcPr>
          <w:p w14:paraId="538B3D11" w14:textId="77777777" w:rsidR="00143D7F" w:rsidRPr="004F3869" w:rsidRDefault="00143D7F" w:rsidP="00B454F8">
            <w:pPr>
              <w:rPr>
                <w:rFonts w:ascii="Calibri" w:hAnsi="Calibri" w:cs="Calibri"/>
                <w:i/>
                <w:sz w:val="18"/>
                <w:szCs w:val="18"/>
              </w:rPr>
            </w:pPr>
            <w:r w:rsidRPr="004F3869">
              <w:rPr>
                <w:rFonts w:ascii="Calibri" w:hAnsi="Calibri" w:cs="Calibri"/>
                <w:i/>
                <w:sz w:val="18"/>
                <w:szCs w:val="18"/>
              </w:rPr>
              <w:t>ovlivnění termínu dokončení díla dle SoD</w:t>
            </w:r>
          </w:p>
          <w:p w14:paraId="1FB2A439" w14:textId="77777777" w:rsidR="00143D7F" w:rsidRPr="004F3869"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Pr>
                <w:rFonts w:ascii="Calibri" w:hAnsi="Calibri" w:cs="Calibri"/>
                <w:i/>
                <w:sz w:val="18"/>
                <w:szCs w:val="18"/>
              </w:rPr>
              <w:t xml:space="preserve">  </w:t>
            </w:r>
            <w:r w:rsidRPr="004F3869">
              <w:rPr>
                <w:rFonts w:ascii="Calibri" w:hAnsi="Calibri" w:cs="Calibri"/>
                <w:i/>
                <w:sz w:val="18"/>
                <w:szCs w:val="18"/>
              </w:rPr>
              <w:t xml:space="preserve">nový termín dokončení </w:t>
            </w:r>
            <w:proofErr w:type="gramStart"/>
            <w:r w:rsidRPr="004F3869">
              <w:rPr>
                <w:rFonts w:ascii="Calibri" w:hAnsi="Calibri" w:cs="Calibri"/>
                <w:i/>
                <w:sz w:val="18"/>
                <w:szCs w:val="18"/>
              </w:rPr>
              <w:t>díla :</w:t>
            </w:r>
            <w:proofErr w:type="gramEnd"/>
            <w:r w:rsidRPr="004F3869">
              <w:rPr>
                <w:rFonts w:ascii="Calibri" w:hAnsi="Calibri" w:cs="Calibri"/>
                <w:i/>
                <w:sz w:val="18"/>
                <w:szCs w:val="18"/>
              </w:rPr>
              <w:t xml:space="preserve"> </w:t>
            </w:r>
            <w:r>
              <w:rPr>
                <w:rFonts w:ascii="Calibri" w:hAnsi="Calibri" w:cs="Calibri"/>
                <w:i/>
                <w:sz w:val="18"/>
                <w:szCs w:val="18"/>
              </w:rPr>
              <w:t xml:space="preserve">                           </w:t>
            </w:r>
            <w:r w:rsidRPr="004F3869">
              <w:rPr>
                <w:rFonts w:ascii="Calibri" w:hAnsi="Calibri" w:cs="Calibri"/>
                <w:i/>
                <w:sz w:val="18"/>
                <w:szCs w:val="18"/>
              </w:rPr>
              <w:t>……………………………………………</w:t>
            </w:r>
          </w:p>
          <w:p w14:paraId="2352D987" w14:textId="77777777" w:rsidR="00143D7F" w:rsidRPr="004F3869" w:rsidRDefault="00143D7F" w:rsidP="00B454F8">
            <w:pPr>
              <w:rPr>
                <w:rFonts w:ascii="Calibri" w:hAnsi="Calibri" w:cs="Calibri"/>
                <w:i/>
                <w:sz w:val="18"/>
                <w:szCs w:val="18"/>
              </w:rPr>
            </w:pPr>
          </w:p>
          <w:p w14:paraId="3C6FDA13" w14:textId="77777777" w:rsidR="00143D7F" w:rsidRPr="004F3869" w:rsidRDefault="00143D7F" w:rsidP="00B454F8">
            <w:pPr>
              <w:rPr>
                <w:rFonts w:ascii="Calibri" w:hAnsi="Calibri" w:cs="Calibri"/>
                <w:i/>
                <w:sz w:val="18"/>
                <w:szCs w:val="18"/>
              </w:rPr>
            </w:pP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Pr>
                <w:rFonts w:ascii="Calibri" w:hAnsi="Calibri" w:cs="Calibri"/>
                <w:i/>
                <w:sz w:val="18"/>
                <w:szCs w:val="18"/>
              </w:rPr>
              <w:t xml:space="preserve"> </w:t>
            </w:r>
            <w:r w:rsidRPr="004F3869">
              <w:rPr>
                <w:rFonts w:ascii="Calibri" w:hAnsi="Calibri" w:cs="Calibri"/>
                <w:i/>
                <w:sz w:val="18"/>
                <w:szCs w:val="18"/>
              </w:rPr>
              <w:t>bez vlivu na smluvní harmonogram a termíny dokončení díla</w:t>
            </w:r>
          </w:p>
          <w:p w14:paraId="2A0DD010" w14:textId="77777777" w:rsidR="00143D7F" w:rsidRPr="004F3869" w:rsidRDefault="00143D7F" w:rsidP="00B454F8">
            <w:pPr>
              <w:rPr>
                <w:rFonts w:ascii="Calibri" w:hAnsi="Calibri" w:cs="Calibri"/>
                <w:i/>
                <w:sz w:val="18"/>
                <w:szCs w:val="18"/>
              </w:rPr>
            </w:pPr>
          </w:p>
        </w:tc>
      </w:tr>
      <w:tr w:rsidR="00143D7F" w14:paraId="2E0F2DD8" w14:textId="77777777" w:rsidTr="00B454F8">
        <w:trPr>
          <w:trHeight w:val="742"/>
          <w:jc w:val="center"/>
        </w:trPr>
        <w:tc>
          <w:tcPr>
            <w:tcW w:w="9286" w:type="dxa"/>
            <w:gridSpan w:val="7"/>
            <w:tcBorders>
              <w:top w:val="single" w:sz="4" w:space="0" w:color="auto"/>
              <w:left w:val="single" w:sz="4" w:space="0" w:color="auto"/>
              <w:bottom w:val="single" w:sz="4" w:space="0" w:color="auto"/>
              <w:right w:val="single" w:sz="4" w:space="0" w:color="auto"/>
            </w:tcBorders>
          </w:tcPr>
          <w:p w14:paraId="1875423C" w14:textId="77777777" w:rsidR="00143D7F" w:rsidRDefault="00143D7F" w:rsidP="00B454F8">
            <w:pPr>
              <w:rPr>
                <w:sz w:val="18"/>
                <w:szCs w:val="18"/>
              </w:rPr>
            </w:pPr>
            <w:r>
              <w:rPr>
                <w:rFonts w:ascii="Calibri" w:hAnsi="Calibri" w:cs="Calibri"/>
                <w:i/>
                <w:sz w:val="18"/>
                <w:szCs w:val="18"/>
              </w:rPr>
              <w:t xml:space="preserve">V Pelhřimově, </w:t>
            </w:r>
            <w:proofErr w:type="gramStart"/>
            <w:r>
              <w:rPr>
                <w:rFonts w:ascii="Calibri" w:hAnsi="Calibri" w:cs="Calibri"/>
                <w:i/>
                <w:sz w:val="18"/>
                <w:szCs w:val="18"/>
              </w:rPr>
              <w:t>d</w:t>
            </w:r>
            <w:r w:rsidRPr="00667B50">
              <w:rPr>
                <w:rFonts w:ascii="Calibri" w:hAnsi="Calibri" w:cs="Calibri"/>
                <w:i/>
                <w:sz w:val="18"/>
                <w:szCs w:val="18"/>
              </w:rPr>
              <w:t>ne :</w:t>
            </w:r>
            <w:proofErr w:type="gramEnd"/>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proofErr w:type="gramStart"/>
            <w:r w:rsidRPr="00667B50">
              <w:rPr>
                <w:rFonts w:ascii="Calibri" w:hAnsi="Calibri" w:cs="Calibri"/>
                <w:i/>
                <w:sz w:val="18"/>
                <w:szCs w:val="18"/>
              </w:rPr>
              <w:t>zhotovitele :</w:t>
            </w:r>
            <w:proofErr w:type="gramEnd"/>
          </w:p>
          <w:p w14:paraId="657AAB6C" w14:textId="77777777" w:rsidR="00143D7F" w:rsidRDefault="00143D7F" w:rsidP="00B454F8">
            <w:pPr>
              <w:rPr>
                <w:i/>
                <w:sz w:val="18"/>
                <w:szCs w:val="18"/>
              </w:rPr>
            </w:pPr>
          </w:p>
        </w:tc>
      </w:tr>
      <w:tr w:rsidR="00143D7F" w14:paraId="20ABE460"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175E889E" w14:textId="77777777" w:rsidR="00143D7F" w:rsidRDefault="00143D7F" w:rsidP="00B454F8">
            <w:pPr>
              <w:rPr>
                <w:sz w:val="18"/>
                <w:szCs w:val="18"/>
              </w:rPr>
            </w:pPr>
            <w:r w:rsidRPr="000D0CB4">
              <w:rPr>
                <w:rFonts w:ascii="Arial" w:hAnsi="Arial" w:cs="Arial"/>
                <w:b/>
                <w:sz w:val="20"/>
                <w:szCs w:val="20"/>
              </w:rPr>
              <w:lastRenderedPageBreak/>
              <w:t>I.</w:t>
            </w:r>
            <w:r>
              <w:rPr>
                <w:rFonts w:ascii="Arial" w:hAnsi="Arial" w:cs="Arial"/>
                <w:b/>
                <w:sz w:val="20"/>
                <w:szCs w:val="20"/>
              </w:rPr>
              <w:t>4</w:t>
            </w:r>
            <w:r w:rsidRPr="000D0CB4">
              <w:rPr>
                <w:rFonts w:ascii="Arial" w:hAnsi="Arial" w:cs="Arial"/>
                <w:b/>
                <w:sz w:val="20"/>
                <w:szCs w:val="20"/>
              </w:rPr>
              <w:t xml:space="preserve">   Stanovisko technického dozoru objednatele (TDO)</w:t>
            </w:r>
          </w:p>
        </w:tc>
      </w:tr>
      <w:tr w:rsidR="00143D7F" w14:paraId="261472A0"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7D64FB95" w14:textId="77777777" w:rsidR="00143D7F" w:rsidRPr="000D0CB4" w:rsidRDefault="00143D7F" w:rsidP="00B454F8">
            <w:pPr>
              <w:rPr>
                <w:rFonts w:ascii="Arial" w:hAnsi="Arial" w:cs="Arial"/>
                <w:b/>
                <w:sz w:val="18"/>
                <w:szCs w:val="18"/>
              </w:rPr>
            </w:pPr>
            <w:r w:rsidRPr="000D0CB4">
              <w:rPr>
                <w:rFonts w:ascii="Arial" w:hAnsi="Arial" w:cs="Arial"/>
                <w:b/>
                <w:sz w:val="18"/>
                <w:szCs w:val="18"/>
              </w:rPr>
              <w:t xml:space="preserve"> Kontrola souladu změny zejména </w:t>
            </w:r>
            <w:proofErr w:type="gramStart"/>
            <w:r w:rsidRPr="000D0CB4">
              <w:rPr>
                <w:rFonts w:ascii="Arial" w:hAnsi="Arial" w:cs="Arial"/>
                <w:b/>
                <w:sz w:val="18"/>
                <w:szCs w:val="18"/>
              </w:rPr>
              <w:t>se :</w:t>
            </w:r>
            <w:proofErr w:type="gramEnd"/>
          </w:p>
        </w:tc>
      </w:tr>
      <w:tr w:rsidR="00143D7F" w14:paraId="76C35731"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797E2263" w14:textId="77777777" w:rsidR="00143D7F" w:rsidRPr="000D0CB4"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 xml:space="preserve">zadávací dokumentací veřejné zakázky (nepodstatná změna) </w:t>
            </w:r>
          </w:p>
        </w:tc>
        <w:tc>
          <w:tcPr>
            <w:tcW w:w="3657" w:type="dxa"/>
            <w:gridSpan w:val="2"/>
            <w:tcBorders>
              <w:top w:val="single" w:sz="4" w:space="0" w:color="auto"/>
              <w:left w:val="single" w:sz="4" w:space="0" w:color="auto"/>
              <w:bottom w:val="single" w:sz="4" w:space="0" w:color="auto"/>
              <w:right w:val="single" w:sz="4" w:space="0" w:color="auto"/>
            </w:tcBorders>
          </w:tcPr>
          <w:p w14:paraId="76FA2DFE"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43807345"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EF4DE9F" w14:textId="77777777" w:rsidR="00143D7F" w:rsidRPr="000D0CB4"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 xml:space="preserve">hodnota změny závazku dodatečných a neprováděných prací oproti původní ceně díle dle limitu v §222 odst.4 ZZVZ </w:t>
            </w:r>
            <w:proofErr w:type="gramStart"/>
            <w:r>
              <w:rPr>
                <w:rFonts w:ascii="Calibri" w:hAnsi="Calibri" w:cs="Calibri"/>
                <w:i/>
                <w:sz w:val="18"/>
                <w:szCs w:val="18"/>
              </w:rPr>
              <w:t>( hodnota</w:t>
            </w:r>
            <w:proofErr w:type="gramEnd"/>
            <w:r>
              <w:rPr>
                <w:rFonts w:ascii="Calibri" w:hAnsi="Calibri" w:cs="Calibri"/>
                <w:i/>
                <w:sz w:val="18"/>
                <w:szCs w:val="18"/>
              </w:rPr>
              <w:t xml:space="preserve"> všech změn v součtu musí být nižší než </w:t>
            </w:r>
            <w:proofErr w:type="gramStart"/>
            <w:r>
              <w:rPr>
                <w:rFonts w:ascii="Calibri" w:hAnsi="Calibri" w:cs="Calibri"/>
                <w:i/>
                <w:sz w:val="18"/>
                <w:szCs w:val="18"/>
              </w:rPr>
              <w:t>15%</w:t>
            </w:r>
            <w:proofErr w:type="gramEnd"/>
            <w:r>
              <w:rPr>
                <w:rFonts w:ascii="Calibri" w:hAnsi="Calibri" w:cs="Calibri"/>
                <w:i/>
                <w:sz w:val="18"/>
                <w:szCs w:val="18"/>
              </w:rPr>
              <w:t xml:space="preserve"> vůči sjednané ceně v SoD</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530D6249"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0E3D69C0"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1D2F55C" w14:textId="77777777" w:rsidR="00143D7F" w:rsidRPr="000D0CB4"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se stavební povolením, popř. jiným správním rozhodnutím</w:t>
            </w:r>
          </w:p>
        </w:tc>
        <w:tc>
          <w:tcPr>
            <w:tcW w:w="3657" w:type="dxa"/>
            <w:gridSpan w:val="2"/>
            <w:tcBorders>
              <w:top w:val="single" w:sz="4" w:space="0" w:color="auto"/>
              <w:left w:val="single" w:sz="4" w:space="0" w:color="auto"/>
              <w:bottom w:val="single" w:sz="4" w:space="0" w:color="auto"/>
              <w:right w:val="single" w:sz="4" w:space="0" w:color="auto"/>
            </w:tcBorders>
          </w:tcPr>
          <w:p w14:paraId="051B955B"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35D4F3F8"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650EAC3C" w14:textId="77777777" w:rsidR="00143D7F"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stanovisky dotčených orgánů</w:t>
            </w:r>
          </w:p>
        </w:tc>
        <w:tc>
          <w:tcPr>
            <w:tcW w:w="3657" w:type="dxa"/>
            <w:gridSpan w:val="2"/>
            <w:tcBorders>
              <w:top w:val="single" w:sz="4" w:space="0" w:color="auto"/>
              <w:left w:val="single" w:sz="4" w:space="0" w:color="auto"/>
              <w:bottom w:val="single" w:sz="4" w:space="0" w:color="auto"/>
              <w:right w:val="single" w:sz="4" w:space="0" w:color="auto"/>
            </w:tcBorders>
          </w:tcPr>
          <w:p w14:paraId="7EF2708E" w14:textId="77777777" w:rsidR="00143D7F" w:rsidRPr="000D0CB4"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5035E834"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45A038A6" w14:textId="77777777" w:rsidR="00143D7F"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podmínkami dotačního programu</w:t>
            </w:r>
          </w:p>
        </w:tc>
        <w:tc>
          <w:tcPr>
            <w:tcW w:w="3657" w:type="dxa"/>
            <w:gridSpan w:val="2"/>
            <w:tcBorders>
              <w:top w:val="single" w:sz="4" w:space="0" w:color="auto"/>
              <w:left w:val="single" w:sz="4" w:space="0" w:color="auto"/>
              <w:bottom w:val="single" w:sz="4" w:space="0" w:color="auto"/>
              <w:right w:val="single" w:sz="4" w:space="0" w:color="auto"/>
            </w:tcBorders>
          </w:tcPr>
          <w:p w14:paraId="2EAA240E"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626A5EC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3F19F8CB" w14:textId="77777777" w:rsidR="00143D7F" w:rsidRDefault="00143D7F" w:rsidP="00B454F8">
            <w:pPr>
              <w:rPr>
                <w:sz w:val="18"/>
                <w:szCs w:val="18"/>
              </w:rPr>
            </w:pPr>
          </w:p>
        </w:tc>
      </w:tr>
      <w:tr w:rsidR="00143D7F" w14:paraId="47C063E6"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5C31319" w14:textId="77777777" w:rsidR="00143D7F" w:rsidRDefault="00143D7F" w:rsidP="00B454F8">
            <w:pPr>
              <w:rPr>
                <w:sz w:val="18"/>
                <w:szCs w:val="18"/>
              </w:rPr>
            </w:pPr>
            <w:r w:rsidRPr="000D0CB4">
              <w:rPr>
                <w:rFonts w:ascii="Arial" w:hAnsi="Arial" w:cs="Arial"/>
                <w:b/>
                <w:sz w:val="18"/>
                <w:szCs w:val="18"/>
              </w:rPr>
              <w:t xml:space="preserve"> </w:t>
            </w:r>
            <w:r>
              <w:rPr>
                <w:rFonts w:ascii="Arial" w:hAnsi="Arial" w:cs="Arial"/>
                <w:b/>
                <w:sz w:val="18"/>
                <w:szCs w:val="18"/>
              </w:rPr>
              <w:t xml:space="preserve">Návrh dalšího </w:t>
            </w:r>
            <w:proofErr w:type="gramStart"/>
            <w:r>
              <w:rPr>
                <w:rFonts w:ascii="Arial" w:hAnsi="Arial" w:cs="Arial"/>
                <w:b/>
                <w:sz w:val="18"/>
                <w:szCs w:val="18"/>
              </w:rPr>
              <w:t>postupu</w:t>
            </w:r>
            <w:r w:rsidRPr="000D0CB4">
              <w:rPr>
                <w:rFonts w:ascii="Arial" w:hAnsi="Arial" w:cs="Arial"/>
                <w:b/>
                <w:sz w:val="18"/>
                <w:szCs w:val="18"/>
              </w:rPr>
              <w:t xml:space="preserve"> :</w:t>
            </w:r>
            <w:proofErr w:type="gramEnd"/>
          </w:p>
        </w:tc>
      </w:tr>
      <w:tr w:rsidR="00143D7F" w14:paraId="4EE6EF60"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AC542C6" w14:textId="77777777" w:rsidR="00143D7F" w:rsidRPr="000D0CB4" w:rsidRDefault="00143D7F" w:rsidP="00143D7F">
            <w:pPr>
              <w:numPr>
                <w:ilvl w:val="0"/>
                <w:numId w:val="48"/>
              </w:numPr>
              <w:suppressAutoHyphens w:val="0"/>
              <w:ind w:left="426"/>
              <w:rPr>
                <w:rFonts w:ascii="Arial" w:hAnsi="Arial" w:cs="Arial"/>
                <w:b/>
                <w:sz w:val="18"/>
                <w:szCs w:val="18"/>
              </w:rPr>
            </w:pPr>
            <w:r>
              <w:rPr>
                <w:rFonts w:ascii="Calibri" w:hAnsi="Calibri" w:cs="Calibri"/>
                <w:i/>
                <w:sz w:val="18"/>
                <w:szCs w:val="18"/>
              </w:rPr>
              <w:t>úprava harmonogramu stavby / termín dokončení</w:t>
            </w:r>
          </w:p>
        </w:tc>
        <w:tc>
          <w:tcPr>
            <w:tcW w:w="3657" w:type="dxa"/>
            <w:gridSpan w:val="2"/>
            <w:tcBorders>
              <w:top w:val="single" w:sz="4" w:space="0" w:color="auto"/>
              <w:left w:val="single" w:sz="4" w:space="0" w:color="auto"/>
              <w:bottom w:val="single" w:sz="4" w:space="0" w:color="auto"/>
              <w:right w:val="single" w:sz="4" w:space="0" w:color="auto"/>
            </w:tcBorders>
          </w:tcPr>
          <w:p w14:paraId="3C9F8610" w14:textId="77777777" w:rsidR="00143D7F" w:rsidRPr="000D0CB4" w:rsidRDefault="00143D7F" w:rsidP="00B454F8">
            <w:pPr>
              <w:rPr>
                <w:rFonts w:ascii="Arial" w:hAnsi="Arial" w:cs="Arial"/>
                <w:b/>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4ADA8C86"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0C7A0E5E" w14:textId="77777777" w:rsidR="00143D7F" w:rsidRPr="000D0CB4" w:rsidRDefault="00143D7F" w:rsidP="00143D7F">
            <w:pPr>
              <w:numPr>
                <w:ilvl w:val="0"/>
                <w:numId w:val="48"/>
              </w:numPr>
              <w:suppressAutoHyphens w:val="0"/>
              <w:ind w:left="426"/>
              <w:rPr>
                <w:rFonts w:ascii="Arial" w:hAnsi="Arial" w:cs="Arial"/>
                <w:b/>
                <w:sz w:val="18"/>
                <w:szCs w:val="18"/>
              </w:rPr>
            </w:pPr>
            <w:r>
              <w:rPr>
                <w:rFonts w:ascii="Calibri" w:hAnsi="Calibri" w:cs="Calibri"/>
                <w:i/>
                <w:sz w:val="18"/>
                <w:szCs w:val="18"/>
              </w:rPr>
              <w:t>dodatek SoD</w:t>
            </w:r>
          </w:p>
        </w:tc>
        <w:tc>
          <w:tcPr>
            <w:tcW w:w="3657" w:type="dxa"/>
            <w:gridSpan w:val="2"/>
            <w:tcBorders>
              <w:top w:val="single" w:sz="4" w:space="0" w:color="auto"/>
              <w:left w:val="single" w:sz="4" w:space="0" w:color="auto"/>
              <w:bottom w:val="single" w:sz="4" w:space="0" w:color="auto"/>
              <w:right w:val="single" w:sz="4" w:space="0" w:color="auto"/>
            </w:tcBorders>
          </w:tcPr>
          <w:p w14:paraId="4185F37B" w14:textId="77777777" w:rsidR="00143D7F" w:rsidRPr="000D0CB4" w:rsidRDefault="00143D7F" w:rsidP="00B454F8">
            <w:pPr>
              <w:rPr>
                <w:rFonts w:ascii="Arial" w:hAnsi="Arial" w:cs="Arial"/>
                <w:b/>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1C18311C"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3D4DDE86" w14:textId="77777777" w:rsidR="00143D7F" w:rsidRDefault="00143D7F" w:rsidP="00143D7F">
            <w:pPr>
              <w:numPr>
                <w:ilvl w:val="0"/>
                <w:numId w:val="48"/>
              </w:numPr>
              <w:suppressAutoHyphens w:val="0"/>
              <w:ind w:left="426"/>
              <w:rPr>
                <w:rFonts w:ascii="Calibri" w:hAnsi="Calibri" w:cs="Calibri"/>
                <w:i/>
                <w:sz w:val="18"/>
                <w:szCs w:val="18"/>
              </w:rPr>
            </w:pPr>
            <w:r>
              <w:rPr>
                <w:rFonts w:ascii="Calibri" w:hAnsi="Calibri" w:cs="Calibri"/>
                <w:i/>
                <w:sz w:val="18"/>
                <w:szCs w:val="18"/>
              </w:rPr>
              <w:t>oznámení o změně (informace správci dotačního programu)</w:t>
            </w:r>
          </w:p>
        </w:tc>
        <w:tc>
          <w:tcPr>
            <w:tcW w:w="3657" w:type="dxa"/>
            <w:gridSpan w:val="2"/>
            <w:tcBorders>
              <w:top w:val="single" w:sz="4" w:space="0" w:color="auto"/>
              <w:left w:val="single" w:sz="4" w:space="0" w:color="auto"/>
              <w:bottom w:val="single" w:sz="4" w:space="0" w:color="auto"/>
              <w:right w:val="single" w:sz="4" w:space="0" w:color="auto"/>
            </w:tcBorders>
          </w:tcPr>
          <w:p w14:paraId="6F5E9F75"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6E32C7CD"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6720BE56" w14:textId="77777777" w:rsidR="00143D7F" w:rsidRDefault="00143D7F" w:rsidP="00B454F8">
            <w:pPr>
              <w:rPr>
                <w:rFonts w:ascii="Calibri" w:hAnsi="Calibri" w:cs="Calibri"/>
                <w:i/>
                <w:sz w:val="18"/>
                <w:szCs w:val="18"/>
              </w:rPr>
            </w:pPr>
          </w:p>
        </w:tc>
      </w:tr>
      <w:tr w:rsidR="00143D7F" w14:paraId="3BAD0FA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D27E628" w14:textId="77777777" w:rsidR="00143D7F" w:rsidRDefault="00143D7F" w:rsidP="00B454F8">
            <w:pPr>
              <w:rPr>
                <w:rFonts w:ascii="Arial" w:hAnsi="Arial" w:cs="Arial"/>
                <w:b/>
                <w:sz w:val="18"/>
                <w:szCs w:val="18"/>
              </w:rPr>
            </w:pPr>
            <w:r>
              <w:rPr>
                <w:rFonts w:ascii="Arial" w:hAnsi="Arial" w:cs="Arial"/>
                <w:b/>
                <w:sz w:val="18"/>
                <w:szCs w:val="18"/>
              </w:rPr>
              <w:t>TDO doporučuje / nedoporučuje změnový list č……………………schválit</w:t>
            </w:r>
          </w:p>
          <w:p w14:paraId="6EB5488C" w14:textId="77777777" w:rsidR="00143D7F" w:rsidRPr="000D0CB4" w:rsidRDefault="00143D7F" w:rsidP="00B454F8">
            <w:pPr>
              <w:rPr>
                <w:rFonts w:ascii="Arial" w:hAnsi="Arial" w:cs="Arial"/>
                <w:b/>
                <w:sz w:val="18"/>
                <w:szCs w:val="18"/>
              </w:rPr>
            </w:pPr>
          </w:p>
        </w:tc>
      </w:tr>
      <w:tr w:rsidR="00143D7F" w14:paraId="445F2DB3"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93E6FFA" w14:textId="77777777" w:rsidR="00143D7F" w:rsidRDefault="00143D7F" w:rsidP="00B454F8">
            <w:pPr>
              <w:rPr>
                <w:rFonts w:ascii="Calibri" w:hAnsi="Calibri" w:cs="Calibri"/>
                <w:i/>
                <w:sz w:val="18"/>
                <w:szCs w:val="18"/>
              </w:rPr>
            </w:pPr>
            <w:r>
              <w:rPr>
                <w:rFonts w:ascii="Calibri" w:hAnsi="Calibri" w:cs="Calibri"/>
                <w:i/>
                <w:sz w:val="18"/>
                <w:szCs w:val="18"/>
              </w:rPr>
              <w:t>V </w:t>
            </w:r>
            <w:proofErr w:type="gramStart"/>
            <w:r>
              <w:rPr>
                <w:rFonts w:ascii="Calibri" w:hAnsi="Calibri" w:cs="Calibri"/>
                <w:i/>
                <w:sz w:val="18"/>
                <w:szCs w:val="18"/>
              </w:rPr>
              <w:t>Pelhřimově ,</w:t>
            </w:r>
            <w:proofErr w:type="gramEnd"/>
            <w:r>
              <w:rPr>
                <w:rFonts w:ascii="Calibri" w:hAnsi="Calibri" w:cs="Calibri"/>
                <w:i/>
                <w:sz w:val="18"/>
                <w:szCs w:val="18"/>
              </w:rPr>
              <w:t xml:space="preserve"> </w:t>
            </w:r>
            <w:proofErr w:type="gramStart"/>
            <w:r>
              <w:rPr>
                <w:rFonts w:ascii="Calibri" w:hAnsi="Calibri" w:cs="Calibri"/>
                <w:i/>
                <w:sz w:val="18"/>
                <w:szCs w:val="18"/>
              </w:rPr>
              <w:t>d</w:t>
            </w:r>
            <w:r w:rsidRPr="00667B50">
              <w:rPr>
                <w:rFonts w:ascii="Calibri" w:hAnsi="Calibri" w:cs="Calibri"/>
                <w:i/>
                <w:sz w:val="18"/>
                <w:szCs w:val="18"/>
              </w:rPr>
              <w:t>ne :</w:t>
            </w:r>
            <w:proofErr w:type="gramEnd"/>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proofErr w:type="gramStart"/>
            <w:r>
              <w:rPr>
                <w:rFonts w:ascii="Calibri" w:hAnsi="Calibri" w:cs="Calibri"/>
                <w:i/>
                <w:sz w:val="18"/>
                <w:szCs w:val="18"/>
              </w:rPr>
              <w:t>TDO</w:t>
            </w:r>
            <w:r w:rsidRPr="00667B50">
              <w:rPr>
                <w:rFonts w:ascii="Calibri" w:hAnsi="Calibri" w:cs="Calibri"/>
                <w:i/>
                <w:sz w:val="18"/>
                <w:szCs w:val="18"/>
              </w:rPr>
              <w:t xml:space="preserve"> :</w:t>
            </w:r>
            <w:proofErr w:type="gramEnd"/>
          </w:p>
          <w:p w14:paraId="6B5AC2C1" w14:textId="77777777" w:rsidR="00143D7F" w:rsidRDefault="00143D7F" w:rsidP="00B454F8">
            <w:pPr>
              <w:rPr>
                <w:sz w:val="18"/>
                <w:szCs w:val="18"/>
              </w:rPr>
            </w:pPr>
          </w:p>
          <w:p w14:paraId="13EE468D" w14:textId="77777777" w:rsidR="00143D7F" w:rsidRDefault="00143D7F" w:rsidP="00B454F8">
            <w:pPr>
              <w:rPr>
                <w:rFonts w:ascii="Arial" w:hAnsi="Arial" w:cs="Arial"/>
                <w:b/>
                <w:sz w:val="18"/>
                <w:szCs w:val="18"/>
              </w:rPr>
            </w:pPr>
          </w:p>
          <w:p w14:paraId="37153A02" w14:textId="77777777" w:rsidR="00143D7F" w:rsidRPr="000D0CB4" w:rsidRDefault="00143D7F" w:rsidP="00B454F8">
            <w:pPr>
              <w:rPr>
                <w:rFonts w:ascii="Arial" w:hAnsi="Arial" w:cs="Arial"/>
                <w:b/>
                <w:sz w:val="18"/>
                <w:szCs w:val="18"/>
              </w:rPr>
            </w:pPr>
          </w:p>
        </w:tc>
      </w:tr>
      <w:tr w:rsidR="00143D7F" w14:paraId="64A80993"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269171A" w14:textId="77777777" w:rsidR="00143D7F" w:rsidRDefault="00143D7F" w:rsidP="00B454F8">
            <w:pPr>
              <w:rPr>
                <w:rFonts w:ascii="Calibri" w:hAnsi="Calibri" w:cs="Calibri"/>
                <w:i/>
                <w:sz w:val="18"/>
                <w:szCs w:val="18"/>
              </w:rPr>
            </w:pPr>
            <w:r w:rsidRPr="000D0CB4">
              <w:rPr>
                <w:rFonts w:ascii="Arial" w:hAnsi="Arial" w:cs="Arial"/>
                <w:b/>
                <w:sz w:val="20"/>
                <w:szCs w:val="20"/>
              </w:rPr>
              <w:t>I.</w:t>
            </w:r>
            <w:r>
              <w:rPr>
                <w:rFonts w:ascii="Arial" w:hAnsi="Arial" w:cs="Arial"/>
                <w:b/>
                <w:sz w:val="20"/>
                <w:szCs w:val="20"/>
              </w:rPr>
              <w:t>5</w:t>
            </w:r>
            <w:r w:rsidRPr="000D0CB4">
              <w:rPr>
                <w:rFonts w:ascii="Arial" w:hAnsi="Arial" w:cs="Arial"/>
                <w:b/>
                <w:sz w:val="20"/>
                <w:szCs w:val="20"/>
              </w:rPr>
              <w:t xml:space="preserve">   Stanovisko </w:t>
            </w:r>
            <w:r>
              <w:rPr>
                <w:rFonts w:ascii="Arial" w:hAnsi="Arial" w:cs="Arial"/>
                <w:b/>
                <w:sz w:val="20"/>
                <w:szCs w:val="20"/>
              </w:rPr>
              <w:t>generálního projektanta</w:t>
            </w:r>
            <w:r w:rsidRPr="000D0CB4">
              <w:rPr>
                <w:rFonts w:ascii="Arial" w:hAnsi="Arial" w:cs="Arial"/>
                <w:b/>
                <w:sz w:val="20"/>
                <w:szCs w:val="20"/>
              </w:rPr>
              <w:t xml:space="preserve"> (</w:t>
            </w:r>
            <w:r>
              <w:rPr>
                <w:rFonts w:ascii="Arial" w:hAnsi="Arial" w:cs="Arial"/>
                <w:b/>
                <w:sz w:val="20"/>
                <w:szCs w:val="20"/>
              </w:rPr>
              <w:t>GP</w:t>
            </w:r>
            <w:r w:rsidRPr="000D0CB4">
              <w:rPr>
                <w:rFonts w:ascii="Arial" w:hAnsi="Arial" w:cs="Arial"/>
                <w:b/>
                <w:sz w:val="20"/>
                <w:szCs w:val="20"/>
              </w:rPr>
              <w:t>)</w:t>
            </w:r>
            <w:r>
              <w:rPr>
                <w:rFonts w:ascii="Arial" w:hAnsi="Arial" w:cs="Arial"/>
                <w:b/>
                <w:sz w:val="20"/>
                <w:szCs w:val="20"/>
              </w:rPr>
              <w:t xml:space="preserve"> / autorského dozoru (AD)</w:t>
            </w:r>
          </w:p>
        </w:tc>
      </w:tr>
      <w:tr w:rsidR="00143D7F" w14:paraId="736E07FF"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1D843109" w14:textId="77777777" w:rsidR="00143D7F" w:rsidRDefault="00143D7F" w:rsidP="00B454F8">
            <w:pPr>
              <w:rPr>
                <w:rFonts w:ascii="Calibri" w:hAnsi="Calibri" w:cs="Calibri"/>
                <w:i/>
                <w:sz w:val="18"/>
                <w:szCs w:val="18"/>
              </w:rPr>
            </w:pPr>
            <w:proofErr w:type="gramStart"/>
            <w:r>
              <w:rPr>
                <w:rFonts w:ascii="Calibri" w:hAnsi="Calibri" w:cs="Calibri"/>
                <w:i/>
                <w:sz w:val="18"/>
                <w:szCs w:val="18"/>
              </w:rPr>
              <w:t>Zdůvodnění</w:t>
            </w:r>
            <w:proofErr w:type="gramEnd"/>
            <w:r>
              <w:rPr>
                <w:rFonts w:ascii="Calibri" w:hAnsi="Calibri" w:cs="Calibri"/>
                <w:i/>
                <w:sz w:val="18"/>
                <w:szCs w:val="18"/>
              </w:rPr>
              <w:t xml:space="preserve"> proč nebyly navrhované změny řešeny v rámci průzkumů </w:t>
            </w:r>
            <w:proofErr w:type="gramStart"/>
            <w:r>
              <w:rPr>
                <w:rFonts w:ascii="Calibri" w:hAnsi="Calibri" w:cs="Calibri"/>
                <w:i/>
                <w:sz w:val="18"/>
                <w:szCs w:val="18"/>
              </w:rPr>
              <w:t>a  PD</w:t>
            </w:r>
            <w:proofErr w:type="gramEnd"/>
            <w:r>
              <w:rPr>
                <w:rFonts w:ascii="Calibri" w:hAnsi="Calibri" w:cs="Calibri"/>
                <w:i/>
                <w:sz w:val="18"/>
                <w:szCs w:val="18"/>
              </w:rPr>
              <w:t xml:space="preserve">  + vyhodnocení nutnosti provedení změny z hlediska technické funkčnosti a budoucího provozu stavby</w:t>
            </w:r>
          </w:p>
          <w:p w14:paraId="7359D792" w14:textId="77777777" w:rsidR="00143D7F" w:rsidRDefault="00143D7F" w:rsidP="00B454F8">
            <w:pPr>
              <w:rPr>
                <w:rFonts w:ascii="Calibri" w:hAnsi="Calibri" w:cs="Calibri"/>
                <w:i/>
                <w:sz w:val="18"/>
                <w:szCs w:val="18"/>
              </w:rPr>
            </w:pPr>
          </w:p>
          <w:p w14:paraId="58AFE9CF" w14:textId="77777777" w:rsidR="00143D7F" w:rsidRDefault="00143D7F" w:rsidP="00B454F8">
            <w:pPr>
              <w:rPr>
                <w:rFonts w:ascii="Calibri" w:hAnsi="Calibri" w:cs="Calibri"/>
                <w:i/>
                <w:sz w:val="18"/>
                <w:szCs w:val="18"/>
              </w:rPr>
            </w:pPr>
          </w:p>
          <w:p w14:paraId="6FA98815" w14:textId="77777777" w:rsidR="00143D7F" w:rsidRDefault="00143D7F" w:rsidP="00B454F8">
            <w:pPr>
              <w:rPr>
                <w:rFonts w:ascii="Calibri" w:hAnsi="Calibri" w:cs="Calibri"/>
                <w:i/>
                <w:sz w:val="18"/>
                <w:szCs w:val="18"/>
              </w:rPr>
            </w:pPr>
          </w:p>
          <w:p w14:paraId="55D67E52" w14:textId="77777777" w:rsidR="00143D7F" w:rsidRDefault="00143D7F" w:rsidP="00B454F8">
            <w:pPr>
              <w:rPr>
                <w:rFonts w:ascii="Calibri" w:hAnsi="Calibri" w:cs="Calibri"/>
                <w:i/>
                <w:sz w:val="18"/>
                <w:szCs w:val="18"/>
              </w:rPr>
            </w:pPr>
          </w:p>
          <w:p w14:paraId="20B8F0D3" w14:textId="77777777" w:rsidR="00143D7F" w:rsidRDefault="00143D7F" w:rsidP="00B454F8">
            <w:pPr>
              <w:rPr>
                <w:rFonts w:ascii="Calibri" w:hAnsi="Calibri" w:cs="Calibri"/>
                <w:i/>
                <w:sz w:val="18"/>
                <w:szCs w:val="18"/>
              </w:rPr>
            </w:pPr>
          </w:p>
          <w:p w14:paraId="71FB8ABE" w14:textId="77777777" w:rsidR="00143D7F" w:rsidRDefault="00143D7F" w:rsidP="00B454F8">
            <w:pPr>
              <w:rPr>
                <w:rFonts w:ascii="Calibri" w:hAnsi="Calibri" w:cs="Calibri"/>
                <w:i/>
                <w:sz w:val="18"/>
                <w:szCs w:val="18"/>
              </w:rPr>
            </w:pPr>
          </w:p>
          <w:p w14:paraId="5A068EC9" w14:textId="77777777" w:rsidR="00143D7F" w:rsidRDefault="00143D7F" w:rsidP="00B454F8">
            <w:pPr>
              <w:rPr>
                <w:rFonts w:ascii="Calibri" w:hAnsi="Calibri" w:cs="Calibri"/>
                <w:i/>
                <w:sz w:val="18"/>
                <w:szCs w:val="18"/>
              </w:rPr>
            </w:pPr>
          </w:p>
          <w:p w14:paraId="48A0A749" w14:textId="77777777" w:rsidR="00143D7F" w:rsidRDefault="00143D7F" w:rsidP="00B454F8">
            <w:pPr>
              <w:rPr>
                <w:rFonts w:ascii="Calibri" w:hAnsi="Calibri" w:cs="Calibri"/>
                <w:i/>
                <w:sz w:val="18"/>
                <w:szCs w:val="18"/>
              </w:rPr>
            </w:pPr>
          </w:p>
          <w:p w14:paraId="563E756F" w14:textId="77777777" w:rsidR="00143D7F" w:rsidRDefault="00143D7F" w:rsidP="00B454F8">
            <w:pPr>
              <w:rPr>
                <w:rFonts w:ascii="Calibri" w:hAnsi="Calibri" w:cs="Calibri"/>
                <w:i/>
                <w:sz w:val="18"/>
                <w:szCs w:val="18"/>
              </w:rPr>
            </w:pPr>
          </w:p>
          <w:p w14:paraId="352BFBF7" w14:textId="77777777" w:rsidR="00143D7F" w:rsidRDefault="00143D7F" w:rsidP="00B454F8">
            <w:pPr>
              <w:rPr>
                <w:rFonts w:ascii="Calibri" w:hAnsi="Calibri" w:cs="Calibri"/>
                <w:i/>
                <w:sz w:val="18"/>
                <w:szCs w:val="18"/>
              </w:rPr>
            </w:pPr>
          </w:p>
        </w:tc>
      </w:tr>
      <w:tr w:rsidR="00143D7F" w14:paraId="7C4F4DF3"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5F35B699" w14:textId="77777777" w:rsidR="00143D7F" w:rsidRDefault="00143D7F" w:rsidP="00B454F8">
            <w:pPr>
              <w:rPr>
                <w:rFonts w:ascii="Calibri" w:hAnsi="Calibri" w:cs="Calibri"/>
                <w:i/>
                <w:sz w:val="18"/>
                <w:szCs w:val="18"/>
              </w:rPr>
            </w:pPr>
            <w:r>
              <w:rPr>
                <w:rFonts w:ascii="Calibri" w:hAnsi="Calibri" w:cs="Calibri"/>
                <w:i/>
                <w:sz w:val="18"/>
                <w:szCs w:val="18"/>
              </w:rPr>
              <w:t>Souhlas s návrh technického řešení změny</w:t>
            </w:r>
          </w:p>
        </w:tc>
        <w:tc>
          <w:tcPr>
            <w:tcW w:w="3657" w:type="dxa"/>
            <w:gridSpan w:val="2"/>
            <w:tcBorders>
              <w:top w:val="single" w:sz="4" w:space="0" w:color="auto"/>
              <w:left w:val="single" w:sz="4" w:space="0" w:color="auto"/>
              <w:bottom w:val="single" w:sz="4" w:space="0" w:color="auto"/>
              <w:right w:val="single" w:sz="4" w:space="0" w:color="auto"/>
            </w:tcBorders>
          </w:tcPr>
          <w:p w14:paraId="2AAAFA41"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6E54D052"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096E6847" w14:textId="77777777" w:rsidR="00143D7F" w:rsidRDefault="00143D7F" w:rsidP="00B454F8">
            <w:pPr>
              <w:rPr>
                <w:rFonts w:ascii="Calibri" w:hAnsi="Calibri" w:cs="Calibri"/>
                <w:i/>
                <w:sz w:val="18"/>
                <w:szCs w:val="18"/>
              </w:rPr>
            </w:pPr>
            <w:r>
              <w:rPr>
                <w:rFonts w:ascii="Calibri" w:hAnsi="Calibri" w:cs="Calibri"/>
                <w:i/>
                <w:sz w:val="18"/>
                <w:szCs w:val="18"/>
              </w:rPr>
              <w:t>Úprava PD vydáním upravené/ nové PD – změna SO…………………………………</w:t>
            </w:r>
          </w:p>
        </w:tc>
        <w:tc>
          <w:tcPr>
            <w:tcW w:w="3657" w:type="dxa"/>
            <w:gridSpan w:val="2"/>
            <w:tcBorders>
              <w:top w:val="single" w:sz="4" w:space="0" w:color="auto"/>
              <w:left w:val="single" w:sz="4" w:space="0" w:color="auto"/>
              <w:bottom w:val="single" w:sz="4" w:space="0" w:color="auto"/>
              <w:right w:val="single" w:sz="4" w:space="0" w:color="auto"/>
            </w:tcBorders>
          </w:tcPr>
          <w:p w14:paraId="6BA32F27" w14:textId="77777777" w:rsidR="00143D7F" w:rsidRDefault="00143D7F" w:rsidP="00B454F8">
            <w:pPr>
              <w:rPr>
                <w:rFonts w:ascii="Calibri" w:hAnsi="Calibri" w:cs="Calibri"/>
                <w:i/>
                <w:sz w:val="18"/>
                <w:szCs w:val="18"/>
              </w:rPr>
            </w:pPr>
            <w:r>
              <w:rPr>
                <w:rFonts w:ascii="Calibri" w:hAnsi="Calibri" w:cs="Calibri"/>
                <w:i/>
                <w:sz w:val="18"/>
                <w:szCs w:val="18"/>
              </w:rPr>
              <w:t xml:space="preserve">Výkres č.                               </w:t>
            </w:r>
            <w:proofErr w:type="gramStart"/>
            <w:r>
              <w:rPr>
                <w:rFonts w:ascii="Calibri" w:hAnsi="Calibri" w:cs="Calibri"/>
                <w:i/>
                <w:sz w:val="18"/>
                <w:szCs w:val="18"/>
              </w:rPr>
              <w:t>Datum :</w:t>
            </w:r>
            <w:proofErr w:type="gramEnd"/>
            <w:r>
              <w:rPr>
                <w:rFonts w:ascii="Calibri" w:hAnsi="Calibri" w:cs="Calibri"/>
                <w:i/>
                <w:sz w:val="18"/>
                <w:szCs w:val="18"/>
              </w:rPr>
              <w:t xml:space="preserve"> </w:t>
            </w:r>
          </w:p>
        </w:tc>
      </w:tr>
      <w:tr w:rsidR="00143D7F" w14:paraId="7EF7A6E8"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6C8BC05" w14:textId="77777777" w:rsidR="00143D7F" w:rsidRDefault="00143D7F" w:rsidP="00B454F8">
            <w:pPr>
              <w:rPr>
                <w:rFonts w:ascii="Arial" w:hAnsi="Arial" w:cs="Arial"/>
                <w:b/>
                <w:sz w:val="18"/>
                <w:szCs w:val="18"/>
              </w:rPr>
            </w:pPr>
            <w:r>
              <w:rPr>
                <w:rFonts w:ascii="Arial" w:hAnsi="Arial" w:cs="Arial"/>
                <w:b/>
                <w:sz w:val="18"/>
                <w:szCs w:val="18"/>
              </w:rPr>
              <w:t>GP (AD) doporučuje / nedoporučuje změnový list č……………………schválit</w:t>
            </w:r>
          </w:p>
          <w:p w14:paraId="1DE1EAC1" w14:textId="77777777" w:rsidR="00143D7F" w:rsidRDefault="00143D7F" w:rsidP="00B454F8">
            <w:pPr>
              <w:rPr>
                <w:rFonts w:ascii="Calibri" w:hAnsi="Calibri" w:cs="Calibri"/>
                <w:i/>
                <w:sz w:val="18"/>
                <w:szCs w:val="18"/>
              </w:rPr>
            </w:pPr>
          </w:p>
        </w:tc>
      </w:tr>
      <w:tr w:rsidR="00143D7F" w14:paraId="74DB9A31"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7DCB0657" w14:textId="77777777" w:rsidR="00143D7F" w:rsidRDefault="00143D7F" w:rsidP="00B454F8">
            <w:pPr>
              <w:rPr>
                <w:sz w:val="18"/>
                <w:szCs w:val="18"/>
              </w:rPr>
            </w:pPr>
            <w:r>
              <w:rPr>
                <w:rFonts w:ascii="Calibri" w:hAnsi="Calibri" w:cs="Calibri"/>
                <w:i/>
                <w:sz w:val="18"/>
                <w:szCs w:val="18"/>
              </w:rPr>
              <w:t xml:space="preserve">V Pelhřimově, </w:t>
            </w:r>
            <w:proofErr w:type="gramStart"/>
            <w:r>
              <w:rPr>
                <w:rFonts w:ascii="Calibri" w:hAnsi="Calibri" w:cs="Calibri"/>
                <w:i/>
                <w:sz w:val="18"/>
                <w:szCs w:val="18"/>
              </w:rPr>
              <w:t>d</w:t>
            </w:r>
            <w:r w:rsidRPr="00667B50">
              <w:rPr>
                <w:rFonts w:ascii="Calibri" w:hAnsi="Calibri" w:cs="Calibri"/>
                <w:i/>
                <w:sz w:val="18"/>
                <w:szCs w:val="18"/>
              </w:rPr>
              <w:t>ne :</w:t>
            </w:r>
            <w:proofErr w:type="gramEnd"/>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GP (AD</w:t>
            </w:r>
            <w:proofErr w:type="gramStart"/>
            <w:r>
              <w:rPr>
                <w:rFonts w:ascii="Calibri" w:hAnsi="Calibri" w:cs="Calibri"/>
                <w:i/>
                <w:sz w:val="18"/>
                <w:szCs w:val="18"/>
              </w:rPr>
              <w:t>)</w:t>
            </w:r>
            <w:r w:rsidRPr="00667B50">
              <w:rPr>
                <w:rFonts w:ascii="Calibri" w:hAnsi="Calibri" w:cs="Calibri"/>
                <w:i/>
                <w:sz w:val="18"/>
                <w:szCs w:val="18"/>
              </w:rPr>
              <w:t xml:space="preserve"> :</w:t>
            </w:r>
            <w:proofErr w:type="gramEnd"/>
          </w:p>
          <w:p w14:paraId="70BF45BE" w14:textId="77777777" w:rsidR="00143D7F" w:rsidRDefault="00143D7F" w:rsidP="00B454F8">
            <w:pPr>
              <w:rPr>
                <w:rFonts w:ascii="Arial" w:hAnsi="Arial" w:cs="Arial"/>
                <w:b/>
                <w:sz w:val="18"/>
                <w:szCs w:val="18"/>
              </w:rPr>
            </w:pPr>
          </w:p>
          <w:p w14:paraId="74E379E3" w14:textId="77777777" w:rsidR="00143D7F" w:rsidRDefault="00143D7F" w:rsidP="00B454F8">
            <w:pPr>
              <w:rPr>
                <w:rFonts w:ascii="Arial" w:hAnsi="Arial" w:cs="Arial"/>
                <w:b/>
                <w:sz w:val="18"/>
                <w:szCs w:val="18"/>
              </w:rPr>
            </w:pPr>
          </w:p>
          <w:p w14:paraId="55C80102" w14:textId="77777777" w:rsidR="00143D7F" w:rsidRDefault="00143D7F" w:rsidP="00B454F8">
            <w:pPr>
              <w:rPr>
                <w:rFonts w:ascii="Arial" w:hAnsi="Arial" w:cs="Arial"/>
                <w:b/>
                <w:sz w:val="18"/>
                <w:szCs w:val="18"/>
              </w:rPr>
            </w:pPr>
          </w:p>
        </w:tc>
      </w:tr>
      <w:tr w:rsidR="00143D7F" w14:paraId="3B90D1B4"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7B73C4B" w14:textId="77777777" w:rsidR="00143D7F" w:rsidRDefault="00143D7F" w:rsidP="00B454F8">
            <w:pPr>
              <w:rPr>
                <w:rFonts w:ascii="Calibri" w:hAnsi="Calibri" w:cs="Calibri"/>
                <w:i/>
                <w:sz w:val="18"/>
                <w:szCs w:val="18"/>
              </w:rPr>
            </w:pPr>
            <w:r w:rsidRPr="000D0CB4">
              <w:rPr>
                <w:rFonts w:ascii="Arial" w:hAnsi="Arial" w:cs="Arial"/>
                <w:b/>
                <w:sz w:val="20"/>
                <w:szCs w:val="20"/>
              </w:rPr>
              <w:t>I.</w:t>
            </w:r>
            <w:r>
              <w:rPr>
                <w:rFonts w:ascii="Arial" w:hAnsi="Arial" w:cs="Arial"/>
                <w:b/>
                <w:sz w:val="20"/>
                <w:szCs w:val="20"/>
              </w:rPr>
              <w:t>5</w:t>
            </w:r>
            <w:r w:rsidRPr="000D0CB4">
              <w:rPr>
                <w:rFonts w:ascii="Arial" w:hAnsi="Arial" w:cs="Arial"/>
                <w:b/>
                <w:sz w:val="20"/>
                <w:szCs w:val="20"/>
              </w:rPr>
              <w:t xml:space="preserve">   Stanovisko</w:t>
            </w:r>
            <w:r>
              <w:rPr>
                <w:rFonts w:ascii="Arial" w:hAnsi="Arial" w:cs="Arial"/>
                <w:b/>
                <w:sz w:val="20"/>
                <w:szCs w:val="20"/>
              </w:rPr>
              <w:t xml:space="preserve"> zástupce investora pro smluvní věci / dotační program – odbor investic</w:t>
            </w:r>
          </w:p>
        </w:tc>
      </w:tr>
      <w:tr w:rsidR="00143D7F" w14:paraId="7DD82083"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3DC9B2AB" w14:textId="77777777" w:rsidR="00143D7F" w:rsidRPr="000D0CB4" w:rsidRDefault="00143D7F" w:rsidP="00B454F8">
            <w:pPr>
              <w:rPr>
                <w:rFonts w:ascii="Arial" w:hAnsi="Arial" w:cs="Arial"/>
                <w:b/>
                <w:sz w:val="20"/>
                <w:szCs w:val="20"/>
              </w:rPr>
            </w:pPr>
            <w:r>
              <w:rPr>
                <w:rFonts w:ascii="Calibri" w:hAnsi="Calibri" w:cs="Calibri"/>
                <w:i/>
                <w:sz w:val="18"/>
                <w:szCs w:val="18"/>
              </w:rPr>
              <w:t xml:space="preserve">Cenové navýšení díla (vícepráce) lze uhradit až po jejich schválení.  Schválení podléhá odboru investic a případnému zástupci dotačního programu. </w:t>
            </w:r>
          </w:p>
        </w:tc>
      </w:tr>
      <w:tr w:rsidR="00143D7F" w14:paraId="3B89B614"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67642BFC" w14:textId="77777777" w:rsidR="00143D7F" w:rsidRDefault="00143D7F" w:rsidP="00B454F8">
            <w:pPr>
              <w:rPr>
                <w:rFonts w:ascii="Calibri" w:hAnsi="Calibri" w:cs="Calibri"/>
                <w:i/>
                <w:sz w:val="18"/>
                <w:szCs w:val="18"/>
              </w:rPr>
            </w:pPr>
            <w:r>
              <w:rPr>
                <w:rFonts w:ascii="Calibri" w:hAnsi="Calibri" w:cs="Calibri"/>
                <w:i/>
                <w:sz w:val="18"/>
                <w:szCs w:val="18"/>
              </w:rPr>
              <w:t xml:space="preserve">Změna vyvolá nutnost rozpočtové změny </w:t>
            </w:r>
          </w:p>
        </w:tc>
        <w:tc>
          <w:tcPr>
            <w:tcW w:w="3657" w:type="dxa"/>
            <w:gridSpan w:val="2"/>
            <w:tcBorders>
              <w:top w:val="single" w:sz="4" w:space="0" w:color="auto"/>
              <w:left w:val="single" w:sz="4" w:space="0" w:color="auto"/>
              <w:bottom w:val="single" w:sz="4" w:space="0" w:color="auto"/>
              <w:right w:val="single" w:sz="4" w:space="0" w:color="auto"/>
            </w:tcBorders>
          </w:tcPr>
          <w:p w14:paraId="08F8600E"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2C39E42A" w14:textId="77777777" w:rsidTr="00B454F8">
        <w:trPr>
          <w:jc w:val="center"/>
        </w:trPr>
        <w:tc>
          <w:tcPr>
            <w:tcW w:w="5629" w:type="dxa"/>
            <w:gridSpan w:val="5"/>
            <w:tcBorders>
              <w:top w:val="single" w:sz="4" w:space="0" w:color="auto"/>
              <w:left w:val="single" w:sz="4" w:space="0" w:color="auto"/>
              <w:bottom w:val="single" w:sz="4" w:space="0" w:color="auto"/>
              <w:right w:val="single" w:sz="4" w:space="0" w:color="auto"/>
            </w:tcBorders>
          </w:tcPr>
          <w:p w14:paraId="2D1AF190" w14:textId="77777777" w:rsidR="00143D7F" w:rsidRDefault="00143D7F" w:rsidP="00B454F8">
            <w:pPr>
              <w:rPr>
                <w:rFonts w:ascii="Calibri" w:hAnsi="Calibri" w:cs="Calibri"/>
                <w:i/>
                <w:sz w:val="18"/>
                <w:szCs w:val="18"/>
              </w:rPr>
            </w:pPr>
            <w:r>
              <w:rPr>
                <w:rFonts w:ascii="Calibri" w:hAnsi="Calibri" w:cs="Calibri"/>
                <w:i/>
                <w:sz w:val="18"/>
                <w:szCs w:val="18"/>
              </w:rPr>
              <w:t xml:space="preserve">Změna vyvolá nutnost změny dotačního příspěvku </w:t>
            </w:r>
          </w:p>
        </w:tc>
        <w:tc>
          <w:tcPr>
            <w:tcW w:w="3657" w:type="dxa"/>
            <w:gridSpan w:val="2"/>
            <w:tcBorders>
              <w:top w:val="single" w:sz="4" w:space="0" w:color="auto"/>
              <w:left w:val="single" w:sz="4" w:space="0" w:color="auto"/>
              <w:bottom w:val="single" w:sz="4" w:space="0" w:color="auto"/>
              <w:right w:val="single" w:sz="4" w:space="0" w:color="auto"/>
            </w:tcBorders>
          </w:tcPr>
          <w:p w14:paraId="7DB1E20C"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70813874"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3F2F833" w14:textId="77777777" w:rsidR="00143D7F" w:rsidRDefault="00143D7F" w:rsidP="00B454F8">
            <w:pPr>
              <w:rPr>
                <w:rFonts w:ascii="Calibri" w:hAnsi="Calibri" w:cs="Calibri"/>
                <w:i/>
                <w:sz w:val="18"/>
                <w:szCs w:val="18"/>
              </w:rPr>
            </w:pPr>
            <w:r>
              <w:rPr>
                <w:rFonts w:ascii="Calibri" w:hAnsi="Calibri" w:cs="Calibri"/>
                <w:i/>
                <w:sz w:val="18"/>
                <w:szCs w:val="18"/>
              </w:rPr>
              <w:t>Informace o změně předána správci dotačního programu odpovědným pracovníkem odboru investic</w:t>
            </w:r>
          </w:p>
          <w:p w14:paraId="5B28874E" w14:textId="77777777" w:rsidR="00143D7F" w:rsidRDefault="00143D7F" w:rsidP="00B454F8">
            <w:pPr>
              <w:rPr>
                <w:rFonts w:ascii="Calibri" w:hAnsi="Calibri" w:cs="Calibri"/>
                <w:i/>
                <w:sz w:val="18"/>
                <w:szCs w:val="18"/>
              </w:rPr>
            </w:pPr>
          </w:p>
          <w:p w14:paraId="3CDB9FD1" w14:textId="77777777" w:rsidR="00143D7F" w:rsidRDefault="00143D7F" w:rsidP="00B454F8">
            <w:pPr>
              <w:rPr>
                <w:rFonts w:ascii="Calibri" w:hAnsi="Calibri" w:cs="Calibri"/>
                <w:i/>
                <w:sz w:val="18"/>
                <w:szCs w:val="18"/>
              </w:rPr>
            </w:pPr>
            <w:r>
              <w:rPr>
                <w:rFonts w:ascii="Calibri" w:hAnsi="Calibri" w:cs="Calibri"/>
                <w:i/>
                <w:sz w:val="18"/>
                <w:szCs w:val="18"/>
              </w:rPr>
              <w:t xml:space="preserve">V Pelhřimově, </w:t>
            </w:r>
            <w:proofErr w:type="gramStart"/>
            <w:r>
              <w:rPr>
                <w:rFonts w:ascii="Calibri" w:hAnsi="Calibri" w:cs="Calibri"/>
                <w:i/>
                <w:sz w:val="18"/>
                <w:szCs w:val="18"/>
              </w:rPr>
              <w:t>d</w:t>
            </w:r>
            <w:r w:rsidRPr="00667B50">
              <w:rPr>
                <w:rFonts w:ascii="Calibri" w:hAnsi="Calibri" w:cs="Calibri"/>
                <w:i/>
                <w:sz w:val="18"/>
                <w:szCs w:val="18"/>
              </w:rPr>
              <w:t>ne :</w:t>
            </w:r>
            <w:proofErr w:type="gramEnd"/>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referenta investic (administrace dotací</w:t>
            </w:r>
            <w:proofErr w:type="gramStart"/>
            <w:r>
              <w:rPr>
                <w:rFonts w:ascii="Calibri" w:hAnsi="Calibri" w:cs="Calibri"/>
                <w:i/>
                <w:sz w:val="18"/>
                <w:szCs w:val="18"/>
              </w:rPr>
              <w:t>)</w:t>
            </w:r>
            <w:r w:rsidRPr="00667B50">
              <w:rPr>
                <w:rFonts w:ascii="Calibri" w:hAnsi="Calibri" w:cs="Calibri"/>
                <w:i/>
                <w:sz w:val="18"/>
                <w:szCs w:val="18"/>
              </w:rPr>
              <w:t xml:space="preserve"> :</w:t>
            </w:r>
            <w:proofErr w:type="gramEnd"/>
          </w:p>
          <w:p w14:paraId="508EDEA8" w14:textId="77777777" w:rsidR="00143D7F" w:rsidRDefault="00143D7F" w:rsidP="00B454F8">
            <w:pPr>
              <w:rPr>
                <w:rFonts w:ascii="Calibri" w:hAnsi="Calibri" w:cs="Calibri"/>
                <w:i/>
                <w:sz w:val="18"/>
                <w:szCs w:val="18"/>
              </w:rPr>
            </w:pPr>
          </w:p>
          <w:p w14:paraId="1400A2AF" w14:textId="77777777" w:rsidR="00143D7F" w:rsidRDefault="00143D7F" w:rsidP="00B454F8">
            <w:pPr>
              <w:rPr>
                <w:rFonts w:ascii="Calibri" w:hAnsi="Calibri" w:cs="Calibri"/>
                <w:i/>
                <w:sz w:val="18"/>
                <w:szCs w:val="18"/>
              </w:rPr>
            </w:pPr>
          </w:p>
          <w:p w14:paraId="776DCA45" w14:textId="77777777" w:rsidR="00143D7F" w:rsidRDefault="00143D7F" w:rsidP="00B454F8">
            <w:pPr>
              <w:rPr>
                <w:rFonts w:ascii="Calibri" w:hAnsi="Calibri" w:cs="Calibri"/>
                <w:i/>
                <w:sz w:val="18"/>
                <w:szCs w:val="18"/>
              </w:rPr>
            </w:pPr>
          </w:p>
          <w:p w14:paraId="49F5A9D5" w14:textId="77777777" w:rsidR="00143D7F" w:rsidRDefault="00143D7F" w:rsidP="00B454F8">
            <w:pPr>
              <w:rPr>
                <w:rFonts w:ascii="Calibri" w:hAnsi="Calibri" w:cs="Calibri"/>
                <w:i/>
                <w:sz w:val="18"/>
                <w:szCs w:val="18"/>
              </w:rPr>
            </w:pPr>
          </w:p>
        </w:tc>
      </w:tr>
      <w:tr w:rsidR="00143D7F" w14:paraId="507A5538" w14:textId="77777777" w:rsidTr="00B454F8">
        <w:trPr>
          <w:trHeight w:val="281"/>
          <w:jc w:val="center"/>
        </w:trPr>
        <w:tc>
          <w:tcPr>
            <w:tcW w:w="9286" w:type="dxa"/>
            <w:gridSpan w:val="7"/>
            <w:tcBorders>
              <w:top w:val="single" w:sz="4" w:space="0" w:color="auto"/>
              <w:left w:val="single" w:sz="4" w:space="0" w:color="auto"/>
              <w:bottom w:val="single" w:sz="4" w:space="0" w:color="auto"/>
              <w:right w:val="single" w:sz="4" w:space="0" w:color="auto"/>
            </w:tcBorders>
          </w:tcPr>
          <w:p w14:paraId="285F9F72" w14:textId="77777777" w:rsidR="00143D7F" w:rsidRDefault="00143D7F" w:rsidP="00B454F8">
            <w:pPr>
              <w:rPr>
                <w:rFonts w:ascii="Calibri" w:hAnsi="Calibri" w:cs="Calibri"/>
                <w:i/>
                <w:sz w:val="18"/>
                <w:szCs w:val="18"/>
              </w:rPr>
            </w:pPr>
            <w:r>
              <w:rPr>
                <w:rFonts w:ascii="Arial" w:hAnsi="Arial" w:cs="Arial"/>
                <w:b/>
                <w:sz w:val="18"/>
                <w:szCs w:val="18"/>
              </w:rPr>
              <w:t>Vedoucí odboru investic doporučuje / nedoporučuje změnový list č……………………schválit</w:t>
            </w:r>
          </w:p>
          <w:p w14:paraId="7774A211" w14:textId="77777777" w:rsidR="00143D7F" w:rsidRDefault="00143D7F" w:rsidP="00B454F8">
            <w:pPr>
              <w:rPr>
                <w:rFonts w:ascii="Calibri" w:hAnsi="Calibri" w:cs="Calibri"/>
                <w:i/>
                <w:sz w:val="18"/>
                <w:szCs w:val="18"/>
              </w:rPr>
            </w:pPr>
          </w:p>
        </w:tc>
      </w:tr>
      <w:tr w:rsidR="00143D7F" w14:paraId="33FA8B20"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002426AE" w14:textId="77777777" w:rsidR="00143D7F" w:rsidRDefault="00143D7F" w:rsidP="00B454F8">
            <w:pPr>
              <w:rPr>
                <w:rFonts w:ascii="Calibri" w:hAnsi="Calibri" w:cs="Calibri"/>
                <w:i/>
                <w:sz w:val="18"/>
                <w:szCs w:val="18"/>
              </w:rPr>
            </w:pPr>
            <w:r>
              <w:rPr>
                <w:rFonts w:ascii="Calibri" w:hAnsi="Calibri" w:cs="Calibri"/>
                <w:i/>
                <w:sz w:val="18"/>
                <w:szCs w:val="18"/>
              </w:rPr>
              <w:t xml:space="preserve">V Pelhřimově, </w:t>
            </w:r>
            <w:proofErr w:type="gramStart"/>
            <w:r>
              <w:rPr>
                <w:rFonts w:ascii="Calibri" w:hAnsi="Calibri" w:cs="Calibri"/>
                <w:i/>
                <w:sz w:val="18"/>
                <w:szCs w:val="18"/>
              </w:rPr>
              <w:t>d</w:t>
            </w:r>
            <w:r w:rsidRPr="00667B50">
              <w:rPr>
                <w:rFonts w:ascii="Calibri" w:hAnsi="Calibri" w:cs="Calibri"/>
                <w:i/>
                <w:sz w:val="18"/>
                <w:szCs w:val="18"/>
              </w:rPr>
              <w:t>ne :</w:t>
            </w:r>
            <w:proofErr w:type="gramEnd"/>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sidRPr="00667B50">
              <w:rPr>
                <w:rFonts w:ascii="Calibri" w:hAnsi="Calibri" w:cs="Calibri"/>
                <w:i/>
                <w:sz w:val="18"/>
                <w:szCs w:val="18"/>
              </w:rPr>
              <w:tab/>
            </w:r>
            <w:r>
              <w:rPr>
                <w:rFonts w:ascii="Calibri" w:hAnsi="Calibri" w:cs="Calibri"/>
                <w:i/>
                <w:sz w:val="18"/>
                <w:szCs w:val="18"/>
              </w:rPr>
              <w:t xml:space="preserve">    </w:t>
            </w:r>
            <w:r w:rsidRPr="00667B50">
              <w:rPr>
                <w:rFonts w:ascii="Calibri" w:hAnsi="Calibri" w:cs="Calibri"/>
                <w:i/>
                <w:sz w:val="18"/>
                <w:szCs w:val="18"/>
              </w:rPr>
              <w:t xml:space="preserve">Jméno a podpis </w:t>
            </w:r>
            <w:r>
              <w:rPr>
                <w:rFonts w:ascii="Calibri" w:hAnsi="Calibri" w:cs="Calibri"/>
                <w:i/>
                <w:sz w:val="18"/>
                <w:szCs w:val="18"/>
              </w:rPr>
              <w:t xml:space="preserve">vedoucího odboru </w:t>
            </w:r>
            <w:proofErr w:type="gramStart"/>
            <w:r>
              <w:rPr>
                <w:rFonts w:ascii="Calibri" w:hAnsi="Calibri" w:cs="Calibri"/>
                <w:i/>
                <w:sz w:val="18"/>
                <w:szCs w:val="18"/>
              </w:rPr>
              <w:t>investic</w:t>
            </w:r>
            <w:r w:rsidRPr="00667B50">
              <w:rPr>
                <w:rFonts w:ascii="Calibri" w:hAnsi="Calibri" w:cs="Calibri"/>
                <w:i/>
                <w:sz w:val="18"/>
                <w:szCs w:val="18"/>
              </w:rPr>
              <w:t xml:space="preserve"> :</w:t>
            </w:r>
            <w:proofErr w:type="gramEnd"/>
          </w:p>
          <w:p w14:paraId="05EC92D1" w14:textId="77777777" w:rsidR="00143D7F" w:rsidRDefault="00143D7F" w:rsidP="00B454F8">
            <w:pPr>
              <w:rPr>
                <w:rFonts w:ascii="Calibri" w:hAnsi="Calibri" w:cs="Calibri"/>
                <w:i/>
                <w:sz w:val="18"/>
                <w:szCs w:val="18"/>
              </w:rPr>
            </w:pPr>
          </w:p>
          <w:p w14:paraId="5FC918D8" w14:textId="77777777" w:rsidR="00143D7F" w:rsidRDefault="00143D7F" w:rsidP="00B454F8">
            <w:pPr>
              <w:rPr>
                <w:rFonts w:ascii="Calibri" w:hAnsi="Calibri" w:cs="Calibri"/>
                <w:i/>
                <w:sz w:val="18"/>
                <w:szCs w:val="18"/>
              </w:rPr>
            </w:pPr>
          </w:p>
          <w:p w14:paraId="40CAF22B" w14:textId="77777777" w:rsidR="00143D7F" w:rsidRDefault="00143D7F" w:rsidP="00B454F8">
            <w:pPr>
              <w:rPr>
                <w:sz w:val="18"/>
                <w:szCs w:val="18"/>
              </w:rPr>
            </w:pPr>
          </w:p>
          <w:p w14:paraId="44B92B32" w14:textId="77777777" w:rsidR="00143D7F" w:rsidRDefault="00143D7F" w:rsidP="00B454F8">
            <w:pPr>
              <w:rPr>
                <w:sz w:val="18"/>
                <w:szCs w:val="18"/>
              </w:rPr>
            </w:pPr>
          </w:p>
          <w:p w14:paraId="0EBAF343" w14:textId="77777777" w:rsidR="00143D7F" w:rsidRDefault="00143D7F" w:rsidP="00B454F8">
            <w:pPr>
              <w:rPr>
                <w:sz w:val="18"/>
                <w:szCs w:val="18"/>
              </w:rPr>
            </w:pPr>
          </w:p>
          <w:p w14:paraId="3512F981" w14:textId="77777777" w:rsidR="00143D7F" w:rsidRDefault="00143D7F" w:rsidP="00B454F8">
            <w:pPr>
              <w:rPr>
                <w:rFonts w:ascii="Arial" w:hAnsi="Arial" w:cs="Arial"/>
                <w:b/>
                <w:sz w:val="18"/>
                <w:szCs w:val="18"/>
              </w:rPr>
            </w:pPr>
          </w:p>
        </w:tc>
      </w:tr>
      <w:tr w:rsidR="00143D7F" w14:paraId="0D8F4D11"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hideMark/>
          </w:tcPr>
          <w:p w14:paraId="2DB82C7C" w14:textId="77777777" w:rsidR="00143D7F" w:rsidRDefault="00143D7F" w:rsidP="00B454F8">
            <w:pPr>
              <w:rPr>
                <w:sz w:val="18"/>
                <w:szCs w:val="18"/>
              </w:rPr>
            </w:pPr>
            <w:r w:rsidRPr="00102B6E">
              <w:rPr>
                <w:rFonts w:ascii="Arial" w:hAnsi="Arial" w:cs="Arial"/>
                <w:b/>
              </w:rPr>
              <w:lastRenderedPageBreak/>
              <w:t>II. Provedení změny</w:t>
            </w:r>
          </w:p>
        </w:tc>
      </w:tr>
      <w:tr w:rsidR="00143D7F" w14:paraId="41EFF955"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4D8C4B9C" w14:textId="77777777" w:rsidR="00143D7F" w:rsidRPr="00102B6E" w:rsidRDefault="00143D7F" w:rsidP="00B454F8">
            <w:pPr>
              <w:rPr>
                <w:rFonts w:ascii="Calibri" w:hAnsi="Calibri" w:cs="Calibri"/>
                <w:i/>
                <w:sz w:val="18"/>
                <w:szCs w:val="18"/>
              </w:rPr>
            </w:pPr>
            <w:r w:rsidRPr="00102B6E">
              <w:rPr>
                <w:rFonts w:ascii="Calibri" w:hAnsi="Calibri" w:cs="Calibri"/>
                <w:i/>
                <w:sz w:val="18"/>
                <w:szCs w:val="18"/>
              </w:rPr>
              <w:t>provedené práce a dodávky:</w:t>
            </w:r>
          </w:p>
          <w:p w14:paraId="1A3D6F9F" w14:textId="77777777" w:rsidR="00143D7F" w:rsidRDefault="00143D7F" w:rsidP="00B454F8">
            <w:pPr>
              <w:rPr>
                <w:sz w:val="18"/>
                <w:szCs w:val="18"/>
              </w:rPr>
            </w:pPr>
            <w:r w:rsidRPr="00102B6E">
              <w:rPr>
                <w:rFonts w:ascii="Arial" w:hAnsi="Arial" w:cs="Arial"/>
                <w:b/>
                <w:sz w:val="20"/>
                <w:szCs w:val="20"/>
              </w:rPr>
              <w:t>práce a dodávky byly provedeny podle zadání a byla pořízena fotodokumentace změny díla</w:t>
            </w:r>
            <w:r>
              <w:rPr>
                <w:sz w:val="18"/>
                <w:szCs w:val="18"/>
              </w:rPr>
              <w:t xml:space="preserve">                       </w:t>
            </w:r>
          </w:p>
        </w:tc>
      </w:tr>
      <w:tr w:rsidR="00143D7F" w14:paraId="77EE9864" w14:textId="77777777" w:rsidTr="00B454F8">
        <w:trPr>
          <w:jc w:val="center"/>
        </w:trPr>
        <w:tc>
          <w:tcPr>
            <w:tcW w:w="9286" w:type="dxa"/>
            <w:gridSpan w:val="7"/>
            <w:tcBorders>
              <w:top w:val="single" w:sz="4" w:space="0" w:color="auto"/>
              <w:left w:val="single" w:sz="4" w:space="0" w:color="auto"/>
              <w:bottom w:val="single" w:sz="4" w:space="0" w:color="auto"/>
              <w:right w:val="single" w:sz="4" w:space="0" w:color="auto"/>
            </w:tcBorders>
          </w:tcPr>
          <w:p w14:paraId="2E3D122A" w14:textId="77777777" w:rsidR="00143D7F" w:rsidRDefault="00143D7F" w:rsidP="00B454F8">
            <w:pPr>
              <w:rPr>
                <w:i/>
                <w:sz w:val="18"/>
                <w:szCs w:val="18"/>
              </w:rPr>
            </w:pPr>
          </w:p>
        </w:tc>
      </w:tr>
      <w:tr w:rsidR="00143D7F" w14:paraId="3CED2185"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hideMark/>
          </w:tcPr>
          <w:p w14:paraId="17592AF1" w14:textId="77777777" w:rsidR="00143D7F" w:rsidRPr="004F3869" w:rsidRDefault="00143D7F" w:rsidP="00B454F8">
            <w:pPr>
              <w:rPr>
                <w:rFonts w:ascii="Arial" w:hAnsi="Arial" w:cs="Arial"/>
                <w:b/>
                <w:sz w:val="18"/>
                <w:szCs w:val="18"/>
              </w:rPr>
            </w:pPr>
            <w:r w:rsidRPr="004F3869">
              <w:rPr>
                <w:rFonts w:ascii="Arial" w:hAnsi="Arial" w:cs="Arial"/>
                <w:b/>
                <w:sz w:val="18"/>
                <w:szCs w:val="18"/>
              </w:rPr>
              <w:t>zástupce zhotovitele:</w:t>
            </w:r>
          </w:p>
        </w:tc>
        <w:tc>
          <w:tcPr>
            <w:tcW w:w="4645" w:type="dxa"/>
            <w:gridSpan w:val="4"/>
            <w:tcBorders>
              <w:top w:val="single" w:sz="4" w:space="0" w:color="auto"/>
              <w:left w:val="single" w:sz="4" w:space="0" w:color="auto"/>
              <w:bottom w:val="single" w:sz="4" w:space="0" w:color="auto"/>
              <w:right w:val="single" w:sz="4" w:space="0" w:color="auto"/>
            </w:tcBorders>
            <w:hideMark/>
          </w:tcPr>
          <w:p w14:paraId="52D127B5" w14:textId="77777777" w:rsidR="00143D7F" w:rsidRPr="004F3869" w:rsidRDefault="00143D7F" w:rsidP="00B454F8">
            <w:pPr>
              <w:rPr>
                <w:rFonts w:ascii="Arial" w:hAnsi="Arial" w:cs="Arial"/>
                <w:b/>
                <w:sz w:val="18"/>
                <w:szCs w:val="18"/>
              </w:rPr>
            </w:pPr>
            <w:r w:rsidRPr="004F3869">
              <w:rPr>
                <w:rFonts w:ascii="Arial" w:hAnsi="Arial" w:cs="Arial"/>
                <w:b/>
                <w:sz w:val="18"/>
                <w:szCs w:val="18"/>
              </w:rPr>
              <w:t>zástupce objednatele (TDO):</w:t>
            </w:r>
          </w:p>
        </w:tc>
      </w:tr>
      <w:tr w:rsidR="00143D7F" w14:paraId="3DB39BA9" w14:textId="77777777" w:rsidTr="00B454F8">
        <w:trPr>
          <w:trHeight w:val="825"/>
          <w:jc w:val="center"/>
        </w:trPr>
        <w:tc>
          <w:tcPr>
            <w:tcW w:w="4641" w:type="dxa"/>
            <w:gridSpan w:val="3"/>
            <w:tcBorders>
              <w:top w:val="single" w:sz="4" w:space="0" w:color="auto"/>
              <w:left w:val="single" w:sz="4" w:space="0" w:color="auto"/>
              <w:bottom w:val="single" w:sz="4" w:space="0" w:color="auto"/>
              <w:right w:val="single" w:sz="4" w:space="0" w:color="auto"/>
            </w:tcBorders>
          </w:tcPr>
          <w:p w14:paraId="702BD231" w14:textId="77777777" w:rsidR="00143D7F" w:rsidRPr="004F3869" w:rsidRDefault="00143D7F" w:rsidP="00B454F8">
            <w:pPr>
              <w:rPr>
                <w:rFonts w:ascii="Calibri" w:hAnsi="Calibri" w:cs="Calibri"/>
                <w:i/>
                <w:sz w:val="18"/>
                <w:szCs w:val="18"/>
              </w:rPr>
            </w:pPr>
            <w:r w:rsidRPr="004F3869">
              <w:rPr>
                <w:rFonts w:ascii="Calibri" w:hAnsi="Calibri" w:cs="Calibri"/>
                <w:i/>
                <w:sz w:val="18"/>
                <w:szCs w:val="18"/>
              </w:rPr>
              <w:t>Dokončeno dne:</w:t>
            </w:r>
          </w:p>
          <w:p w14:paraId="5C2B8AB3" w14:textId="77777777" w:rsidR="00143D7F" w:rsidRDefault="00143D7F" w:rsidP="00B454F8">
            <w:pPr>
              <w:rPr>
                <w:i/>
                <w:sz w:val="18"/>
                <w:szCs w:val="18"/>
              </w:rPr>
            </w:pPr>
          </w:p>
          <w:p w14:paraId="0D74DA42" w14:textId="77777777" w:rsidR="00143D7F" w:rsidRDefault="00143D7F" w:rsidP="00B454F8">
            <w:pPr>
              <w:rPr>
                <w:i/>
                <w:sz w:val="18"/>
                <w:szCs w:val="18"/>
              </w:rPr>
            </w:pPr>
          </w:p>
          <w:p w14:paraId="56E5D8A9" w14:textId="77777777" w:rsidR="00143D7F" w:rsidRDefault="00143D7F" w:rsidP="00B454F8">
            <w:pPr>
              <w:rPr>
                <w:i/>
                <w:sz w:val="18"/>
                <w:szCs w:val="18"/>
              </w:rPr>
            </w:pPr>
            <w:r>
              <w:rPr>
                <w:i/>
                <w:sz w:val="18"/>
                <w:szCs w:val="18"/>
              </w:rPr>
              <w:t xml:space="preserve">Konečná </w:t>
            </w:r>
            <w:proofErr w:type="gramStart"/>
            <w:r>
              <w:rPr>
                <w:i/>
                <w:sz w:val="18"/>
                <w:szCs w:val="18"/>
              </w:rPr>
              <w:t>cena :</w:t>
            </w:r>
            <w:proofErr w:type="gramEnd"/>
          </w:p>
          <w:p w14:paraId="4AB5BE8F" w14:textId="77777777" w:rsidR="00143D7F" w:rsidRDefault="00143D7F" w:rsidP="00B454F8">
            <w:pPr>
              <w:rPr>
                <w:i/>
                <w:sz w:val="18"/>
                <w:szCs w:val="18"/>
              </w:rPr>
            </w:pPr>
          </w:p>
          <w:p w14:paraId="395C54C2" w14:textId="77777777" w:rsidR="00143D7F" w:rsidRDefault="00143D7F" w:rsidP="00B454F8">
            <w:pPr>
              <w:rPr>
                <w:sz w:val="18"/>
                <w:szCs w:val="18"/>
              </w:rPr>
            </w:pPr>
          </w:p>
        </w:tc>
        <w:tc>
          <w:tcPr>
            <w:tcW w:w="4645" w:type="dxa"/>
            <w:gridSpan w:val="4"/>
            <w:tcBorders>
              <w:top w:val="single" w:sz="4" w:space="0" w:color="auto"/>
              <w:left w:val="single" w:sz="4" w:space="0" w:color="auto"/>
              <w:right w:val="single" w:sz="4" w:space="0" w:color="auto"/>
            </w:tcBorders>
          </w:tcPr>
          <w:p w14:paraId="262C6407" w14:textId="77777777" w:rsidR="00143D7F" w:rsidRPr="004F3869" w:rsidRDefault="00143D7F" w:rsidP="00B454F8">
            <w:pPr>
              <w:rPr>
                <w:rFonts w:ascii="Calibri" w:hAnsi="Calibri" w:cs="Calibri"/>
                <w:i/>
                <w:sz w:val="18"/>
                <w:szCs w:val="18"/>
              </w:rPr>
            </w:pPr>
            <w:r>
              <w:rPr>
                <w:rFonts w:ascii="Calibri" w:hAnsi="Calibri" w:cs="Calibri"/>
                <w:i/>
                <w:sz w:val="18"/>
                <w:szCs w:val="18"/>
              </w:rPr>
              <w:t>S</w:t>
            </w:r>
            <w:r w:rsidRPr="004F3869">
              <w:rPr>
                <w:rFonts w:ascii="Calibri" w:hAnsi="Calibri" w:cs="Calibri"/>
                <w:i/>
                <w:sz w:val="18"/>
                <w:szCs w:val="18"/>
              </w:rPr>
              <w:t>ouhlas objednatele proveden na základě odsouhlasení</w:t>
            </w:r>
          </w:p>
          <w:p w14:paraId="10063A4F" w14:textId="77777777" w:rsidR="00143D7F" w:rsidRPr="004F3869" w:rsidRDefault="00143D7F" w:rsidP="00B454F8">
            <w:pPr>
              <w:rPr>
                <w:rFonts w:ascii="Calibri" w:hAnsi="Calibri" w:cs="Calibri"/>
                <w:i/>
                <w:sz w:val="18"/>
                <w:szCs w:val="18"/>
              </w:rPr>
            </w:pPr>
            <w:r w:rsidRPr="004F3869">
              <w:rPr>
                <w:rFonts w:ascii="Calibri" w:hAnsi="Calibri" w:cs="Calibri"/>
                <w:i/>
                <w:sz w:val="18"/>
                <w:szCs w:val="18"/>
              </w:rPr>
              <w:t>pověřeným pracovníkem:</w:t>
            </w:r>
          </w:p>
          <w:p w14:paraId="59F7B367" w14:textId="77777777" w:rsidR="00143D7F" w:rsidRDefault="00143D7F" w:rsidP="00B454F8">
            <w:pPr>
              <w:rPr>
                <w:sz w:val="18"/>
                <w:szCs w:val="18"/>
              </w:rPr>
            </w:pPr>
          </w:p>
          <w:p w14:paraId="0EAA53EF" w14:textId="77777777" w:rsidR="00143D7F" w:rsidRDefault="00143D7F" w:rsidP="00B454F8">
            <w:pPr>
              <w:rPr>
                <w:sz w:val="18"/>
                <w:szCs w:val="18"/>
              </w:rPr>
            </w:pPr>
          </w:p>
          <w:p w14:paraId="37629F50" w14:textId="77777777" w:rsidR="00143D7F" w:rsidRDefault="00143D7F" w:rsidP="00B454F8">
            <w:pPr>
              <w:rPr>
                <w:sz w:val="18"/>
                <w:szCs w:val="18"/>
              </w:rPr>
            </w:pPr>
          </w:p>
          <w:p w14:paraId="5D868F56" w14:textId="77777777" w:rsidR="00143D7F" w:rsidRDefault="00143D7F" w:rsidP="00B454F8">
            <w:pPr>
              <w:rPr>
                <w:sz w:val="18"/>
                <w:szCs w:val="18"/>
              </w:rPr>
            </w:pPr>
          </w:p>
          <w:p w14:paraId="0E35B6D4" w14:textId="77777777" w:rsidR="00143D7F" w:rsidRDefault="00143D7F" w:rsidP="00B454F8">
            <w:pPr>
              <w:rPr>
                <w:sz w:val="18"/>
                <w:szCs w:val="18"/>
              </w:rPr>
            </w:pPr>
          </w:p>
        </w:tc>
      </w:tr>
      <w:tr w:rsidR="00143D7F" w14:paraId="2A56D833" w14:textId="77777777" w:rsidTr="00B454F8">
        <w:trPr>
          <w:trHeight w:val="825"/>
          <w:jc w:val="center"/>
        </w:trPr>
        <w:tc>
          <w:tcPr>
            <w:tcW w:w="4641" w:type="dxa"/>
            <w:gridSpan w:val="3"/>
            <w:tcBorders>
              <w:top w:val="single" w:sz="4" w:space="0" w:color="auto"/>
              <w:left w:val="single" w:sz="4" w:space="0" w:color="auto"/>
              <w:bottom w:val="single" w:sz="4" w:space="0" w:color="auto"/>
              <w:right w:val="single" w:sz="4" w:space="0" w:color="auto"/>
            </w:tcBorders>
          </w:tcPr>
          <w:p w14:paraId="2E678886" w14:textId="77777777" w:rsidR="00143D7F" w:rsidRDefault="00143D7F" w:rsidP="00B454F8">
            <w:pPr>
              <w:rPr>
                <w:i/>
                <w:sz w:val="18"/>
                <w:szCs w:val="18"/>
              </w:rPr>
            </w:pPr>
            <w:r>
              <w:rPr>
                <w:i/>
                <w:sz w:val="18"/>
                <w:szCs w:val="18"/>
              </w:rPr>
              <w:t>datum:</w:t>
            </w:r>
          </w:p>
          <w:p w14:paraId="54ED4642" w14:textId="77777777" w:rsidR="00143D7F" w:rsidRDefault="00143D7F" w:rsidP="00B454F8">
            <w:pPr>
              <w:rPr>
                <w:i/>
                <w:sz w:val="18"/>
                <w:szCs w:val="18"/>
              </w:rPr>
            </w:pPr>
          </w:p>
        </w:tc>
        <w:tc>
          <w:tcPr>
            <w:tcW w:w="4645" w:type="dxa"/>
            <w:gridSpan w:val="4"/>
            <w:tcBorders>
              <w:left w:val="single" w:sz="4" w:space="0" w:color="auto"/>
              <w:bottom w:val="single" w:sz="4" w:space="0" w:color="auto"/>
              <w:right w:val="single" w:sz="4" w:space="0" w:color="auto"/>
            </w:tcBorders>
          </w:tcPr>
          <w:p w14:paraId="2DAD3A0E" w14:textId="77777777" w:rsidR="00143D7F" w:rsidRDefault="00143D7F" w:rsidP="00B454F8">
            <w:pPr>
              <w:rPr>
                <w:i/>
                <w:sz w:val="18"/>
                <w:szCs w:val="18"/>
              </w:rPr>
            </w:pPr>
            <w:r>
              <w:rPr>
                <w:i/>
                <w:sz w:val="18"/>
                <w:szCs w:val="18"/>
              </w:rPr>
              <w:t>datum:</w:t>
            </w:r>
          </w:p>
          <w:p w14:paraId="6998EA06" w14:textId="77777777" w:rsidR="00143D7F" w:rsidRDefault="00143D7F" w:rsidP="00B454F8">
            <w:pPr>
              <w:rPr>
                <w:i/>
                <w:sz w:val="18"/>
                <w:szCs w:val="18"/>
              </w:rPr>
            </w:pPr>
          </w:p>
        </w:tc>
      </w:tr>
      <w:tr w:rsidR="00143D7F" w14:paraId="329353CC"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60B0E535" w14:textId="77777777" w:rsidR="00143D7F" w:rsidRPr="0059169E" w:rsidRDefault="00143D7F" w:rsidP="00B454F8">
            <w:pPr>
              <w:rPr>
                <w:rFonts w:ascii="Calibri" w:hAnsi="Calibri" w:cs="Calibri"/>
                <w:i/>
                <w:sz w:val="18"/>
                <w:szCs w:val="18"/>
              </w:rPr>
            </w:pPr>
            <w:r w:rsidRPr="0059169E">
              <w:rPr>
                <w:rFonts w:ascii="Calibri" w:hAnsi="Calibri" w:cs="Calibri"/>
                <w:i/>
                <w:sz w:val="18"/>
                <w:szCs w:val="18"/>
              </w:rPr>
              <w:t>jméno, příjmení:</w:t>
            </w:r>
          </w:p>
          <w:p w14:paraId="7D56036F" w14:textId="77777777" w:rsidR="00143D7F" w:rsidRPr="0059169E" w:rsidRDefault="00143D7F" w:rsidP="00B454F8">
            <w:pPr>
              <w:rPr>
                <w:rFonts w:ascii="Calibri" w:hAnsi="Calibri" w:cs="Calibri"/>
                <w:sz w:val="18"/>
                <w:szCs w:val="18"/>
              </w:rPr>
            </w:pPr>
          </w:p>
          <w:p w14:paraId="67CEA9B7" w14:textId="77777777" w:rsidR="00143D7F" w:rsidRDefault="00143D7F" w:rsidP="00B454F8">
            <w:pPr>
              <w:rPr>
                <w:rFonts w:ascii="Arial" w:hAnsi="Arial"/>
                <w:sz w:val="18"/>
                <w:szCs w:val="18"/>
              </w:rPr>
            </w:pPr>
          </w:p>
        </w:tc>
        <w:tc>
          <w:tcPr>
            <w:tcW w:w="4645" w:type="dxa"/>
            <w:gridSpan w:val="4"/>
            <w:tcBorders>
              <w:top w:val="single" w:sz="4" w:space="0" w:color="auto"/>
              <w:left w:val="single" w:sz="4" w:space="0" w:color="auto"/>
              <w:bottom w:val="single" w:sz="4" w:space="0" w:color="auto"/>
              <w:right w:val="single" w:sz="4" w:space="0" w:color="auto"/>
            </w:tcBorders>
          </w:tcPr>
          <w:p w14:paraId="7E51BD00" w14:textId="77777777" w:rsidR="00143D7F" w:rsidRPr="0059169E" w:rsidRDefault="00143D7F" w:rsidP="00B454F8">
            <w:pPr>
              <w:rPr>
                <w:rFonts w:ascii="Calibri" w:hAnsi="Calibri" w:cs="Calibri"/>
                <w:i/>
                <w:sz w:val="18"/>
                <w:szCs w:val="18"/>
              </w:rPr>
            </w:pPr>
            <w:r w:rsidRPr="0059169E">
              <w:rPr>
                <w:rFonts w:ascii="Calibri" w:hAnsi="Calibri" w:cs="Calibri"/>
                <w:i/>
                <w:sz w:val="18"/>
                <w:szCs w:val="18"/>
              </w:rPr>
              <w:t>jméno, příjmení:</w:t>
            </w:r>
          </w:p>
          <w:p w14:paraId="20CC9BF1" w14:textId="77777777" w:rsidR="00143D7F" w:rsidRPr="0059169E" w:rsidRDefault="00143D7F" w:rsidP="00B454F8">
            <w:pPr>
              <w:rPr>
                <w:rFonts w:ascii="Calibri" w:hAnsi="Calibri" w:cs="Calibri"/>
                <w:sz w:val="18"/>
                <w:szCs w:val="18"/>
              </w:rPr>
            </w:pPr>
          </w:p>
          <w:p w14:paraId="6487389A" w14:textId="77777777" w:rsidR="00143D7F" w:rsidRDefault="00143D7F" w:rsidP="00B454F8">
            <w:pPr>
              <w:rPr>
                <w:rFonts w:ascii="Arial" w:hAnsi="Arial"/>
                <w:sz w:val="18"/>
                <w:szCs w:val="18"/>
              </w:rPr>
            </w:pPr>
          </w:p>
        </w:tc>
      </w:tr>
      <w:tr w:rsidR="00143D7F" w14:paraId="5C841E62" w14:textId="77777777" w:rsidTr="00B454F8">
        <w:trPr>
          <w:jc w:val="center"/>
        </w:trPr>
        <w:tc>
          <w:tcPr>
            <w:tcW w:w="4641" w:type="dxa"/>
            <w:gridSpan w:val="3"/>
            <w:tcBorders>
              <w:top w:val="single" w:sz="4" w:space="0" w:color="auto"/>
              <w:left w:val="single" w:sz="4" w:space="0" w:color="auto"/>
              <w:bottom w:val="single" w:sz="4" w:space="0" w:color="auto"/>
              <w:right w:val="single" w:sz="4" w:space="0" w:color="auto"/>
            </w:tcBorders>
          </w:tcPr>
          <w:p w14:paraId="59028982" w14:textId="77777777" w:rsidR="00143D7F" w:rsidRDefault="00143D7F" w:rsidP="00B454F8">
            <w:pPr>
              <w:rPr>
                <w:i/>
                <w:sz w:val="18"/>
                <w:szCs w:val="18"/>
              </w:rPr>
            </w:pPr>
            <w:r>
              <w:rPr>
                <w:i/>
                <w:sz w:val="18"/>
                <w:szCs w:val="18"/>
              </w:rPr>
              <w:t>podpis:</w:t>
            </w:r>
          </w:p>
          <w:p w14:paraId="5162163E" w14:textId="77777777" w:rsidR="00143D7F" w:rsidRDefault="00143D7F" w:rsidP="00B454F8">
            <w:pPr>
              <w:rPr>
                <w:sz w:val="18"/>
                <w:szCs w:val="18"/>
              </w:rPr>
            </w:pPr>
          </w:p>
          <w:p w14:paraId="3AFC3672" w14:textId="77777777" w:rsidR="00143D7F" w:rsidRDefault="00143D7F" w:rsidP="00B454F8">
            <w:pPr>
              <w:rPr>
                <w:sz w:val="18"/>
                <w:szCs w:val="18"/>
              </w:rPr>
            </w:pPr>
          </w:p>
          <w:p w14:paraId="78C178CB" w14:textId="77777777" w:rsidR="00143D7F" w:rsidRDefault="00143D7F" w:rsidP="00B454F8">
            <w:pPr>
              <w:rPr>
                <w:sz w:val="18"/>
                <w:szCs w:val="18"/>
              </w:rPr>
            </w:pPr>
          </w:p>
          <w:p w14:paraId="31440B98" w14:textId="77777777" w:rsidR="00143D7F" w:rsidRDefault="00143D7F" w:rsidP="00B454F8">
            <w:pPr>
              <w:rPr>
                <w:sz w:val="18"/>
                <w:szCs w:val="18"/>
              </w:rPr>
            </w:pPr>
          </w:p>
        </w:tc>
        <w:tc>
          <w:tcPr>
            <w:tcW w:w="4645" w:type="dxa"/>
            <w:gridSpan w:val="4"/>
            <w:tcBorders>
              <w:top w:val="single" w:sz="4" w:space="0" w:color="auto"/>
              <w:left w:val="single" w:sz="4" w:space="0" w:color="auto"/>
              <w:bottom w:val="single" w:sz="4" w:space="0" w:color="auto"/>
              <w:right w:val="single" w:sz="4" w:space="0" w:color="auto"/>
            </w:tcBorders>
            <w:hideMark/>
          </w:tcPr>
          <w:p w14:paraId="1A7D85D6" w14:textId="77777777" w:rsidR="00143D7F" w:rsidRDefault="00143D7F" w:rsidP="00B454F8">
            <w:pPr>
              <w:rPr>
                <w:i/>
                <w:sz w:val="18"/>
                <w:szCs w:val="18"/>
              </w:rPr>
            </w:pPr>
            <w:r>
              <w:rPr>
                <w:i/>
                <w:sz w:val="18"/>
                <w:szCs w:val="18"/>
              </w:rPr>
              <w:t>Podpis:</w:t>
            </w:r>
          </w:p>
        </w:tc>
      </w:tr>
    </w:tbl>
    <w:p w14:paraId="538E85EB" w14:textId="77777777" w:rsidR="00143D7F" w:rsidRDefault="00143D7F" w:rsidP="00143D7F"/>
    <w:p w14:paraId="1DB46CED" w14:textId="77777777" w:rsidR="00143D7F" w:rsidRDefault="00143D7F" w:rsidP="00143D7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6"/>
        <w:gridCol w:w="3376"/>
      </w:tblGrid>
      <w:tr w:rsidR="00143D7F" w14:paraId="4296ADA3" w14:textId="77777777" w:rsidTr="00B454F8">
        <w:trPr>
          <w:jc w:val="center"/>
        </w:trPr>
        <w:tc>
          <w:tcPr>
            <w:tcW w:w="9286" w:type="dxa"/>
            <w:gridSpan w:val="2"/>
            <w:tcBorders>
              <w:top w:val="single" w:sz="4" w:space="0" w:color="auto"/>
              <w:left w:val="single" w:sz="4" w:space="0" w:color="auto"/>
              <w:bottom w:val="single" w:sz="4" w:space="0" w:color="auto"/>
              <w:right w:val="single" w:sz="4" w:space="0" w:color="auto"/>
            </w:tcBorders>
            <w:hideMark/>
          </w:tcPr>
          <w:p w14:paraId="2DC390CC" w14:textId="77777777" w:rsidR="00143D7F" w:rsidRDefault="00143D7F" w:rsidP="00B454F8">
            <w:pPr>
              <w:rPr>
                <w:sz w:val="18"/>
                <w:szCs w:val="18"/>
              </w:rPr>
            </w:pPr>
            <w:r w:rsidRPr="00102B6E">
              <w:rPr>
                <w:rFonts w:ascii="Arial" w:hAnsi="Arial" w:cs="Arial"/>
                <w:b/>
              </w:rPr>
              <w:t>II</w:t>
            </w:r>
            <w:r>
              <w:rPr>
                <w:rFonts w:ascii="Arial" w:hAnsi="Arial" w:cs="Arial"/>
                <w:b/>
              </w:rPr>
              <w:t>I</w:t>
            </w:r>
            <w:r w:rsidRPr="00102B6E">
              <w:rPr>
                <w:rFonts w:ascii="Arial" w:hAnsi="Arial" w:cs="Arial"/>
                <w:b/>
              </w:rPr>
              <w:t xml:space="preserve">. </w:t>
            </w:r>
            <w:r>
              <w:rPr>
                <w:rFonts w:ascii="Arial" w:hAnsi="Arial" w:cs="Arial"/>
                <w:b/>
              </w:rPr>
              <w:t>Přílohy k ZL</w:t>
            </w:r>
          </w:p>
        </w:tc>
      </w:tr>
      <w:tr w:rsidR="00143D7F" w14:paraId="3D4DE89E" w14:textId="77777777" w:rsidTr="00B454F8">
        <w:trPr>
          <w:jc w:val="center"/>
        </w:trPr>
        <w:tc>
          <w:tcPr>
            <w:tcW w:w="5778" w:type="dxa"/>
            <w:tcBorders>
              <w:top w:val="single" w:sz="4" w:space="0" w:color="auto"/>
              <w:left w:val="single" w:sz="4" w:space="0" w:color="auto"/>
              <w:bottom w:val="single" w:sz="4" w:space="0" w:color="auto"/>
              <w:right w:val="single" w:sz="4" w:space="0" w:color="auto"/>
            </w:tcBorders>
          </w:tcPr>
          <w:p w14:paraId="299023A7" w14:textId="77777777" w:rsidR="00143D7F" w:rsidRDefault="00143D7F" w:rsidP="00B454F8">
            <w:pPr>
              <w:rPr>
                <w:sz w:val="18"/>
                <w:szCs w:val="18"/>
              </w:rPr>
            </w:pPr>
            <w:r>
              <w:rPr>
                <w:rFonts w:ascii="Arial" w:hAnsi="Arial" w:cs="Arial"/>
                <w:b/>
                <w:sz w:val="20"/>
                <w:szCs w:val="20"/>
              </w:rPr>
              <w:t>Příloha č.1 – Položkový rozpočet</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19B4848E" w14:textId="77777777" w:rsidR="00143D7F" w:rsidRDefault="00143D7F" w:rsidP="00B454F8">
            <w:pPr>
              <w:rPr>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1A04758D" w14:textId="77777777" w:rsidTr="00B454F8">
        <w:trPr>
          <w:jc w:val="center"/>
        </w:trPr>
        <w:tc>
          <w:tcPr>
            <w:tcW w:w="5778" w:type="dxa"/>
            <w:tcBorders>
              <w:top w:val="single" w:sz="4" w:space="0" w:color="auto"/>
              <w:left w:val="single" w:sz="4" w:space="0" w:color="auto"/>
              <w:bottom w:val="single" w:sz="4" w:space="0" w:color="auto"/>
              <w:right w:val="single" w:sz="4" w:space="0" w:color="auto"/>
            </w:tcBorders>
          </w:tcPr>
          <w:p w14:paraId="70E1D59B" w14:textId="77777777" w:rsidR="00143D7F" w:rsidRDefault="00143D7F" w:rsidP="00B454F8">
            <w:pPr>
              <w:rPr>
                <w:rFonts w:ascii="Arial" w:hAnsi="Arial" w:cs="Arial"/>
                <w:b/>
                <w:sz w:val="20"/>
                <w:szCs w:val="20"/>
              </w:rPr>
            </w:pPr>
            <w:r>
              <w:rPr>
                <w:rFonts w:ascii="Arial" w:hAnsi="Arial" w:cs="Arial"/>
                <w:b/>
                <w:sz w:val="20"/>
                <w:szCs w:val="20"/>
              </w:rPr>
              <w:t>Příloha č.2 – Fotodokumentace</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22CC7DD7"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r w:rsidR="00143D7F" w14:paraId="185023BB" w14:textId="77777777" w:rsidTr="00B454F8">
        <w:trPr>
          <w:jc w:val="center"/>
        </w:trPr>
        <w:tc>
          <w:tcPr>
            <w:tcW w:w="5778" w:type="dxa"/>
            <w:tcBorders>
              <w:top w:val="single" w:sz="4" w:space="0" w:color="auto"/>
              <w:left w:val="single" w:sz="4" w:space="0" w:color="auto"/>
              <w:bottom w:val="single" w:sz="4" w:space="0" w:color="auto"/>
              <w:right w:val="single" w:sz="4" w:space="0" w:color="auto"/>
            </w:tcBorders>
          </w:tcPr>
          <w:p w14:paraId="381E70E6" w14:textId="77777777" w:rsidR="00143D7F" w:rsidRDefault="00143D7F" w:rsidP="00B454F8">
            <w:pPr>
              <w:rPr>
                <w:rFonts w:ascii="Arial" w:hAnsi="Arial" w:cs="Arial"/>
                <w:b/>
                <w:sz w:val="20"/>
                <w:szCs w:val="20"/>
              </w:rPr>
            </w:pPr>
            <w:r>
              <w:rPr>
                <w:rFonts w:ascii="Arial" w:hAnsi="Arial" w:cs="Arial"/>
                <w:b/>
                <w:sz w:val="20"/>
                <w:szCs w:val="20"/>
              </w:rPr>
              <w:t>Příloha č.3 – Ostatní……………………………………</w:t>
            </w:r>
            <w:r>
              <w:rPr>
                <w:sz w:val="18"/>
                <w:szCs w:val="18"/>
              </w:rPr>
              <w:t xml:space="preserve">                      </w:t>
            </w:r>
          </w:p>
        </w:tc>
        <w:tc>
          <w:tcPr>
            <w:tcW w:w="3508" w:type="dxa"/>
            <w:tcBorders>
              <w:top w:val="single" w:sz="4" w:space="0" w:color="auto"/>
              <w:left w:val="single" w:sz="4" w:space="0" w:color="auto"/>
              <w:bottom w:val="single" w:sz="4" w:space="0" w:color="auto"/>
              <w:right w:val="single" w:sz="4" w:space="0" w:color="auto"/>
            </w:tcBorders>
          </w:tcPr>
          <w:p w14:paraId="02DDF6C2" w14:textId="77777777" w:rsidR="00143D7F" w:rsidRDefault="00143D7F" w:rsidP="00B454F8">
            <w:pPr>
              <w:rPr>
                <w:rFonts w:ascii="Calibri" w:hAnsi="Calibri" w:cs="Calibri"/>
                <w:i/>
                <w:sz w:val="18"/>
                <w:szCs w:val="18"/>
              </w:rPr>
            </w:pPr>
            <w:r>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ANO</w:t>
            </w:r>
            <w:r w:rsidRPr="00DE7A6A">
              <w:rPr>
                <w:rFonts w:ascii="Calibri" w:hAnsi="Calibri" w:cs="Calibri"/>
                <w:i/>
                <w:sz w:val="18"/>
                <w:szCs w:val="18"/>
              </w:rPr>
              <w:t xml:space="preserve">           </w:t>
            </w:r>
            <w:r w:rsidRPr="00DE7A6A">
              <w:rPr>
                <w:rFonts w:ascii="Calibri" w:hAnsi="Calibri" w:cs="Calibri"/>
                <w:i/>
                <w:sz w:val="18"/>
                <w:szCs w:val="18"/>
              </w:rPr>
              <w:fldChar w:fldCharType="begin">
                <w:ffData>
                  <w:name w:val=""/>
                  <w:enabled/>
                  <w:calcOnExit w:val="0"/>
                  <w:checkBox>
                    <w:sizeAuto/>
                    <w:default w:val="0"/>
                  </w:checkBox>
                </w:ffData>
              </w:fldChar>
            </w:r>
            <w:r w:rsidRPr="00DE7A6A">
              <w:rPr>
                <w:rFonts w:ascii="Calibri" w:hAnsi="Calibri" w:cs="Calibri"/>
                <w:i/>
                <w:sz w:val="18"/>
                <w:szCs w:val="18"/>
              </w:rPr>
              <w:instrText xml:space="preserve"> FORMCHECKBOX </w:instrText>
            </w:r>
            <w:r w:rsidRPr="00DE7A6A">
              <w:rPr>
                <w:rFonts w:ascii="Calibri" w:hAnsi="Calibri" w:cs="Calibri"/>
                <w:i/>
                <w:sz w:val="18"/>
                <w:szCs w:val="18"/>
              </w:rPr>
            </w:r>
            <w:r w:rsidRPr="00DE7A6A">
              <w:rPr>
                <w:rFonts w:ascii="Calibri" w:hAnsi="Calibri" w:cs="Calibri"/>
                <w:i/>
                <w:sz w:val="18"/>
                <w:szCs w:val="18"/>
              </w:rPr>
              <w:fldChar w:fldCharType="separate"/>
            </w:r>
            <w:r w:rsidRPr="00DE7A6A">
              <w:rPr>
                <w:rFonts w:ascii="Calibri" w:hAnsi="Calibri" w:cs="Calibri"/>
                <w:i/>
                <w:sz w:val="18"/>
                <w:szCs w:val="18"/>
              </w:rPr>
              <w:fldChar w:fldCharType="end"/>
            </w:r>
            <w:r w:rsidRPr="00DE7A6A">
              <w:rPr>
                <w:rFonts w:ascii="Calibri" w:hAnsi="Calibri" w:cs="Calibri"/>
                <w:i/>
                <w:sz w:val="18"/>
                <w:szCs w:val="18"/>
              </w:rPr>
              <w:t xml:space="preserve"> </w:t>
            </w:r>
            <w:r>
              <w:rPr>
                <w:rFonts w:ascii="Calibri" w:hAnsi="Calibri" w:cs="Calibri"/>
                <w:i/>
                <w:sz w:val="18"/>
                <w:szCs w:val="18"/>
              </w:rPr>
              <w:t xml:space="preserve"> NE</w:t>
            </w:r>
            <w:r w:rsidRPr="00DE7A6A">
              <w:rPr>
                <w:rFonts w:ascii="Calibri" w:hAnsi="Calibri" w:cs="Calibri"/>
                <w:i/>
                <w:sz w:val="18"/>
                <w:szCs w:val="18"/>
              </w:rPr>
              <w:t xml:space="preserve">  </w:t>
            </w:r>
          </w:p>
        </w:tc>
      </w:tr>
    </w:tbl>
    <w:p w14:paraId="557779B4" w14:textId="77777777" w:rsidR="00143D7F" w:rsidRDefault="00143D7F" w:rsidP="00143D7F"/>
    <w:p w14:paraId="6424732A" w14:textId="77777777" w:rsidR="00143D7F" w:rsidRDefault="00143D7F">
      <w:pPr>
        <w:rPr>
          <w:rFonts w:ascii="Tahoma" w:hAnsi="Tahoma" w:cs="Tahoma"/>
          <w:b/>
          <w:bCs/>
          <w:sz w:val="20"/>
          <w:szCs w:val="20"/>
        </w:rPr>
      </w:pPr>
    </w:p>
    <w:sectPr w:rsidR="00143D7F">
      <w:headerReference w:type="default" r:id="rId12"/>
      <w:footerReference w:type="default" r:id="rId13"/>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778A9" w14:textId="77777777" w:rsidR="00602616" w:rsidRDefault="00602616">
      <w:r>
        <w:separator/>
      </w:r>
    </w:p>
  </w:endnote>
  <w:endnote w:type="continuationSeparator" w:id="0">
    <w:p w14:paraId="17D29FA4" w14:textId="77777777" w:rsidR="00602616" w:rsidRDefault="00602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vinio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493998"/>
      <w:docPartObj>
        <w:docPartGallery w:val="Page Numbers (Bottom of Page)"/>
        <w:docPartUnique/>
      </w:docPartObj>
    </w:sdtPr>
    <w:sdtEndPr/>
    <w:sdtContent>
      <w:p w14:paraId="13FEA178" w14:textId="2E07C78A" w:rsidR="00185286" w:rsidRDefault="00185286">
        <w:pPr>
          <w:pStyle w:val="Zpat"/>
          <w:jc w:val="center"/>
        </w:pPr>
        <w:r>
          <w:fldChar w:fldCharType="begin"/>
        </w:r>
        <w:r>
          <w:instrText>PAGE   \* MERGEFORMAT</w:instrText>
        </w:r>
        <w:r>
          <w:fldChar w:fldCharType="separate"/>
        </w:r>
        <w:r>
          <w:t>2</w:t>
        </w:r>
        <w:r>
          <w:fldChar w:fldCharType="end"/>
        </w:r>
      </w:p>
    </w:sdtContent>
  </w:sdt>
  <w:p w14:paraId="011052C6" w14:textId="77777777" w:rsidR="00185286" w:rsidRDefault="001852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8134" w14:textId="77777777" w:rsidR="00602616" w:rsidRDefault="00602616">
      <w:r>
        <w:separator/>
      </w:r>
    </w:p>
  </w:footnote>
  <w:footnote w:type="continuationSeparator" w:id="0">
    <w:p w14:paraId="6ED73848" w14:textId="77777777" w:rsidR="00602616" w:rsidRDefault="00602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9013A" w14:textId="4FB84DDF" w:rsidR="00185286" w:rsidRDefault="00185286" w:rsidP="00185286">
    <w:pPr>
      <w:pStyle w:val="Zhlav"/>
      <w:jc w:val="right"/>
    </w:pPr>
    <w:r>
      <w:t>KSTS XX/2</w:t>
    </w:r>
    <w:r w:rsidR="00837F51">
      <w:t>6</w:t>
    </w:r>
  </w:p>
  <w:p w14:paraId="169F57F7" w14:textId="62303BAA" w:rsidR="00961BE8" w:rsidRDefault="00961BE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102"/>
    <w:multiLevelType w:val="multilevel"/>
    <w:tmpl w:val="EBAE150E"/>
    <w:lvl w:ilvl="0">
      <w:start w:val="10"/>
      <w:numFmt w:val="decimal"/>
      <w:lvlText w:val="%1."/>
      <w:lvlJc w:val="left"/>
      <w:pPr>
        <w:tabs>
          <w:tab w:val="num" w:pos="0"/>
        </w:tabs>
        <w:ind w:left="435" w:hanging="435"/>
      </w:pPr>
      <w:rPr>
        <w:u w:val="none"/>
      </w:rPr>
    </w:lvl>
    <w:lvl w:ilvl="1">
      <w:start w:val="1"/>
      <w:numFmt w:val="decimal"/>
      <w:lvlText w:val="10.%2"/>
      <w:lvlJc w:val="left"/>
      <w:pPr>
        <w:tabs>
          <w:tab w:val="num" w:pos="0"/>
        </w:tabs>
        <w:ind w:left="720" w:hanging="720"/>
      </w:pPr>
      <w:rPr>
        <w:rFonts w:ascii="Tahoma" w:hAnsi="Tahoma" w:cs="Tahoma"/>
        <w:b/>
        <w:color w:val="auto"/>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800" w:hanging="180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2160" w:hanging="2160"/>
      </w:pPr>
      <w:rPr>
        <w:u w:val="none"/>
      </w:rPr>
    </w:lvl>
  </w:abstractNum>
  <w:abstractNum w:abstractNumId="1" w15:restartNumberingAfterBreak="0">
    <w:nsid w:val="05801EA5"/>
    <w:multiLevelType w:val="multilevel"/>
    <w:tmpl w:val="605074A4"/>
    <w:lvl w:ilvl="0">
      <w:start w:val="1"/>
      <w:numFmt w:val="decimal"/>
      <w:lvlText w:val="11.%1"/>
      <w:lvlJc w:val="left"/>
      <w:pPr>
        <w:tabs>
          <w:tab w:val="num" w:pos="65"/>
        </w:tabs>
        <w:ind w:left="785"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59B358A"/>
    <w:multiLevelType w:val="multilevel"/>
    <w:tmpl w:val="3EF49E36"/>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07D40AF4"/>
    <w:multiLevelType w:val="multilevel"/>
    <w:tmpl w:val="89B6A61A"/>
    <w:lvl w:ilvl="0">
      <w:start w:val="1"/>
      <w:numFmt w:val="decimal"/>
      <w:lvlText w:val="18.%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E75BCA"/>
    <w:multiLevelType w:val="hybridMultilevel"/>
    <w:tmpl w:val="F22C19C0"/>
    <w:lvl w:ilvl="0" w:tplc="CB3A2F40">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9F3B93"/>
    <w:multiLevelType w:val="multilevel"/>
    <w:tmpl w:val="33048048"/>
    <w:lvl w:ilvl="0">
      <w:start w:val="1"/>
      <w:numFmt w:val="decimal"/>
      <w:lvlText w:val="14.%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D1756E7"/>
    <w:multiLevelType w:val="multilevel"/>
    <w:tmpl w:val="62E08FD0"/>
    <w:lvl w:ilvl="0">
      <w:start w:val="1"/>
      <w:numFmt w:val="decimal"/>
      <w:lvlText w:val="7.%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4"/>
      <w:numFmt w:val="bullet"/>
      <w:lvlText w:val=""/>
      <w:lvlJc w:val="left"/>
      <w:pPr>
        <w:tabs>
          <w:tab w:val="num" w:pos="0"/>
        </w:tabs>
        <w:ind w:left="2340" w:hanging="360"/>
      </w:pPr>
      <w:rPr>
        <w:rFonts w:ascii="Symbol" w:hAnsi="Symbol" w:cs="Symbol"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2905DE5"/>
    <w:multiLevelType w:val="hybridMultilevel"/>
    <w:tmpl w:val="C4BCF26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8" w15:restartNumberingAfterBreak="0">
    <w:nsid w:val="18354F0B"/>
    <w:multiLevelType w:val="multilevel"/>
    <w:tmpl w:val="5142DC4C"/>
    <w:lvl w:ilvl="0">
      <w:start w:val="13"/>
      <w:numFmt w:val="decimal"/>
      <w:lvlText w:val="%1."/>
      <w:lvlJc w:val="left"/>
      <w:pPr>
        <w:tabs>
          <w:tab w:val="num" w:pos="0"/>
        </w:tabs>
        <w:ind w:left="516" w:hanging="516"/>
      </w:pPr>
    </w:lvl>
    <w:lvl w:ilvl="1">
      <w:start w:val="2"/>
      <w:numFmt w:val="decimal"/>
      <w:lvlText w:val="%1.%2."/>
      <w:lvlJc w:val="left"/>
      <w:pPr>
        <w:tabs>
          <w:tab w:val="num" w:pos="0"/>
        </w:tabs>
        <w:ind w:left="126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700" w:hanging="1080"/>
      </w:pPr>
    </w:lvl>
    <w:lvl w:ilvl="4">
      <w:start w:val="1"/>
      <w:numFmt w:val="decimal"/>
      <w:lvlText w:val="%1.%2.%3.%4.%5."/>
      <w:lvlJc w:val="left"/>
      <w:pPr>
        <w:tabs>
          <w:tab w:val="num" w:pos="0"/>
        </w:tabs>
        <w:ind w:left="3600" w:hanging="1440"/>
      </w:pPr>
    </w:lvl>
    <w:lvl w:ilvl="5">
      <w:start w:val="1"/>
      <w:numFmt w:val="decimal"/>
      <w:lvlText w:val="%1.%2.%3.%4.%5.%6."/>
      <w:lvlJc w:val="left"/>
      <w:pPr>
        <w:tabs>
          <w:tab w:val="num" w:pos="0"/>
        </w:tabs>
        <w:ind w:left="4140" w:hanging="1440"/>
      </w:pPr>
    </w:lvl>
    <w:lvl w:ilvl="6">
      <w:start w:val="1"/>
      <w:numFmt w:val="decimal"/>
      <w:lvlText w:val="%1.%2.%3.%4.%5.%6.%7."/>
      <w:lvlJc w:val="left"/>
      <w:pPr>
        <w:tabs>
          <w:tab w:val="num" w:pos="0"/>
        </w:tabs>
        <w:ind w:left="5040" w:hanging="1800"/>
      </w:pPr>
    </w:lvl>
    <w:lvl w:ilvl="7">
      <w:start w:val="1"/>
      <w:numFmt w:val="decimal"/>
      <w:lvlText w:val="%1.%2.%3.%4.%5.%6.%7.%8."/>
      <w:lvlJc w:val="left"/>
      <w:pPr>
        <w:tabs>
          <w:tab w:val="num" w:pos="0"/>
        </w:tabs>
        <w:ind w:left="5940" w:hanging="2160"/>
      </w:pPr>
    </w:lvl>
    <w:lvl w:ilvl="8">
      <w:start w:val="1"/>
      <w:numFmt w:val="decimal"/>
      <w:lvlText w:val="%1.%2.%3.%4.%5.%6.%7.%8.%9."/>
      <w:lvlJc w:val="left"/>
      <w:pPr>
        <w:tabs>
          <w:tab w:val="num" w:pos="0"/>
        </w:tabs>
        <w:ind w:left="6480" w:hanging="2160"/>
      </w:pPr>
    </w:lvl>
  </w:abstractNum>
  <w:abstractNum w:abstractNumId="9" w15:restartNumberingAfterBreak="0">
    <w:nsid w:val="18C45709"/>
    <w:multiLevelType w:val="multilevel"/>
    <w:tmpl w:val="E5F0B9D0"/>
    <w:lvl w:ilvl="0">
      <w:start w:val="13"/>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b/>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440" w:hanging="144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1800" w:hanging="1800"/>
      </w:pPr>
      <w:rPr>
        <w:u w:val="none"/>
      </w:rPr>
    </w:lvl>
  </w:abstractNum>
  <w:abstractNum w:abstractNumId="10" w15:restartNumberingAfterBreak="0">
    <w:nsid w:val="2515469D"/>
    <w:multiLevelType w:val="multilevel"/>
    <w:tmpl w:val="507AE7F6"/>
    <w:lvl w:ilvl="0">
      <w:start w:val="4"/>
      <w:numFmt w:val="decimal"/>
      <w:lvlText w:val="%1."/>
      <w:lvlJc w:val="left"/>
      <w:pPr>
        <w:tabs>
          <w:tab w:val="num" w:pos="705"/>
        </w:tabs>
        <w:ind w:left="705" w:hanging="705"/>
      </w:pPr>
      <w:rPr>
        <w:rFonts w:cs="Times New Roman"/>
      </w:rPr>
    </w:lvl>
    <w:lvl w:ilvl="1">
      <w:start w:val="1"/>
      <w:numFmt w:val="decimal"/>
      <w:lvlText w:val="4.%2"/>
      <w:lvlJc w:val="left"/>
      <w:pPr>
        <w:tabs>
          <w:tab w:val="num" w:pos="705"/>
        </w:tabs>
        <w:ind w:left="705" w:hanging="705"/>
      </w:pPr>
      <w:rPr>
        <w:rFonts w:ascii="Tahoma" w:hAnsi="Tahoma" w:cs="Tahoma"/>
        <w:b/>
        <w:color w:val="auto"/>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298F1654"/>
    <w:multiLevelType w:val="multilevel"/>
    <w:tmpl w:val="7BB441CC"/>
    <w:lvl w:ilvl="0">
      <w:start w:val="1"/>
      <w:numFmt w:val="decimal"/>
      <w:lvlText w:val="2.%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9920B83"/>
    <w:multiLevelType w:val="multilevel"/>
    <w:tmpl w:val="8DA43684"/>
    <w:lvl w:ilvl="0">
      <w:start w:val="21"/>
      <w:numFmt w:val="decimal"/>
      <w:lvlText w:val="%1."/>
      <w:lvlJc w:val="left"/>
      <w:pPr>
        <w:tabs>
          <w:tab w:val="num" w:pos="0"/>
        </w:tabs>
        <w:ind w:left="435" w:hanging="435"/>
      </w:pPr>
    </w:lvl>
    <w:lvl w:ilvl="1">
      <w:start w:val="1"/>
      <w:numFmt w:val="decimal"/>
      <w:lvlText w:val="21.%2"/>
      <w:lvlJc w:val="left"/>
      <w:pPr>
        <w:tabs>
          <w:tab w:val="num" w:pos="0"/>
        </w:tabs>
        <w:ind w:left="7848" w:hanging="720"/>
      </w:pPr>
      <w:rPr>
        <w:rFonts w:ascii="Tahoma" w:hAnsi="Tahoma" w:cs="Tahoma"/>
        <w:b/>
        <w:color w:val="auto"/>
        <w:sz w:val="20"/>
        <w:szCs w:val="20"/>
      </w:rPr>
    </w:lvl>
    <w:lvl w:ilvl="2">
      <w:start w:val="1"/>
      <w:numFmt w:val="decimal"/>
      <w:lvlText w:val="%1.%2.%3."/>
      <w:lvlJc w:val="left"/>
      <w:pPr>
        <w:tabs>
          <w:tab w:val="num" w:pos="0"/>
        </w:tabs>
        <w:ind w:left="14976" w:hanging="720"/>
      </w:pPr>
    </w:lvl>
    <w:lvl w:ilvl="3">
      <w:start w:val="1"/>
      <w:numFmt w:val="decimal"/>
      <w:lvlText w:val="%1.%2.%3.%4."/>
      <w:lvlJc w:val="left"/>
      <w:pPr>
        <w:tabs>
          <w:tab w:val="num" w:pos="0"/>
        </w:tabs>
        <w:ind w:left="22464" w:hanging="1080"/>
      </w:pPr>
    </w:lvl>
    <w:lvl w:ilvl="4">
      <w:start w:val="1"/>
      <w:numFmt w:val="decimal"/>
      <w:lvlText w:val="%1.%2.%3.%4.%5."/>
      <w:lvlJc w:val="left"/>
      <w:pPr>
        <w:tabs>
          <w:tab w:val="num" w:pos="0"/>
        </w:tabs>
        <w:ind w:left="29592" w:hanging="1080"/>
      </w:pPr>
    </w:lvl>
    <w:lvl w:ilvl="5">
      <w:start w:val="1"/>
      <w:numFmt w:val="decimal"/>
      <w:lvlText w:val="%1.%2.%3.%4.%5.%6."/>
      <w:lvlJc w:val="left"/>
      <w:pPr>
        <w:tabs>
          <w:tab w:val="num" w:pos="0"/>
        </w:tabs>
        <w:ind w:left="28456" w:hanging="1440"/>
      </w:pPr>
    </w:lvl>
    <w:lvl w:ilvl="6">
      <w:start w:val="1"/>
      <w:numFmt w:val="decimal"/>
      <w:lvlText w:val="%1.%2.%3.%4.%5.%6.%7."/>
      <w:lvlJc w:val="left"/>
      <w:pPr>
        <w:tabs>
          <w:tab w:val="num" w:pos="0"/>
        </w:tabs>
        <w:ind w:left="20968" w:hanging="1800"/>
      </w:pPr>
    </w:lvl>
    <w:lvl w:ilvl="7">
      <w:start w:val="1"/>
      <w:numFmt w:val="decimal"/>
      <w:lvlText w:val="%1.%2.%3.%4.%5.%6.%7.%8."/>
      <w:lvlJc w:val="left"/>
      <w:pPr>
        <w:tabs>
          <w:tab w:val="num" w:pos="0"/>
        </w:tabs>
        <w:ind w:left="13840" w:hanging="1800"/>
      </w:pPr>
    </w:lvl>
    <w:lvl w:ilvl="8">
      <w:start w:val="1"/>
      <w:numFmt w:val="decimal"/>
      <w:lvlText w:val="%1.%2.%3.%4.%5.%6.%7.%8.%9."/>
      <w:lvlJc w:val="left"/>
      <w:pPr>
        <w:tabs>
          <w:tab w:val="num" w:pos="0"/>
        </w:tabs>
        <w:ind w:left="6352" w:hanging="2160"/>
      </w:pPr>
    </w:lvl>
  </w:abstractNum>
  <w:abstractNum w:abstractNumId="13" w15:restartNumberingAfterBreak="0">
    <w:nsid w:val="29E85E9B"/>
    <w:multiLevelType w:val="multilevel"/>
    <w:tmpl w:val="4D0E7838"/>
    <w:lvl w:ilvl="0">
      <w:start w:val="1"/>
      <w:numFmt w:val="decimal"/>
      <w:lvlText w:val="5.%1"/>
      <w:lvlJc w:val="left"/>
      <w:pPr>
        <w:tabs>
          <w:tab w:val="num" w:pos="0"/>
        </w:tabs>
        <w:ind w:left="360" w:hanging="360"/>
      </w:pPr>
      <w:rPr>
        <w:rFonts w:ascii="Tahoma" w:hAnsi="Tahoma" w:cs="Tahoma"/>
        <w:b/>
        <w:color w:val="auto"/>
        <w:sz w:val="20"/>
        <w:szCs w:val="2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2AAF28E2"/>
    <w:multiLevelType w:val="multilevel"/>
    <w:tmpl w:val="1EA28D06"/>
    <w:lvl w:ilvl="0">
      <w:start w:val="1"/>
      <w:numFmt w:val="decimal"/>
      <w:lvlText w:val="19.%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C880FC5"/>
    <w:multiLevelType w:val="multilevel"/>
    <w:tmpl w:val="5ABE84BA"/>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16" w15:restartNumberingAfterBreak="0">
    <w:nsid w:val="2D607484"/>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17" w15:restartNumberingAfterBreak="0">
    <w:nsid w:val="2E593BB3"/>
    <w:multiLevelType w:val="multilevel"/>
    <w:tmpl w:val="2514B43E"/>
    <w:lvl w:ilvl="0">
      <w:start w:val="17"/>
      <w:numFmt w:val="decimal"/>
      <w:lvlText w:val="%1"/>
      <w:lvlJc w:val="left"/>
      <w:pPr>
        <w:tabs>
          <w:tab w:val="num" w:pos="0"/>
        </w:tabs>
        <w:ind w:left="375" w:hanging="375"/>
      </w:pPr>
      <w:rPr>
        <w:b w:val="0"/>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1080" w:hanging="108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440" w:hanging="1440"/>
      </w:pPr>
      <w:rPr>
        <w:b w:val="0"/>
      </w:rPr>
    </w:lvl>
    <w:lvl w:ilvl="6">
      <w:start w:val="1"/>
      <w:numFmt w:val="decimal"/>
      <w:lvlText w:val="%1.%2.%3.%4.%5.%6.%7"/>
      <w:lvlJc w:val="left"/>
      <w:pPr>
        <w:tabs>
          <w:tab w:val="num" w:pos="0"/>
        </w:tabs>
        <w:ind w:left="1800" w:hanging="180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2160" w:hanging="2160"/>
      </w:pPr>
      <w:rPr>
        <w:b w:val="0"/>
      </w:rPr>
    </w:lvl>
  </w:abstractNum>
  <w:abstractNum w:abstractNumId="18" w15:restartNumberingAfterBreak="0">
    <w:nsid w:val="2EFF389A"/>
    <w:multiLevelType w:val="multilevel"/>
    <w:tmpl w:val="40683742"/>
    <w:lvl w:ilvl="0">
      <w:start w:val="1"/>
      <w:numFmt w:val="decimal"/>
      <w:pStyle w:val="slovanodst"/>
      <w:lvlText w:val="Článek %1"/>
      <w:lvlJc w:val="center"/>
      <w:pPr>
        <w:tabs>
          <w:tab w:val="num" w:pos="1854"/>
        </w:tabs>
        <w:ind w:left="0" w:firstLine="1134"/>
      </w:pPr>
      <w:rPr>
        <w:rFonts w:ascii="Arial" w:hAnsi="Arial" w:cs="Times New Roman"/>
        <w:b/>
        <w:i w:val="0"/>
        <w:color w:val="000000"/>
        <w:sz w:val="24"/>
      </w:rPr>
    </w:lvl>
    <w:lvl w:ilvl="1">
      <w:start w:val="1"/>
      <w:numFmt w:val="decimal"/>
      <w:lvlText w:val="%1.%2"/>
      <w:lvlJc w:val="left"/>
      <w:pPr>
        <w:tabs>
          <w:tab w:val="num" w:pos="680"/>
        </w:tabs>
        <w:ind w:left="680" w:hanging="680"/>
      </w:pPr>
      <w:rPr>
        <w:rFonts w:ascii="Arial" w:hAnsi="Arial" w:cs="Times New Roman"/>
        <w:b w:val="0"/>
        <w:i w:val="0"/>
        <w:color w:val="auto"/>
        <w:sz w:val="22"/>
      </w:rPr>
    </w:lvl>
    <w:lvl w:ilvl="2">
      <w:start w:val="1"/>
      <w:numFmt w:val="decimal"/>
      <w:lvlText w:val="%1.%2.%3"/>
      <w:lvlJc w:val="left"/>
      <w:pPr>
        <w:tabs>
          <w:tab w:val="num" w:pos="680"/>
        </w:tabs>
        <w:ind w:left="680" w:hanging="680"/>
      </w:pPr>
      <w:rPr>
        <w:rFonts w:ascii="Arial Narrow" w:hAnsi="Arial Narrow" w:cs="Arial Narrow"/>
        <w:b/>
        <w:i w:val="0"/>
        <w:color w:val="auto"/>
        <w:sz w:val="22"/>
      </w:rPr>
    </w:lvl>
    <w:lvl w:ilvl="3">
      <w:start w:val="1"/>
      <w:numFmt w:val="none"/>
      <w:suff w:val="nothing"/>
      <w:lvlText w:val=""/>
      <w:lvlJc w:val="right"/>
      <w:pPr>
        <w:tabs>
          <w:tab w:val="num" w:pos="0"/>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FE23DF6"/>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0" w15:restartNumberingAfterBreak="0">
    <w:nsid w:val="330E6A79"/>
    <w:multiLevelType w:val="multilevel"/>
    <w:tmpl w:val="E9AC2F38"/>
    <w:lvl w:ilvl="0">
      <w:start w:val="1"/>
      <w:numFmt w:val="upperLetter"/>
      <w:lvlText w:val="%1."/>
      <w:lvlJc w:val="left"/>
      <w:pPr>
        <w:tabs>
          <w:tab w:val="num" w:pos="0"/>
        </w:tabs>
        <w:ind w:left="720" w:hanging="360"/>
      </w:pPr>
      <w:rPr>
        <w:b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34F13475"/>
    <w:multiLevelType w:val="multilevel"/>
    <w:tmpl w:val="5C5CC93C"/>
    <w:lvl w:ilvl="0">
      <w:start w:val="8"/>
      <w:numFmt w:val="decimal"/>
      <w:lvlText w:val="%1"/>
      <w:lvlJc w:val="left"/>
      <w:pPr>
        <w:ind w:left="375" w:hanging="375"/>
      </w:pPr>
      <w:rPr>
        <w:rFonts w:hint="default"/>
      </w:rPr>
    </w:lvl>
    <w:lvl w:ilvl="1">
      <w:start w:val="17"/>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54E34A8"/>
    <w:multiLevelType w:val="multilevel"/>
    <w:tmpl w:val="90348FA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7AC08DC"/>
    <w:multiLevelType w:val="hybridMultilevel"/>
    <w:tmpl w:val="15A488BC"/>
    <w:lvl w:ilvl="0" w:tplc="8978203C">
      <w:start w:val="1"/>
      <w:numFmt w:val="lowerLetter"/>
      <w:lvlText w:val="%1)"/>
      <w:lvlJc w:val="left"/>
      <w:pPr>
        <w:ind w:left="1068" w:hanging="360"/>
      </w:pPr>
      <w:rPr>
        <w:rFonts w:eastAsia="Times New Roman"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4" w15:restartNumberingAfterBreak="0">
    <w:nsid w:val="398B3CA2"/>
    <w:multiLevelType w:val="multilevel"/>
    <w:tmpl w:val="BF304174"/>
    <w:lvl w:ilvl="0">
      <w:start w:val="1"/>
      <w:numFmt w:val="decimal"/>
      <w:lvlText w:val="1.%1"/>
      <w:lvlJc w:val="left"/>
      <w:pPr>
        <w:tabs>
          <w:tab w:val="num" w:pos="0"/>
        </w:tabs>
        <w:ind w:left="720" w:hanging="360"/>
      </w:pPr>
      <w:rPr>
        <w:b/>
        <w:i w:val="0"/>
        <w:i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3B94CCC"/>
    <w:multiLevelType w:val="multilevel"/>
    <w:tmpl w:val="C9A08974"/>
    <w:lvl w:ilvl="0">
      <w:start w:val="1"/>
      <w:numFmt w:val="decimal"/>
      <w:lvlText w:val="%1."/>
      <w:lvlJc w:val="left"/>
      <w:pPr>
        <w:tabs>
          <w:tab w:val="num" w:pos="0"/>
        </w:tabs>
        <w:ind w:left="108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E3188D"/>
    <w:multiLevelType w:val="multilevel"/>
    <w:tmpl w:val="240AE602"/>
    <w:lvl w:ilvl="0">
      <w:start w:val="1"/>
      <w:numFmt w:val="decimal"/>
      <w:lvlText w:val="8.%1"/>
      <w:lvlJc w:val="left"/>
      <w:pPr>
        <w:tabs>
          <w:tab w:val="num" w:pos="0"/>
        </w:tabs>
        <w:ind w:left="720" w:hanging="363"/>
      </w:pPr>
      <w:rPr>
        <w:rFonts w:hint="default"/>
        <w:b/>
      </w:rPr>
    </w:lvl>
    <w:lvl w:ilvl="1">
      <w:start w:val="1"/>
      <w:numFmt w:val="none"/>
      <w:pStyle w:val="Styl1"/>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7" w15:restartNumberingAfterBreak="0">
    <w:nsid w:val="45DB3651"/>
    <w:multiLevelType w:val="multilevel"/>
    <w:tmpl w:val="627EDCA4"/>
    <w:lvl w:ilvl="0">
      <w:start w:val="1"/>
      <w:numFmt w:val="decimal"/>
      <w:lvlText w:val="8.%1"/>
      <w:lvlJc w:val="left"/>
      <w:pPr>
        <w:tabs>
          <w:tab w:val="num" w:pos="0"/>
        </w:tabs>
        <w:ind w:left="720" w:hanging="363"/>
      </w:pPr>
      <w:rPr>
        <w:rFonts w:hint="default"/>
        <w:b/>
      </w:rPr>
    </w:lvl>
    <w:lvl w:ilvl="1">
      <w:start w:val="1"/>
      <w:numFmt w:val="none"/>
      <w:lvlText w:val="8.19.1"/>
      <w:lvlJc w:val="left"/>
      <w:pPr>
        <w:ind w:left="1437" w:hanging="360"/>
      </w:pPr>
      <w:rPr>
        <w:rFonts w:hint="default"/>
      </w:rPr>
    </w:lvl>
    <w:lvl w:ilvl="2">
      <w:start w:val="1"/>
      <w:numFmt w:val="lowerRoman"/>
      <w:lvlText w:val="%3."/>
      <w:lvlJc w:val="right"/>
      <w:pPr>
        <w:tabs>
          <w:tab w:val="num" w:pos="1440"/>
        </w:tabs>
        <w:ind w:left="2160" w:hanging="363"/>
      </w:pPr>
      <w:rPr>
        <w:rFonts w:hint="default"/>
      </w:rPr>
    </w:lvl>
    <w:lvl w:ilvl="3">
      <w:start w:val="1"/>
      <w:numFmt w:val="decimal"/>
      <w:lvlText w:val="%4."/>
      <w:lvlJc w:val="left"/>
      <w:pPr>
        <w:tabs>
          <w:tab w:val="num" w:pos="2160"/>
        </w:tabs>
        <w:ind w:left="2880" w:hanging="363"/>
      </w:pPr>
      <w:rPr>
        <w:rFonts w:hint="default"/>
      </w:rPr>
    </w:lvl>
    <w:lvl w:ilvl="4">
      <w:start w:val="1"/>
      <w:numFmt w:val="lowerLetter"/>
      <w:lvlText w:val="%5."/>
      <w:lvlJc w:val="left"/>
      <w:pPr>
        <w:tabs>
          <w:tab w:val="num" w:pos="2880"/>
        </w:tabs>
        <w:ind w:left="3600" w:hanging="363"/>
      </w:pPr>
      <w:rPr>
        <w:rFonts w:hint="default"/>
      </w:rPr>
    </w:lvl>
    <w:lvl w:ilvl="5">
      <w:start w:val="1"/>
      <w:numFmt w:val="lowerRoman"/>
      <w:lvlText w:val="%6."/>
      <w:lvlJc w:val="right"/>
      <w:pPr>
        <w:tabs>
          <w:tab w:val="num" w:pos="3600"/>
        </w:tabs>
        <w:ind w:left="4320" w:hanging="363"/>
      </w:pPr>
      <w:rPr>
        <w:rFonts w:hint="default"/>
      </w:rPr>
    </w:lvl>
    <w:lvl w:ilvl="6">
      <w:start w:val="1"/>
      <w:numFmt w:val="decimal"/>
      <w:lvlText w:val="%7."/>
      <w:lvlJc w:val="left"/>
      <w:pPr>
        <w:tabs>
          <w:tab w:val="num" w:pos="4320"/>
        </w:tabs>
        <w:ind w:left="5040" w:hanging="363"/>
      </w:pPr>
      <w:rPr>
        <w:rFonts w:hint="default"/>
      </w:rPr>
    </w:lvl>
    <w:lvl w:ilvl="7">
      <w:start w:val="1"/>
      <w:numFmt w:val="lowerLetter"/>
      <w:lvlText w:val="%8."/>
      <w:lvlJc w:val="left"/>
      <w:pPr>
        <w:tabs>
          <w:tab w:val="num" w:pos="5040"/>
        </w:tabs>
        <w:ind w:left="5760" w:hanging="363"/>
      </w:pPr>
      <w:rPr>
        <w:rFonts w:hint="default"/>
      </w:rPr>
    </w:lvl>
    <w:lvl w:ilvl="8">
      <w:start w:val="1"/>
      <w:numFmt w:val="lowerRoman"/>
      <w:lvlText w:val="%9."/>
      <w:lvlJc w:val="right"/>
      <w:pPr>
        <w:tabs>
          <w:tab w:val="num" w:pos="5760"/>
        </w:tabs>
        <w:ind w:left="6480" w:hanging="363"/>
      </w:pPr>
      <w:rPr>
        <w:rFonts w:hint="default"/>
      </w:rPr>
    </w:lvl>
  </w:abstractNum>
  <w:abstractNum w:abstractNumId="28" w15:restartNumberingAfterBreak="0">
    <w:nsid w:val="48116C1A"/>
    <w:multiLevelType w:val="multilevel"/>
    <w:tmpl w:val="FDE04564"/>
    <w:lvl w:ilvl="0">
      <w:start w:val="1"/>
      <w:numFmt w:val="lowerLetter"/>
      <w:lvlText w:val="%1)"/>
      <w:lvlJc w:val="left"/>
      <w:pPr>
        <w:tabs>
          <w:tab w:val="num" w:pos="423"/>
        </w:tabs>
        <w:ind w:left="1143" w:hanging="360"/>
      </w:pPr>
      <w:rPr>
        <w:b w:val="0"/>
      </w:rPr>
    </w:lvl>
    <w:lvl w:ilvl="1">
      <w:start w:val="1"/>
      <w:numFmt w:val="lowerLetter"/>
      <w:lvlText w:val="%2."/>
      <w:lvlJc w:val="left"/>
      <w:pPr>
        <w:tabs>
          <w:tab w:val="num" w:pos="423"/>
        </w:tabs>
        <w:ind w:left="1863" w:hanging="360"/>
      </w:pPr>
    </w:lvl>
    <w:lvl w:ilvl="2">
      <w:start w:val="1"/>
      <w:numFmt w:val="lowerRoman"/>
      <w:lvlText w:val="%3."/>
      <w:lvlJc w:val="right"/>
      <w:pPr>
        <w:tabs>
          <w:tab w:val="num" w:pos="423"/>
        </w:tabs>
        <w:ind w:left="2583" w:hanging="180"/>
      </w:pPr>
    </w:lvl>
    <w:lvl w:ilvl="3">
      <w:start w:val="1"/>
      <w:numFmt w:val="decimal"/>
      <w:lvlText w:val="%4."/>
      <w:lvlJc w:val="left"/>
      <w:pPr>
        <w:tabs>
          <w:tab w:val="num" w:pos="423"/>
        </w:tabs>
        <w:ind w:left="3303" w:hanging="360"/>
      </w:pPr>
    </w:lvl>
    <w:lvl w:ilvl="4">
      <w:start w:val="1"/>
      <w:numFmt w:val="lowerLetter"/>
      <w:lvlText w:val="%5."/>
      <w:lvlJc w:val="left"/>
      <w:pPr>
        <w:tabs>
          <w:tab w:val="num" w:pos="423"/>
        </w:tabs>
        <w:ind w:left="4023" w:hanging="360"/>
      </w:pPr>
    </w:lvl>
    <w:lvl w:ilvl="5">
      <w:start w:val="1"/>
      <w:numFmt w:val="lowerRoman"/>
      <w:lvlText w:val="%6."/>
      <w:lvlJc w:val="right"/>
      <w:pPr>
        <w:tabs>
          <w:tab w:val="num" w:pos="423"/>
        </w:tabs>
        <w:ind w:left="4743" w:hanging="180"/>
      </w:pPr>
    </w:lvl>
    <w:lvl w:ilvl="6">
      <w:start w:val="1"/>
      <w:numFmt w:val="decimal"/>
      <w:lvlText w:val="%7."/>
      <w:lvlJc w:val="left"/>
      <w:pPr>
        <w:tabs>
          <w:tab w:val="num" w:pos="423"/>
        </w:tabs>
        <w:ind w:left="5463" w:hanging="360"/>
      </w:pPr>
    </w:lvl>
    <w:lvl w:ilvl="7">
      <w:start w:val="1"/>
      <w:numFmt w:val="lowerLetter"/>
      <w:lvlText w:val="%8."/>
      <w:lvlJc w:val="left"/>
      <w:pPr>
        <w:tabs>
          <w:tab w:val="num" w:pos="423"/>
        </w:tabs>
        <w:ind w:left="6183" w:hanging="360"/>
      </w:pPr>
    </w:lvl>
    <w:lvl w:ilvl="8">
      <w:start w:val="1"/>
      <w:numFmt w:val="lowerRoman"/>
      <w:lvlText w:val="%9."/>
      <w:lvlJc w:val="right"/>
      <w:pPr>
        <w:tabs>
          <w:tab w:val="num" w:pos="423"/>
        </w:tabs>
        <w:ind w:left="6903" w:hanging="180"/>
      </w:pPr>
    </w:lvl>
  </w:abstractNum>
  <w:abstractNum w:abstractNumId="29" w15:restartNumberingAfterBreak="0">
    <w:nsid w:val="4F83139C"/>
    <w:multiLevelType w:val="multilevel"/>
    <w:tmpl w:val="0E7C1B10"/>
    <w:lvl w:ilvl="0">
      <w:start w:val="1"/>
      <w:numFmt w:val="decimal"/>
      <w:lvlText w:val="3.%1"/>
      <w:lvlJc w:val="left"/>
      <w:pPr>
        <w:tabs>
          <w:tab w:val="num" w:pos="0"/>
        </w:tabs>
        <w:ind w:left="720" w:hanging="360"/>
      </w:pPr>
      <w:rPr>
        <w:rFonts w:ascii="Tahoma" w:hAnsi="Tahoma" w:cs="Tahoma"/>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1822D84"/>
    <w:multiLevelType w:val="multilevel"/>
    <w:tmpl w:val="42B44EBC"/>
    <w:lvl w:ilvl="0">
      <w:start w:val="1"/>
      <w:numFmt w:val="decimal"/>
      <w:lvlText w:val="%1."/>
      <w:lvlJc w:val="left"/>
      <w:pPr>
        <w:tabs>
          <w:tab w:val="num" w:pos="0"/>
        </w:tabs>
        <w:ind w:left="1080" w:hanging="360"/>
      </w:pPr>
      <w:rPr>
        <w:b w:val="0"/>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1" w15:restartNumberingAfterBreak="0">
    <w:nsid w:val="531E7710"/>
    <w:multiLevelType w:val="multilevel"/>
    <w:tmpl w:val="83FCBFC4"/>
    <w:lvl w:ilvl="0">
      <w:start w:val="15"/>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b/>
        <w:sz w:val="20"/>
        <w:szCs w:val="20"/>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080" w:hanging="1080"/>
      </w:pPr>
      <w:rPr>
        <w:u w:val="none"/>
      </w:rPr>
    </w:lvl>
    <w:lvl w:ilvl="4">
      <w:start w:val="1"/>
      <w:numFmt w:val="decimal"/>
      <w:lvlText w:val="%1.%2.%3.%4.%5"/>
      <w:lvlJc w:val="left"/>
      <w:pPr>
        <w:tabs>
          <w:tab w:val="num" w:pos="0"/>
        </w:tabs>
        <w:ind w:left="1080" w:hanging="1080"/>
      </w:pPr>
      <w:rPr>
        <w:u w:val="none"/>
      </w:rPr>
    </w:lvl>
    <w:lvl w:ilvl="5">
      <w:start w:val="1"/>
      <w:numFmt w:val="decimal"/>
      <w:lvlText w:val="%1.%2.%3.%4.%5.%6"/>
      <w:lvlJc w:val="left"/>
      <w:pPr>
        <w:tabs>
          <w:tab w:val="num" w:pos="0"/>
        </w:tabs>
        <w:ind w:left="1440" w:hanging="1440"/>
      </w:pPr>
      <w:rPr>
        <w:u w:val="none"/>
      </w:rPr>
    </w:lvl>
    <w:lvl w:ilvl="6">
      <w:start w:val="1"/>
      <w:numFmt w:val="decimal"/>
      <w:lvlText w:val="%1.%2.%3.%4.%5.%6.%7"/>
      <w:lvlJc w:val="left"/>
      <w:pPr>
        <w:tabs>
          <w:tab w:val="num" w:pos="0"/>
        </w:tabs>
        <w:ind w:left="1440" w:hanging="1440"/>
      </w:pPr>
      <w:rPr>
        <w:u w:val="none"/>
      </w:rPr>
    </w:lvl>
    <w:lvl w:ilvl="7">
      <w:start w:val="1"/>
      <w:numFmt w:val="decimal"/>
      <w:lvlText w:val="%1.%2.%3.%4.%5.%6.%7.%8"/>
      <w:lvlJc w:val="left"/>
      <w:pPr>
        <w:tabs>
          <w:tab w:val="num" w:pos="0"/>
        </w:tabs>
        <w:ind w:left="1800" w:hanging="1800"/>
      </w:pPr>
      <w:rPr>
        <w:u w:val="none"/>
      </w:rPr>
    </w:lvl>
    <w:lvl w:ilvl="8">
      <w:start w:val="1"/>
      <w:numFmt w:val="decimal"/>
      <w:lvlText w:val="%1.%2.%3.%4.%5.%6.%7.%8.%9"/>
      <w:lvlJc w:val="left"/>
      <w:pPr>
        <w:tabs>
          <w:tab w:val="num" w:pos="0"/>
        </w:tabs>
        <w:ind w:left="1800" w:hanging="1800"/>
      </w:pPr>
      <w:rPr>
        <w:u w:val="none"/>
      </w:rPr>
    </w:lvl>
  </w:abstractNum>
  <w:abstractNum w:abstractNumId="32" w15:restartNumberingAfterBreak="0">
    <w:nsid w:val="54F344DF"/>
    <w:multiLevelType w:val="multilevel"/>
    <w:tmpl w:val="AD4837A6"/>
    <w:lvl w:ilvl="0">
      <w:numFmt w:val="decimal"/>
      <w:lvlText w:val="%1"/>
      <w:lvlJc w:val="left"/>
      <w:pPr>
        <w:tabs>
          <w:tab w:val="num" w:pos="0"/>
        </w:tabs>
        <w:ind w:left="705" w:hanging="705"/>
      </w:pPr>
    </w:lvl>
    <w:lvl w:ilvl="1">
      <w:start w:val="1"/>
      <w:numFmt w:val="decimal"/>
      <w:lvlText w:val="%1.%2-0"/>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3" w15:restartNumberingAfterBreak="0">
    <w:nsid w:val="55E85F0B"/>
    <w:multiLevelType w:val="multilevel"/>
    <w:tmpl w:val="0290BAB2"/>
    <w:lvl w:ilvl="0">
      <w:start w:val="8"/>
      <w:numFmt w:val="decimal"/>
      <w:lvlText w:val="%1."/>
      <w:lvlJc w:val="left"/>
      <w:pPr>
        <w:tabs>
          <w:tab w:val="num" w:pos="0"/>
        </w:tabs>
        <w:ind w:left="360" w:hanging="360"/>
      </w:pPr>
      <w:rPr>
        <w:b/>
      </w:rPr>
    </w:lvl>
    <w:lvl w:ilvl="1">
      <w:start w:val="1"/>
      <w:numFmt w:val="decimal"/>
      <w:lvlText w:val="%1.%2."/>
      <w:lvlJc w:val="left"/>
      <w:pPr>
        <w:tabs>
          <w:tab w:val="num" w:pos="0"/>
        </w:tabs>
        <w:ind w:left="720" w:hanging="720"/>
      </w:pPr>
      <w:rPr>
        <w:rFonts w:ascii="Tahoma" w:hAnsi="Tahoma" w:cs="Tahoma"/>
        <w:b/>
        <w:sz w:val="20"/>
        <w:szCs w:val="20"/>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34" w15:restartNumberingAfterBreak="0">
    <w:nsid w:val="58D07261"/>
    <w:multiLevelType w:val="multilevel"/>
    <w:tmpl w:val="6CF0D5D8"/>
    <w:lvl w:ilvl="0">
      <w:start w:val="1"/>
      <w:numFmt w:val="lowerLetter"/>
      <w:lvlText w:val="%1)"/>
      <w:lvlJc w:val="left"/>
      <w:pPr>
        <w:tabs>
          <w:tab w:val="num" w:pos="1069"/>
        </w:tabs>
        <w:ind w:left="1069" w:hanging="360"/>
      </w:pPr>
    </w:lvl>
    <w:lvl w:ilvl="1">
      <w:start w:val="1"/>
      <w:numFmt w:val="lowerLetter"/>
      <w:lvlText w:val="%2."/>
      <w:lvlJc w:val="left"/>
      <w:pPr>
        <w:tabs>
          <w:tab w:val="num" w:pos="1069"/>
        </w:tabs>
        <w:ind w:left="1069" w:hanging="360"/>
      </w:pPr>
    </w:lvl>
    <w:lvl w:ilvl="2">
      <w:start w:val="1"/>
      <w:numFmt w:val="lowerRoman"/>
      <w:lvlText w:val="%3."/>
      <w:lvlJc w:val="right"/>
      <w:pPr>
        <w:tabs>
          <w:tab w:val="num" w:pos="1789"/>
        </w:tabs>
        <w:ind w:left="1789" w:hanging="180"/>
      </w:pPr>
    </w:lvl>
    <w:lvl w:ilvl="3">
      <w:start w:val="1"/>
      <w:numFmt w:val="decimal"/>
      <w:lvlText w:val="%4."/>
      <w:lvlJc w:val="left"/>
      <w:pPr>
        <w:tabs>
          <w:tab w:val="num" w:pos="2509"/>
        </w:tabs>
        <w:ind w:left="2509" w:hanging="360"/>
      </w:pPr>
    </w:lvl>
    <w:lvl w:ilvl="4">
      <w:start w:val="1"/>
      <w:numFmt w:val="lowerLetter"/>
      <w:lvlText w:val="%5."/>
      <w:lvlJc w:val="left"/>
      <w:pPr>
        <w:tabs>
          <w:tab w:val="num" w:pos="3229"/>
        </w:tabs>
        <w:ind w:left="3229" w:hanging="360"/>
      </w:pPr>
    </w:lvl>
    <w:lvl w:ilvl="5">
      <w:start w:val="1"/>
      <w:numFmt w:val="lowerRoman"/>
      <w:lvlText w:val="%6."/>
      <w:lvlJc w:val="right"/>
      <w:pPr>
        <w:tabs>
          <w:tab w:val="num" w:pos="3949"/>
        </w:tabs>
        <w:ind w:left="3949" w:hanging="180"/>
      </w:pPr>
    </w:lvl>
    <w:lvl w:ilvl="6">
      <w:start w:val="1"/>
      <w:numFmt w:val="decimal"/>
      <w:lvlText w:val="%7."/>
      <w:lvlJc w:val="left"/>
      <w:pPr>
        <w:tabs>
          <w:tab w:val="num" w:pos="4669"/>
        </w:tabs>
        <w:ind w:left="4669" w:hanging="360"/>
      </w:pPr>
    </w:lvl>
    <w:lvl w:ilvl="7">
      <w:start w:val="1"/>
      <w:numFmt w:val="lowerLetter"/>
      <w:lvlText w:val="%8."/>
      <w:lvlJc w:val="left"/>
      <w:pPr>
        <w:tabs>
          <w:tab w:val="num" w:pos="5389"/>
        </w:tabs>
        <w:ind w:left="5389" w:hanging="360"/>
      </w:pPr>
    </w:lvl>
    <w:lvl w:ilvl="8">
      <w:start w:val="1"/>
      <w:numFmt w:val="lowerRoman"/>
      <w:lvlText w:val="%9."/>
      <w:lvlJc w:val="right"/>
      <w:pPr>
        <w:tabs>
          <w:tab w:val="num" w:pos="6109"/>
        </w:tabs>
        <w:ind w:left="6109" w:hanging="180"/>
      </w:pPr>
    </w:lvl>
  </w:abstractNum>
  <w:abstractNum w:abstractNumId="35" w15:restartNumberingAfterBreak="0">
    <w:nsid w:val="590E2DAA"/>
    <w:multiLevelType w:val="multilevel"/>
    <w:tmpl w:val="2F3C9956"/>
    <w:lvl w:ilvl="0">
      <w:start w:val="1"/>
      <w:numFmt w:val="decimal"/>
      <w:lvlText w:val="12.%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5A1F19FB"/>
    <w:multiLevelType w:val="multilevel"/>
    <w:tmpl w:val="76C4D694"/>
    <w:lvl w:ilvl="0">
      <w:start w:val="1"/>
      <w:numFmt w:val="decimal"/>
      <w:lvlText w:val="6.%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5A9F48D9"/>
    <w:multiLevelType w:val="hybridMultilevel"/>
    <w:tmpl w:val="178E1F28"/>
    <w:lvl w:ilvl="0" w:tplc="5686AE38">
      <w:start w:val="2"/>
      <w:numFmt w:val="bullet"/>
      <w:lvlText w:val="-"/>
      <w:lvlJc w:val="left"/>
      <w:pPr>
        <w:ind w:left="720" w:hanging="360"/>
      </w:pPr>
      <w:rPr>
        <w:rFonts w:ascii="Tahoma" w:eastAsia="Times New Roman" w:hAnsi="Tahoma" w:cs="Tahoma"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BAB04EC"/>
    <w:multiLevelType w:val="multilevel"/>
    <w:tmpl w:val="1550F4B6"/>
    <w:lvl w:ilvl="0">
      <w:start w:val="1"/>
      <w:numFmt w:val="bullet"/>
      <w:lvlText w:val="–"/>
      <w:lvlJc w:val="left"/>
      <w:pPr>
        <w:tabs>
          <w:tab w:val="num" w:pos="0"/>
        </w:tabs>
        <w:ind w:left="720" w:hanging="360"/>
      </w:pPr>
      <w:rPr>
        <w:rFonts w:ascii="Tahoma" w:hAnsi="Tahoma" w:cs="Tahoma"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67D06909"/>
    <w:multiLevelType w:val="multilevel"/>
    <w:tmpl w:val="B04242E2"/>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0" w15:restartNumberingAfterBreak="0">
    <w:nsid w:val="6C6830AB"/>
    <w:multiLevelType w:val="multilevel"/>
    <w:tmpl w:val="98A6C6EC"/>
    <w:lvl w:ilvl="0">
      <w:start w:val="1"/>
      <w:numFmt w:val="decimal"/>
      <w:lvlText w:val="16.%1"/>
      <w:lvlJc w:val="left"/>
      <w:pPr>
        <w:tabs>
          <w:tab w:val="num" w:pos="0"/>
        </w:tabs>
        <w:ind w:left="144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6D44130B"/>
    <w:multiLevelType w:val="multilevel"/>
    <w:tmpl w:val="8F982EC6"/>
    <w:lvl w:ilvl="0">
      <w:start w:val="1"/>
      <w:numFmt w:val="decimal"/>
      <w:lvlText w:val="8.%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76E876C3"/>
    <w:multiLevelType w:val="multilevel"/>
    <w:tmpl w:val="C470746E"/>
    <w:lvl w:ilvl="0">
      <w:start w:val="1"/>
      <w:numFmt w:val="decimal"/>
      <w:pStyle w:val="Nadpis1kapitola"/>
      <w:lvlText w:val="%1."/>
      <w:lvlJc w:val="left"/>
      <w:pPr>
        <w:tabs>
          <w:tab w:val="num" w:pos="360"/>
        </w:tabs>
        <w:ind w:left="360" w:hanging="360"/>
      </w:pPr>
    </w:lvl>
    <w:lvl w:ilvl="1">
      <w:start w:val="2"/>
      <w:numFmt w:val="decimal"/>
      <w:lvlText w:val="%1.%2"/>
      <w:lvlJc w:val="left"/>
      <w:pPr>
        <w:tabs>
          <w:tab w:val="num" w:pos="576"/>
        </w:tabs>
        <w:ind w:left="576" w:hanging="576"/>
      </w:pPr>
      <w:rPr>
        <w:rFonts w:ascii="Arial" w:hAnsi="Arial" w:cs="Arial"/>
        <w:b/>
      </w:rPr>
    </w:lvl>
    <w:lvl w:ilvl="2">
      <w:start w:val="1"/>
      <w:numFmt w:val="decimal"/>
      <w:lvlText w:val="%1.%2.%3"/>
      <w:lvlJc w:val="left"/>
      <w:pPr>
        <w:tabs>
          <w:tab w:val="num" w:pos="720"/>
        </w:tabs>
        <w:ind w:left="720" w:hanging="720"/>
      </w:pPr>
      <w:rPr>
        <w:b/>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79284D05"/>
    <w:multiLevelType w:val="multilevel"/>
    <w:tmpl w:val="E466A4D2"/>
    <w:lvl w:ilvl="0">
      <w:start w:val="1"/>
      <w:numFmt w:val="decimal"/>
      <w:lvlText w:val="5.%1"/>
      <w:lvlJc w:val="left"/>
      <w:pPr>
        <w:tabs>
          <w:tab w:val="num" w:pos="0"/>
        </w:tabs>
        <w:ind w:left="360" w:hanging="360"/>
      </w:pPr>
      <w:rPr>
        <w:b w:val="0"/>
        <w:sz w:val="20"/>
        <w:szCs w:val="20"/>
      </w:rPr>
    </w:lvl>
    <w:lvl w:ilvl="1">
      <w:start w:val="1"/>
      <w:numFmt w:val="lowerLetter"/>
      <w:lvlText w:val="%2)"/>
      <w:lvlJc w:val="left"/>
      <w:pPr>
        <w:tabs>
          <w:tab w:val="num" w:pos="0"/>
        </w:tabs>
        <w:ind w:left="644"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4" w15:restartNumberingAfterBreak="0">
    <w:nsid w:val="79684D75"/>
    <w:multiLevelType w:val="multilevel"/>
    <w:tmpl w:val="7BB441CC"/>
    <w:lvl w:ilvl="0">
      <w:start w:val="1"/>
      <w:numFmt w:val="decimal"/>
      <w:lvlText w:val="2.%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9B14DE6"/>
    <w:multiLevelType w:val="multilevel"/>
    <w:tmpl w:val="6478ED06"/>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pStyle w:val="Nadpis7"/>
      <w:suff w:val="nothing"/>
      <w:lvlText w:val=""/>
      <w:lvlJc w:val="left"/>
      <w:pPr>
        <w:tabs>
          <w:tab w:val="num" w:pos="0"/>
        </w:tabs>
        <w:ind w:left="0" w:firstLine="0"/>
      </w:pPr>
    </w:lvl>
    <w:lvl w:ilvl="7">
      <w:start w:val="1"/>
      <w:numFmt w:val="none"/>
      <w:pStyle w:val="Nadpis8"/>
      <w:suff w:val="nothing"/>
      <w:lvlText w:val=""/>
      <w:lvlJc w:val="left"/>
      <w:pPr>
        <w:tabs>
          <w:tab w:val="num" w:pos="0"/>
        </w:tabs>
        <w:ind w:left="0" w:firstLine="0"/>
      </w:pPr>
    </w:lvl>
    <w:lvl w:ilvl="8">
      <w:start w:val="1"/>
      <w:numFmt w:val="none"/>
      <w:pStyle w:val="Nadpis9"/>
      <w:suff w:val="nothing"/>
      <w:lvlText w:val=""/>
      <w:lvlJc w:val="left"/>
      <w:pPr>
        <w:tabs>
          <w:tab w:val="num" w:pos="0"/>
        </w:tabs>
        <w:ind w:left="0" w:firstLine="0"/>
      </w:pPr>
    </w:lvl>
  </w:abstractNum>
  <w:abstractNum w:abstractNumId="46" w15:restartNumberingAfterBreak="0">
    <w:nsid w:val="7BC219B3"/>
    <w:multiLevelType w:val="multilevel"/>
    <w:tmpl w:val="2C0AF8A2"/>
    <w:lvl w:ilvl="0">
      <w:start w:val="1"/>
      <w:numFmt w:val="lowerLetter"/>
      <w:lvlText w:val="%1)"/>
      <w:lvlJc w:val="left"/>
      <w:pPr>
        <w:tabs>
          <w:tab w:val="num" w:pos="1069"/>
        </w:tabs>
        <w:ind w:left="1069" w:hanging="360"/>
      </w:pPr>
    </w:lvl>
    <w:lvl w:ilvl="1">
      <w:start w:val="1"/>
      <w:numFmt w:val="lowerLetter"/>
      <w:lvlText w:val="%2."/>
      <w:lvlJc w:val="left"/>
      <w:pPr>
        <w:tabs>
          <w:tab w:val="num" w:pos="1069"/>
        </w:tabs>
        <w:ind w:left="1069" w:hanging="360"/>
      </w:pPr>
    </w:lvl>
    <w:lvl w:ilvl="2">
      <w:start w:val="1"/>
      <w:numFmt w:val="lowerRoman"/>
      <w:lvlText w:val="%3."/>
      <w:lvlJc w:val="right"/>
      <w:pPr>
        <w:tabs>
          <w:tab w:val="num" w:pos="1789"/>
        </w:tabs>
        <w:ind w:left="1789" w:hanging="180"/>
      </w:pPr>
    </w:lvl>
    <w:lvl w:ilvl="3">
      <w:start w:val="1"/>
      <w:numFmt w:val="decimal"/>
      <w:lvlText w:val="%4."/>
      <w:lvlJc w:val="left"/>
      <w:pPr>
        <w:tabs>
          <w:tab w:val="num" w:pos="2509"/>
        </w:tabs>
        <w:ind w:left="2509" w:hanging="360"/>
      </w:pPr>
    </w:lvl>
    <w:lvl w:ilvl="4">
      <w:start w:val="1"/>
      <w:numFmt w:val="lowerLetter"/>
      <w:lvlText w:val="%5."/>
      <w:lvlJc w:val="left"/>
      <w:pPr>
        <w:tabs>
          <w:tab w:val="num" w:pos="3229"/>
        </w:tabs>
        <w:ind w:left="3229" w:hanging="360"/>
      </w:pPr>
    </w:lvl>
    <w:lvl w:ilvl="5">
      <w:start w:val="1"/>
      <w:numFmt w:val="lowerRoman"/>
      <w:lvlText w:val="%6."/>
      <w:lvlJc w:val="right"/>
      <w:pPr>
        <w:tabs>
          <w:tab w:val="num" w:pos="3949"/>
        </w:tabs>
        <w:ind w:left="3949" w:hanging="180"/>
      </w:pPr>
    </w:lvl>
    <w:lvl w:ilvl="6">
      <w:start w:val="1"/>
      <w:numFmt w:val="decimal"/>
      <w:lvlText w:val="%7."/>
      <w:lvlJc w:val="left"/>
      <w:pPr>
        <w:tabs>
          <w:tab w:val="num" w:pos="4669"/>
        </w:tabs>
        <w:ind w:left="4669" w:hanging="360"/>
      </w:pPr>
    </w:lvl>
    <w:lvl w:ilvl="7">
      <w:start w:val="1"/>
      <w:numFmt w:val="lowerLetter"/>
      <w:lvlText w:val="%8."/>
      <w:lvlJc w:val="left"/>
      <w:pPr>
        <w:tabs>
          <w:tab w:val="num" w:pos="5389"/>
        </w:tabs>
        <w:ind w:left="5389" w:hanging="360"/>
      </w:pPr>
    </w:lvl>
    <w:lvl w:ilvl="8">
      <w:start w:val="1"/>
      <w:numFmt w:val="lowerRoman"/>
      <w:lvlText w:val="%9."/>
      <w:lvlJc w:val="right"/>
      <w:pPr>
        <w:tabs>
          <w:tab w:val="num" w:pos="6109"/>
        </w:tabs>
        <w:ind w:left="6109" w:hanging="180"/>
      </w:pPr>
    </w:lvl>
  </w:abstractNum>
  <w:abstractNum w:abstractNumId="47" w15:restartNumberingAfterBreak="0">
    <w:nsid w:val="7DC71589"/>
    <w:multiLevelType w:val="multilevel"/>
    <w:tmpl w:val="F87AE8DA"/>
    <w:lvl w:ilvl="0">
      <w:start w:val="1"/>
      <w:numFmt w:val="decimal"/>
      <w:lvlText w:val="9.%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6098195">
    <w:abstractNumId w:val="45"/>
  </w:num>
  <w:num w:numId="2" w16cid:durableId="877549733">
    <w:abstractNumId w:val="18"/>
  </w:num>
  <w:num w:numId="3" w16cid:durableId="1203402352">
    <w:abstractNumId w:val="46"/>
  </w:num>
  <w:num w:numId="4" w16cid:durableId="735709865">
    <w:abstractNumId w:val="34"/>
  </w:num>
  <w:num w:numId="5" w16cid:durableId="739139900">
    <w:abstractNumId w:val="10"/>
  </w:num>
  <w:num w:numId="6" w16cid:durableId="1443263973">
    <w:abstractNumId w:val="24"/>
  </w:num>
  <w:num w:numId="7" w16cid:durableId="1432169184">
    <w:abstractNumId w:val="11"/>
  </w:num>
  <w:num w:numId="8" w16cid:durableId="1211646035">
    <w:abstractNumId w:val="29"/>
  </w:num>
  <w:num w:numId="9" w16cid:durableId="1272467792">
    <w:abstractNumId w:val="13"/>
  </w:num>
  <w:num w:numId="10" w16cid:durableId="1563522225">
    <w:abstractNumId w:val="36"/>
  </w:num>
  <w:num w:numId="11" w16cid:durableId="1267075902">
    <w:abstractNumId w:val="6"/>
  </w:num>
  <w:num w:numId="12" w16cid:durableId="1920751924">
    <w:abstractNumId w:val="22"/>
  </w:num>
  <w:num w:numId="13" w16cid:durableId="1753503284">
    <w:abstractNumId w:val="27"/>
  </w:num>
  <w:num w:numId="14" w16cid:durableId="355935113">
    <w:abstractNumId w:val="47"/>
  </w:num>
  <w:num w:numId="15" w16cid:durableId="1776436617">
    <w:abstractNumId w:val="1"/>
  </w:num>
  <w:num w:numId="16" w16cid:durableId="1538277087">
    <w:abstractNumId w:val="35"/>
  </w:num>
  <w:num w:numId="17" w16cid:durableId="3822996">
    <w:abstractNumId w:val="5"/>
  </w:num>
  <w:num w:numId="18" w16cid:durableId="924648940">
    <w:abstractNumId w:val="40"/>
  </w:num>
  <w:num w:numId="19" w16cid:durableId="8994669">
    <w:abstractNumId w:val="3"/>
  </w:num>
  <w:num w:numId="20" w16cid:durableId="1263341742">
    <w:abstractNumId w:val="14"/>
  </w:num>
  <w:num w:numId="21" w16cid:durableId="2101563796">
    <w:abstractNumId w:val="43"/>
  </w:num>
  <w:num w:numId="22" w16cid:durableId="158347569">
    <w:abstractNumId w:val="28"/>
  </w:num>
  <w:num w:numId="23" w16cid:durableId="1500458742">
    <w:abstractNumId w:val="39"/>
  </w:num>
  <w:num w:numId="24" w16cid:durableId="1378629330">
    <w:abstractNumId w:val="2"/>
  </w:num>
  <w:num w:numId="25" w16cid:durableId="1910186984">
    <w:abstractNumId w:val="12"/>
  </w:num>
  <w:num w:numId="26" w16cid:durableId="642463212">
    <w:abstractNumId w:val="0"/>
  </w:num>
  <w:num w:numId="27" w16cid:durableId="46882158">
    <w:abstractNumId w:val="9"/>
  </w:num>
  <w:num w:numId="28" w16cid:durableId="1647122623">
    <w:abstractNumId w:val="31"/>
  </w:num>
  <w:num w:numId="29" w16cid:durableId="1820345530">
    <w:abstractNumId w:val="17"/>
  </w:num>
  <w:num w:numId="30" w16cid:durableId="629095083">
    <w:abstractNumId w:val="42"/>
  </w:num>
  <w:num w:numId="31" w16cid:durableId="1300498299">
    <w:abstractNumId w:val="38"/>
  </w:num>
  <w:num w:numId="32" w16cid:durableId="1412001507">
    <w:abstractNumId w:val="20"/>
  </w:num>
  <w:num w:numId="33" w16cid:durableId="66658189">
    <w:abstractNumId w:val="32"/>
  </w:num>
  <w:num w:numId="34" w16cid:durableId="656493650">
    <w:abstractNumId w:val="30"/>
  </w:num>
  <w:num w:numId="35" w16cid:durableId="758865071">
    <w:abstractNumId w:val="41"/>
  </w:num>
  <w:num w:numId="36" w16cid:durableId="1116411097">
    <w:abstractNumId w:val="8"/>
  </w:num>
  <w:num w:numId="37" w16cid:durableId="1500462139">
    <w:abstractNumId w:val="25"/>
  </w:num>
  <w:num w:numId="38" w16cid:durableId="963118124">
    <w:abstractNumId w:val="33"/>
  </w:num>
  <w:num w:numId="39" w16cid:durableId="1919822907">
    <w:abstractNumId w:val="7"/>
  </w:num>
  <w:num w:numId="40" w16cid:durableId="1459298544">
    <w:abstractNumId w:val="44"/>
  </w:num>
  <w:num w:numId="41" w16cid:durableId="1425414473">
    <w:abstractNumId w:val="19"/>
  </w:num>
  <w:num w:numId="42" w16cid:durableId="153224436">
    <w:abstractNumId w:val="26"/>
  </w:num>
  <w:num w:numId="43" w16cid:durableId="1296528072">
    <w:abstractNumId w:val="16"/>
  </w:num>
  <w:num w:numId="44" w16cid:durableId="1434864011">
    <w:abstractNumId w:val="21"/>
  </w:num>
  <w:num w:numId="45" w16cid:durableId="1095520796">
    <w:abstractNumId w:val="23"/>
  </w:num>
  <w:num w:numId="46" w16cid:durableId="531498533">
    <w:abstractNumId w:val="15"/>
  </w:num>
  <w:num w:numId="47" w16cid:durableId="1762028151">
    <w:abstractNumId w:val="37"/>
  </w:num>
  <w:num w:numId="48" w16cid:durableId="1128284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E8"/>
    <w:rsid w:val="000046AD"/>
    <w:rsid w:val="00021D1C"/>
    <w:rsid w:val="00070212"/>
    <w:rsid w:val="0008405C"/>
    <w:rsid w:val="00087128"/>
    <w:rsid w:val="000D49FA"/>
    <w:rsid w:val="000F4C89"/>
    <w:rsid w:val="000F776E"/>
    <w:rsid w:val="000F7A68"/>
    <w:rsid w:val="00102383"/>
    <w:rsid w:val="0010450A"/>
    <w:rsid w:val="00126259"/>
    <w:rsid w:val="0014270A"/>
    <w:rsid w:val="00143D7F"/>
    <w:rsid w:val="0015118B"/>
    <w:rsid w:val="00185286"/>
    <w:rsid w:val="001B253E"/>
    <w:rsid w:val="001D179D"/>
    <w:rsid w:val="001D41C2"/>
    <w:rsid w:val="0020402D"/>
    <w:rsid w:val="00215954"/>
    <w:rsid w:val="00221BE5"/>
    <w:rsid w:val="0024327D"/>
    <w:rsid w:val="00270EDA"/>
    <w:rsid w:val="00282877"/>
    <w:rsid w:val="00285FDA"/>
    <w:rsid w:val="00296205"/>
    <w:rsid w:val="002C7046"/>
    <w:rsid w:val="002E0985"/>
    <w:rsid w:val="002F41ED"/>
    <w:rsid w:val="00306B74"/>
    <w:rsid w:val="00317009"/>
    <w:rsid w:val="003F2AB0"/>
    <w:rsid w:val="00417A56"/>
    <w:rsid w:val="00442D58"/>
    <w:rsid w:val="00481806"/>
    <w:rsid w:val="0048421D"/>
    <w:rsid w:val="0049385C"/>
    <w:rsid w:val="004E4C14"/>
    <w:rsid w:val="004E4E4E"/>
    <w:rsid w:val="004F75BE"/>
    <w:rsid w:val="0052198C"/>
    <w:rsid w:val="00532DE3"/>
    <w:rsid w:val="0054717F"/>
    <w:rsid w:val="005603B4"/>
    <w:rsid w:val="00560F68"/>
    <w:rsid w:val="00574D85"/>
    <w:rsid w:val="00575DBD"/>
    <w:rsid w:val="00575FA6"/>
    <w:rsid w:val="00581FA5"/>
    <w:rsid w:val="0059178D"/>
    <w:rsid w:val="00592BC8"/>
    <w:rsid w:val="005A2E59"/>
    <w:rsid w:val="005B35EC"/>
    <w:rsid w:val="005C5BD0"/>
    <w:rsid w:val="005E286B"/>
    <w:rsid w:val="005E2C2F"/>
    <w:rsid w:val="005F5C0E"/>
    <w:rsid w:val="00602103"/>
    <w:rsid w:val="00602616"/>
    <w:rsid w:val="00616499"/>
    <w:rsid w:val="006168F2"/>
    <w:rsid w:val="0063665B"/>
    <w:rsid w:val="006368CA"/>
    <w:rsid w:val="00645985"/>
    <w:rsid w:val="0066130C"/>
    <w:rsid w:val="006759A3"/>
    <w:rsid w:val="00685A90"/>
    <w:rsid w:val="00693314"/>
    <w:rsid w:val="006F1A89"/>
    <w:rsid w:val="006F6311"/>
    <w:rsid w:val="00713BF0"/>
    <w:rsid w:val="00723D6A"/>
    <w:rsid w:val="00726721"/>
    <w:rsid w:val="00733959"/>
    <w:rsid w:val="00740943"/>
    <w:rsid w:val="007737F6"/>
    <w:rsid w:val="00785FCC"/>
    <w:rsid w:val="007B0335"/>
    <w:rsid w:val="007B0AA6"/>
    <w:rsid w:val="007B4E73"/>
    <w:rsid w:val="007D2421"/>
    <w:rsid w:val="00801A6F"/>
    <w:rsid w:val="00837F51"/>
    <w:rsid w:val="00843F7F"/>
    <w:rsid w:val="0084710D"/>
    <w:rsid w:val="008525C7"/>
    <w:rsid w:val="008B7F08"/>
    <w:rsid w:val="009521B6"/>
    <w:rsid w:val="00961BE8"/>
    <w:rsid w:val="00973F68"/>
    <w:rsid w:val="00983836"/>
    <w:rsid w:val="00985310"/>
    <w:rsid w:val="009B5810"/>
    <w:rsid w:val="009C052F"/>
    <w:rsid w:val="009C6CBE"/>
    <w:rsid w:val="009D3424"/>
    <w:rsid w:val="009D7729"/>
    <w:rsid w:val="009D7BC5"/>
    <w:rsid w:val="009E0C3D"/>
    <w:rsid w:val="009E7E96"/>
    <w:rsid w:val="00A23507"/>
    <w:rsid w:val="00A306EB"/>
    <w:rsid w:val="00A45456"/>
    <w:rsid w:val="00A5004D"/>
    <w:rsid w:val="00A50267"/>
    <w:rsid w:val="00A57BAE"/>
    <w:rsid w:val="00A74880"/>
    <w:rsid w:val="00A81C97"/>
    <w:rsid w:val="00A94717"/>
    <w:rsid w:val="00A975AC"/>
    <w:rsid w:val="00A97C0E"/>
    <w:rsid w:val="00AB3F95"/>
    <w:rsid w:val="00AB58E1"/>
    <w:rsid w:val="00AF6395"/>
    <w:rsid w:val="00B12F10"/>
    <w:rsid w:val="00B366C5"/>
    <w:rsid w:val="00B36D43"/>
    <w:rsid w:val="00B61A16"/>
    <w:rsid w:val="00B640B7"/>
    <w:rsid w:val="00B71951"/>
    <w:rsid w:val="00B87133"/>
    <w:rsid w:val="00BA1A33"/>
    <w:rsid w:val="00BB54C4"/>
    <w:rsid w:val="00BC2BAA"/>
    <w:rsid w:val="00C55CC1"/>
    <w:rsid w:val="00C628F1"/>
    <w:rsid w:val="00C851AC"/>
    <w:rsid w:val="00C872AE"/>
    <w:rsid w:val="00C95160"/>
    <w:rsid w:val="00CA1A6E"/>
    <w:rsid w:val="00CB2447"/>
    <w:rsid w:val="00CE28A9"/>
    <w:rsid w:val="00CF4437"/>
    <w:rsid w:val="00D01C56"/>
    <w:rsid w:val="00D16CF7"/>
    <w:rsid w:val="00D71A2F"/>
    <w:rsid w:val="00D86670"/>
    <w:rsid w:val="00D8728C"/>
    <w:rsid w:val="00D963FB"/>
    <w:rsid w:val="00DB1B51"/>
    <w:rsid w:val="00DB28A1"/>
    <w:rsid w:val="00DB3BBA"/>
    <w:rsid w:val="00DE0F41"/>
    <w:rsid w:val="00DE557D"/>
    <w:rsid w:val="00E00C16"/>
    <w:rsid w:val="00E027FE"/>
    <w:rsid w:val="00E07D6E"/>
    <w:rsid w:val="00E36480"/>
    <w:rsid w:val="00E41F58"/>
    <w:rsid w:val="00E61627"/>
    <w:rsid w:val="00E959AA"/>
    <w:rsid w:val="00EB0803"/>
    <w:rsid w:val="00EC2B72"/>
    <w:rsid w:val="00EE001D"/>
    <w:rsid w:val="00EE138B"/>
    <w:rsid w:val="00EE55AC"/>
    <w:rsid w:val="00EF73B6"/>
    <w:rsid w:val="00F00BD7"/>
    <w:rsid w:val="00F2049C"/>
    <w:rsid w:val="00F266E4"/>
    <w:rsid w:val="00F27D56"/>
    <w:rsid w:val="00F52285"/>
    <w:rsid w:val="00F55D05"/>
    <w:rsid w:val="00F66B29"/>
    <w:rsid w:val="00FA05D7"/>
    <w:rsid w:val="00FA757D"/>
    <w:rsid w:val="00FB6277"/>
    <w:rsid w:val="00FB6888"/>
    <w:rsid w:val="00FC6A80"/>
    <w:rsid w:val="00FD6F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F55FC"/>
  <w15:docId w15:val="{7677B152-43C4-49FD-9069-CC69D21E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eastAsia="cs-CZ" w:bidi="ar-SA"/>
    </w:rPr>
  </w:style>
  <w:style w:type="paragraph" w:styleId="Nadpis1">
    <w:name w:val="heading 1"/>
    <w:basedOn w:val="Normln"/>
    <w:next w:val="Normln"/>
    <w:uiPriority w:val="9"/>
    <w:qFormat/>
    <w:pPr>
      <w:keepNext/>
      <w:keepLines/>
      <w:numPr>
        <w:numId w:val="1"/>
      </w:numPr>
      <w:spacing w:before="360" w:after="80"/>
      <w:outlineLvl w:val="0"/>
    </w:pPr>
    <w:rPr>
      <w:rFonts w:ascii="Aptos Display" w:hAnsi="Aptos Display"/>
      <w:color w:val="0F4761"/>
      <w:sz w:val="40"/>
      <w:szCs w:val="40"/>
    </w:rPr>
  </w:style>
  <w:style w:type="paragraph" w:styleId="Nadpis2">
    <w:name w:val="heading 2"/>
    <w:basedOn w:val="Normln"/>
    <w:next w:val="Normln"/>
    <w:uiPriority w:val="9"/>
    <w:semiHidden/>
    <w:unhideWhenUsed/>
    <w:qFormat/>
    <w:pPr>
      <w:keepNext/>
      <w:keepLines/>
      <w:numPr>
        <w:ilvl w:val="1"/>
        <w:numId w:val="1"/>
      </w:numPr>
      <w:spacing w:before="160" w:after="80"/>
      <w:outlineLvl w:val="1"/>
    </w:pPr>
    <w:rPr>
      <w:rFonts w:ascii="Aptos Display" w:hAnsi="Aptos Display"/>
      <w:color w:val="0F4761"/>
      <w:sz w:val="32"/>
      <w:szCs w:val="32"/>
    </w:rPr>
  </w:style>
  <w:style w:type="paragraph" w:styleId="Nadpis3">
    <w:name w:val="heading 3"/>
    <w:basedOn w:val="Normln"/>
    <w:next w:val="Normln"/>
    <w:uiPriority w:val="9"/>
    <w:semiHidden/>
    <w:unhideWhenUsed/>
    <w:qFormat/>
    <w:pPr>
      <w:keepNext/>
      <w:keepLines/>
      <w:numPr>
        <w:ilvl w:val="2"/>
        <w:numId w:val="1"/>
      </w:numPr>
      <w:spacing w:before="160" w:after="80"/>
      <w:outlineLvl w:val="2"/>
    </w:pPr>
    <w:rPr>
      <w:color w:val="0F4761"/>
      <w:sz w:val="28"/>
      <w:szCs w:val="28"/>
    </w:rPr>
  </w:style>
  <w:style w:type="paragraph" w:styleId="Nadpis4">
    <w:name w:val="heading 4"/>
    <w:basedOn w:val="Normln"/>
    <w:next w:val="Normln"/>
    <w:uiPriority w:val="9"/>
    <w:semiHidden/>
    <w:unhideWhenUsed/>
    <w:qFormat/>
    <w:pPr>
      <w:keepNext/>
      <w:keepLines/>
      <w:numPr>
        <w:ilvl w:val="3"/>
        <w:numId w:val="1"/>
      </w:numPr>
      <w:spacing w:before="80" w:after="40"/>
      <w:outlineLvl w:val="3"/>
    </w:pPr>
    <w:rPr>
      <w:i/>
      <w:iCs/>
      <w:color w:val="0F4761"/>
    </w:rPr>
  </w:style>
  <w:style w:type="paragraph" w:styleId="Nadpis5">
    <w:name w:val="heading 5"/>
    <w:basedOn w:val="Normln"/>
    <w:next w:val="Normln"/>
    <w:uiPriority w:val="9"/>
    <w:semiHidden/>
    <w:unhideWhenUsed/>
    <w:qFormat/>
    <w:pPr>
      <w:keepNext/>
      <w:keepLines/>
      <w:numPr>
        <w:ilvl w:val="4"/>
        <w:numId w:val="1"/>
      </w:numPr>
      <w:spacing w:before="80" w:after="40"/>
      <w:outlineLvl w:val="4"/>
    </w:pPr>
    <w:rPr>
      <w:color w:val="0F4761"/>
    </w:rPr>
  </w:style>
  <w:style w:type="paragraph" w:styleId="Nadpis6">
    <w:name w:val="heading 6"/>
    <w:basedOn w:val="Normln"/>
    <w:next w:val="Normln"/>
    <w:uiPriority w:val="9"/>
    <w:semiHidden/>
    <w:unhideWhenUsed/>
    <w:qFormat/>
    <w:pPr>
      <w:keepNext/>
      <w:keepLines/>
      <w:numPr>
        <w:ilvl w:val="5"/>
        <w:numId w:val="1"/>
      </w:numPr>
      <w:spacing w:before="40"/>
      <w:outlineLvl w:val="5"/>
    </w:pPr>
    <w:rPr>
      <w:i/>
      <w:iCs/>
      <w:color w:val="595959"/>
    </w:rPr>
  </w:style>
  <w:style w:type="paragraph" w:styleId="Nadpis7">
    <w:name w:val="heading 7"/>
    <w:basedOn w:val="Normln"/>
    <w:next w:val="Normln"/>
    <w:qFormat/>
    <w:pPr>
      <w:keepNext/>
      <w:keepLines/>
      <w:numPr>
        <w:ilvl w:val="6"/>
        <w:numId w:val="1"/>
      </w:numPr>
      <w:spacing w:before="40"/>
      <w:outlineLvl w:val="6"/>
    </w:pPr>
    <w:rPr>
      <w:color w:val="595959"/>
    </w:rPr>
  </w:style>
  <w:style w:type="paragraph" w:styleId="Nadpis8">
    <w:name w:val="heading 8"/>
    <w:basedOn w:val="Normln"/>
    <w:next w:val="Normln"/>
    <w:qFormat/>
    <w:pPr>
      <w:keepNext/>
      <w:keepLines/>
      <w:numPr>
        <w:ilvl w:val="7"/>
        <w:numId w:val="1"/>
      </w:numPr>
      <w:outlineLvl w:val="7"/>
    </w:pPr>
    <w:rPr>
      <w:i/>
      <w:iCs/>
      <w:color w:val="272727"/>
    </w:rPr>
  </w:style>
  <w:style w:type="paragraph" w:styleId="Nadpis9">
    <w:name w:val="heading 9"/>
    <w:basedOn w:val="Normln"/>
    <w:next w:val="Normln"/>
    <w:qFormat/>
    <w:pPr>
      <w:keepNext/>
      <w:keepLines/>
      <w:numPr>
        <w:ilvl w:val="8"/>
        <w:numId w:val="1"/>
      </w:numPr>
      <w:outlineLvl w:val="8"/>
    </w:pPr>
    <w:rPr>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Arial" w:hAnsi="Arial" w:cs="Times New Roman"/>
      <w:b/>
      <w:i w:val="0"/>
      <w:color w:val="000000"/>
      <w:sz w:val="24"/>
    </w:rPr>
  </w:style>
  <w:style w:type="character" w:customStyle="1" w:styleId="WW8Num2z1">
    <w:name w:val="WW8Num2z1"/>
    <w:qFormat/>
    <w:rPr>
      <w:rFonts w:ascii="Arial" w:hAnsi="Arial" w:cs="Times New Roman"/>
      <w:b w:val="0"/>
      <w:i w:val="0"/>
      <w:color w:val="auto"/>
      <w:sz w:val="22"/>
    </w:rPr>
  </w:style>
  <w:style w:type="character" w:customStyle="1" w:styleId="WW8Num2z2">
    <w:name w:val="WW8Num2z2"/>
    <w:qFormat/>
    <w:rPr>
      <w:rFonts w:ascii="Arial Narrow" w:hAnsi="Arial Narrow" w:cs="Arial Narrow"/>
      <w:b/>
      <w:i w:val="0"/>
      <w:color w:val="auto"/>
      <w:sz w:val="22"/>
    </w:rPr>
  </w:style>
  <w:style w:type="character" w:customStyle="1" w:styleId="WW8Num5z0">
    <w:name w:val="WW8Num5z0"/>
    <w:qFormat/>
    <w:rPr>
      <w:rFonts w:cs="Times New Roman"/>
    </w:rPr>
  </w:style>
  <w:style w:type="character" w:customStyle="1" w:styleId="WW8Num5z1">
    <w:name w:val="WW8Num5z1"/>
    <w:qFormat/>
    <w:rPr>
      <w:rFonts w:ascii="Tahoma" w:hAnsi="Tahoma" w:cs="Tahoma"/>
      <w:b/>
      <w:color w:val="auto"/>
      <w:sz w:val="20"/>
      <w:szCs w:val="20"/>
    </w:rPr>
  </w:style>
  <w:style w:type="character" w:customStyle="1" w:styleId="WW8Num6z0">
    <w:name w:val="WW8Num6z0"/>
    <w:qFormat/>
    <w:rPr>
      <w:b/>
      <w:i w:val="0"/>
      <w:iCs/>
    </w:rPr>
  </w:style>
  <w:style w:type="character" w:customStyle="1" w:styleId="WW8Num7z0">
    <w:name w:val="WW8Num7z0"/>
    <w:qFormat/>
    <w:rPr>
      <w:b/>
      <w:i w:val="0"/>
    </w:rPr>
  </w:style>
  <w:style w:type="character" w:customStyle="1" w:styleId="WW8Num8z0">
    <w:name w:val="WW8Num8z0"/>
    <w:qFormat/>
    <w:rPr>
      <w:rFonts w:ascii="Tahoma" w:hAnsi="Tahoma" w:cs="Tahoma"/>
      <w:b/>
      <w:sz w:val="20"/>
      <w:szCs w:val="20"/>
    </w:rPr>
  </w:style>
  <w:style w:type="character" w:customStyle="1" w:styleId="WW8Num9z0">
    <w:name w:val="WW8Num9z0"/>
    <w:qFormat/>
    <w:rPr>
      <w:rFonts w:ascii="Tahoma" w:hAnsi="Tahoma" w:cs="Tahoma"/>
      <w:b/>
      <w:color w:val="auto"/>
      <w:sz w:val="20"/>
      <w:szCs w:val="20"/>
    </w:rPr>
  </w:style>
  <w:style w:type="character" w:customStyle="1" w:styleId="WW8Num10z0">
    <w:name w:val="WW8Num10z0"/>
    <w:qFormat/>
    <w:rPr>
      <w:b/>
    </w:rPr>
  </w:style>
  <w:style w:type="character" w:customStyle="1" w:styleId="WW8Num11z0">
    <w:name w:val="WW8Num11z0"/>
    <w:qFormat/>
    <w:rPr>
      <w:b/>
      <w:sz w:val="20"/>
      <w:szCs w:val="20"/>
    </w:rPr>
  </w:style>
  <w:style w:type="character" w:customStyle="1" w:styleId="WW8Num11z2">
    <w:name w:val="WW8Num11z2"/>
    <w:qFormat/>
    <w:rPr>
      <w:rFonts w:ascii="Symbol" w:hAnsi="Symbol" w:cs="Symbol"/>
    </w:rPr>
  </w:style>
  <w:style w:type="character" w:customStyle="1" w:styleId="WW8Num13z0">
    <w:name w:val="WW8Num13z0"/>
    <w:qFormat/>
    <w:rPr>
      <w:b/>
    </w:rPr>
  </w:style>
  <w:style w:type="character" w:customStyle="1" w:styleId="WW8Num14z0">
    <w:name w:val="WW8Num14z0"/>
    <w:qFormat/>
    <w:rPr>
      <w:b/>
    </w:rPr>
  </w:style>
  <w:style w:type="character" w:customStyle="1" w:styleId="WW8Num15z0">
    <w:name w:val="WW8Num15z0"/>
    <w:qFormat/>
    <w:rPr>
      <w:b/>
    </w:rPr>
  </w:style>
  <w:style w:type="character" w:customStyle="1" w:styleId="WW8Num16z0">
    <w:name w:val="WW8Num16z0"/>
    <w:qFormat/>
    <w:rPr>
      <w:b/>
    </w:rPr>
  </w:style>
  <w:style w:type="character" w:customStyle="1" w:styleId="WW8Num17z0">
    <w:name w:val="WW8Num17z0"/>
    <w:qFormat/>
    <w:rPr>
      <w:b/>
    </w:rPr>
  </w:style>
  <w:style w:type="character" w:customStyle="1" w:styleId="WW8Num18z0">
    <w:name w:val="WW8Num18z0"/>
    <w:qFormat/>
    <w:rPr>
      <w:b/>
    </w:rPr>
  </w:style>
  <w:style w:type="character" w:customStyle="1" w:styleId="WW8Num19z0">
    <w:name w:val="WW8Num19z0"/>
    <w:qFormat/>
    <w:rPr>
      <w:b/>
    </w:rPr>
  </w:style>
  <w:style w:type="character" w:customStyle="1" w:styleId="WW8Num20z0">
    <w:name w:val="WW8Num20z0"/>
    <w:qFormat/>
    <w:rPr>
      <w:b/>
      <w:sz w:val="20"/>
      <w:szCs w:val="20"/>
    </w:rPr>
  </w:style>
  <w:style w:type="character" w:customStyle="1" w:styleId="WW8Num21z0">
    <w:name w:val="WW8Num21z0"/>
    <w:qFormat/>
    <w:rPr>
      <w:b w:val="0"/>
      <w:sz w:val="20"/>
      <w:szCs w:val="20"/>
    </w:rPr>
  </w:style>
  <w:style w:type="character" w:customStyle="1" w:styleId="WW8Num22z0">
    <w:name w:val="WW8Num22z0"/>
    <w:qFormat/>
    <w:rPr>
      <w:b w:val="0"/>
    </w:rPr>
  </w:style>
  <w:style w:type="character" w:customStyle="1" w:styleId="WW8Num25z1">
    <w:name w:val="WW8Num25z1"/>
    <w:qFormat/>
    <w:rPr>
      <w:rFonts w:ascii="Tahoma" w:hAnsi="Tahoma" w:cs="Tahoma"/>
      <w:b/>
      <w:color w:val="auto"/>
      <w:sz w:val="20"/>
      <w:szCs w:val="20"/>
    </w:rPr>
  </w:style>
  <w:style w:type="character" w:customStyle="1" w:styleId="WW8Num26z0">
    <w:name w:val="WW8Num26z0"/>
    <w:qFormat/>
    <w:rPr>
      <w:u w:val="none"/>
    </w:rPr>
  </w:style>
  <w:style w:type="character" w:customStyle="1" w:styleId="WW8Num26z1">
    <w:name w:val="WW8Num26z1"/>
    <w:qFormat/>
    <w:rPr>
      <w:rFonts w:ascii="Tahoma" w:hAnsi="Tahoma" w:cs="Tahoma"/>
      <w:b/>
      <w:color w:val="auto"/>
      <w:sz w:val="20"/>
      <w:szCs w:val="20"/>
      <w:u w:val="none"/>
    </w:rPr>
  </w:style>
  <w:style w:type="character" w:customStyle="1" w:styleId="WW8Num27z0">
    <w:name w:val="WW8Num27z0"/>
    <w:qFormat/>
    <w:rPr>
      <w:u w:val="none"/>
    </w:rPr>
  </w:style>
  <w:style w:type="character" w:customStyle="1" w:styleId="WW8Num27z1">
    <w:name w:val="WW8Num27z1"/>
    <w:qFormat/>
    <w:rPr>
      <w:b/>
      <w:u w:val="none"/>
    </w:rPr>
  </w:style>
  <w:style w:type="character" w:customStyle="1" w:styleId="WW8Num28z0">
    <w:name w:val="WW8Num28z0"/>
    <w:qFormat/>
    <w:rPr>
      <w:u w:val="none"/>
    </w:rPr>
  </w:style>
  <w:style w:type="character" w:customStyle="1" w:styleId="WW8Num28z1">
    <w:name w:val="WW8Num28z1"/>
    <w:qFormat/>
    <w:rPr>
      <w:b/>
      <w:u w:val="none"/>
    </w:rPr>
  </w:style>
  <w:style w:type="character" w:customStyle="1" w:styleId="WW8Num29z0">
    <w:name w:val="WW8Num29z0"/>
    <w:qFormat/>
    <w:rPr>
      <w:b w:val="0"/>
    </w:rPr>
  </w:style>
  <w:style w:type="character" w:customStyle="1" w:styleId="WW8Num29z1">
    <w:name w:val="WW8Num29z1"/>
    <w:qFormat/>
    <w:rPr>
      <w:b/>
    </w:rPr>
  </w:style>
  <w:style w:type="character" w:customStyle="1" w:styleId="WW8Num30z1">
    <w:name w:val="WW8Num30z1"/>
    <w:qFormat/>
    <w:rPr>
      <w:rFonts w:ascii="Arial" w:hAnsi="Arial" w:cs="Arial"/>
      <w:b/>
    </w:rPr>
  </w:style>
  <w:style w:type="character" w:customStyle="1" w:styleId="WW8Num30z2">
    <w:name w:val="WW8Num30z2"/>
    <w:qFormat/>
    <w:rPr>
      <w:b/>
      <w:sz w:val="22"/>
      <w:szCs w:val="22"/>
    </w:rPr>
  </w:style>
  <w:style w:type="character" w:customStyle="1" w:styleId="WW8Num31z0">
    <w:name w:val="WW8Num31z0"/>
    <w:qFormat/>
    <w:rPr>
      <w:rFonts w:ascii="Tahoma" w:hAnsi="Tahoma" w:cs="Tahoma"/>
    </w:rPr>
  </w:style>
  <w:style w:type="character" w:customStyle="1" w:styleId="WW8Num32z0">
    <w:name w:val="WW8Num32z0"/>
    <w:qFormat/>
    <w:rPr>
      <w:b w:val="0"/>
    </w:rPr>
  </w:style>
  <w:style w:type="character" w:customStyle="1" w:styleId="WW8Num35z0">
    <w:name w:val="WW8Num35z0"/>
    <w:qFormat/>
    <w:rPr>
      <w:b/>
    </w:rPr>
  </w:style>
  <w:style w:type="character" w:customStyle="1" w:styleId="WW8Num1z0">
    <w:name w:val="WW8Num1z0"/>
    <w:qFormat/>
    <w:rPr>
      <w:rFonts w:ascii="Arial" w:hAnsi="Arial" w:cs="Times New Roman"/>
      <w:b/>
      <w:i w:val="0"/>
      <w:color w:val="000000"/>
      <w:sz w:val="24"/>
    </w:rPr>
  </w:style>
  <w:style w:type="character" w:customStyle="1" w:styleId="WW8Num1z1">
    <w:name w:val="WW8Num1z1"/>
    <w:qFormat/>
    <w:rPr>
      <w:rFonts w:ascii="Arial" w:hAnsi="Arial" w:cs="Times New Roman"/>
      <w:b w:val="0"/>
      <w:i w:val="0"/>
      <w:color w:val="auto"/>
      <w:sz w:val="22"/>
    </w:rPr>
  </w:style>
  <w:style w:type="character" w:customStyle="1" w:styleId="WW8Num1z2">
    <w:name w:val="WW8Num1z2"/>
    <w:qFormat/>
    <w:rPr>
      <w:rFonts w:ascii="Arial Narrow" w:hAnsi="Arial Narrow" w:cs="Arial Narrow"/>
      <w:b/>
      <w:i w:val="0"/>
      <w:color w:val="auto"/>
      <w:sz w:val="22"/>
    </w:rPr>
  </w:style>
  <w:style w:type="character" w:customStyle="1" w:styleId="WW8Num4z0">
    <w:name w:val="WW8Num4z0"/>
    <w:qFormat/>
    <w:rPr>
      <w:rFonts w:cs="Times New Roman"/>
    </w:rPr>
  </w:style>
  <w:style w:type="character" w:customStyle="1" w:styleId="WW8Num4z1">
    <w:name w:val="WW8Num4z1"/>
    <w:qFormat/>
    <w:rPr>
      <w:rFonts w:ascii="Tahoma" w:hAnsi="Tahoma" w:cs="Tahoma"/>
      <w:b/>
      <w:color w:val="auto"/>
      <w:sz w:val="20"/>
      <w:szCs w:val="20"/>
    </w:rPr>
  </w:style>
  <w:style w:type="character" w:customStyle="1" w:styleId="WW8Num10z2">
    <w:name w:val="WW8Num10z2"/>
    <w:qFormat/>
    <w:rPr>
      <w:rFonts w:ascii="Symbol" w:hAnsi="Symbol" w:cs="Symbol"/>
    </w:rPr>
  </w:style>
  <w:style w:type="character" w:customStyle="1" w:styleId="WW8Num12z0">
    <w:name w:val="WW8Num12z0"/>
    <w:qFormat/>
    <w:rPr>
      <w:b/>
    </w:rPr>
  </w:style>
  <w:style w:type="character" w:customStyle="1" w:styleId="WW8Num24z1">
    <w:name w:val="WW8Num24z1"/>
    <w:qFormat/>
    <w:rPr>
      <w:rFonts w:ascii="Tahoma" w:hAnsi="Tahoma" w:cs="Tahoma"/>
      <w:b/>
      <w:color w:val="auto"/>
      <w:sz w:val="20"/>
      <w:szCs w:val="20"/>
    </w:rPr>
  </w:style>
  <w:style w:type="character" w:customStyle="1" w:styleId="WW8Num25z0">
    <w:name w:val="WW8Num25z0"/>
    <w:qFormat/>
    <w:rPr>
      <w:u w:val="none"/>
    </w:rPr>
  </w:style>
  <w:style w:type="character" w:customStyle="1" w:styleId="WW8Num29z2">
    <w:name w:val="WW8Num29z2"/>
    <w:qFormat/>
    <w:rPr>
      <w:b/>
      <w:sz w:val="22"/>
      <w:szCs w:val="22"/>
    </w:rPr>
  </w:style>
  <w:style w:type="character" w:customStyle="1" w:styleId="WW8Num30z0">
    <w:name w:val="WW8Num30z0"/>
    <w:qFormat/>
    <w:rPr>
      <w:rFonts w:ascii="Tahoma" w:hAnsi="Tahoma" w:cs="Tahoma"/>
    </w:rPr>
  </w:style>
  <w:style w:type="character" w:customStyle="1" w:styleId="WW8Num34z0">
    <w:name w:val="WW8Num34z0"/>
    <w:qFormat/>
    <w:rPr>
      <w:b/>
    </w:rPr>
  </w:style>
  <w:style w:type="character" w:customStyle="1" w:styleId="Nadpis1Char">
    <w:name w:val="Nadpis 1 Char"/>
    <w:basedOn w:val="Standardnpsmoodstavce"/>
    <w:qFormat/>
    <w:rPr>
      <w:rFonts w:ascii="Aptos Display" w:hAnsi="Aptos Display"/>
      <w:color w:val="0F4761"/>
      <w:sz w:val="40"/>
      <w:szCs w:val="40"/>
    </w:rPr>
  </w:style>
  <w:style w:type="character" w:customStyle="1" w:styleId="Nadpis2Char">
    <w:name w:val="Nadpis 2 Char"/>
    <w:basedOn w:val="Standardnpsmoodstavce"/>
    <w:qFormat/>
    <w:rPr>
      <w:rFonts w:ascii="Aptos Display" w:hAnsi="Aptos Display"/>
      <w:color w:val="0F4761"/>
      <w:sz w:val="32"/>
      <w:szCs w:val="32"/>
    </w:rPr>
  </w:style>
  <w:style w:type="character" w:customStyle="1" w:styleId="Nadpis3Char">
    <w:name w:val="Nadpis 3 Char"/>
    <w:basedOn w:val="Standardnpsmoodstavce"/>
    <w:qFormat/>
    <w:rPr>
      <w:color w:val="0F4761"/>
      <w:sz w:val="28"/>
      <w:szCs w:val="28"/>
    </w:rPr>
  </w:style>
  <w:style w:type="character" w:customStyle="1" w:styleId="Nadpis4Char">
    <w:name w:val="Nadpis 4 Char"/>
    <w:basedOn w:val="Standardnpsmoodstavce"/>
    <w:qFormat/>
    <w:rPr>
      <w:i/>
      <w:iCs/>
      <w:color w:val="0F4761"/>
    </w:rPr>
  </w:style>
  <w:style w:type="character" w:customStyle="1" w:styleId="Nadpis5Char">
    <w:name w:val="Nadpis 5 Char"/>
    <w:basedOn w:val="Standardnpsmoodstavce"/>
    <w:qFormat/>
    <w:rPr>
      <w:color w:val="0F4761"/>
    </w:rPr>
  </w:style>
  <w:style w:type="character" w:customStyle="1" w:styleId="Nadpis6Char">
    <w:name w:val="Nadpis 6 Char"/>
    <w:basedOn w:val="Standardnpsmoodstavce"/>
    <w:qFormat/>
    <w:rPr>
      <w:i/>
      <w:iCs/>
      <w:color w:val="595959"/>
    </w:rPr>
  </w:style>
  <w:style w:type="character" w:customStyle="1" w:styleId="Nadpis7Char">
    <w:name w:val="Nadpis 7 Char"/>
    <w:basedOn w:val="Standardnpsmoodstavce"/>
    <w:qFormat/>
    <w:rPr>
      <w:color w:val="595959"/>
    </w:rPr>
  </w:style>
  <w:style w:type="character" w:customStyle="1" w:styleId="Nadpis8Char">
    <w:name w:val="Nadpis 8 Char"/>
    <w:basedOn w:val="Standardnpsmoodstavce"/>
    <w:qFormat/>
    <w:rPr>
      <w:i/>
      <w:iCs/>
      <w:color w:val="272727"/>
    </w:rPr>
  </w:style>
  <w:style w:type="character" w:customStyle="1" w:styleId="Nadpis9Char">
    <w:name w:val="Nadpis 9 Char"/>
    <w:basedOn w:val="Standardnpsmoodstavce"/>
    <w:qFormat/>
    <w:rPr>
      <w:color w:val="272727"/>
    </w:rPr>
  </w:style>
  <w:style w:type="character" w:customStyle="1" w:styleId="NzevChar">
    <w:name w:val="Název Char"/>
    <w:basedOn w:val="Standardnpsmoodstavce"/>
    <w:qFormat/>
    <w:rPr>
      <w:rFonts w:ascii="Aptos Display" w:hAnsi="Aptos Display"/>
      <w:spacing w:val="-10"/>
      <w:kern w:val="2"/>
      <w:sz w:val="56"/>
      <w:szCs w:val="56"/>
    </w:rPr>
  </w:style>
  <w:style w:type="character" w:customStyle="1" w:styleId="PodnadpisChar">
    <w:name w:val="Podnadpis Char"/>
    <w:basedOn w:val="Standardnpsmoodstavce"/>
    <w:qFormat/>
    <w:rPr>
      <w:color w:val="595959"/>
      <w:spacing w:val="15"/>
      <w:sz w:val="28"/>
      <w:szCs w:val="28"/>
    </w:rPr>
  </w:style>
  <w:style w:type="character" w:customStyle="1" w:styleId="CittChar">
    <w:name w:val="Citát Char"/>
    <w:basedOn w:val="Standardnpsmoodstavce"/>
    <w:qFormat/>
    <w:rPr>
      <w:i/>
      <w:iCs/>
      <w:color w:val="404040"/>
    </w:rPr>
  </w:style>
  <w:style w:type="character" w:styleId="Zdraznnintenzivn">
    <w:name w:val="Intense Emphasis"/>
    <w:basedOn w:val="Standardnpsmoodstavce"/>
    <w:qFormat/>
    <w:rPr>
      <w:i/>
      <w:iCs/>
      <w:color w:val="0F4761"/>
    </w:rPr>
  </w:style>
  <w:style w:type="character" w:customStyle="1" w:styleId="VrazncittChar">
    <w:name w:val="Výrazný citát Char"/>
    <w:basedOn w:val="Standardnpsmoodstavce"/>
    <w:qFormat/>
    <w:rPr>
      <w:i/>
      <w:iCs/>
      <w:color w:val="0F4761"/>
    </w:rPr>
  </w:style>
  <w:style w:type="character" w:styleId="Odkazintenzivn">
    <w:name w:val="Intense Reference"/>
    <w:basedOn w:val="Standardnpsmoodstavce"/>
    <w:qFormat/>
    <w:rPr>
      <w:b/>
      <w:bCs/>
      <w:smallCaps/>
      <w:color w:val="0F4761"/>
      <w:spacing w:val="5"/>
    </w:rPr>
  </w:style>
  <w:style w:type="character" w:styleId="Hypertextovodkaz">
    <w:name w:val="Hyperlink"/>
    <w:rPr>
      <w:color w:val="0000FF"/>
      <w:u w:val="single"/>
    </w:rPr>
  </w:style>
  <w:style w:type="character" w:customStyle="1" w:styleId="ZkladntextChar">
    <w:name w:val="Základní text Char"/>
    <w:basedOn w:val="Standardnpsmoodstavce"/>
    <w:qFormat/>
    <w:rPr>
      <w:rFonts w:ascii="Times New Roman" w:eastAsia="Times New Roman" w:hAnsi="Times New Roman" w:cs="Times New Roman"/>
      <w:b/>
      <w:kern w:val="0"/>
      <w:sz w:val="28"/>
      <w:szCs w:val="20"/>
      <w:lang w:eastAsia="cs-CZ"/>
    </w:rPr>
  </w:style>
  <w:style w:type="character" w:styleId="slostrnky">
    <w:name w:val="page number"/>
    <w:basedOn w:val="Standardnpsmoodstavce"/>
    <w:qFormat/>
  </w:style>
  <w:style w:type="character" w:customStyle="1" w:styleId="ZhlavChar">
    <w:name w:val="Záhlaví Char"/>
    <w:basedOn w:val="Standardnpsmoodstavce"/>
    <w:uiPriority w:val="99"/>
    <w:qFormat/>
    <w:rPr>
      <w:rFonts w:ascii="Times New Roman" w:eastAsia="Times New Roman" w:hAnsi="Times New Roman" w:cs="Times New Roman"/>
      <w:kern w:val="0"/>
      <w:lang w:eastAsia="cs-CZ"/>
    </w:rPr>
  </w:style>
  <w:style w:type="character" w:customStyle="1" w:styleId="Zkladntext2Char">
    <w:name w:val="Základní text 2 Char"/>
    <w:basedOn w:val="Standardnpsmoodstavce"/>
    <w:qFormat/>
    <w:rPr>
      <w:rFonts w:ascii="Times New Roman" w:eastAsia="Times New Roman" w:hAnsi="Times New Roman" w:cs="Times New Roman"/>
      <w:kern w:val="0"/>
      <w:lang w:eastAsia="cs-CZ"/>
    </w:rPr>
  </w:style>
  <w:style w:type="character" w:customStyle="1" w:styleId="ZpatChar">
    <w:name w:val="Zápatí Char"/>
    <w:basedOn w:val="Standardnpsmoodstavce"/>
    <w:uiPriority w:val="99"/>
    <w:qFormat/>
    <w:rPr>
      <w:rFonts w:ascii="Times New Roman" w:eastAsia="Times New Roman" w:hAnsi="Times New Roman" w:cs="Times New Roman"/>
      <w:kern w:val="0"/>
      <w:lang w:eastAsia="cs-CZ"/>
    </w:rPr>
  </w:style>
  <w:style w:type="character" w:customStyle="1" w:styleId="TextbublinyChar">
    <w:name w:val="Text bubliny Char"/>
    <w:basedOn w:val="Standardnpsmoodstavce"/>
    <w:qFormat/>
    <w:rPr>
      <w:rFonts w:ascii="Tahoma" w:eastAsia="Times New Roman" w:hAnsi="Tahoma" w:cs="Times New Roman"/>
      <w:kern w:val="0"/>
      <w:sz w:val="16"/>
      <w:szCs w:val="16"/>
      <w:lang w:eastAsia="cs-CZ"/>
    </w:rPr>
  </w:style>
  <w:style w:type="character" w:customStyle="1" w:styleId="green">
    <w:name w:val="green"/>
    <w:basedOn w:val="Standardnpsmoodstavce"/>
    <w:qFormat/>
  </w:style>
  <w:style w:type="character" w:customStyle="1" w:styleId="Zvraznn1">
    <w:name w:val="Zvýraznění1"/>
    <w:qFormat/>
    <w:rPr>
      <w:i/>
      <w:iCs/>
    </w:rPr>
  </w:style>
  <w:style w:type="character" w:customStyle="1" w:styleId="TextkomenteChar">
    <w:name w:val="Text komentáře Char"/>
    <w:basedOn w:val="Standardnpsmoodstavce"/>
    <w:qFormat/>
    <w:rPr>
      <w:rFonts w:ascii="Times New Roman" w:eastAsia="Times New Roman" w:hAnsi="Times New Roman" w:cs="Times New Roman"/>
      <w:kern w:val="0"/>
      <w:szCs w:val="20"/>
      <w:lang w:eastAsia="cs-CZ"/>
    </w:rPr>
  </w:style>
  <w:style w:type="character" w:customStyle="1" w:styleId="ZkladntextodsazenChar">
    <w:name w:val="Základní text odsazený Char"/>
    <w:basedOn w:val="Standardnpsmoodstavce"/>
    <w:qFormat/>
    <w:rPr>
      <w:rFonts w:ascii="Times New Roman" w:eastAsia="Times New Roman" w:hAnsi="Times New Roman" w:cs="Times New Roman"/>
      <w:kern w:val="0"/>
      <w:lang w:eastAsia="cs-CZ"/>
    </w:rPr>
  </w:style>
  <w:style w:type="character" w:customStyle="1" w:styleId="Zkladntextodsazen3Char">
    <w:name w:val="Základní text odsazený 3 Char"/>
    <w:basedOn w:val="Standardnpsmoodstavce"/>
    <w:qFormat/>
    <w:rPr>
      <w:rFonts w:ascii="Times New Roman" w:eastAsia="Times New Roman" w:hAnsi="Times New Roman" w:cs="Times New Roman"/>
      <w:kern w:val="0"/>
      <w:sz w:val="16"/>
      <w:szCs w:val="16"/>
      <w:lang w:eastAsia="cs-CZ"/>
    </w:rPr>
  </w:style>
  <w:style w:type="character" w:styleId="Odkaznakoment">
    <w:name w:val="annotation reference"/>
    <w:qFormat/>
    <w:rPr>
      <w:sz w:val="16"/>
      <w:szCs w:val="16"/>
    </w:rPr>
  </w:style>
  <w:style w:type="character" w:customStyle="1" w:styleId="PedmtkomenteChar">
    <w:name w:val="Předmět komentáře Char"/>
    <w:basedOn w:val="TextkomenteChar"/>
    <w:qFormat/>
    <w:rPr>
      <w:rFonts w:ascii="Times New Roman" w:eastAsia="Times New Roman" w:hAnsi="Times New Roman" w:cs="Times New Roman"/>
      <w:b/>
      <w:bCs/>
      <w:kern w:val="0"/>
      <w:szCs w:val="20"/>
      <w:lang w:eastAsia="cs-CZ"/>
    </w:rPr>
  </w:style>
  <w:style w:type="character" w:customStyle="1" w:styleId="Zkladntext3Char">
    <w:name w:val="Základní text 3 Char"/>
    <w:basedOn w:val="Standardnpsmoodstavce"/>
    <w:qFormat/>
    <w:rPr>
      <w:rFonts w:ascii="Times New Roman" w:eastAsia="Times New Roman" w:hAnsi="Times New Roman" w:cs="Times New Roman"/>
      <w:kern w:val="0"/>
      <w:sz w:val="16"/>
      <w:szCs w:val="16"/>
      <w:lang w:eastAsia="cs-CZ"/>
    </w:rPr>
  </w:style>
  <w:style w:type="character" w:customStyle="1" w:styleId="TextpoznpodarouChar">
    <w:name w:val="Text pozn. pod čarou Char"/>
    <w:basedOn w:val="Standardnpsmoodstavce"/>
    <w:qFormat/>
    <w:rPr>
      <w:rFonts w:ascii="Tahoma" w:eastAsia="Times New Roman" w:hAnsi="Tahoma" w:cs="Times New Roman"/>
      <w:kern w:val="0"/>
      <w:sz w:val="20"/>
      <w:szCs w:val="20"/>
      <w:lang w:eastAsia="cs-CZ"/>
    </w:rPr>
  </w:style>
  <w:style w:type="character" w:customStyle="1" w:styleId="Znakypropoznmkupodarou">
    <w:name w:val="Znaky pro poznámku pod čarou"/>
    <w:qFormat/>
    <w:rPr>
      <w:vertAlign w:val="superscript"/>
    </w:rPr>
  </w:style>
  <w:style w:type="character" w:styleId="Znakapoznpodarou">
    <w:name w:val="footnote reference"/>
    <w:qFormat/>
    <w:rPr>
      <w:vertAlign w:val="superscript"/>
    </w:rPr>
  </w:style>
  <w:style w:type="character" w:customStyle="1" w:styleId="OdstavecseseznamemChar">
    <w:name w:val="Odstavec se seznamem Char"/>
    <w:qFormat/>
  </w:style>
  <w:style w:type="character" w:styleId="Zstupntext">
    <w:name w:val="Placeholder Text"/>
    <w:basedOn w:val="Standardnpsmoodstavce"/>
    <w:qFormat/>
    <w:rPr>
      <w:color w:val="666666"/>
    </w:rPr>
  </w:style>
  <w:style w:type="character" w:customStyle="1" w:styleId="ProsttextChar">
    <w:name w:val="Prostý text Char"/>
    <w:basedOn w:val="Standardnpsmoodstavce"/>
    <w:qFormat/>
    <w:rPr>
      <w:rFonts w:ascii="Consolas" w:eastAsia="Calibri" w:hAnsi="Consolas" w:cs="Times New Roman"/>
      <w:kern w:val="0"/>
      <w:sz w:val="21"/>
      <w:szCs w:val="21"/>
      <w:lang w:val="x-none" w:eastAsia="x-none"/>
    </w:rPr>
  </w:style>
  <w:style w:type="character" w:styleId="slodku">
    <w:name w:val="line number"/>
  </w:style>
  <w:style w:type="paragraph" w:customStyle="1" w:styleId="Nadpis">
    <w:name w:val="Nadpis"/>
    <w:basedOn w:val="Normln"/>
    <w:next w:val="Zkladntext"/>
    <w:qFormat/>
    <w:pPr>
      <w:keepNext/>
      <w:spacing w:before="240" w:after="120"/>
    </w:pPr>
    <w:rPr>
      <w:rFonts w:ascii="Liberation Sans;Arial" w:eastAsia="Microsoft YaHei" w:hAnsi="Liberation Sans;Arial" w:cs="Lucida Sans"/>
      <w:sz w:val="28"/>
      <w:szCs w:val="28"/>
    </w:rPr>
  </w:style>
  <w:style w:type="paragraph" w:styleId="Zkladntext">
    <w:name w:val="Body Text"/>
    <w:basedOn w:val="Normln"/>
    <w:pPr>
      <w:suppressAutoHyphens w:val="0"/>
      <w:jc w:val="both"/>
    </w:pPr>
    <w:rPr>
      <w:b/>
      <w:sz w:val="28"/>
      <w:szCs w:val="20"/>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Caption1">
    <w:name w:val="Caption1"/>
    <w:basedOn w:val="Normln"/>
    <w:qFormat/>
    <w:pPr>
      <w:suppressLineNumbers/>
      <w:spacing w:before="120" w:after="120"/>
    </w:pPr>
    <w:rPr>
      <w:rFonts w:cs="Lucida Sans"/>
      <w:i/>
      <w:iCs/>
    </w:rPr>
  </w:style>
  <w:style w:type="paragraph" w:customStyle="1" w:styleId="Caption11">
    <w:name w:val="Caption11"/>
    <w:basedOn w:val="Normln"/>
    <w:qFormat/>
    <w:pPr>
      <w:suppressLineNumbers/>
      <w:spacing w:before="120" w:after="120"/>
    </w:pPr>
    <w:rPr>
      <w:rFonts w:cs="Lucida Sans"/>
      <w:i/>
      <w:iCs/>
    </w:rPr>
  </w:style>
  <w:style w:type="paragraph" w:styleId="Nzev">
    <w:name w:val="Title"/>
    <w:basedOn w:val="Normln"/>
    <w:next w:val="Normln"/>
    <w:uiPriority w:val="10"/>
    <w:qFormat/>
    <w:pPr>
      <w:spacing w:after="80"/>
      <w:contextualSpacing/>
    </w:pPr>
    <w:rPr>
      <w:rFonts w:ascii="Aptos Display" w:hAnsi="Aptos Display"/>
      <w:spacing w:val="-10"/>
      <w:kern w:val="2"/>
      <w:sz w:val="56"/>
      <w:szCs w:val="56"/>
    </w:rPr>
  </w:style>
  <w:style w:type="paragraph" w:styleId="Podnadpis">
    <w:name w:val="Subtitle"/>
    <w:basedOn w:val="Normln"/>
    <w:next w:val="Normln"/>
    <w:uiPriority w:val="11"/>
    <w:qFormat/>
    <w:rPr>
      <w:color w:val="595959"/>
      <w:spacing w:val="15"/>
      <w:sz w:val="28"/>
      <w:szCs w:val="28"/>
    </w:rPr>
  </w:style>
  <w:style w:type="paragraph" w:styleId="Citt">
    <w:name w:val="Quote"/>
    <w:basedOn w:val="Normln"/>
    <w:next w:val="Normln"/>
    <w:qFormat/>
    <w:pPr>
      <w:spacing w:before="160"/>
      <w:jc w:val="center"/>
    </w:pPr>
    <w:rPr>
      <w:i/>
      <w:iCs/>
      <w:color w:val="404040"/>
    </w:rPr>
  </w:style>
  <w:style w:type="paragraph" w:styleId="Odstavecseseznamem">
    <w:name w:val="List Paragraph"/>
    <w:basedOn w:val="Normln"/>
    <w:link w:val="OdstavecseseznamemChar1"/>
    <w:qFormat/>
    <w:pPr>
      <w:ind w:left="720"/>
      <w:contextualSpacing/>
    </w:pPr>
  </w:style>
  <w:style w:type="paragraph" w:styleId="Vrazncitt">
    <w:name w:val="Intense Quote"/>
    <w:basedOn w:val="Normln"/>
    <w:next w:val="Normln"/>
    <w:qFormat/>
    <w:pPr>
      <w:pBdr>
        <w:top w:val="single" w:sz="4" w:space="10" w:color="0F4761"/>
        <w:bottom w:val="single" w:sz="4" w:space="10" w:color="0F4761"/>
      </w:pBdr>
      <w:spacing w:before="360" w:after="360"/>
      <w:ind w:left="864" w:right="864"/>
      <w:jc w:val="center"/>
    </w:pPr>
    <w:rPr>
      <w:i/>
      <w:iCs/>
      <w:color w:val="0F4761"/>
    </w:rPr>
  </w:style>
  <w:style w:type="paragraph" w:customStyle="1" w:styleId="Zhlavazpat">
    <w:name w:val="Záhlaví a zápatí"/>
    <w:basedOn w:val="Normln"/>
    <w:qFormat/>
  </w:style>
  <w:style w:type="paragraph" w:styleId="Zhlav">
    <w:name w:val="header"/>
    <w:basedOn w:val="Normln"/>
    <w:uiPriority w:val="99"/>
    <w:pPr>
      <w:tabs>
        <w:tab w:val="center" w:pos="4536"/>
        <w:tab w:val="right" w:pos="9072"/>
      </w:tabs>
      <w:suppressAutoHyphens w:val="0"/>
    </w:pPr>
  </w:style>
  <w:style w:type="paragraph" w:customStyle="1" w:styleId="AAOdstavec">
    <w:name w:val="AA_Odstavec"/>
    <w:basedOn w:val="Normln"/>
    <w:qFormat/>
    <w:pPr>
      <w:suppressAutoHyphens w:val="0"/>
      <w:jc w:val="both"/>
    </w:pPr>
    <w:rPr>
      <w:rFonts w:ascii="Arial" w:hAnsi="Arial" w:cs="Arial"/>
      <w:sz w:val="20"/>
      <w:szCs w:val="20"/>
      <w:lang w:eastAsia="en-US"/>
    </w:rPr>
  </w:style>
  <w:style w:type="paragraph" w:styleId="Zkladntext2">
    <w:name w:val="Body Text 2"/>
    <w:basedOn w:val="Normln"/>
    <w:qFormat/>
    <w:pPr>
      <w:suppressAutoHyphens w:val="0"/>
      <w:spacing w:after="120" w:line="480" w:lineRule="auto"/>
    </w:pPr>
  </w:style>
  <w:style w:type="paragraph" w:customStyle="1" w:styleId="Textodstavce">
    <w:name w:val="Text odstavce"/>
    <w:basedOn w:val="Normln"/>
    <w:qFormat/>
    <w:pPr>
      <w:tabs>
        <w:tab w:val="left" w:pos="851"/>
      </w:tabs>
      <w:suppressAutoHyphens w:val="0"/>
      <w:spacing w:before="120" w:after="120"/>
      <w:jc w:val="both"/>
      <w:outlineLvl w:val="6"/>
    </w:pPr>
    <w:rPr>
      <w:szCs w:val="20"/>
    </w:rPr>
  </w:style>
  <w:style w:type="paragraph" w:styleId="Zpat">
    <w:name w:val="footer"/>
    <w:basedOn w:val="Normln"/>
    <w:uiPriority w:val="99"/>
    <w:pPr>
      <w:tabs>
        <w:tab w:val="center" w:pos="4536"/>
        <w:tab w:val="right" w:pos="9072"/>
      </w:tabs>
      <w:suppressAutoHyphens w:val="0"/>
    </w:pPr>
  </w:style>
  <w:style w:type="paragraph" w:styleId="Textbubliny">
    <w:name w:val="Balloon Text"/>
    <w:basedOn w:val="Normln"/>
    <w:qFormat/>
    <w:pPr>
      <w:suppressAutoHyphens w:val="0"/>
    </w:pPr>
    <w:rPr>
      <w:rFonts w:ascii="Tahoma" w:hAnsi="Tahoma" w:cs="Tahoma"/>
      <w:sz w:val="16"/>
      <w:szCs w:val="16"/>
    </w:rPr>
  </w:style>
  <w:style w:type="paragraph" w:styleId="Textkomente">
    <w:name w:val="annotation text"/>
    <w:basedOn w:val="Normln"/>
    <w:qFormat/>
    <w:pPr>
      <w:suppressAutoHyphens w:val="0"/>
      <w:spacing w:line="264" w:lineRule="auto"/>
      <w:jc w:val="both"/>
    </w:pPr>
    <w:rPr>
      <w:szCs w:val="20"/>
    </w:rPr>
  </w:style>
  <w:style w:type="paragraph" w:styleId="Zkladntextodsazen">
    <w:name w:val="Body Text Indent"/>
    <w:basedOn w:val="Normln"/>
    <w:pPr>
      <w:suppressAutoHyphens w:val="0"/>
      <w:spacing w:after="120"/>
      <w:ind w:left="283"/>
    </w:pPr>
  </w:style>
  <w:style w:type="paragraph" w:styleId="Zkladntextodsazen3">
    <w:name w:val="Body Text Indent 3"/>
    <w:basedOn w:val="Normln"/>
    <w:qFormat/>
    <w:pPr>
      <w:suppressAutoHyphens w:val="0"/>
      <w:spacing w:after="120"/>
      <w:ind w:left="283"/>
    </w:pPr>
    <w:rPr>
      <w:sz w:val="16"/>
      <w:szCs w:val="16"/>
    </w:rPr>
  </w:style>
  <w:style w:type="paragraph" w:customStyle="1" w:styleId="StylNadpis210bZarovnatdoblokuPed3bZa0b">
    <w:name w:val="Styl Nadpis 2 + 10 b. Zarovnat do bloku Před:  3 b. Za:  0 b."/>
    <w:basedOn w:val="Nadpis2"/>
    <w:qFormat/>
    <w:pPr>
      <w:keepLines w:val="0"/>
      <w:numPr>
        <w:ilvl w:val="0"/>
        <w:numId w:val="0"/>
      </w:numPr>
      <w:tabs>
        <w:tab w:val="left" w:pos="850"/>
        <w:tab w:val="left" w:pos="964"/>
      </w:tabs>
      <w:overflowPunct w:val="0"/>
      <w:spacing w:before="60" w:after="0"/>
      <w:ind w:left="850" w:hanging="510"/>
      <w:jc w:val="both"/>
      <w:outlineLvl w:val="9"/>
    </w:pPr>
    <w:rPr>
      <w:rFonts w:ascii="Arial" w:hAnsi="Arial"/>
      <w:b/>
      <w:bCs/>
      <w:i/>
      <w:iCs/>
      <w:color w:val="auto"/>
      <w:sz w:val="20"/>
      <w:szCs w:val="20"/>
      <w:lang w:eastAsia="ar-SA"/>
    </w:rPr>
  </w:style>
  <w:style w:type="paragraph" w:customStyle="1" w:styleId="Zkladntextodsazen21">
    <w:name w:val="Základní text odsazený 21"/>
    <w:basedOn w:val="Normln"/>
    <w:qFormat/>
    <w:pPr>
      <w:overflowPunct w:val="0"/>
      <w:ind w:left="708"/>
      <w:jc w:val="both"/>
    </w:pPr>
    <w:rPr>
      <w:rFonts w:ascii="Arial" w:hAnsi="Arial" w:cs="Arial"/>
      <w:sz w:val="20"/>
      <w:szCs w:val="20"/>
      <w:lang w:eastAsia="ar-SA"/>
    </w:rPr>
  </w:style>
  <w:style w:type="paragraph" w:customStyle="1" w:styleId="Zkladntext21">
    <w:name w:val="Základní text 21"/>
    <w:basedOn w:val="Normln"/>
    <w:qFormat/>
    <w:pPr>
      <w:overflowPunct w:val="0"/>
      <w:ind w:left="360"/>
      <w:jc w:val="both"/>
    </w:pPr>
    <w:rPr>
      <w:rFonts w:ascii="Arial" w:hAnsi="Arial" w:cs="Arial"/>
      <w:sz w:val="20"/>
      <w:szCs w:val="20"/>
      <w:lang w:eastAsia="ar-SA"/>
    </w:rPr>
  </w:style>
  <w:style w:type="paragraph" w:customStyle="1" w:styleId="WW-BodyText2">
    <w:name w:val="WW-Body Text 2"/>
    <w:basedOn w:val="Normln"/>
    <w:qFormat/>
    <w:pPr>
      <w:overflowPunct w:val="0"/>
      <w:jc w:val="both"/>
    </w:pPr>
    <w:rPr>
      <w:rFonts w:ascii="Arial" w:hAnsi="Arial" w:cs="Arial"/>
      <w:b/>
      <w:sz w:val="20"/>
      <w:szCs w:val="20"/>
      <w:lang w:eastAsia="ar-SA"/>
    </w:rPr>
  </w:style>
  <w:style w:type="paragraph" w:customStyle="1" w:styleId="Tabulka">
    <w:name w:val="Tabulka"/>
    <w:basedOn w:val="Zkladntext"/>
    <w:qFormat/>
    <w:pPr>
      <w:jc w:val="left"/>
    </w:pPr>
    <w:rPr>
      <w:rFonts w:ascii="Arial" w:hAnsi="Arial" w:cs="Arial"/>
      <w:b w:val="0"/>
      <w:sz w:val="20"/>
    </w:rPr>
  </w:style>
  <w:style w:type="paragraph" w:customStyle="1" w:styleId="Export0">
    <w:name w:val="Export 0"/>
    <w:basedOn w:val="Normln"/>
    <w:qFormat/>
    <w:pPr>
      <w:widowControl w:val="0"/>
      <w:suppressAutoHyphens w:val="0"/>
    </w:pPr>
    <w:rPr>
      <w:rFonts w:ascii="Avinion" w:hAnsi="Avinion" w:cs="Avinion"/>
    </w:rPr>
  </w:style>
  <w:style w:type="paragraph" w:customStyle="1" w:styleId="slovanodst">
    <w:name w:val="číslovaný odst"/>
    <w:basedOn w:val="Normln"/>
    <w:qFormat/>
    <w:pPr>
      <w:numPr>
        <w:numId w:val="2"/>
      </w:numPr>
      <w:suppressAutoHyphens w:val="0"/>
      <w:spacing w:before="60"/>
    </w:pPr>
    <w:rPr>
      <w:rFonts w:ascii="Arial" w:hAnsi="Arial" w:cs="Arial"/>
      <w:sz w:val="22"/>
      <w:szCs w:val="20"/>
    </w:rPr>
  </w:style>
  <w:style w:type="paragraph" w:customStyle="1" w:styleId="lnek">
    <w:name w:val="Článek"/>
    <w:basedOn w:val="Normln"/>
    <w:qFormat/>
    <w:pPr>
      <w:tabs>
        <w:tab w:val="num" w:pos="1854"/>
      </w:tabs>
      <w:suppressAutoHyphens w:val="0"/>
      <w:spacing w:before="60"/>
      <w:ind w:firstLine="1134"/>
      <w:jc w:val="center"/>
    </w:pPr>
    <w:rPr>
      <w:rFonts w:ascii="Arial" w:hAnsi="Arial" w:cs="Arial"/>
      <w:b/>
      <w:szCs w:val="20"/>
    </w:rPr>
  </w:style>
  <w:style w:type="paragraph" w:customStyle="1" w:styleId="HLAVICKA">
    <w:name w:val="HLAVICKA"/>
    <w:basedOn w:val="Normln"/>
    <w:qFormat/>
    <w:pPr>
      <w:keepLines/>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val="0"/>
      <w:overflowPunct w:val="0"/>
      <w:spacing w:line="288" w:lineRule="auto"/>
    </w:pPr>
    <w:rPr>
      <w:color w:val="000000"/>
      <w:sz w:val="20"/>
      <w:szCs w:val="20"/>
    </w:rPr>
  </w:style>
  <w:style w:type="paragraph" w:styleId="Bezmezer">
    <w:name w:val="No Spacing"/>
    <w:qFormat/>
    <w:rPr>
      <w:rFonts w:ascii="Times New Roman" w:eastAsia="Times New Roman" w:hAnsi="Times New Roman" w:cs="Times New Roman"/>
      <w:lang w:eastAsia="cs-CZ" w:bidi="ar-SA"/>
    </w:rPr>
  </w:style>
  <w:style w:type="paragraph" w:styleId="Seznam2">
    <w:name w:val="List 2"/>
    <w:basedOn w:val="Normln"/>
    <w:qFormat/>
    <w:pPr>
      <w:suppressAutoHyphens w:val="0"/>
      <w:ind w:left="566" w:hanging="283"/>
    </w:pPr>
    <w:rPr>
      <w:sz w:val="20"/>
      <w:szCs w:val="20"/>
    </w:rPr>
  </w:style>
  <w:style w:type="paragraph" w:customStyle="1" w:styleId="Zkladntextodsazen31">
    <w:name w:val="Základní text odsazený 31"/>
    <w:basedOn w:val="Normln"/>
    <w:qFormat/>
    <w:pPr>
      <w:ind w:left="709" w:hanging="709"/>
      <w:jc w:val="both"/>
    </w:pPr>
    <w:rPr>
      <w:sz w:val="22"/>
      <w:szCs w:val="20"/>
      <w:lang w:eastAsia="ar-SA"/>
    </w:rPr>
  </w:style>
  <w:style w:type="paragraph" w:styleId="Pedmtkomente">
    <w:name w:val="annotation subject"/>
    <w:basedOn w:val="Textkomente"/>
    <w:next w:val="Textkomente"/>
    <w:qFormat/>
    <w:pPr>
      <w:spacing w:line="240" w:lineRule="auto"/>
      <w:jc w:val="left"/>
    </w:pPr>
    <w:rPr>
      <w:b/>
      <w:bCs/>
    </w:rPr>
  </w:style>
  <w:style w:type="paragraph" w:customStyle="1" w:styleId="Odstavecseseznamem1">
    <w:name w:val="Odstavec se seznamem1"/>
    <w:basedOn w:val="Normln"/>
    <w:qFormat/>
    <w:pPr>
      <w:suppressAutoHyphens w:val="0"/>
      <w:ind w:left="720"/>
      <w:contextualSpacing/>
    </w:pPr>
  </w:style>
  <w:style w:type="paragraph" w:styleId="Zkladntext3">
    <w:name w:val="Body Text 3"/>
    <w:basedOn w:val="Normln"/>
    <w:qFormat/>
    <w:pPr>
      <w:suppressAutoHyphens w:val="0"/>
      <w:spacing w:after="120"/>
    </w:pPr>
    <w:rPr>
      <w:sz w:val="16"/>
      <w:szCs w:val="16"/>
    </w:rPr>
  </w:style>
  <w:style w:type="paragraph" w:customStyle="1" w:styleId="BodyText21">
    <w:name w:val="Body Text 21"/>
    <w:basedOn w:val="Normln"/>
    <w:qFormat/>
    <w:pPr>
      <w:widowControl w:val="0"/>
      <w:jc w:val="both"/>
    </w:pPr>
    <w:rPr>
      <w:sz w:val="22"/>
      <w:szCs w:val="20"/>
      <w:lang w:eastAsia="ar-SA"/>
    </w:rPr>
  </w:style>
  <w:style w:type="paragraph" w:styleId="Textpoznpodarou">
    <w:name w:val="footnote text"/>
    <w:basedOn w:val="Normln"/>
    <w:pPr>
      <w:suppressAutoHyphens w:val="0"/>
      <w:spacing w:after="200" w:line="276" w:lineRule="auto"/>
    </w:pPr>
    <w:rPr>
      <w:rFonts w:ascii="Tahoma" w:hAnsi="Tahoma" w:cs="Tahoma"/>
      <w:sz w:val="20"/>
      <w:szCs w:val="20"/>
    </w:rPr>
  </w:style>
  <w:style w:type="paragraph" w:styleId="Revize">
    <w:name w:val="Revision"/>
    <w:qFormat/>
    <w:rPr>
      <w:rFonts w:ascii="Times New Roman" w:eastAsia="Times New Roman" w:hAnsi="Times New Roman" w:cs="Times New Roman"/>
      <w:lang w:eastAsia="cs-CZ" w:bidi="ar-SA"/>
    </w:rPr>
  </w:style>
  <w:style w:type="paragraph" w:customStyle="1" w:styleId="normln0">
    <w:name w:val="normální"/>
    <w:basedOn w:val="Normln"/>
    <w:qFormat/>
    <w:pPr>
      <w:suppressAutoHyphens w:val="0"/>
    </w:pPr>
    <w:rPr>
      <w:rFonts w:ascii="Arial" w:hAnsi="Arial" w:cs="Arial"/>
      <w:sz w:val="20"/>
      <w:szCs w:val="20"/>
    </w:rPr>
  </w:style>
  <w:style w:type="paragraph" w:customStyle="1" w:styleId="Nadpis1kapitola">
    <w:name w:val="Nadpis 1 kapitola"/>
    <w:basedOn w:val="Nadpis1"/>
    <w:next w:val="Normln"/>
    <w:qFormat/>
    <w:pPr>
      <w:keepLines w:val="0"/>
      <w:numPr>
        <w:numId w:val="30"/>
      </w:numPr>
      <w:spacing w:before="0" w:after="120" w:line="240" w:lineRule="atLeast"/>
      <w:jc w:val="center"/>
      <w:outlineLvl w:val="9"/>
    </w:pPr>
    <w:rPr>
      <w:rFonts w:ascii="Arial" w:hAnsi="Arial" w:cs="Arial"/>
      <w:b/>
      <w:color w:val="auto"/>
      <w:sz w:val="24"/>
      <w:szCs w:val="24"/>
    </w:rPr>
  </w:style>
  <w:style w:type="paragraph" w:customStyle="1" w:styleId="Default">
    <w:name w:val="Default"/>
    <w:qFormat/>
    <w:rPr>
      <w:rFonts w:ascii="Arial" w:eastAsia="Times New Roman" w:hAnsi="Arial" w:cs="Arial"/>
      <w:color w:val="000000"/>
      <w:lang w:eastAsia="cs-CZ" w:bidi="ar-SA"/>
    </w:rPr>
  </w:style>
  <w:style w:type="paragraph" w:styleId="Prosttext">
    <w:name w:val="Plain Text"/>
    <w:basedOn w:val="Normln"/>
    <w:qFormat/>
    <w:pPr>
      <w:suppressAutoHyphens w:val="0"/>
    </w:pPr>
    <w:rPr>
      <w:rFonts w:ascii="Consolas" w:eastAsia="Calibri" w:hAnsi="Consolas" w:cs="Consolas"/>
      <w:sz w:val="21"/>
      <w:szCs w:val="21"/>
      <w:lang w:val="x-none" w:eastAsia="x-none"/>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paragraph" w:customStyle="1" w:styleId="nadpismsk">
    <w:name w:val="nadpis římská"/>
    <w:basedOn w:val="Normln"/>
    <w:link w:val="nadpismskChar"/>
    <w:qFormat/>
    <w:rsid w:val="00BA1A33"/>
    <w:pPr>
      <w:spacing w:before="480" w:after="120"/>
      <w:jc w:val="center"/>
      <w:outlineLvl w:val="0"/>
    </w:pPr>
    <w:rPr>
      <w:rFonts w:ascii="Tahoma" w:hAnsi="Tahoma" w:cs="Tahoma"/>
      <w:b/>
      <w:sz w:val="22"/>
      <w:szCs w:val="20"/>
      <w:u w:val="single"/>
    </w:rPr>
  </w:style>
  <w:style w:type="character" w:customStyle="1" w:styleId="nadpismskChar">
    <w:name w:val="nadpis římská Char"/>
    <w:basedOn w:val="Standardnpsmoodstavce"/>
    <w:link w:val="nadpismsk"/>
    <w:rsid w:val="00BA1A33"/>
    <w:rPr>
      <w:rFonts w:ascii="Tahoma" w:eastAsia="Times New Roman" w:hAnsi="Tahoma" w:cs="Tahoma"/>
      <w:b/>
      <w:sz w:val="22"/>
      <w:szCs w:val="20"/>
      <w:u w:val="single"/>
      <w:lang w:eastAsia="cs-CZ" w:bidi="ar-SA"/>
    </w:rPr>
  </w:style>
  <w:style w:type="paragraph" w:customStyle="1" w:styleId="Styl1">
    <w:name w:val="Styl1"/>
    <w:basedOn w:val="Odstavecseseznamem"/>
    <w:link w:val="Styl1Char"/>
    <w:qFormat/>
    <w:rsid w:val="00BA1A33"/>
    <w:pPr>
      <w:numPr>
        <w:ilvl w:val="1"/>
        <w:numId w:val="42"/>
      </w:numPr>
      <w:tabs>
        <w:tab w:val="left" w:pos="567"/>
      </w:tabs>
      <w:suppressAutoHyphens w:val="0"/>
      <w:spacing w:after="180"/>
      <w:jc w:val="both"/>
    </w:pPr>
    <w:rPr>
      <w:rFonts w:ascii="Tahoma" w:hAnsi="Tahoma" w:cs="Tahoma"/>
      <w:sz w:val="20"/>
      <w:szCs w:val="20"/>
    </w:rPr>
  </w:style>
  <w:style w:type="character" w:customStyle="1" w:styleId="OdstavecseseznamemChar1">
    <w:name w:val="Odstavec se seznamem Char1"/>
    <w:basedOn w:val="Standardnpsmoodstavce"/>
    <w:link w:val="Odstavecseseznamem"/>
    <w:rsid w:val="00BA1A33"/>
    <w:rPr>
      <w:rFonts w:ascii="Times New Roman" w:eastAsia="Times New Roman" w:hAnsi="Times New Roman" w:cs="Times New Roman"/>
      <w:lang w:eastAsia="cs-CZ" w:bidi="ar-SA"/>
    </w:rPr>
  </w:style>
  <w:style w:type="character" w:customStyle="1" w:styleId="Styl1Char">
    <w:name w:val="Styl1 Char"/>
    <w:basedOn w:val="OdstavecseseznamemChar1"/>
    <w:link w:val="Styl1"/>
    <w:rsid w:val="00BA1A33"/>
    <w:rPr>
      <w:rFonts w:ascii="Tahoma" w:eastAsia="Times New Roman" w:hAnsi="Tahoma" w:cs="Tahoma"/>
      <w:sz w:val="20"/>
      <w:szCs w:val="20"/>
      <w:lang w:eastAsia="cs-CZ" w:bidi="ar-SA"/>
    </w:rPr>
  </w:style>
  <w:style w:type="paragraph" w:customStyle="1" w:styleId="Odstavec">
    <w:name w:val="Odstavec"/>
    <w:basedOn w:val="Normln"/>
    <w:qFormat/>
    <w:rsid w:val="00A74880"/>
    <w:pPr>
      <w:widowControl w:val="0"/>
      <w:snapToGrid w:val="0"/>
      <w:spacing w:after="120"/>
      <w:jc w:val="both"/>
    </w:pPr>
    <w:rPr>
      <w:rFonts w:ascii="Tahoma" w:hAnsi="Tahom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datelna@mupe.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7f37fd-c369-40f2-90d4-e7e46af88bde">
      <Terms xmlns="http://schemas.microsoft.com/office/infopath/2007/PartnerControls"/>
    </lcf76f155ced4ddcb4097134ff3c332f>
    <TaxCatchAll xmlns="3b2a0ea5-291b-4392-ad5f-4a764dc663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B565256B3291498FE769935B2A0ACD" ma:contentTypeVersion="18" ma:contentTypeDescription="Vytvoří nový dokument" ma:contentTypeScope="" ma:versionID="b2fadd2031a3704416b7e537eb38280f">
  <xsd:schema xmlns:xsd="http://www.w3.org/2001/XMLSchema" xmlns:xs="http://www.w3.org/2001/XMLSchema" xmlns:p="http://schemas.microsoft.com/office/2006/metadata/properties" xmlns:ns2="c47f37fd-c369-40f2-90d4-e7e46af88bde" xmlns:ns3="3b2a0ea5-291b-4392-ad5f-4a764dc663ac" targetNamespace="http://schemas.microsoft.com/office/2006/metadata/properties" ma:root="true" ma:fieldsID="c3615b5fa8da9d06ab9f6a0915c12b77" ns2:_="" ns3:_="">
    <xsd:import namespace="c47f37fd-c369-40f2-90d4-e7e46af88bde"/>
    <xsd:import namespace="3b2a0ea5-291b-4392-ad5f-4a764dc663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f37fd-c369-40f2-90d4-e7e46af88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25f360d-f27b-4b2a-a9ba-3d4ff1be46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a0ea5-291b-4392-ad5f-4a764dc663ac"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7c62b7a-ec4c-4b8a-98ce-e8d8a2363021}" ma:internalName="TaxCatchAll" ma:showField="CatchAllData" ma:web="3b2a0ea5-291b-4392-ad5f-4a764dc663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F67DD-4F91-4CB2-A351-121727E298A6}">
  <ds:schemaRefs>
    <ds:schemaRef ds:uri="http://schemas.openxmlformats.org/officeDocument/2006/bibliography"/>
  </ds:schemaRefs>
</ds:datastoreItem>
</file>

<file path=customXml/itemProps2.xml><?xml version="1.0" encoding="utf-8"?>
<ds:datastoreItem xmlns:ds="http://schemas.openxmlformats.org/officeDocument/2006/customXml" ds:itemID="{5E56C6F0-9D68-4FDE-B202-A40DD7F70934}">
  <ds:schemaRefs>
    <ds:schemaRef ds:uri="http://schemas.microsoft.com/office/2006/metadata/properties"/>
    <ds:schemaRef ds:uri="http://schemas.microsoft.com/office/infopath/2007/PartnerControls"/>
    <ds:schemaRef ds:uri="c47f37fd-c369-40f2-90d4-e7e46af88bde"/>
    <ds:schemaRef ds:uri="3b2a0ea5-291b-4392-ad5f-4a764dc663ac"/>
  </ds:schemaRefs>
</ds:datastoreItem>
</file>

<file path=customXml/itemProps3.xml><?xml version="1.0" encoding="utf-8"?>
<ds:datastoreItem xmlns:ds="http://schemas.openxmlformats.org/officeDocument/2006/customXml" ds:itemID="{1C5E1212-D709-4D53-859D-C173A5E8ED37}">
  <ds:schemaRefs>
    <ds:schemaRef ds:uri="http://schemas.microsoft.com/sharepoint/v3/contenttype/forms"/>
  </ds:schemaRefs>
</ds:datastoreItem>
</file>

<file path=customXml/itemProps4.xml><?xml version="1.0" encoding="utf-8"?>
<ds:datastoreItem xmlns:ds="http://schemas.openxmlformats.org/officeDocument/2006/customXml" ds:itemID="{EE7FD79D-A065-4C34-8F07-8DD40F7F2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f37fd-c369-40f2-90d4-e7e46af88bde"/>
    <ds:schemaRef ds:uri="3b2a0ea5-291b-4392-ad5f-4a764dc66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30</Pages>
  <Words>15558</Words>
  <Characters>91794</Characters>
  <Application>Microsoft Office Word</Application>
  <DocSecurity>0</DocSecurity>
  <Lines>764</Lines>
  <Paragraphs>214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Čermáková</dc:creator>
  <cp:keywords/>
  <dc:description/>
  <cp:lastModifiedBy>Rychetská Štěpánka</cp:lastModifiedBy>
  <cp:revision>10</cp:revision>
  <cp:lastPrinted>2026-10-05T08:09:00Z</cp:lastPrinted>
  <dcterms:created xsi:type="dcterms:W3CDTF">2026-10-05T10:35:00Z</dcterms:created>
  <dcterms:modified xsi:type="dcterms:W3CDTF">2026-10-21T12:33:00Z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0x01010043B565256B3291498FE769935B2A0ACD</vt:lpwstr>
  </property>
  <property fmtid="{D5CDD505-2E9C-101B-9397-08002B2CF9AE}" pid="3" name="MediaServiceImageTags">
    <vt:lpwstr/>
  </property>
</Properties>
</file>