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4D80D" w14:textId="77777777" w:rsidR="006B4B49" w:rsidRPr="002161E9" w:rsidRDefault="006B4B49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2313366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48DD799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4F90D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2333D9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88FAA8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83D0BB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B9370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684130B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3DB614B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2303AFC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53ACFC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8203EC6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151C41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CE9B9C8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893B7F" w14:textId="5757CF89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Dopravný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podnik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Bratislava,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akciová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spoločnosť</w:t>
      </w:r>
    </w:p>
    <w:p w14:paraId="04BC4B23" w14:textId="46C1D010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</w:p>
    <w:p w14:paraId="469B229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88A6FB1" w14:textId="5BACF62F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56D6276" w14:textId="77777777" w:rsidR="00AC4771" w:rsidRPr="002161E9" w:rsidRDefault="00AC4771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EBB0AC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E5620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</w:t>
      </w:r>
    </w:p>
    <w:p w14:paraId="7FEE21B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D919B9D" w14:textId="2067063C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66FC92" w14:textId="77777777" w:rsidR="00AC4771" w:rsidRPr="002161E9" w:rsidRDefault="00AC4771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0BC05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173B7E7" w14:textId="77777777" w:rsidR="00AC4771" w:rsidRPr="002161E9" w:rsidRDefault="00AC4771" w:rsidP="0060415D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2161E9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2161E9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2161E9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127FE392" w14:textId="08DFBEAB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6C7D65" w:rsidRPr="002161E9">
        <w:rPr>
          <w:rFonts w:ascii="Garamond" w:hAnsi="Garamond"/>
          <w:sz w:val="20"/>
          <w:szCs w:val="20"/>
        </w:rPr>
        <w:t>Poskytovateľ</w:t>
      </w:r>
    </w:p>
    <w:p w14:paraId="4F4A017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2769F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4189E2B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F789A02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B91605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78E88B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20D370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05C578A" w14:textId="30882AE5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97198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CBB4C6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86FB927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511F046A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F9469A" w14:textId="0FD0E231" w:rsidR="00CD5A22" w:rsidRPr="002161E9" w:rsidRDefault="00615A83" w:rsidP="0060415D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RÁMCOVÁ </w:t>
      </w:r>
      <w:r w:rsidR="00DB2EA2">
        <w:rPr>
          <w:rFonts w:ascii="Garamond" w:hAnsi="Garamond"/>
          <w:b/>
          <w:sz w:val="20"/>
          <w:szCs w:val="20"/>
        </w:rPr>
        <w:t>ZMLUVA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O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POSKYT</w:t>
      </w:r>
      <w:r>
        <w:rPr>
          <w:rFonts w:ascii="Garamond" w:hAnsi="Garamond"/>
          <w:b/>
          <w:sz w:val="20"/>
          <w:szCs w:val="20"/>
        </w:rPr>
        <w:t xml:space="preserve">OVANÍ </w:t>
      </w:r>
      <w:r w:rsidR="00CD5A22" w:rsidRPr="002161E9">
        <w:rPr>
          <w:rFonts w:ascii="Garamond" w:hAnsi="Garamond"/>
          <w:b/>
          <w:sz w:val="20"/>
          <w:szCs w:val="20"/>
        </w:rPr>
        <w:t>SLUŽ</w:t>
      </w:r>
      <w:r w:rsidR="00DB2EA2">
        <w:rPr>
          <w:rFonts w:ascii="Garamond" w:hAnsi="Garamond"/>
          <w:b/>
          <w:sz w:val="20"/>
          <w:szCs w:val="20"/>
        </w:rPr>
        <w:t>BY</w:t>
      </w:r>
    </w:p>
    <w:p w14:paraId="4F165198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26451148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2B4C18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7272F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0B0B29C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5C0FEC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7FC39D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44DE6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715E13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D6D470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44BC2A5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7716C6" w14:textId="5A87E323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20</w:t>
      </w:r>
      <w:r w:rsidR="008A1760" w:rsidRPr="002161E9">
        <w:rPr>
          <w:rFonts w:ascii="Garamond" w:hAnsi="Garamond"/>
          <w:sz w:val="20"/>
          <w:szCs w:val="20"/>
        </w:rPr>
        <w:t>20</w:t>
      </w:r>
    </w:p>
    <w:p w14:paraId="78B173C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AB4A9C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FE258EB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79DB20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D85DD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1944397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FF1CCD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A4B93B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06FB8B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br w:type="page"/>
      </w:r>
    </w:p>
    <w:p w14:paraId="590F06E5" w14:textId="1591A606" w:rsidR="00CD5A22" w:rsidRPr="00952DB2" w:rsidRDefault="00CD5A22" w:rsidP="00952DB2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lastRenderedPageBreak/>
        <w:t>TÁTO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B2EA2" w:rsidRPr="00952DB2">
        <w:rPr>
          <w:rFonts w:ascii="Garamond" w:hAnsi="Garamond"/>
          <w:sz w:val="20"/>
          <w:szCs w:val="20"/>
        </w:rPr>
        <w:t>ZMLUVA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(ďalej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len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„</w:t>
      </w:r>
      <w:r w:rsidRPr="00952DB2">
        <w:rPr>
          <w:rFonts w:ascii="Garamond" w:hAnsi="Garamond"/>
          <w:b/>
          <w:sz w:val="20"/>
          <w:szCs w:val="20"/>
        </w:rPr>
        <w:t>Zmluva</w:t>
      </w:r>
      <w:r w:rsidRPr="00952DB2">
        <w:rPr>
          <w:rFonts w:ascii="Garamond" w:hAnsi="Garamond"/>
          <w:sz w:val="20"/>
          <w:szCs w:val="20"/>
        </w:rPr>
        <w:t>“)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uzatvorená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nižšie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dňa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medzi:</w:t>
      </w:r>
    </w:p>
    <w:p w14:paraId="30887009" w14:textId="77777777" w:rsidR="00CD5A22" w:rsidRPr="00952DB2" w:rsidRDefault="00CD5A22" w:rsidP="00952DB2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3EDD56" w14:textId="61EFA672" w:rsidR="00CD5A22" w:rsidRPr="00952DB2" w:rsidRDefault="00AC4771" w:rsidP="00952DB2">
      <w:pPr>
        <w:keepNext/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B62536" w:rsidRPr="00952DB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B62536" w:rsidRPr="00952DB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B62536" w:rsidRPr="00952DB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B62536" w:rsidRPr="00952DB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952DB2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spoločnosť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založená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existujúca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podľa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práva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Slovenskej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republiky,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so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sídlom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Olejkárska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1,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814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52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Bratislava,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IČO: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492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736,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zapísaná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v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Obchodnom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registri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Okresného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súdu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Bratislava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I,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oddiel: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Sa,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vložka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číslo: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607/B,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DIČ: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2020298786,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IČ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DPH: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SK2020298786,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bankové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spojenie: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VÚB,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a.s.,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číslo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účtu: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48009012/0200,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IBAN: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SK98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0200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0000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0000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4800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9012,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BIC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(SWIFT):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SUBASKBX,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štatutárny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orgán: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Ing.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952DB2">
        <w:rPr>
          <w:rFonts w:ascii="Garamond" w:eastAsia="Times New Roman" w:hAnsi="Garamond" w:cs="Times New Roman"/>
          <w:sz w:val="20"/>
          <w:szCs w:val="20"/>
        </w:rPr>
        <w:t>Martin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952DB2">
        <w:rPr>
          <w:rFonts w:ascii="Garamond" w:eastAsia="Times New Roman" w:hAnsi="Garamond" w:cs="Times New Roman"/>
          <w:sz w:val="20"/>
          <w:szCs w:val="20"/>
        </w:rPr>
        <w:t>Rybanský</w:t>
      </w:r>
      <w:r w:rsidRPr="00952DB2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predseda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predstavenstva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952DB2">
        <w:rPr>
          <w:rFonts w:ascii="Garamond" w:eastAsia="Times New Roman" w:hAnsi="Garamond" w:cs="Times New Roman"/>
          <w:sz w:val="20"/>
          <w:szCs w:val="20"/>
        </w:rPr>
        <w:t>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952DB2">
        <w:rPr>
          <w:rFonts w:ascii="Garamond" w:eastAsia="Times New Roman" w:hAnsi="Garamond" w:cs="Times New Roman"/>
          <w:sz w:val="20"/>
          <w:szCs w:val="20"/>
        </w:rPr>
        <w:t>Ing.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71F70" w:rsidRPr="00952DB2">
        <w:rPr>
          <w:rFonts w:ascii="Garamond" w:eastAsia="Times New Roman" w:hAnsi="Garamond" w:cs="Times New Roman"/>
          <w:sz w:val="20"/>
          <w:szCs w:val="20"/>
        </w:rPr>
        <w:t>Michal Halomi</w:t>
      </w:r>
      <w:r w:rsidR="00687C08" w:rsidRPr="00952DB2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952DB2">
        <w:rPr>
          <w:rFonts w:ascii="Garamond" w:eastAsia="Times New Roman" w:hAnsi="Garamond" w:cs="Times New Roman"/>
          <w:sz w:val="20"/>
          <w:szCs w:val="20"/>
        </w:rPr>
        <w:t>člen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952DB2">
        <w:rPr>
          <w:rFonts w:ascii="Garamond" w:eastAsia="Times New Roman" w:hAnsi="Garamond" w:cs="Times New Roman"/>
          <w:sz w:val="20"/>
          <w:szCs w:val="20"/>
        </w:rPr>
        <w:t>predstavenstva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577D5" w:rsidRPr="00952DB2">
        <w:rPr>
          <w:rFonts w:ascii="Garamond" w:eastAsia="Times New Roman" w:hAnsi="Garamond" w:cs="Times New Roman"/>
          <w:sz w:val="20"/>
          <w:szCs w:val="20"/>
        </w:rPr>
        <w:t>–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1760" w:rsidRPr="00952DB2">
        <w:rPr>
          <w:rFonts w:ascii="Garamond" w:eastAsia="Times New Roman" w:hAnsi="Garamond" w:cs="Times New Roman"/>
          <w:sz w:val="20"/>
          <w:szCs w:val="20"/>
        </w:rPr>
        <w:t>C</w:t>
      </w:r>
      <w:r w:rsidR="00D71F70" w:rsidRPr="00952DB2">
        <w:rPr>
          <w:rFonts w:ascii="Garamond" w:eastAsia="Times New Roman" w:hAnsi="Garamond" w:cs="Times New Roman"/>
          <w:sz w:val="20"/>
          <w:szCs w:val="20"/>
        </w:rPr>
        <w:t>I</w:t>
      </w:r>
      <w:r w:rsidR="008A1760" w:rsidRPr="00952DB2">
        <w:rPr>
          <w:rFonts w:ascii="Garamond" w:eastAsia="Times New Roman" w:hAnsi="Garamond" w:cs="Times New Roman"/>
          <w:sz w:val="20"/>
          <w:szCs w:val="20"/>
        </w:rPr>
        <w:t>O</w:t>
      </w:r>
      <w:r w:rsidRPr="00952DB2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kontaktná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osoba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pre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technické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veci: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Ing. </w:t>
      </w:r>
      <w:r w:rsidR="00895302" w:rsidRPr="00952DB2">
        <w:rPr>
          <w:rFonts w:ascii="Garamond" w:hAnsi="Garamond"/>
          <w:sz w:val="20"/>
          <w:szCs w:val="20"/>
        </w:rPr>
        <w:t>Vladimír Kalivoda</w:t>
      </w:r>
      <w:r w:rsidRPr="00952DB2">
        <w:rPr>
          <w:rFonts w:ascii="Garamond" w:hAnsi="Garamond"/>
          <w:sz w:val="20"/>
          <w:szCs w:val="20"/>
        </w:rPr>
        <w:t>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telefón: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+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421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(0)2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5950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B577D5" w:rsidRPr="00952DB2">
        <w:rPr>
          <w:rFonts w:ascii="Garamond" w:hAnsi="Garamond"/>
          <w:sz w:val="20"/>
          <w:szCs w:val="20"/>
        </w:rPr>
        <w:t>34</w:t>
      </w:r>
      <w:r w:rsidR="00895302" w:rsidRPr="00952DB2">
        <w:rPr>
          <w:rFonts w:ascii="Garamond" w:hAnsi="Garamond"/>
          <w:sz w:val="20"/>
          <w:szCs w:val="20"/>
        </w:rPr>
        <w:t>14</w:t>
      </w:r>
      <w:r w:rsidRPr="00952DB2">
        <w:rPr>
          <w:rFonts w:ascii="Garamond" w:hAnsi="Garamond"/>
          <w:sz w:val="20"/>
          <w:szCs w:val="20"/>
        </w:rPr>
        <w:t>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</w:t>
      </w:r>
      <w:r w:rsidRPr="00952DB2">
        <w:rPr>
          <w:rFonts w:ascii="Garamond" w:hAnsi="Garamond"/>
          <w:color w:val="000000" w:themeColor="text1"/>
          <w:sz w:val="20"/>
          <w:szCs w:val="20"/>
        </w:rPr>
        <w:t>mail: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9" w:history="1">
        <w:r w:rsidR="00895302" w:rsidRPr="00952DB2">
          <w:rPr>
            <w:rStyle w:val="Hyperlink"/>
            <w:rFonts w:ascii="Garamond" w:hAnsi="Garamond"/>
            <w:sz w:val="20"/>
            <w:szCs w:val="20"/>
          </w:rPr>
          <w:t>kalivoda.vladimir@dpb.sk</w:t>
        </w:r>
      </w:hyperlink>
      <w:r w:rsidR="00D71F70" w:rsidRPr="00952DB2">
        <w:rPr>
          <w:rFonts w:ascii="Garamond" w:hAnsi="Garamond"/>
          <w:sz w:val="20"/>
          <w:szCs w:val="20"/>
        </w:rPr>
        <w:t xml:space="preserve">,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JUDr.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895302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Barbora Notová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895302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1528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895302" w:rsidRPr="00952DB2">
          <w:rPr>
            <w:rStyle w:val="Hyperlink"/>
            <w:rFonts w:ascii="Garamond" w:hAnsi="Garamond"/>
            <w:sz w:val="20"/>
            <w:szCs w:val="20"/>
          </w:rPr>
          <w:t>notova.barbora@dpb.sk</w:t>
        </w:r>
      </w:hyperlink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CD5A22" w:rsidRPr="00952DB2">
        <w:rPr>
          <w:rFonts w:ascii="Garamond" w:hAnsi="Garamond"/>
          <w:color w:val="000000"/>
          <w:sz w:val="20"/>
          <w:szCs w:val="20"/>
          <w:lang w:eastAsia="cs-CZ"/>
        </w:rPr>
        <w:t>(ďalej</w:t>
      </w:r>
      <w:r w:rsidR="00B62536" w:rsidRPr="00952DB2">
        <w:rPr>
          <w:rFonts w:ascii="Garamond" w:hAnsi="Garamond"/>
          <w:color w:val="000000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len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„</w:t>
      </w:r>
      <w:r w:rsidR="00CD5A22" w:rsidRPr="00952DB2">
        <w:rPr>
          <w:rFonts w:ascii="Garamond" w:hAnsi="Garamond"/>
          <w:b/>
          <w:sz w:val="20"/>
          <w:szCs w:val="20"/>
          <w:lang w:eastAsia="cs-CZ"/>
        </w:rPr>
        <w:t>Objednávateľ</w:t>
      </w:r>
      <w:r w:rsidR="00CD5A22" w:rsidRPr="00952DB2">
        <w:rPr>
          <w:rFonts w:ascii="Garamond" w:hAnsi="Garamond"/>
          <w:sz w:val="20"/>
          <w:szCs w:val="20"/>
          <w:lang w:eastAsia="cs-CZ"/>
        </w:rPr>
        <w:t>”)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jednej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strane;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a</w:t>
      </w:r>
    </w:p>
    <w:p w14:paraId="6FBE24CD" w14:textId="77777777" w:rsidR="00CD5A22" w:rsidRPr="00952DB2" w:rsidRDefault="00CD5A22" w:rsidP="00952DB2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C141F3" w14:textId="5D0D0681" w:rsidR="00AC4771" w:rsidRPr="00952DB2" w:rsidRDefault="00AC4771" w:rsidP="00952DB2">
      <w:pPr>
        <w:keepNext/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spoločnosť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založená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existujúca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podľa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práva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sídlom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IČO: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zapísaná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Obchodnom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registri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Okresného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súdu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oddiel: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vložka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číslo: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DIČ: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IČ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DPH: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bankové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spojenie: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číslo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účtu: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IBAN: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BIC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(SWIFT):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štatutárny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orgán: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kontaktná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osoba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technické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veci: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telefón: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e-mail: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kontaktná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osoba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zmluvné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veci: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telefón: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e-mail: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952DB2">
        <w:rPr>
          <w:rFonts w:ascii="Garamond" w:eastAsia="Times New Roman" w:hAnsi="Garamond" w:cs="Times New Roman"/>
          <w:b/>
          <w:sz w:val="20"/>
          <w:szCs w:val="20"/>
          <w:lang w:eastAsia="cs-CZ"/>
        </w:rPr>
        <w:t>Poskytovateľ</w:t>
      </w:r>
      <w:r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6BF84B7A" w14:textId="77777777" w:rsidR="006B4B49" w:rsidRPr="00952DB2" w:rsidRDefault="006B4B49" w:rsidP="00952DB2">
      <w:pPr>
        <w:keepNext/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F747EFB" w14:textId="388B93C7" w:rsidR="006B4B49" w:rsidRPr="00952DB2" w:rsidRDefault="006B4B49" w:rsidP="00952DB2">
      <w:pPr>
        <w:keepNext/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52DB2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B62536" w:rsidRPr="00952DB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B62536" w:rsidRPr="00952DB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B62536" w:rsidRPr="00952DB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2338402C" w14:textId="77777777" w:rsidR="006B4B49" w:rsidRPr="00952DB2" w:rsidRDefault="006B4B49" w:rsidP="00952DB2">
      <w:pPr>
        <w:keepNext/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01F7250" w14:textId="4B5C14D1" w:rsidR="00AC4771" w:rsidRPr="00952DB2" w:rsidRDefault="00AC4771" w:rsidP="00952DB2">
      <w:pPr>
        <w:keepNext/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952DB2">
        <w:rPr>
          <w:rFonts w:ascii="Garamond" w:eastAsia="Times New Roman" w:hAnsi="Garamond" w:cs="Times New Roman"/>
          <w:sz w:val="20"/>
          <w:szCs w:val="20"/>
        </w:rPr>
        <w:t>Objednávateľ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má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záujem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</w:t>
      </w:r>
      <w:r w:rsidR="00895302" w:rsidRPr="00952DB2">
        <w:rPr>
          <w:rFonts w:ascii="Garamond" w:eastAsia="Times New Roman" w:hAnsi="Garamond" w:cs="Times New Roman"/>
          <w:sz w:val="20"/>
          <w:szCs w:val="20"/>
        </w:rPr>
        <w:t> čistenie a monitoring kanalizácií</w:t>
      </w:r>
      <w:r w:rsidRPr="00952DB2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účelom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čoho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realizoval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895302" w:rsidRPr="00952DB2">
        <w:rPr>
          <w:rFonts w:ascii="Garamond" w:hAnsi="Garamond" w:cs="Garamond"/>
          <w:sz w:val="20"/>
          <w:szCs w:val="20"/>
        </w:rPr>
        <w:t>verejné obstarávanie na predmet zákazky č. NL 26/2020 „</w:t>
      </w:r>
      <w:r w:rsidR="00895302" w:rsidRPr="00952DB2">
        <w:rPr>
          <w:rFonts w:ascii="Garamond" w:hAnsi="Garamond" w:cs="Garamond"/>
          <w:b/>
          <w:sz w:val="20"/>
          <w:szCs w:val="20"/>
        </w:rPr>
        <w:t>Čistenie a monitoring kanalizácií</w:t>
      </w:r>
      <w:r w:rsidR="00895302" w:rsidRPr="00952DB2">
        <w:rPr>
          <w:rFonts w:ascii="Garamond" w:hAnsi="Garamond" w:cs="Garamond"/>
          <w:sz w:val="20"/>
          <w:szCs w:val="20"/>
        </w:rPr>
        <w:t>“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895302" w:rsidRPr="00952DB2">
        <w:rPr>
          <w:rFonts w:ascii="Garamond" w:hAnsi="Garamond"/>
          <w:sz w:val="20"/>
          <w:szCs w:val="20"/>
        </w:rPr>
        <w:t>na základe zákona č. 343/2015 Z. z. o verejnom obstarávaní a o zmene a doplnení niektorých zákonov v znení neskorších predpisov; oznámenie o vyhlásení verejnej súťaže bolo zverejnené dňa [</w:t>
      </w:r>
      <w:r w:rsidR="00895302" w:rsidRPr="00952DB2">
        <w:rPr>
          <w:rFonts w:ascii="Garamond" w:hAnsi="Garamond"/>
          <w:sz w:val="20"/>
          <w:szCs w:val="20"/>
          <w:highlight w:val="yellow"/>
        </w:rPr>
        <w:t>doplniť</w:t>
      </w:r>
      <w:r w:rsidR="00895302" w:rsidRPr="00952DB2">
        <w:rPr>
          <w:rFonts w:ascii="Garamond" w:hAnsi="Garamond"/>
          <w:sz w:val="20"/>
          <w:szCs w:val="20"/>
        </w:rPr>
        <w:t>] vo Vestníku verejného obstarávania vedeného Úradom pre verejné obstarávanie č. [</w:t>
      </w:r>
      <w:r w:rsidR="00895302" w:rsidRPr="00952DB2">
        <w:rPr>
          <w:rFonts w:ascii="Garamond" w:hAnsi="Garamond"/>
          <w:sz w:val="20"/>
          <w:szCs w:val="20"/>
          <w:highlight w:val="yellow"/>
        </w:rPr>
        <w:t>doplniť</w:t>
      </w:r>
      <w:r w:rsidR="00895302" w:rsidRPr="00952DB2">
        <w:rPr>
          <w:rFonts w:ascii="Garamond" w:hAnsi="Garamond"/>
          <w:sz w:val="20"/>
          <w:szCs w:val="20"/>
        </w:rPr>
        <w:t>] pod zn. [</w:t>
      </w:r>
      <w:r w:rsidR="00895302" w:rsidRPr="00952DB2">
        <w:rPr>
          <w:rFonts w:ascii="Garamond" w:hAnsi="Garamond"/>
          <w:sz w:val="20"/>
          <w:szCs w:val="20"/>
          <w:highlight w:val="yellow"/>
        </w:rPr>
        <w:t>doplniť</w:t>
      </w:r>
      <w:r w:rsidR="00895302" w:rsidRPr="00952DB2">
        <w:rPr>
          <w:rFonts w:ascii="Garamond" w:hAnsi="Garamond"/>
          <w:sz w:val="20"/>
          <w:szCs w:val="20"/>
        </w:rPr>
        <w:t>] a dňa [</w:t>
      </w:r>
      <w:r w:rsidR="00895302" w:rsidRPr="00952DB2">
        <w:rPr>
          <w:rFonts w:ascii="Garamond" w:hAnsi="Garamond"/>
          <w:sz w:val="20"/>
          <w:szCs w:val="20"/>
          <w:highlight w:val="yellow"/>
        </w:rPr>
        <w:t>doplniť</w:t>
      </w:r>
      <w:r w:rsidR="00895302" w:rsidRPr="00952DB2">
        <w:rPr>
          <w:rFonts w:ascii="Garamond" w:hAnsi="Garamond"/>
          <w:sz w:val="20"/>
          <w:szCs w:val="20"/>
        </w:rPr>
        <w:t>] na Úrade pre vydávanie publikácií Európskej únie č. [</w:t>
      </w:r>
      <w:r w:rsidR="00895302" w:rsidRPr="00952DB2">
        <w:rPr>
          <w:rFonts w:ascii="Garamond" w:hAnsi="Garamond"/>
          <w:sz w:val="20"/>
          <w:szCs w:val="20"/>
          <w:highlight w:val="yellow"/>
        </w:rPr>
        <w:t>doplniť</w:t>
      </w:r>
      <w:r w:rsidR="00895302" w:rsidRPr="00952DB2">
        <w:rPr>
          <w:rFonts w:ascii="Garamond" w:hAnsi="Garamond"/>
          <w:sz w:val="20"/>
          <w:szCs w:val="20"/>
        </w:rPr>
        <w:t>]</w:t>
      </w:r>
      <w:r w:rsidRPr="00952DB2">
        <w:rPr>
          <w:rFonts w:ascii="Garamond" w:eastAsia="Times New Roman" w:hAnsi="Garamond" w:cs="Times New Roman"/>
          <w:sz w:val="20"/>
          <w:szCs w:val="20"/>
        </w:rPr>
        <w:t>;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41712B9F" w14:textId="77777777" w:rsidR="00AC4771" w:rsidRPr="00952DB2" w:rsidRDefault="00AC4771" w:rsidP="00952DB2">
      <w:pPr>
        <w:keepNext/>
        <w:widowControl w:val="0"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DA35452" w14:textId="2E4B3407" w:rsidR="00AC4771" w:rsidRPr="00952DB2" w:rsidRDefault="00AC4771" w:rsidP="00952DB2">
      <w:pPr>
        <w:keepNext/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eastAsia="Calibri" w:hAnsi="Garamond" w:cs="Times New Roman"/>
          <w:sz w:val="20"/>
          <w:szCs w:val="20"/>
        </w:rPr>
        <w:t>Poskytovateľ</w:t>
      </w:r>
      <w:r w:rsidR="00B62536" w:rsidRPr="00952DB2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je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úspešným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uchádzačom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895302" w:rsidRPr="00952DB2">
        <w:rPr>
          <w:rFonts w:ascii="Garamond" w:hAnsi="Garamond" w:cs="Garamond"/>
          <w:sz w:val="20"/>
          <w:szCs w:val="20"/>
        </w:rPr>
        <w:t>verejného obstarávania na predmet zákazky č. NL 26/2020 „</w:t>
      </w:r>
      <w:r w:rsidR="00895302" w:rsidRPr="00952DB2">
        <w:rPr>
          <w:rFonts w:ascii="Garamond" w:hAnsi="Garamond" w:cs="Garamond"/>
          <w:b/>
          <w:sz w:val="20"/>
          <w:szCs w:val="20"/>
        </w:rPr>
        <w:t>Čistenie a monitoring kanalizácií</w:t>
      </w:r>
      <w:r w:rsidR="00895302" w:rsidRPr="00952DB2">
        <w:rPr>
          <w:rFonts w:ascii="Garamond" w:hAnsi="Garamond" w:cs="Garamond"/>
          <w:sz w:val="20"/>
          <w:szCs w:val="20"/>
        </w:rPr>
        <w:t>“</w:t>
      </w:r>
      <w:r w:rsidRPr="00952DB2">
        <w:rPr>
          <w:rFonts w:ascii="Garamond" w:eastAsia="Calibri" w:hAnsi="Garamond" w:cs="Times New Roman"/>
          <w:sz w:val="20"/>
          <w:szCs w:val="20"/>
        </w:rPr>
        <w:t>;</w:t>
      </w:r>
      <w:r w:rsidR="00B62536" w:rsidRPr="00952DB2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52DB2">
        <w:rPr>
          <w:rFonts w:ascii="Garamond" w:eastAsia="Calibri" w:hAnsi="Garamond" w:cs="Times New Roman"/>
          <w:sz w:val="20"/>
          <w:szCs w:val="20"/>
        </w:rPr>
        <w:t>a</w:t>
      </w:r>
    </w:p>
    <w:p w14:paraId="6DE6944B" w14:textId="77777777" w:rsidR="00AC4771" w:rsidRPr="00952DB2" w:rsidRDefault="00AC4771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1D3FE87" w14:textId="69F973D5" w:rsidR="00AC4771" w:rsidRPr="00952DB2" w:rsidRDefault="00AC4771" w:rsidP="00952DB2">
      <w:pPr>
        <w:keepNext/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majú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záujem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upraviť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vzájomné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práva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povinnosti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súvisiace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</w:t>
      </w:r>
      <w:r w:rsidR="00DB2EA2" w:rsidRPr="00952DB2">
        <w:rPr>
          <w:rFonts w:ascii="Garamond" w:hAnsi="Garamond"/>
          <w:sz w:val="20"/>
          <w:szCs w:val="20"/>
        </w:rPr>
        <w:t>nutím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Služby;</w:t>
      </w:r>
    </w:p>
    <w:p w14:paraId="7839E8DA" w14:textId="77777777" w:rsidR="00AE33B8" w:rsidRPr="00952DB2" w:rsidRDefault="00AE33B8" w:rsidP="00952DB2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A6FC50" w14:textId="0A90E293" w:rsidR="00013130" w:rsidRPr="00952DB2" w:rsidRDefault="00013130" w:rsidP="00952DB2">
      <w:pPr>
        <w:keepNext/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952DB2">
        <w:rPr>
          <w:rFonts w:ascii="Garamond" w:hAnsi="Garamond"/>
          <w:b/>
          <w:bCs/>
          <w:sz w:val="20"/>
          <w:szCs w:val="20"/>
        </w:rPr>
        <w:t>DOHODLO</w:t>
      </w:r>
      <w:r w:rsidR="00B62536" w:rsidRPr="00952DB2">
        <w:rPr>
          <w:rFonts w:ascii="Garamond" w:hAnsi="Garamond"/>
          <w:b/>
          <w:bC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sz w:val="20"/>
          <w:szCs w:val="20"/>
        </w:rPr>
        <w:t>SA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nasledovné:</w:t>
      </w:r>
    </w:p>
    <w:p w14:paraId="012A727E" w14:textId="77777777" w:rsidR="00013130" w:rsidRPr="00952DB2" w:rsidRDefault="00013130" w:rsidP="00952DB2">
      <w:pPr>
        <w:keepNext/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5476EEB0" w14:textId="79EB41C0" w:rsidR="00013130" w:rsidRPr="00952DB2" w:rsidRDefault="00013130" w:rsidP="00952DB2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Definície</w:t>
      </w:r>
      <w:r w:rsidR="00B62536" w:rsidRPr="00952DB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caps/>
          <w:sz w:val="20"/>
          <w:szCs w:val="20"/>
        </w:rPr>
        <w:t>a</w:t>
      </w:r>
      <w:r w:rsidR="00B62536" w:rsidRPr="00952DB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B62536" w:rsidRPr="00952DB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caps/>
          <w:sz w:val="20"/>
          <w:szCs w:val="20"/>
        </w:rPr>
        <w:t>zmluvných</w:t>
      </w:r>
      <w:r w:rsidR="00B62536" w:rsidRPr="00952DB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1AFC880" w14:textId="77777777" w:rsidR="00013130" w:rsidRPr="00952DB2" w:rsidRDefault="00013130" w:rsidP="00952DB2">
      <w:pPr>
        <w:keepNext/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FABD7BF" w14:textId="70A04B53" w:rsidR="00013130" w:rsidRPr="00952DB2" w:rsidRDefault="00013130" w:rsidP="00952DB2">
      <w:pPr>
        <w:keepNext/>
        <w:widowControl w:val="0"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Pokiaľ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nebude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ďalej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uvedené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inak,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potom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budú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mať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výrazy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použité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veľkými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začiatočnými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písmenami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nasledovný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význam: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B2C01EC" w14:textId="77777777" w:rsidR="00596EE4" w:rsidRPr="00952DB2" w:rsidRDefault="00596EE4" w:rsidP="00952DB2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DE264C8" w14:textId="24E815BB" w:rsidR="001A77D4" w:rsidRPr="00952DB2" w:rsidRDefault="001A77D4" w:rsidP="00952DB2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>Cena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cena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za</w:t>
      </w:r>
      <w:r w:rsidR="00615A83" w:rsidRPr="00952DB2">
        <w:rPr>
          <w:rFonts w:ascii="Garamond" w:hAnsi="Garamond"/>
          <w:sz w:val="20"/>
          <w:szCs w:val="20"/>
          <w:lang w:eastAsia="cs-CZ"/>
        </w:rPr>
        <w:t xml:space="preserve"> poskytovanie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Služby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615A83" w:rsidRPr="00952DB2">
        <w:rPr>
          <w:rFonts w:ascii="Garamond" w:hAnsi="Garamond"/>
          <w:sz w:val="20"/>
          <w:szCs w:val="20"/>
          <w:lang w:eastAsia="cs-CZ"/>
        </w:rPr>
        <w:t xml:space="preserve">stanovená </w:t>
      </w:r>
      <w:r w:rsidR="00895302" w:rsidRPr="00952DB2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 základe jednotkových cien podľa Prílohy 1 Zmluvy – Špecifikácia Služby a jednotkové ceny</w:t>
      </w:r>
      <w:r w:rsidRPr="00952DB2">
        <w:rPr>
          <w:rFonts w:ascii="Garamond" w:hAnsi="Garamond"/>
          <w:sz w:val="20"/>
          <w:szCs w:val="20"/>
          <w:lang w:eastAsia="cs-CZ"/>
        </w:rPr>
        <w:t>;</w:t>
      </w:r>
    </w:p>
    <w:p w14:paraId="67F044AF" w14:textId="77777777" w:rsidR="00AC4771" w:rsidRPr="00952DB2" w:rsidRDefault="00AC4771" w:rsidP="00952DB2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340FA54" w14:textId="7050701A" w:rsidR="00AC4771" w:rsidRPr="00952DB2" w:rsidRDefault="00AC4771" w:rsidP="00952DB2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>Občiansky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zákona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40/1964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Zb.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Občiansky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zákonník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znení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neskorších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predpisov;</w:t>
      </w:r>
    </w:p>
    <w:p w14:paraId="6D41A586" w14:textId="77777777" w:rsidR="00013130" w:rsidRPr="00952DB2" w:rsidRDefault="00013130" w:rsidP="00952DB2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A77ECC9" w14:textId="20094B81" w:rsidR="00013130" w:rsidRPr="00952DB2" w:rsidRDefault="00013130" w:rsidP="00952DB2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>Obchodný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zákon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513/1991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Zb.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Obchodný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zákonník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znení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neskorších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predpisov;</w:t>
      </w:r>
    </w:p>
    <w:p w14:paraId="05659A8B" w14:textId="77777777" w:rsidR="00596EE4" w:rsidRPr="00952DB2" w:rsidRDefault="00596EE4" w:rsidP="00952DB2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64EAFED" w14:textId="0A3D0A8D" w:rsidR="00596EE4" w:rsidRPr="00952DB2" w:rsidRDefault="00596EE4" w:rsidP="00952DB2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>Pracovný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b/>
          <w:sz w:val="20"/>
          <w:szCs w:val="20"/>
          <w:lang w:eastAsia="cs-CZ"/>
        </w:rPr>
        <w:t>deň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deň,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ktorý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nie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sobotou,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nedeľou,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ani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dňom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pracovného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pokoja,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ani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dňom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pracovného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voľna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Slovenskej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republike;</w:t>
      </w:r>
    </w:p>
    <w:p w14:paraId="15470FF4" w14:textId="77777777" w:rsidR="0011155A" w:rsidRPr="00952DB2" w:rsidRDefault="0011155A" w:rsidP="00952DB2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C95C793" w14:textId="1019EFDC" w:rsidR="00D1154D" w:rsidRPr="00952DB2" w:rsidRDefault="00FA3C97" w:rsidP="00952DB2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link"/>
          <w:rFonts w:ascii="Garamond" w:hAnsi="Garamond"/>
          <w:color w:val="auto"/>
          <w:sz w:val="20"/>
          <w:szCs w:val="20"/>
          <w:u w:val="none"/>
        </w:rPr>
      </w:pPr>
      <w:r w:rsidRPr="00952DB2">
        <w:rPr>
          <w:rFonts w:ascii="Garamond" w:hAnsi="Garamond"/>
          <w:b/>
          <w:sz w:val="20"/>
          <w:szCs w:val="20"/>
        </w:rPr>
        <w:t>Register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partnerov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verejného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sektora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znamená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informačný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systém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verejnej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správy,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ktorý</w:t>
      </w:r>
      <w:r w:rsidR="00B62536" w:rsidRPr="00952DB2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obsahuje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údaje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partneroch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verejného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sektora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konečných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užívateľoch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výhod</w:t>
      </w:r>
      <w:r w:rsidR="00AA352C" w:rsidRPr="00952DB2">
        <w:rPr>
          <w:rFonts w:ascii="Garamond" w:hAnsi="Garamond"/>
          <w:sz w:val="20"/>
          <w:szCs w:val="20"/>
        </w:rPr>
        <w:t>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AA352C" w:rsidRPr="00952DB2">
        <w:rPr>
          <w:rFonts w:ascii="Garamond" w:hAnsi="Garamond"/>
          <w:sz w:val="20"/>
          <w:szCs w:val="20"/>
        </w:rPr>
        <w:t>pričom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AA352C" w:rsidRPr="00952DB2">
        <w:rPr>
          <w:rFonts w:ascii="Garamond" w:hAnsi="Garamond"/>
          <w:sz w:val="20"/>
          <w:szCs w:val="20"/>
        </w:rPr>
        <w:t>j</w:t>
      </w:r>
      <w:r w:rsidRPr="00952DB2">
        <w:rPr>
          <w:rFonts w:ascii="Garamond" w:hAnsi="Garamond"/>
          <w:sz w:val="20"/>
          <w:szCs w:val="20"/>
        </w:rPr>
        <w:t>eho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správcom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prevádzkovateľom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Ministerstvo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spravodlivosti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Slovenskej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republiky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prístupný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on-line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webovom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sídle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Ministerstva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spravodlivosti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Slovenskej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republiky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hyperlink r:id="rId11" w:history="1">
        <w:r w:rsidRPr="00952DB2">
          <w:rPr>
            <w:rStyle w:val="Hyperlink"/>
            <w:rFonts w:ascii="Garamond" w:hAnsi="Garamond"/>
            <w:sz w:val="20"/>
            <w:szCs w:val="20"/>
          </w:rPr>
          <w:t>https://rpvs.gov.sk/rpvs/</w:t>
        </w:r>
      </w:hyperlink>
      <w:r w:rsidRPr="00952DB2">
        <w:rPr>
          <w:rStyle w:val="Hyperlink"/>
          <w:rFonts w:ascii="Garamond" w:hAnsi="Garamond"/>
          <w:color w:val="000000" w:themeColor="text1"/>
          <w:sz w:val="20"/>
          <w:szCs w:val="20"/>
          <w:u w:val="none"/>
        </w:rPr>
        <w:t>;</w:t>
      </w:r>
      <w:r w:rsidR="00B62536" w:rsidRPr="00952DB2">
        <w:rPr>
          <w:rStyle w:val="Hyperlink"/>
          <w:rFonts w:ascii="Garamond" w:hAnsi="Garamond"/>
          <w:color w:val="000000" w:themeColor="text1"/>
          <w:sz w:val="20"/>
          <w:szCs w:val="20"/>
          <w:u w:val="none"/>
        </w:rPr>
        <w:t xml:space="preserve"> </w:t>
      </w:r>
    </w:p>
    <w:p w14:paraId="07DE2E7D" w14:textId="77777777" w:rsidR="00FE14B9" w:rsidRPr="00952DB2" w:rsidRDefault="00FE14B9" w:rsidP="00952DB2">
      <w:pPr>
        <w:keepNext/>
        <w:widowControl w:val="0"/>
        <w:spacing w:after="0" w:line="240" w:lineRule="auto"/>
        <w:ind w:left="1418"/>
        <w:contextualSpacing/>
        <w:jc w:val="both"/>
        <w:rPr>
          <w:rStyle w:val="Hyperlink"/>
          <w:rFonts w:ascii="Garamond" w:hAnsi="Garamond"/>
          <w:color w:val="auto"/>
          <w:sz w:val="20"/>
          <w:szCs w:val="20"/>
          <w:u w:val="none"/>
        </w:rPr>
      </w:pPr>
    </w:p>
    <w:p w14:paraId="0F963F91" w14:textId="2D638939" w:rsidR="00596EE4" w:rsidRPr="00952DB2" w:rsidRDefault="00596EE4" w:rsidP="00952DB2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>Služba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895302" w:rsidRPr="00952DB2">
        <w:rPr>
          <w:rFonts w:ascii="Garamond" w:hAnsi="Garamond"/>
          <w:sz w:val="20"/>
          <w:szCs w:val="20"/>
          <w:lang w:eastAsia="cs-CZ"/>
        </w:rPr>
        <w:t>čistenie a monitoring kanalizácií</w:t>
      </w:r>
      <w:r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cs-CZ"/>
        </w:rPr>
        <w:t>pričom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cs-CZ"/>
        </w:rPr>
        <w:t>špecifikácia</w:t>
      </w:r>
      <w:r w:rsidR="00895302" w:rsidRPr="00952DB2">
        <w:rPr>
          <w:rFonts w:ascii="Garamond" w:hAnsi="Garamond"/>
          <w:sz w:val="20"/>
          <w:szCs w:val="20"/>
          <w:lang w:eastAsia="cs-CZ"/>
        </w:rPr>
        <w:t xml:space="preserve"> a rozsah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cs-CZ"/>
        </w:rPr>
        <w:t>Služ</w:t>
      </w:r>
      <w:r w:rsidR="00E31AC0" w:rsidRPr="00952DB2">
        <w:rPr>
          <w:rFonts w:ascii="Garamond" w:hAnsi="Garamond"/>
          <w:sz w:val="20"/>
          <w:szCs w:val="20"/>
          <w:lang w:eastAsia="cs-CZ"/>
        </w:rPr>
        <w:t>by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cs-CZ"/>
        </w:rPr>
        <w:t>obsahom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cs-CZ"/>
        </w:rPr>
        <w:t>Prílohy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cs-CZ"/>
        </w:rPr>
        <w:t>1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cs-CZ"/>
        </w:rPr>
        <w:t>Zmluvy</w:t>
      </w:r>
      <w:r w:rsidR="00895302" w:rsidRPr="00952DB2">
        <w:rPr>
          <w:rFonts w:ascii="Garamond" w:hAnsi="Garamond"/>
          <w:sz w:val="20"/>
          <w:szCs w:val="20"/>
          <w:lang w:eastAsia="cs-CZ"/>
        </w:rPr>
        <w:t xml:space="preserve"> – Špecifikácia Služby a jednotkové ceny</w:t>
      </w:r>
      <w:r w:rsidR="00DC7B04" w:rsidRPr="00952DB2">
        <w:rPr>
          <w:rFonts w:ascii="Garamond" w:hAnsi="Garamond"/>
          <w:sz w:val="20"/>
          <w:szCs w:val="20"/>
          <w:lang w:eastAsia="cs-CZ"/>
        </w:rPr>
        <w:t>;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7B415510" w14:textId="77777777" w:rsidR="00DC7B04" w:rsidRPr="00952DB2" w:rsidRDefault="00DC7B04" w:rsidP="00952DB2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65D92B3" w14:textId="608EB36E" w:rsidR="00895302" w:rsidRPr="00952DB2" w:rsidRDefault="00895302" w:rsidP="00952DB2">
      <w:pPr>
        <w:keepNext/>
        <w:keepLines/>
        <w:widowControl w:val="0"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b/>
          <w:sz w:val="20"/>
          <w:szCs w:val="20"/>
        </w:rPr>
        <w:t xml:space="preserve">Subdodávateľ </w:t>
      </w:r>
      <w:r w:rsidRPr="00952DB2">
        <w:rPr>
          <w:rFonts w:ascii="Garamond" w:hAnsi="Garamond"/>
          <w:sz w:val="20"/>
          <w:szCs w:val="20"/>
        </w:rPr>
        <w:t xml:space="preserve">znamená fyzická alebo právnická osoba uvedená v zmluve uzatvorenej medzi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om a </w:t>
      </w:r>
      <w:r w:rsidRPr="00952DB2">
        <w:rPr>
          <w:rFonts w:ascii="Garamond" w:eastAsia="Calibri" w:hAnsi="Garamond"/>
          <w:sz w:val="20"/>
          <w:szCs w:val="20"/>
        </w:rPr>
        <w:t>Subdodávateľom</w:t>
      </w:r>
      <w:r w:rsidRPr="00952DB2">
        <w:rPr>
          <w:rFonts w:ascii="Garamond" w:hAnsi="Garamond"/>
          <w:sz w:val="20"/>
          <w:szCs w:val="20"/>
        </w:rPr>
        <w:t xml:space="preserve">, ktorá je poverená </w:t>
      </w:r>
      <w:r w:rsidR="00952DB2" w:rsidRPr="00952DB2">
        <w:rPr>
          <w:rFonts w:ascii="Garamond" w:hAnsi="Garamond"/>
          <w:sz w:val="20"/>
          <w:szCs w:val="20"/>
        </w:rPr>
        <w:t>poskytovaním</w:t>
      </w:r>
      <w:r w:rsidRPr="00952DB2">
        <w:rPr>
          <w:rFonts w:ascii="Garamond" w:hAnsi="Garamond"/>
          <w:sz w:val="20"/>
          <w:szCs w:val="20"/>
        </w:rPr>
        <w:t xml:space="preserve"> časti </w:t>
      </w:r>
      <w:r w:rsidR="00952DB2" w:rsidRPr="00952DB2">
        <w:rPr>
          <w:rFonts w:ascii="Garamond" w:hAnsi="Garamond"/>
          <w:sz w:val="20"/>
          <w:szCs w:val="20"/>
        </w:rPr>
        <w:t>Služby</w:t>
      </w:r>
      <w:r w:rsidRPr="00952DB2">
        <w:rPr>
          <w:rFonts w:ascii="Garamond" w:hAnsi="Garamond"/>
          <w:sz w:val="20"/>
          <w:szCs w:val="20"/>
        </w:rPr>
        <w:t xml:space="preserve">, pričom zoznam </w:t>
      </w:r>
      <w:r w:rsidRPr="00952DB2">
        <w:rPr>
          <w:rFonts w:ascii="Garamond" w:eastAsia="Calibri" w:hAnsi="Garamond"/>
          <w:sz w:val="20"/>
          <w:szCs w:val="20"/>
        </w:rPr>
        <w:t>Subdodávateľov</w:t>
      </w:r>
      <w:r w:rsidRPr="00952DB2">
        <w:rPr>
          <w:rFonts w:ascii="Garamond" w:hAnsi="Garamond"/>
          <w:sz w:val="20"/>
          <w:szCs w:val="20"/>
        </w:rPr>
        <w:t xml:space="preserve"> je uvedený v Prílohe 2 Zmluvy – Zoznam Subdodávateľov;</w:t>
      </w:r>
    </w:p>
    <w:p w14:paraId="4ED18D5B" w14:textId="77777777" w:rsidR="00895302" w:rsidRPr="00952DB2" w:rsidRDefault="00895302" w:rsidP="00952DB2">
      <w:pPr>
        <w:keepNext/>
        <w:keepLines/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E4F1BFC" w14:textId="0027E3DD" w:rsidR="00AF7DD0" w:rsidRPr="00952DB2" w:rsidRDefault="00895302" w:rsidP="00952DB2">
      <w:pPr>
        <w:keepNext/>
        <w:keepLines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b/>
          <w:color w:val="000000" w:themeColor="text1"/>
          <w:sz w:val="20"/>
          <w:szCs w:val="20"/>
        </w:rPr>
        <w:t xml:space="preserve">Zákon o verejnom obstarávaní </w:t>
      </w:r>
      <w:r w:rsidRPr="00952DB2">
        <w:rPr>
          <w:rFonts w:ascii="Garamond" w:hAnsi="Garamond"/>
          <w:color w:val="000000" w:themeColor="text1"/>
          <w:sz w:val="20"/>
          <w:szCs w:val="20"/>
        </w:rPr>
        <w:t>znamená</w:t>
      </w:r>
      <w:r w:rsidRPr="00952DB2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zákon č. 343/2015 Z. z. o verejnom obstarávaní a o zmene a doplnení niektorých predpisov v znení neskorších predpisov; a</w:t>
      </w:r>
    </w:p>
    <w:p w14:paraId="155D337C" w14:textId="77777777" w:rsidR="00AF7DD0" w:rsidRPr="00952DB2" w:rsidRDefault="00AF7DD0" w:rsidP="00952DB2">
      <w:pPr>
        <w:keepNext/>
        <w:keepLines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B87E569" w14:textId="2707341E" w:rsidR="00013130" w:rsidRPr="00952DB2" w:rsidRDefault="00013130" w:rsidP="00952DB2">
      <w:pPr>
        <w:keepNext/>
        <w:keepLines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b/>
          <w:sz w:val="20"/>
          <w:szCs w:val="20"/>
        </w:rPr>
        <w:t>Zmluvná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strana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znamená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a/alebo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C4234" w:rsidRPr="00952DB2">
        <w:rPr>
          <w:rFonts w:ascii="Garamond" w:hAnsi="Garamond"/>
          <w:sz w:val="20"/>
          <w:szCs w:val="20"/>
        </w:rPr>
        <w:t>Poskytovat</w:t>
      </w:r>
      <w:r w:rsidR="003D07E4" w:rsidRPr="00952DB2">
        <w:rPr>
          <w:rFonts w:ascii="Garamond" w:hAnsi="Garamond"/>
          <w:sz w:val="20"/>
          <w:szCs w:val="20"/>
        </w:rPr>
        <w:t>e</w:t>
      </w:r>
      <w:r w:rsidRPr="00952DB2">
        <w:rPr>
          <w:rFonts w:ascii="Garamond" w:hAnsi="Garamond"/>
          <w:sz w:val="20"/>
          <w:szCs w:val="20"/>
        </w:rPr>
        <w:t>ľ.</w:t>
      </w:r>
    </w:p>
    <w:p w14:paraId="764DD730" w14:textId="77777777" w:rsidR="008A1760" w:rsidRDefault="008A1760" w:rsidP="00952DB2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5FF407" w14:textId="77777777" w:rsidR="00085219" w:rsidRPr="00952DB2" w:rsidRDefault="00085219" w:rsidP="00952DB2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1ECFCAB9" w14:textId="72672827" w:rsidR="00013130" w:rsidRPr="00952DB2" w:rsidRDefault="00013130" w:rsidP="00952DB2">
      <w:pPr>
        <w:keepNext/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lastRenderedPageBreak/>
        <w:t>Okrem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definovaných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pojmov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uvedených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článku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1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bode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1.1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použitý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definovaný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pojem,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bude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mať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takýto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pojem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význam,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ktorý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priradený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príslušnej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časti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definovaný.</w:t>
      </w:r>
    </w:p>
    <w:p w14:paraId="0579EFB3" w14:textId="77777777" w:rsidR="00895302" w:rsidRPr="00952DB2" w:rsidRDefault="00895302" w:rsidP="00952DB2">
      <w:pPr>
        <w:keepNext/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967D2C3" w14:textId="3956D95E" w:rsidR="00013130" w:rsidRPr="00952DB2" w:rsidRDefault="00013130" w:rsidP="00952DB2">
      <w:pPr>
        <w:keepNext/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kontextu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nevyplýva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zámer,</w:t>
      </w:r>
    </w:p>
    <w:p w14:paraId="53DDB268" w14:textId="77777777" w:rsidR="00F45036" w:rsidRPr="00952DB2" w:rsidRDefault="00F45036" w:rsidP="00952DB2">
      <w:pPr>
        <w:keepNext/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E6A13BB" w14:textId="57728F56" w:rsidR="00013130" w:rsidRPr="00952DB2" w:rsidRDefault="00013130" w:rsidP="00952DB2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každý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odkaz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Zmluvnú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stranu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zahŕňa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právnych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nástupcov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ako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postupníkov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nadobúdateľov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práv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záväzkov,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vyplývajúcich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Zmluvy;</w:t>
      </w:r>
    </w:p>
    <w:p w14:paraId="4DDD54CD" w14:textId="77777777" w:rsidR="00687C08" w:rsidRPr="00952DB2" w:rsidRDefault="00687C08" w:rsidP="00952DB2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4B31689" w14:textId="24EF17F1" w:rsidR="00013130" w:rsidRPr="00952DB2" w:rsidRDefault="00013130" w:rsidP="00952DB2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každý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odkaz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dokument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dokument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znení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jeho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dodatkov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iných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zmien,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vrátane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952DB2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952DB2">
        <w:rPr>
          <w:rFonts w:ascii="Garamond" w:hAnsi="Garamond"/>
          <w:sz w:val="20"/>
          <w:szCs w:val="20"/>
          <w:lang w:eastAsia="cs-CZ"/>
        </w:rPr>
        <w:t>;</w:t>
      </w:r>
    </w:p>
    <w:p w14:paraId="157478A3" w14:textId="77777777" w:rsidR="00013130" w:rsidRPr="00952DB2" w:rsidRDefault="00013130" w:rsidP="00952DB2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44CA3A" w14:textId="0003FE85" w:rsidR="00013130" w:rsidRPr="00952DB2" w:rsidRDefault="00013130" w:rsidP="00952DB2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prílohy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predstavujú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neoddeliteľné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súčasti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správny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výklad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ustanovení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možný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952DB2">
        <w:rPr>
          <w:rFonts w:ascii="Garamond" w:hAnsi="Garamond"/>
          <w:sz w:val="20"/>
          <w:szCs w:val="20"/>
          <w:lang w:eastAsia="cs-CZ"/>
        </w:rPr>
        <w:br/>
      </w:r>
      <w:r w:rsidRPr="00952DB2">
        <w:rPr>
          <w:rFonts w:ascii="Garamond" w:hAnsi="Garamond"/>
          <w:sz w:val="20"/>
          <w:szCs w:val="20"/>
          <w:lang w:eastAsia="cs-CZ"/>
        </w:rPr>
        <w:t>len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prihliadnutím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obsah.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Nadpisy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častí,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článkov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príloh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slúžia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výlučne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uľahčenie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orientácie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952DB2">
        <w:rPr>
          <w:rFonts w:ascii="Garamond" w:hAnsi="Garamond"/>
          <w:sz w:val="20"/>
          <w:szCs w:val="20"/>
          <w:lang w:eastAsia="cs-CZ"/>
        </w:rPr>
        <w:br/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výklade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nepoužijú;</w:t>
      </w:r>
    </w:p>
    <w:p w14:paraId="5A0ED1B6" w14:textId="77777777" w:rsidR="00013130" w:rsidRPr="00952DB2" w:rsidRDefault="00013130" w:rsidP="00952DB2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900744" w14:textId="20EED011" w:rsidR="00013130" w:rsidRPr="00952DB2" w:rsidRDefault="00013130" w:rsidP="00952DB2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každý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odkaz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„článok“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„prílohu“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odkaz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príslušný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článok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prílohu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Zmluvy;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</w:p>
    <w:p w14:paraId="01736E82" w14:textId="77777777" w:rsidR="00013130" w:rsidRPr="00952DB2" w:rsidRDefault="00013130" w:rsidP="00952DB2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632A8C" w14:textId="66887DD7" w:rsidR="00013130" w:rsidRPr="00952DB2" w:rsidRDefault="00013130" w:rsidP="00952DB2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výrazy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definované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jednotnom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čísle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základnom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gramatickom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tvare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majú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rovnaký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význam,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keď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použité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množnom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čísle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gramatickom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tvare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naopak.</w:t>
      </w:r>
    </w:p>
    <w:p w14:paraId="2B6414FA" w14:textId="77777777" w:rsidR="00013130" w:rsidRPr="00952DB2" w:rsidRDefault="00013130" w:rsidP="00952DB2">
      <w:pPr>
        <w:keepNext/>
        <w:widowControl w:val="0"/>
        <w:tabs>
          <w:tab w:val="left" w:pos="426"/>
        </w:tabs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</w:p>
    <w:p w14:paraId="39859123" w14:textId="36244995" w:rsidR="00013130" w:rsidRPr="00952DB2" w:rsidRDefault="00013130" w:rsidP="00952DB2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 w:cs="Arial"/>
          <w:b/>
          <w:sz w:val="20"/>
          <w:szCs w:val="20"/>
        </w:rPr>
        <w:t>PREDMET</w:t>
      </w:r>
      <w:r w:rsidR="00B62536" w:rsidRPr="00952DB2">
        <w:rPr>
          <w:rFonts w:ascii="Garamond" w:hAnsi="Garamond" w:cs="Arial"/>
          <w:b/>
          <w:sz w:val="20"/>
          <w:szCs w:val="20"/>
        </w:rPr>
        <w:t xml:space="preserve"> </w:t>
      </w:r>
      <w:r w:rsidRPr="00952DB2">
        <w:rPr>
          <w:rFonts w:ascii="Garamond" w:hAnsi="Garamond" w:cs="Arial"/>
          <w:b/>
          <w:sz w:val="20"/>
          <w:szCs w:val="20"/>
        </w:rPr>
        <w:t>ZMLUVY</w:t>
      </w:r>
    </w:p>
    <w:p w14:paraId="541DCF25" w14:textId="77777777" w:rsidR="00013130" w:rsidRPr="00952DB2" w:rsidRDefault="00013130" w:rsidP="00952DB2">
      <w:pPr>
        <w:keepNext/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6A099B5" w14:textId="46F8F12E" w:rsidR="00013130" w:rsidRPr="00952DB2" w:rsidRDefault="00013130" w:rsidP="00952DB2">
      <w:pPr>
        <w:keepNext/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Predmetom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záväzok:</w:t>
      </w:r>
    </w:p>
    <w:p w14:paraId="2A35715F" w14:textId="77777777" w:rsidR="00013130" w:rsidRPr="00952DB2" w:rsidRDefault="00013130" w:rsidP="00952DB2">
      <w:pPr>
        <w:keepNext/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F4B2153" w14:textId="5C4104F0" w:rsidR="00013130" w:rsidRPr="00952DB2" w:rsidRDefault="00A41F1E" w:rsidP="00952DB2">
      <w:pPr>
        <w:keepNext/>
        <w:widowControl w:val="0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Poskytovateľa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952DB2">
        <w:rPr>
          <w:rFonts w:ascii="Garamond" w:hAnsi="Garamond"/>
          <w:sz w:val="20"/>
          <w:szCs w:val="20"/>
          <w:lang w:eastAsia="cs-CZ"/>
        </w:rPr>
        <w:t>posky</w:t>
      </w:r>
      <w:r w:rsidR="00895302" w:rsidRPr="00952DB2">
        <w:rPr>
          <w:rFonts w:ascii="Garamond" w:hAnsi="Garamond"/>
          <w:sz w:val="20"/>
          <w:szCs w:val="20"/>
          <w:lang w:eastAsia="cs-CZ"/>
        </w:rPr>
        <w:t>tovať</w:t>
      </w:r>
      <w:r w:rsidR="00DB2EA2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952DB2">
        <w:rPr>
          <w:rFonts w:ascii="Garamond" w:hAnsi="Garamond"/>
          <w:sz w:val="20"/>
          <w:szCs w:val="20"/>
          <w:lang w:eastAsia="cs-CZ"/>
        </w:rPr>
        <w:t>Objednávateľovi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952DB2">
        <w:rPr>
          <w:rFonts w:ascii="Garamond" w:hAnsi="Garamond"/>
          <w:sz w:val="20"/>
          <w:szCs w:val="20"/>
          <w:lang w:eastAsia="cs-CZ"/>
        </w:rPr>
        <w:t>Služb</w:t>
      </w:r>
      <w:r w:rsidR="00DB2EA2" w:rsidRPr="00952DB2">
        <w:rPr>
          <w:rFonts w:ascii="Garamond" w:hAnsi="Garamond"/>
          <w:sz w:val="20"/>
          <w:szCs w:val="20"/>
          <w:lang w:eastAsia="cs-CZ"/>
        </w:rPr>
        <w:t>u</w:t>
      </w:r>
      <w:r w:rsidR="00FB08F9" w:rsidRPr="00952DB2">
        <w:rPr>
          <w:rFonts w:ascii="Garamond" w:hAnsi="Garamond"/>
          <w:sz w:val="20"/>
          <w:szCs w:val="20"/>
          <w:lang w:eastAsia="cs-CZ"/>
        </w:rPr>
        <w:t>;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B77671" w:rsidRPr="00952DB2">
        <w:rPr>
          <w:rFonts w:ascii="Garamond" w:hAnsi="Garamond"/>
          <w:sz w:val="20"/>
          <w:szCs w:val="20"/>
          <w:lang w:eastAsia="cs-CZ"/>
        </w:rPr>
        <w:t>a</w:t>
      </w:r>
    </w:p>
    <w:p w14:paraId="0244B8DB" w14:textId="77777777" w:rsidR="00A41F1E" w:rsidRPr="00952DB2" w:rsidRDefault="00A41F1E" w:rsidP="00952DB2">
      <w:pPr>
        <w:keepNext/>
        <w:widowControl w:val="0"/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217457F1" w14:textId="70F34361" w:rsidR="00013130" w:rsidRPr="00952DB2" w:rsidRDefault="00013130" w:rsidP="00952DB2">
      <w:pPr>
        <w:keepNext/>
        <w:widowControl w:val="0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Objednávateľa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8A3F89" w:rsidRPr="00952DB2">
        <w:rPr>
          <w:rFonts w:ascii="Garamond" w:hAnsi="Garamond" w:cs="Arial"/>
          <w:sz w:val="20"/>
          <w:szCs w:val="20"/>
        </w:rPr>
        <w:t>zaplatiť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A41F1E" w:rsidRPr="00952DB2">
        <w:rPr>
          <w:rFonts w:ascii="Garamond" w:hAnsi="Garamond" w:cs="Arial"/>
          <w:sz w:val="20"/>
          <w:szCs w:val="20"/>
        </w:rPr>
        <w:t>Poskytovateľovi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1A77D4" w:rsidRPr="00952DB2">
        <w:rPr>
          <w:rFonts w:ascii="Garamond" w:hAnsi="Garamond" w:cs="Arial"/>
          <w:sz w:val="20"/>
          <w:szCs w:val="20"/>
        </w:rPr>
        <w:t>Cenu</w:t>
      </w:r>
      <w:r w:rsidR="00A41F1E" w:rsidRPr="00952DB2">
        <w:rPr>
          <w:rFonts w:ascii="Garamond" w:hAnsi="Garamond" w:cs="Arial"/>
          <w:sz w:val="20"/>
          <w:szCs w:val="20"/>
        </w:rPr>
        <w:t>;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</w:p>
    <w:p w14:paraId="075E7CBE" w14:textId="77777777" w:rsidR="00A41F1E" w:rsidRPr="00952DB2" w:rsidRDefault="00A41F1E" w:rsidP="00952DB2">
      <w:pPr>
        <w:keepNext/>
        <w:widowControl w:val="0"/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4EE43461" w14:textId="280BDEB3" w:rsidR="00013130" w:rsidRPr="00952DB2" w:rsidRDefault="00013130" w:rsidP="00952DB2">
      <w:pPr>
        <w:keepNext/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ab/>
      </w:r>
      <w:r w:rsidRPr="00952DB2">
        <w:rPr>
          <w:rFonts w:ascii="Garamond" w:hAnsi="Garamond" w:cs="Arial"/>
          <w:sz w:val="20"/>
          <w:szCs w:val="20"/>
        </w:rPr>
        <w:tab/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to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podmienok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stanovených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Zmluvou.</w:t>
      </w:r>
    </w:p>
    <w:p w14:paraId="23BA3F49" w14:textId="77777777" w:rsidR="00D1154D" w:rsidRPr="00952DB2" w:rsidRDefault="00D1154D" w:rsidP="00952DB2">
      <w:pPr>
        <w:keepNext/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AA24323" w14:textId="57E473FE" w:rsidR="00FB4D0D" w:rsidRPr="00952DB2" w:rsidRDefault="00DB2EA2" w:rsidP="00952DB2">
      <w:pPr>
        <w:keepNext/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</w:t>
      </w:r>
      <w:r w:rsidR="00895302" w:rsidRPr="00952DB2">
        <w:rPr>
          <w:rFonts w:ascii="Garamond" w:hAnsi="Garamond"/>
          <w:sz w:val="20"/>
          <w:szCs w:val="20"/>
        </w:rPr>
        <w:t>ovanie</w:t>
      </w:r>
      <w:r w:rsidRPr="00952DB2">
        <w:rPr>
          <w:rFonts w:ascii="Garamond" w:hAnsi="Garamond"/>
          <w:sz w:val="20"/>
          <w:szCs w:val="20"/>
        </w:rPr>
        <w:t xml:space="preserve"> Služby bude uskutočnené na základe </w:t>
      </w:r>
      <w:r w:rsidR="00615A83" w:rsidRPr="00952DB2">
        <w:rPr>
          <w:rFonts w:ascii="Garamond" w:hAnsi="Garamond"/>
          <w:sz w:val="20"/>
          <w:szCs w:val="20"/>
        </w:rPr>
        <w:t xml:space="preserve">písomných objednávok podľa potrieb </w:t>
      </w:r>
      <w:r w:rsidRPr="00952DB2">
        <w:rPr>
          <w:rFonts w:ascii="Garamond" w:hAnsi="Garamond"/>
          <w:sz w:val="20"/>
          <w:szCs w:val="20"/>
        </w:rPr>
        <w:t>Objednávateľa.</w:t>
      </w:r>
      <w:r w:rsidR="00817726" w:rsidRPr="00952DB2">
        <w:rPr>
          <w:rFonts w:ascii="Garamond" w:hAnsi="Garamond"/>
          <w:sz w:val="20"/>
          <w:szCs w:val="20"/>
        </w:rPr>
        <w:t xml:space="preserve"> V objednávkach bude presne určený rozsah požadovaných Služieb</w:t>
      </w:r>
      <w:r w:rsidR="00895302" w:rsidRPr="00952DB2">
        <w:rPr>
          <w:rFonts w:ascii="Garamond" w:hAnsi="Garamond"/>
          <w:sz w:val="20"/>
          <w:szCs w:val="20"/>
        </w:rPr>
        <w:t xml:space="preserve"> a miesto plnenia</w:t>
      </w:r>
      <w:r w:rsidR="00817726" w:rsidRPr="00952DB2">
        <w:rPr>
          <w:rFonts w:ascii="Garamond" w:hAnsi="Garamond"/>
          <w:sz w:val="20"/>
          <w:szCs w:val="20"/>
        </w:rPr>
        <w:t>.</w:t>
      </w:r>
      <w:r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Takto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17726" w:rsidRPr="00952DB2">
        <w:rPr>
          <w:rFonts w:ascii="Garamond" w:hAnsi="Garamond"/>
          <w:sz w:val="20"/>
          <w:szCs w:val="20"/>
        </w:rPr>
        <w:t xml:space="preserve">vystavené objednávky budú </w:t>
      </w:r>
      <w:r w:rsidR="00DC7B04" w:rsidRPr="00952DB2">
        <w:rPr>
          <w:rFonts w:ascii="Garamond" w:hAnsi="Garamond"/>
          <w:sz w:val="20"/>
          <w:szCs w:val="20"/>
        </w:rPr>
        <w:t>podkladom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pre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fakturáciu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článku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267480" w:rsidRPr="00952DB2">
        <w:rPr>
          <w:rFonts w:ascii="Garamond" w:hAnsi="Garamond"/>
          <w:sz w:val="20"/>
          <w:szCs w:val="20"/>
        </w:rPr>
        <w:t>4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Zmluvy.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817726" w:rsidRPr="00952DB2">
        <w:rPr>
          <w:rFonts w:ascii="Garamond" w:hAnsi="Garamond" w:cs="Arial"/>
          <w:sz w:val="20"/>
          <w:szCs w:val="20"/>
        </w:rPr>
        <w:t xml:space="preserve">Objednávky </w:t>
      </w:r>
      <w:r w:rsidR="00DC7B04" w:rsidRPr="00952DB2">
        <w:rPr>
          <w:rFonts w:ascii="Garamond" w:hAnsi="Garamond" w:cs="Arial"/>
          <w:sz w:val="20"/>
          <w:szCs w:val="20"/>
        </w:rPr>
        <w:t>budú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817726" w:rsidRPr="00952DB2">
        <w:rPr>
          <w:rFonts w:ascii="Garamond" w:hAnsi="Garamond" w:cs="Arial"/>
          <w:sz w:val="20"/>
          <w:szCs w:val="20"/>
        </w:rPr>
        <w:t>písomné</w:t>
      </w:r>
      <w:r w:rsidR="00DC7B04" w:rsidRPr="00952DB2">
        <w:rPr>
          <w:rFonts w:ascii="Garamond" w:hAnsi="Garamond" w:cs="Arial"/>
          <w:sz w:val="20"/>
          <w:szCs w:val="20"/>
        </w:rPr>
        <w:t>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817726" w:rsidRPr="00952DB2">
        <w:rPr>
          <w:rFonts w:ascii="Garamond" w:hAnsi="Garamond" w:cs="Arial"/>
          <w:sz w:val="20"/>
          <w:szCs w:val="20"/>
        </w:rPr>
        <w:t xml:space="preserve">Objednávky </w:t>
      </w:r>
      <w:r w:rsidR="00DC7B04" w:rsidRPr="00952DB2">
        <w:rPr>
          <w:rFonts w:ascii="Garamond" w:hAnsi="Garamond" w:cs="Arial"/>
          <w:sz w:val="20"/>
          <w:szCs w:val="20"/>
        </w:rPr>
        <w:t>môže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Objednávateľ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zaslať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poštou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alebo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elektronickou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poštou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na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emailovú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adresu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kontaktnej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osoby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pre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technické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veci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Poskytovateľa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uvedenej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záhlaví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 w:cs="Arial"/>
          <w:sz w:val="20"/>
          <w:szCs w:val="20"/>
        </w:rPr>
        <w:t>Zmluvy.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Doručením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objednávky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Poskytovateľovi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ar-SA"/>
        </w:rPr>
        <w:t>objednávka</w:t>
      </w:r>
      <w:r w:rsidR="00B62536" w:rsidRPr="00952DB2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ar-SA"/>
        </w:rPr>
        <w:t>považuje</w:t>
      </w:r>
      <w:r w:rsidR="00B62536" w:rsidRPr="00952DB2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ar-SA"/>
        </w:rPr>
        <w:t>za</w:t>
      </w:r>
      <w:r w:rsidR="00B62536" w:rsidRPr="00952DB2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952DB2">
        <w:rPr>
          <w:rFonts w:ascii="Garamond" w:hAnsi="Garamond"/>
          <w:sz w:val="20"/>
          <w:szCs w:val="20"/>
          <w:lang w:eastAsia="ar-SA"/>
        </w:rPr>
        <w:t>potvrdenú</w:t>
      </w:r>
      <w:r w:rsidR="00B62536" w:rsidRPr="00952DB2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952DB2">
        <w:rPr>
          <w:rFonts w:ascii="Garamond" w:hAnsi="Garamond"/>
          <w:sz w:val="20"/>
          <w:szCs w:val="20"/>
        </w:rPr>
        <w:t>Poskytovateľo</w:t>
      </w:r>
      <w:r w:rsidR="00DC7B04" w:rsidRPr="00952DB2">
        <w:rPr>
          <w:rFonts w:ascii="Garamond" w:hAnsi="Garamond"/>
          <w:sz w:val="20"/>
          <w:szCs w:val="20"/>
          <w:lang w:eastAsia="ar-SA"/>
        </w:rPr>
        <w:t>m.</w:t>
      </w:r>
    </w:p>
    <w:p w14:paraId="0FCC4884" w14:textId="77777777" w:rsidR="00817726" w:rsidRPr="00952DB2" w:rsidRDefault="00817726" w:rsidP="00952DB2">
      <w:pPr>
        <w:keepNext/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4BB1267E" w14:textId="2FB00C15" w:rsidR="00817726" w:rsidRPr="00952DB2" w:rsidRDefault="00817726" w:rsidP="00952DB2">
      <w:pPr>
        <w:keepNext/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  <w:lang w:eastAsia="ar-SA"/>
        </w:rPr>
        <w:t xml:space="preserve">Obchodovateľný objem počas trvania Zmluvy je v celkovej výške </w:t>
      </w:r>
      <w:r w:rsidRPr="00952DB2">
        <w:rPr>
          <w:rFonts w:ascii="Garamond" w:hAnsi="Garamond"/>
          <w:b/>
          <w:sz w:val="20"/>
          <w:szCs w:val="20"/>
          <w:lang w:eastAsia="ar-SA"/>
        </w:rPr>
        <w:t>[</w:t>
      </w:r>
      <w:r w:rsidRPr="00952DB2">
        <w:rPr>
          <w:rFonts w:ascii="Garamond" w:hAnsi="Garamond"/>
          <w:b/>
          <w:sz w:val="20"/>
          <w:szCs w:val="20"/>
          <w:highlight w:val="yellow"/>
          <w:lang w:eastAsia="ar-SA"/>
        </w:rPr>
        <w:t>doplniť</w:t>
      </w:r>
      <w:r w:rsidRPr="00952DB2">
        <w:rPr>
          <w:rFonts w:ascii="Garamond" w:hAnsi="Garamond"/>
          <w:b/>
          <w:sz w:val="20"/>
          <w:szCs w:val="20"/>
          <w:lang w:eastAsia="ar-SA"/>
        </w:rPr>
        <w:t>] EUR (slovom: [</w:t>
      </w:r>
      <w:r w:rsidRPr="00952DB2">
        <w:rPr>
          <w:rFonts w:ascii="Garamond" w:hAnsi="Garamond"/>
          <w:b/>
          <w:sz w:val="20"/>
          <w:szCs w:val="20"/>
          <w:highlight w:val="yellow"/>
          <w:lang w:eastAsia="ar-SA"/>
        </w:rPr>
        <w:t>doplniť</w:t>
      </w:r>
      <w:r w:rsidRPr="00952DB2">
        <w:rPr>
          <w:rFonts w:ascii="Garamond" w:hAnsi="Garamond"/>
          <w:b/>
          <w:sz w:val="20"/>
          <w:szCs w:val="20"/>
          <w:lang w:eastAsia="ar-SA"/>
        </w:rPr>
        <w:t>] eur) bez DPH</w:t>
      </w:r>
      <w:r w:rsidRPr="00952DB2">
        <w:rPr>
          <w:rFonts w:ascii="Garamond" w:hAnsi="Garamond"/>
          <w:sz w:val="20"/>
          <w:szCs w:val="20"/>
          <w:lang w:eastAsia="ar-SA"/>
        </w:rPr>
        <w:t>. Uvedený finančný objem je predpokladaný a Objednávateľ nie je povinný ho vyčerpať.</w:t>
      </w:r>
    </w:p>
    <w:p w14:paraId="7F13141F" w14:textId="77777777" w:rsidR="00DB2EA2" w:rsidRPr="00952DB2" w:rsidRDefault="00DB2EA2" w:rsidP="00952DB2">
      <w:pPr>
        <w:keepNext/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25449B4E" w14:textId="02687C55" w:rsidR="00276157" w:rsidRPr="00952DB2" w:rsidRDefault="00A44C67" w:rsidP="00952DB2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POSKYTOVANIA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SLUŽIEB</w:t>
      </w:r>
    </w:p>
    <w:p w14:paraId="5406CFF5" w14:textId="77777777" w:rsidR="00276157" w:rsidRPr="00952DB2" w:rsidRDefault="00276157" w:rsidP="00952DB2">
      <w:pPr>
        <w:keepNext/>
        <w:widowControl w:val="0"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2464D4EE" w14:textId="27AAB150" w:rsidR="00276157" w:rsidRPr="00952DB2" w:rsidRDefault="00276157" w:rsidP="004E45D3">
      <w:pPr>
        <w:pStyle w:val="ListParagraph"/>
        <w:keepNext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zaväzuje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2DB2">
        <w:rPr>
          <w:rFonts w:ascii="Garamond" w:hAnsi="Garamond"/>
          <w:sz w:val="20"/>
          <w:szCs w:val="20"/>
        </w:rPr>
        <w:t>poskytovať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Služb</w:t>
      </w:r>
      <w:r w:rsidR="00E31AC0" w:rsidRPr="00952DB2">
        <w:rPr>
          <w:rFonts w:ascii="Garamond" w:hAnsi="Garamond"/>
          <w:sz w:val="20"/>
          <w:szCs w:val="20"/>
        </w:rPr>
        <w:t>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E44A83">
        <w:rPr>
          <w:rFonts w:ascii="Garamond" w:hAnsi="Garamond"/>
          <w:sz w:val="20"/>
          <w:szCs w:val="20"/>
        </w:rPr>
        <w:t xml:space="preserve">s odbornou starostlivosťou,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rozsahu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2DB2">
        <w:rPr>
          <w:rFonts w:ascii="Garamond" w:hAnsi="Garamond"/>
          <w:sz w:val="20"/>
          <w:szCs w:val="20"/>
        </w:rPr>
        <w:t xml:space="preserve">a v mieste plnenia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2DB2">
        <w:rPr>
          <w:rFonts w:ascii="Garamond" w:hAnsi="Garamond"/>
          <w:sz w:val="20"/>
          <w:szCs w:val="20"/>
        </w:rPr>
        <w:t>objednávky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lehote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najneskôr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do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="00952DB2">
        <w:rPr>
          <w:rFonts w:ascii="Garamond" w:hAnsi="Garamond"/>
          <w:b/>
          <w:color w:val="000000" w:themeColor="text1"/>
          <w:sz w:val="20"/>
          <w:szCs w:val="20"/>
        </w:rPr>
        <w:t>24</w:t>
      </w:r>
      <w:r w:rsidR="00DE25AF" w:rsidRPr="00952DB2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E31AC0" w:rsidRPr="00952DB2">
        <w:rPr>
          <w:rFonts w:ascii="Garamond" w:hAnsi="Garamond"/>
          <w:b/>
          <w:color w:val="000000" w:themeColor="text1"/>
          <w:sz w:val="20"/>
          <w:szCs w:val="20"/>
        </w:rPr>
        <w:t>(</w:t>
      </w:r>
      <w:r w:rsidR="00952DB2">
        <w:rPr>
          <w:rFonts w:ascii="Garamond" w:hAnsi="Garamond"/>
          <w:b/>
          <w:color w:val="000000" w:themeColor="text1"/>
          <w:sz w:val="20"/>
          <w:szCs w:val="20"/>
        </w:rPr>
        <w:t>dvadsaťštyri</w:t>
      </w:r>
      <w:r w:rsidR="00DC7B04" w:rsidRPr="00952DB2">
        <w:rPr>
          <w:rFonts w:ascii="Garamond" w:hAnsi="Garamond"/>
          <w:b/>
          <w:color w:val="000000" w:themeColor="text1"/>
          <w:sz w:val="20"/>
          <w:szCs w:val="20"/>
        </w:rPr>
        <w:t>)</w:t>
      </w:r>
      <w:r w:rsidR="00B62536" w:rsidRPr="00952DB2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952DB2">
        <w:rPr>
          <w:rFonts w:ascii="Garamond" w:hAnsi="Garamond"/>
          <w:b/>
          <w:color w:val="000000" w:themeColor="text1"/>
          <w:sz w:val="20"/>
          <w:szCs w:val="20"/>
        </w:rPr>
        <w:t>hodín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od</w:t>
      </w:r>
      <w:r w:rsidR="00B17EF7" w:rsidRPr="00952DB2">
        <w:rPr>
          <w:rFonts w:ascii="Garamond" w:hAnsi="Garamond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B17EF7" w:rsidRPr="00952DB2">
        <w:rPr>
          <w:rFonts w:ascii="Garamond" w:hAnsi="Garamond"/>
          <w:sz w:val="20"/>
          <w:szCs w:val="20"/>
        </w:rPr>
        <w:t xml:space="preserve">dňa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objednávky,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pokiaľ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objednávke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lehota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poskytnutie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Služby.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</w:p>
    <w:p w14:paraId="688D4E94" w14:textId="11953BE4" w:rsidR="00D24A20" w:rsidRPr="00952DB2" w:rsidRDefault="00D24A20" w:rsidP="00952DB2">
      <w:pPr>
        <w:pStyle w:val="ListParagraph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5A67188A" w14:textId="6DEA8ABE" w:rsidR="00276157" w:rsidRPr="00952DB2" w:rsidRDefault="00276157" w:rsidP="004E45D3">
      <w:pPr>
        <w:pStyle w:val="ListParagraph"/>
        <w:keepNext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952DB2">
        <w:rPr>
          <w:rFonts w:ascii="Garamond" w:hAnsi="Garamond"/>
          <w:sz w:val="20"/>
          <w:szCs w:val="20"/>
        </w:rPr>
        <w:t xml:space="preserve"> môže poskytovať Službu aj v nočných hodinách alebo počas víkendov, podľa hustoty dopravnej premávky v danom mieste plnenia</w:t>
      </w:r>
      <w:r w:rsidRPr="00952DB2">
        <w:rPr>
          <w:rFonts w:ascii="Garamond" w:hAnsi="Garamond"/>
          <w:sz w:val="20"/>
          <w:szCs w:val="20"/>
        </w:rPr>
        <w:t>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</w:p>
    <w:p w14:paraId="0ABE240E" w14:textId="77777777" w:rsidR="00817E72" w:rsidRPr="00952DB2" w:rsidRDefault="00817E72" w:rsidP="00952DB2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76C5EE1" w14:textId="08CF184E" w:rsidR="00DB2EA2" w:rsidRPr="00952DB2" w:rsidRDefault="00817E72" w:rsidP="004E45D3">
      <w:pPr>
        <w:pStyle w:val="ListParagraph"/>
        <w:keepNext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Objednávateľ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zaväzuje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zabezpečiť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2DB2">
        <w:rPr>
          <w:rFonts w:ascii="Garamond" w:hAnsi="Garamond"/>
          <w:sz w:val="20"/>
          <w:szCs w:val="20"/>
        </w:rPr>
        <w:t>m</w:t>
      </w:r>
      <w:r w:rsidRPr="00952DB2">
        <w:rPr>
          <w:rFonts w:ascii="Garamond" w:hAnsi="Garamond"/>
          <w:sz w:val="20"/>
          <w:szCs w:val="20"/>
        </w:rPr>
        <w:t>ieste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plnenia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pracovníkov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Poskytovateľa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bezpečné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prostredie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súlade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F77FD8" w:rsidRPr="00952DB2">
        <w:rPr>
          <w:rFonts w:ascii="Garamond" w:hAnsi="Garamond"/>
          <w:sz w:val="20"/>
          <w:szCs w:val="20"/>
        </w:rPr>
        <w:t>osobitnými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F77FD8" w:rsidRPr="00952DB2">
        <w:rPr>
          <w:rFonts w:ascii="Garamond" w:hAnsi="Garamond"/>
          <w:sz w:val="20"/>
          <w:szCs w:val="20"/>
        </w:rPr>
        <w:t>predpismi</w:t>
      </w:r>
      <w:r w:rsidRPr="00952DB2">
        <w:rPr>
          <w:rFonts w:ascii="Garamond" w:hAnsi="Garamond"/>
          <w:sz w:val="20"/>
          <w:szCs w:val="20"/>
        </w:rPr>
        <w:t>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</w:p>
    <w:p w14:paraId="1E9EDCF4" w14:textId="77777777" w:rsidR="00DB2EA2" w:rsidRPr="00952DB2" w:rsidRDefault="00DB2EA2" w:rsidP="00952DB2">
      <w:pPr>
        <w:pStyle w:val="ListParagraph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75F9C7C" w14:textId="36F02C75" w:rsidR="00DB2EA2" w:rsidRPr="00952DB2" w:rsidRDefault="00DB2EA2" w:rsidP="004E45D3">
      <w:pPr>
        <w:pStyle w:val="ListParagraph"/>
        <w:keepNext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Zmluvné strany sú povinné po riadnom poskytnutí Služby </w:t>
      </w:r>
      <w:r w:rsidR="00015156" w:rsidRPr="00952DB2">
        <w:rPr>
          <w:rFonts w:ascii="Garamond" w:hAnsi="Garamond"/>
          <w:sz w:val="20"/>
          <w:szCs w:val="20"/>
        </w:rPr>
        <w:t xml:space="preserve">na základe objednávky </w:t>
      </w:r>
      <w:r w:rsidRPr="00952DB2">
        <w:rPr>
          <w:rFonts w:ascii="Garamond" w:hAnsi="Garamond"/>
          <w:sz w:val="20"/>
          <w:szCs w:val="20"/>
        </w:rPr>
        <w:t>podpísať preberací protokol.</w:t>
      </w:r>
      <w:r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/>
          <w:sz w:val="20"/>
          <w:szCs w:val="20"/>
        </w:rPr>
        <w:t>Služba sa bude považovať za riadne poskytnutú Objednávateľovi okamihom podpísania preberacieho protokolu oprávnenými zástupcami Zmluvných strán</w:t>
      </w: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13D26B0" w14:textId="77777777" w:rsidR="009E090D" w:rsidRPr="00952DB2" w:rsidRDefault="009E090D" w:rsidP="00952DB2">
      <w:pPr>
        <w:pStyle w:val="ListParagraph"/>
        <w:keepNext/>
        <w:widowControl w:val="0"/>
        <w:tabs>
          <w:tab w:val="num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22EEF79" w14:textId="0C961BC9" w:rsidR="00276157" w:rsidRPr="00952DB2" w:rsidRDefault="00276157" w:rsidP="004E45D3">
      <w:pPr>
        <w:pStyle w:val="ListParagraph"/>
        <w:keepNext/>
        <w:widowControl w:val="0"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zaväzujú,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že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počas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trvania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budú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navzájom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spolupracovať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vyvinú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súčinnosť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potrebnú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dosiahnutie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účelu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</w:p>
    <w:p w14:paraId="75B4A0E5" w14:textId="77777777" w:rsidR="00254669" w:rsidRPr="00952DB2" w:rsidRDefault="00254669" w:rsidP="00952DB2">
      <w:pPr>
        <w:pStyle w:val="ListParagraph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70F4440" w14:textId="56EDD783" w:rsidR="00013130" w:rsidRPr="00952DB2" w:rsidRDefault="009E4D34" w:rsidP="00952DB2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SLUŽBY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952DB2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952DB2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952DB2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0D493175" w14:textId="77777777" w:rsidR="00312EA3" w:rsidRPr="00952DB2" w:rsidRDefault="00312EA3" w:rsidP="00952DB2">
      <w:pPr>
        <w:keepNext/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</w:p>
    <w:p w14:paraId="7F21F2CE" w14:textId="793F5267" w:rsidR="00FB162F" w:rsidRPr="00952DB2" w:rsidRDefault="00FB162F" w:rsidP="004E45D3">
      <w:pPr>
        <w:keepNext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  <w:r w:rsidRPr="00952DB2">
        <w:rPr>
          <w:rFonts w:ascii="Garamond" w:hAnsi="Garamond"/>
          <w:sz w:val="20"/>
          <w:szCs w:val="20"/>
        </w:rPr>
        <w:t>Cena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stanovená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312EA3" w:rsidRPr="00952DB2">
        <w:rPr>
          <w:rFonts w:ascii="Garamond" w:hAnsi="Garamond"/>
          <w:sz w:val="20"/>
          <w:szCs w:val="20"/>
        </w:rPr>
        <w:t>na základe jednotkových cien podľa Prílohy 1 Zmluvy 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konečná,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bez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možnosti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doúčtovania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ďalších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nákladov</w:t>
      </w:r>
      <w:r w:rsidR="00312EA3" w:rsidRPr="00952DB2">
        <w:rPr>
          <w:rFonts w:ascii="Garamond" w:hAnsi="Garamond"/>
          <w:sz w:val="20"/>
          <w:szCs w:val="20"/>
        </w:rPr>
        <w:t>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312EA3" w:rsidRPr="00952DB2">
        <w:rPr>
          <w:rFonts w:ascii="Garamond" w:hAnsi="Garamond"/>
          <w:sz w:val="20"/>
          <w:szCs w:val="20"/>
        </w:rPr>
        <w:t xml:space="preserve">V Cene bez DPH sú zahrnuté všetky náklady, ktoré sú spojené s poskytovaním služby, vrátane nákladov </w:t>
      </w:r>
      <w:r w:rsidR="00D24A20"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F77FD8" w:rsidRPr="00952DB2">
        <w:rPr>
          <w:rFonts w:ascii="Garamond" w:hAnsi="Garamond"/>
          <w:sz w:val="20"/>
          <w:szCs w:val="20"/>
        </w:rPr>
        <w:t>dopravu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F77FD8" w:rsidRPr="00952DB2">
        <w:rPr>
          <w:rFonts w:ascii="Garamond" w:hAnsi="Garamond"/>
          <w:sz w:val="20"/>
          <w:szCs w:val="20"/>
        </w:rPr>
        <w:t>Poskytovateľa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F77FD8" w:rsidRPr="00952DB2">
        <w:rPr>
          <w:rFonts w:ascii="Garamond" w:hAnsi="Garamond"/>
          <w:sz w:val="20"/>
          <w:szCs w:val="20"/>
        </w:rPr>
        <w:t>do/z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312EA3" w:rsidRPr="00952DB2">
        <w:rPr>
          <w:rFonts w:ascii="Garamond" w:hAnsi="Garamond"/>
          <w:sz w:val="20"/>
          <w:szCs w:val="20"/>
        </w:rPr>
        <w:t>m</w:t>
      </w:r>
      <w:r w:rsidR="00D24A20" w:rsidRPr="00952DB2">
        <w:rPr>
          <w:rFonts w:ascii="Garamond" w:hAnsi="Garamond"/>
          <w:sz w:val="20"/>
          <w:szCs w:val="20"/>
        </w:rPr>
        <w:t>iesta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24A20" w:rsidRPr="00952DB2">
        <w:rPr>
          <w:rFonts w:ascii="Garamond" w:hAnsi="Garamond"/>
          <w:sz w:val="20"/>
          <w:szCs w:val="20"/>
        </w:rPr>
        <w:t>plnenia</w:t>
      </w:r>
      <w:r w:rsidRPr="00952DB2">
        <w:rPr>
          <w:rFonts w:ascii="Garamond" w:hAnsi="Garamond"/>
          <w:sz w:val="20"/>
          <w:szCs w:val="20"/>
        </w:rPr>
        <w:t>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DPH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bude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postupovať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osobitných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predpisov.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</w:p>
    <w:p w14:paraId="1FC7A4FA" w14:textId="77777777" w:rsidR="00E44A83" w:rsidRPr="00952DB2" w:rsidRDefault="00E44A83" w:rsidP="00952DB2">
      <w:pPr>
        <w:keepNext/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</w:p>
    <w:p w14:paraId="088BDD8F" w14:textId="27C1946F" w:rsidR="00FB162F" w:rsidRPr="00952DB2" w:rsidRDefault="00312EA3" w:rsidP="004E45D3">
      <w:pPr>
        <w:keepNext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>Právo Poskytovateľa na zaplatenie Ceny vzniká riadnym poskytnutím Služby podľa článku 3 bod 3.4 Zmluvy</w:t>
      </w:r>
      <w:r w:rsidR="00852E72" w:rsidRPr="00952DB2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 xml:space="preserve"> Poskytovateľ vystaví Objednávateľovi faktúru na zaplatenie Ceny na základe objednávky podľa článku 2 bod 2.2 </w:t>
      </w: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lastRenderedPageBreak/>
        <w:t>Zmluvy a doručí ju Objednávateľovi najneskôr do 3 (troch) Pracovných dní odo dňa poskytnutia Služby, pričom prílohami faktúry bude príslušný objednávka a preberací protokol.</w:t>
      </w:r>
      <w:r w:rsidR="00B62536" w:rsidRPr="00952DB2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75381A99" w14:textId="77777777" w:rsidR="009E7515" w:rsidRPr="00952DB2" w:rsidRDefault="009E7515" w:rsidP="00952DB2">
      <w:pPr>
        <w:keepNext/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962787B" w14:textId="2674872D" w:rsidR="00FB162F" w:rsidRPr="00952DB2" w:rsidRDefault="00FB162F" w:rsidP="004E45D3">
      <w:pPr>
        <w:keepNext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952DB2">
        <w:rPr>
          <w:rFonts w:ascii="Garamond" w:hAnsi="Garamond"/>
          <w:sz w:val="20"/>
          <w:szCs w:val="20"/>
        </w:rPr>
        <w:t>Faktúra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musí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obsahovať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všetky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náležitosti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účtovného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dokladu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§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10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zákona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431/2002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účtovníctve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br/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znení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neskorších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predpisov,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náležitosti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§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74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zákona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222/2004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dani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pridanej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hodnoty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znení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neskorších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predpisov,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evidenčné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číslo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evidovaná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faktúre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bude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pripojená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príslušná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objednávka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C351E6" w:rsidRPr="00952DB2">
        <w:rPr>
          <w:rFonts w:ascii="Garamond" w:hAnsi="Garamond"/>
          <w:sz w:val="20"/>
          <w:szCs w:val="20"/>
        </w:rPr>
        <w:t>a</w:t>
      </w:r>
      <w:r w:rsidR="0070652E" w:rsidRPr="00952DB2">
        <w:rPr>
          <w:rFonts w:ascii="Garamond" w:hAnsi="Garamond"/>
          <w:sz w:val="20"/>
          <w:szCs w:val="20"/>
        </w:rPr>
        <w:t> preberací protokol</w:t>
      </w:r>
      <w:r w:rsidRPr="00952DB2">
        <w:rPr>
          <w:rFonts w:ascii="Garamond" w:hAnsi="Garamond"/>
          <w:sz w:val="20"/>
          <w:szCs w:val="20"/>
        </w:rPr>
        <w:t>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faktúra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nebude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spĺňať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tieto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náležitosti,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oprávnený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vrátiť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faktúru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dopracovanie,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resp.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opravu.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Taktiež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v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prípade,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ak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výška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sumy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nebude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zodpovedať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podkladom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Objednávateľa,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je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Objednávateľ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oprávnený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vrátiť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faktúru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852E72" w:rsidRPr="00952DB2">
        <w:rPr>
          <w:rFonts w:ascii="Garamond" w:hAnsi="Garamond" w:cs="Arial"/>
          <w:sz w:val="20"/>
          <w:szCs w:val="20"/>
          <w:lang w:eastAsia="ar-SA"/>
        </w:rPr>
        <w:t>Poskyto</w:t>
      </w:r>
      <w:r w:rsidRPr="00952DB2">
        <w:rPr>
          <w:rFonts w:ascii="Garamond" w:hAnsi="Garamond" w:cs="Arial"/>
          <w:sz w:val="20"/>
          <w:szCs w:val="20"/>
          <w:lang w:eastAsia="ar-SA"/>
        </w:rPr>
        <w:t>vateľovi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prepracovanie.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/>
          <w:sz w:val="20"/>
          <w:szCs w:val="20"/>
        </w:rPr>
        <w:t>Nová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lehota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splatnosti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začína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plynúť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okamihom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opravenej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faktúry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Objednávateľovi</w:t>
      </w:r>
      <w:r w:rsidRPr="00952DB2">
        <w:rPr>
          <w:rFonts w:ascii="Garamond" w:hAnsi="Garamond" w:cs="Arial"/>
          <w:sz w:val="20"/>
          <w:szCs w:val="20"/>
          <w:lang w:eastAsia="ar-SA"/>
        </w:rPr>
        <w:t>.</w:t>
      </w:r>
    </w:p>
    <w:p w14:paraId="11B4C82D" w14:textId="77777777" w:rsidR="00FB162F" w:rsidRPr="00952DB2" w:rsidRDefault="00FB162F" w:rsidP="00952DB2">
      <w:pPr>
        <w:keepNext/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23B250F2" w14:textId="5727F75E" w:rsidR="004832D3" w:rsidRPr="00952DB2" w:rsidRDefault="00852E72" w:rsidP="004E45D3">
      <w:pPr>
        <w:keepNext/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952DB2">
        <w:rPr>
          <w:rFonts w:ascii="Garamond" w:hAnsi="Garamond" w:cs="Arial"/>
          <w:sz w:val="20"/>
          <w:szCs w:val="20"/>
          <w:lang w:eastAsia="ar-SA"/>
        </w:rPr>
        <w:t>Cena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je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splatná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do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B62536" w:rsidRPr="00952DB2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B62536" w:rsidRPr="00952DB2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odo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dňa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doručenia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faktúry.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Ak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deň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splatnosti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Ceny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pripadne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sobotu,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nedeľu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alebo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sviatok,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splatnosť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takejto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/>
          <w:sz w:val="20"/>
          <w:szCs w:val="20"/>
        </w:rPr>
        <w:t>posúva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najbližší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nasledujúci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Pracovný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deň.</w:t>
      </w:r>
      <w:r w:rsidR="00312EA3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Cena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považuje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za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zaplatenú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dňom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odpísania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sumy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vo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výške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Ceny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z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účtu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Objednávateľa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účet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Poskytovateľ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uvedený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v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záhlaví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/>
          <w:sz w:val="20"/>
          <w:szCs w:val="20"/>
        </w:rPr>
        <w:t>Zmluvy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.</w:t>
      </w:r>
    </w:p>
    <w:p w14:paraId="1028E1B5" w14:textId="0B67860B" w:rsidR="009E7515" w:rsidRPr="00952DB2" w:rsidRDefault="009E7515" w:rsidP="00952DB2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4F147744" w14:textId="4996DC1C" w:rsidR="00312EA3" w:rsidRPr="00952DB2" w:rsidRDefault="00312EA3" w:rsidP="00952DB2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ZODPOVEDNOSŤ</w:t>
      </w:r>
      <w:r w:rsidRPr="00952DB2">
        <w:rPr>
          <w:rFonts w:ascii="Garamond" w:hAnsi="Garamond" w:cs="Arial"/>
          <w:b/>
          <w:sz w:val="20"/>
          <w:szCs w:val="20"/>
          <w:lang w:eastAsia="ar-SA"/>
        </w:rPr>
        <w:t xml:space="preserve"> ZA VADY, ZÁRUKA A ZÁRUČNÁ DOBA</w:t>
      </w:r>
    </w:p>
    <w:p w14:paraId="5F305C3E" w14:textId="77777777" w:rsidR="00312EA3" w:rsidRPr="00952DB2" w:rsidRDefault="00312EA3" w:rsidP="00952DB2">
      <w:pPr>
        <w:keepNext/>
        <w:widowControl w:val="0"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5D4FAFFB" w14:textId="46B96FD7" w:rsidR="00312EA3" w:rsidRPr="00952DB2" w:rsidRDefault="00561869" w:rsidP="004E45D3">
      <w:pPr>
        <w:pStyle w:val="ListParagraph"/>
        <w:keepNext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poskytuje na </w:t>
      </w:r>
      <w:r w:rsidRPr="00952DB2">
        <w:rPr>
          <w:rFonts w:ascii="Garamond" w:eastAsia="Times New Roman" w:hAnsi="Garamond" w:cs="Arial"/>
          <w:sz w:val="20"/>
          <w:szCs w:val="20"/>
        </w:rPr>
        <w:t>poskytnutú Službu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záruku </w:t>
      </w:r>
      <w:r w:rsidR="00D25881">
        <w:rPr>
          <w:rFonts w:ascii="Garamond" w:eastAsia="Times New Roman" w:hAnsi="Garamond" w:cs="Arial"/>
          <w:b/>
          <w:sz w:val="20"/>
          <w:szCs w:val="20"/>
        </w:rPr>
        <w:t>6</w:t>
      </w:r>
      <w:r w:rsidR="00312EA3" w:rsidRPr="00952DB2">
        <w:rPr>
          <w:rFonts w:ascii="Garamond" w:eastAsia="Times New Roman" w:hAnsi="Garamond" w:cs="Arial"/>
          <w:b/>
          <w:sz w:val="20"/>
          <w:szCs w:val="20"/>
        </w:rPr>
        <w:t xml:space="preserve"> (</w:t>
      </w:r>
      <w:r w:rsidR="00D25881">
        <w:rPr>
          <w:rFonts w:ascii="Garamond" w:eastAsia="Times New Roman" w:hAnsi="Garamond" w:cs="Arial"/>
          <w:b/>
          <w:sz w:val="20"/>
          <w:szCs w:val="20"/>
        </w:rPr>
        <w:t>šesť</w:t>
      </w:r>
      <w:bookmarkStart w:id="0" w:name="_GoBack"/>
      <w:bookmarkEnd w:id="0"/>
      <w:r w:rsidR="00312EA3" w:rsidRPr="00952DB2">
        <w:rPr>
          <w:rFonts w:ascii="Garamond" w:eastAsia="Times New Roman" w:hAnsi="Garamond" w:cs="Arial"/>
          <w:b/>
          <w:sz w:val="20"/>
          <w:szCs w:val="20"/>
        </w:rPr>
        <w:t>) mesiacov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, pričom záručná doba začína plynúť odo dňa riadneho </w:t>
      </w:r>
      <w:r w:rsidRPr="00952DB2">
        <w:rPr>
          <w:rFonts w:ascii="Garamond" w:eastAsia="Times New Roman" w:hAnsi="Garamond" w:cs="Arial"/>
          <w:sz w:val="20"/>
          <w:szCs w:val="20"/>
        </w:rPr>
        <w:t>poskytnutia Služby</w:t>
      </w:r>
      <w:r w:rsidR="00312EA3" w:rsidRPr="00952DB2">
        <w:rPr>
          <w:rFonts w:ascii="Garamond" w:hAnsi="Garamond"/>
          <w:sz w:val="20"/>
          <w:szCs w:val="20"/>
        </w:rPr>
        <w:t xml:space="preserve"> podľa článku 3 bod 3.</w:t>
      </w:r>
      <w:r w:rsidRPr="00952DB2">
        <w:rPr>
          <w:rFonts w:ascii="Garamond" w:hAnsi="Garamond"/>
          <w:sz w:val="20"/>
          <w:szCs w:val="20"/>
        </w:rPr>
        <w:t>4</w:t>
      </w:r>
      <w:r w:rsidR="00312EA3" w:rsidRPr="00952DB2">
        <w:rPr>
          <w:rFonts w:ascii="Garamond" w:hAnsi="Garamond"/>
          <w:sz w:val="20"/>
          <w:szCs w:val="20"/>
        </w:rPr>
        <w:t xml:space="preserve"> Zmluvy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. Záručná doba sa predlžuje o dobu odo dňa uplatnenia reklamácie po deň odstránenia </w:t>
      </w:r>
      <w:proofErr w:type="spellStart"/>
      <w:r w:rsidR="00312EA3" w:rsidRPr="00952DB2">
        <w:rPr>
          <w:rFonts w:ascii="Garamond" w:eastAsia="Times New Roman" w:hAnsi="Garamond" w:cs="Arial"/>
          <w:sz w:val="20"/>
          <w:szCs w:val="20"/>
        </w:rPr>
        <w:t>vád</w:t>
      </w:r>
      <w:proofErr w:type="spellEnd"/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Pr="00952DB2">
        <w:rPr>
          <w:rFonts w:ascii="Garamond" w:eastAsia="Times New Roman" w:hAnsi="Garamond" w:cs="Arial"/>
          <w:sz w:val="20"/>
          <w:szCs w:val="20"/>
        </w:rPr>
        <w:t>poskytnutej Služby.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551F1AE1" w14:textId="77777777" w:rsidR="00312EA3" w:rsidRPr="00952DB2" w:rsidRDefault="00312EA3" w:rsidP="00952DB2">
      <w:pPr>
        <w:pStyle w:val="ListParagraph"/>
        <w:keepNext/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0A19B57" w14:textId="501DD116" w:rsidR="00312EA3" w:rsidRPr="00952DB2" w:rsidRDefault="00561869" w:rsidP="004E45D3">
      <w:pPr>
        <w:pStyle w:val="ListParagraph"/>
        <w:keepNext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ručí za to, že </w:t>
      </w:r>
      <w:r w:rsidRPr="00952DB2">
        <w:rPr>
          <w:rFonts w:ascii="Garamond" w:eastAsia="Times New Roman" w:hAnsi="Garamond" w:cs="Arial"/>
          <w:sz w:val="20"/>
          <w:szCs w:val="20"/>
        </w:rPr>
        <w:t>výsledky poskytnutej Služby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Pr="00952DB2">
        <w:rPr>
          <w:rFonts w:ascii="Garamond" w:eastAsia="Times New Roman" w:hAnsi="Garamond" w:cs="Arial"/>
          <w:sz w:val="20"/>
          <w:szCs w:val="20"/>
        </w:rPr>
        <w:t>budú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mať počas celej záručnej doby vlastnosti dohodnuté Zmluvou, zodpovedajúce právnym a technickým normám a predpisom, že </w:t>
      </w:r>
      <w:r w:rsidRPr="00952DB2">
        <w:rPr>
          <w:rFonts w:ascii="Garamond" w:eastAsia="Times New Roman" w:hAnsi="Garamond" w:cs="Arial"/>
          <w:sz w:val="20"/>
          <w:szCs w:val="20"/>
        </w:rPr>
        <w:t>Služba bude poskytnutá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bez </w:t>
      </w:r>
      <w:proofErr w:type="spellStart"/>
      <w:r w:rsidR="00312EA3" w:rsidRPr="00952DB2">
        <w:rPr>
          <w:rFonts w:ascii="Garamond" w:eastAsia="Times New Roman" w:hAnsi="Garamond" w:cs="Arial"/>
          <w:sz w:val="20"/>
          <w:szCs w:val="20"/>
        </w:rPr>
        <w:t>vád</w:t>
      </w:r>
      <w:proofErr w:type="spellEnd"/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, ktoré by rušili alebo znižovali </w:t>
      </w:r>
      <w:r w:rsidRPr="00952DB2">
        <w:rPr>
          <w:rFonts w:ascii="Garamond" w:eastAsia="Times New Roman" w:hAnsi="Garamond" w:cs="Arial"/>
          <w:sz w:val="20"/>
          <w:szCs w:val="20"/>
        </w:rPr>
        <w:t>jej kvalitu</w:t>
      </w:r>
      <w:r w:rsidR="00312EA3" w:rsidRPr="00952DB2">
        <w:rPr>
          <w:rFonts w:ascii="Garamond" w:eastAsia="Times New Roman" w:hAnsi="Garamond" w:cs="Arial"/>
          <w:sz w:val="20"/>
          <w:szCs w:val="20"/>
        </w:rPr>
        <w:t>.</w:t>
      </w:r>
    </w:p>
    <w:p w14:paraId="42D1319F" w14:textId="77777777" w:rsidR="00312EA3" w:rsidRPr="00952DB2" w:rsidRDefault="00312EA3" w:rsidP="00952DB2">
      <w:pPr>
        <w:keepNext/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E697282" w14:textId="35A0031F" w:rsidR="00312EA3" w:rsidRPr="00952DB2" w:rsidRDefault="00561869" w:rsidP="004E45D3">
      <w:pPr>
        <w:pStyle w:val="ListParagraph"/>
        <w:keepNext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zodpovedá za riadne a včasné plnenie záväzkov vyplývajúcich zo Zmluvy.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Pr="00952DB2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zodpovedá aj za skryté vady </w:t>
      </w:r>
      <w:r w:rsidRPr="00952DB2">
        <w:rPr>
          <w:rFonts w:ascii="Garamond" w:eastAsia="Times New Roman" w:hAnsi="Garamond" w:cs="Arial"/>
          <w:sz w:val="20"/>
          <w:szCs w:val="20"/>
        </w:rPr>
        <w:t>poskytnutej Služby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, ktoré Objednávateľ zistil po </w:t>
      </w:r>
      <w:r w:rsidRPr="00952DB2">
        <w:rPr>
          <w:rFonts w:ascii="Garamond" w:eastAsia="Times New Roman" w:hAnsi="Garamond" w:cs="Arial"/>
          <w:sz w:val="20"/>
          <w:szCs w:val="20"/>
        </w:rPr>
        <w:t>poskytnutí Služby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. Objednávateľ je povinný </w:t>
      </w:r>
      <w:r w:rsidRPr="00952DB2">
        <w:rPr>
          <w:rFonts w:ascii="Garamond" w:eastAsia="Times New Roman" w:hAnsi="Garamond" w:cs="Arial"/>
          <w:sz w:val="20"/>
          <w:szCs w:val="20"/>
        </w:rPr>
        <w:t>Poskytovateľ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ovi písomne oznámiť </w:t>
      </w:r>
      <w:proofErr w:type="spellStart"/>
      <w:r w:rsidR="00312EA3" w:rsidRPr="00952DB2">
        <w:rPr>
          <w:rFonts w:ascii="Garamond" w:eastAsia="Times New Roman" w:hAnsi="Garamond" w:cs="Arial"/>
          <w:sz w:val="20"/>
          <w:szCs w:val="20"/>
        </w:rPr>
        <w:t>vadu</w:t>
      </w:r>
      <w:proofErr w:type="spellEnd"/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Pr="00952DB2">
        <w:rPr>
          <w:rFonts w:ascii="Garamond" w:eastAsia="Times New Roman" w:hAnsi="Garamond" w:cs="Arial"/>
          <w:sz w:val="20"/>
          <w:szCs w:val="20"/>
        </w:rPr>
        <w:t>poskytnutej Služby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bezodkladne po tom, čo ju zistil. </w:t>
      </w:r>
      <w:r w:rsidR="00312EA3" w:rsidRPr="00952DB2">
        <w:rPr>
          <w:rFonts w:ascii="Garamond" w:hAnsi="Garamond"/>
          <w:sz w:val="20"/>
          <w:szCs w:val="20"/>
        </w:rPr>
        <w:t xml:space="preserve">V prípade, že sa preukáže zodpovednosť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a za skryté vady počas záručnej doby, je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povinný v súlade s §</w:t>
      </w: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> </w:t>
      </w:r>
      <w:r w:rsidR="00312EA3" w:rsidRPr="00952DB2">
        <w:rPr>
          <w:rFonts w:ascii="Garamond" w:hAnsi="Garamond"/>
          <w:sz w:val="20"/>
          <w:szCs w:val="20"/>
        </w:rPr>
        <w:t xml:space="preserve">373 a </w:t>
      </w:r>
      <w:proofErr w:type="spellStart"/>
      <w:r w:rsidR="00312EA3" w:rsidRPr="00952DB2">
        <w:rPr>
          <w:rFonts w:ascii="Garamond" w:hAnsi="Garamond"/>
          <w:sz w:val="20"/>
          <w:szCs w:val="20"/>
        </w:rPr>
        <w:t>nasl</w:t>
      </w:r>
      <w:proofErr w:type="spellEnd"/>
      <w:r w:rsidR="00312EA3" w:rsidRPr="00952DB2">
        <w:rPr>
          <w:rFonts w:ascii="Garamond" w:hAnsi="Garamond"/>
          <w:sz w:val="20"/>
          <w:szCs w:val="20"/>
        </w:rPr>
        <w:t>. Obchodného zákonníka nahradiť Objednávateľovi aj prípadnú, z takéhoto titulu, vzniknutú škodu.</w:t>
      </w:r>
    </w:p>
    <w:p w14:paraId="5E5AC595" w14:textId="77777777" w:rsidR="00312EA3" w:rsidRPr="00952DB2" w:rsidRDefault="00312EA3" w:rsidP="00952DB2">
      <w:pPr>
        <w:pStyle w:val="ListParagraph"/>
        <w:keepNext/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5B5AD5BF" w14:textId="5F80F87C" w:rsidR="00312EA3" w:rsidRPr="00952DB2" w:rsidRDefault="00312EA3" w:rsidP="004E45D3">
      <w:pPr>
        <w:pStyle w:val="ListParagraph"/>
        <w:keepNext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Objednávateľ bez zbytočného odkladu písomne oznámi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ovi vady </w:t>
      </w:r>
      <w:r w:rsidR="00561869" w:rsidRPr="00952DB2">
        <w:rPr>
          <w:rFonts w:ascii="Garamond" w:hAnsi="Garamond"/>
          <w:sz w:val="20"/>
          <w:szCs w:val="20"/>
        </w:rPr>
        <w:t>poskytnutej Služby</w:t>
      </w:r>
      <w:r w:rsidRPr="00952DB2">
        <w:rPr>
          <w:rFonts w:ascii="Garamond" w:hAnsi="Garamond"/>
          <w:sz w:val="20"/>
          <w:szCs w:val="20"/>
        </w:rPr>
        <w:t xml:space="preserve">, ktoré sa vyskytli v rámci záručnej doby, pričom v oznámení popíše chyby a uvedie ako sa prejavujú. Na základe písomnej reklamácie Objednávateľa podľa predchádzajúcej vety je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povinný na svoje náklady a bez zbytočného odkladu odstrániť počas záručnej doby reklamované vady </w:t>
      </w:r>
      <w:r w:rsidR="00561869" w:rsidRPr="00952DB2">
        <w:rPr>
          <w:rFonts w:ascii="Garamond" w:hAnsi="Garamond"/>
          <w:sz w:val="20"/>
          <w:szCs w:val="20"/>
        </w:rPr>
        <w:t>poskytnutej Služby</w:t>
      </w:r>
      <w:r w:rsidRPr="00952DB2">
        <w:rPr>
          <w:rFonts w:ascii="Garamond" w:hAnsi="Garamond"/>
          <w:sz w:val="20"/>
          <w:szCs w:val="20"/>
        </w:rPr>
        <w:t xml:space="preserve">, a to aj v prípade, ak sa domnieva, že za reklamované vady nezodpovedá. V takom prípade, ak sa Zmluvné strany nedohodnú inak, až do doby právoplatného rozhodnutia súdu o reklamácii znáša náklady na odstránenie reklamovaných </w:t>
      </w:r>
      <w:proofErr w:type="spellStart"/>
      <w:r w:rsidRPr="00952DB2">
        <w:rPr>
          <w:rFonts w:ascii="Garamond" w:hAnsi="Garamond"/>
          <w:sz w:val="20"/>
          <w:szCs w:val="20"/>
        </w:rPr>
        <w:t>vád</w:t>
      </w:r>
      <w:proofErr w:type="spellEnd"/>
      <w:r w:rsidRPr="00952DB2">
        <w:rPr>
          <w:rFonts w:ascii="Garamond" w:hAnsi="Garamond"/>
          <w:sz w:val="20"/>
          <w:szCs w:val="20"/>
        </w:rPr>
        <w:t xml:space="preserve">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>.</w:t>
      </w:r>
    </w:p>
    <w:p w14:paraId="46C6DA73" w14:textId="77777777" w:rsidR="00312EA3" w:rsidRPr="00952DB2" w:rsidRDefault="00312EA3" w:rsidP="00952DB2">
      <w:pPr>
        <w:pStyle w:val="ListParagraph"/>
        <w:keepNext/>
        <w:widowControl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5B7545A" w14:textId="73B8894B" w:rsidR="00312EA3" w:rsidRPr="00952DB2" w:rsidRDefault="00561869" w:rsidP="004E45D3">
      <w:pPr>
        <w:pStyle w:val="ListParagraph"/>
        <w:keepNext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je povinný odstrániť vady </w:t>
      </w:r>
      <w:r w:rsidRPr="00952DB2">
        <w:rPr>
          <w:rFonts w:ascii="Garamond" w:hAnsi="Garamond"/>
          <w:sz w:val="20"/>
          <w:szCs w:val="20"/>
        </w:rPr>
        <w:t>poskytnutej služby</w:t>
      </w:r>
      <w:r w:rsidR="00312EA3" w:rsidRPr="00952DB2">
        <w:rPr>
          <w:rFonts w:ascii="Garamond" w:hAnsi="Garamond"/>
          <w:sz w:val="20"/>
          <w:szCs w:val="20"/>
        </w:rPr>
        <w:t xml:space="preserve"> </w:t>
      </w:r>
      <w:r w:rsidR="00312EA3" w:rsidRPr="00952DB2">
        <w:rPr>
          <w:rFonts w:ascii="Garamond" w:hAnsi="Garamond"/>
          <w:b/>
          <w:bCs/>
          <w:sz w:val="20"/>
          <w:szCs w:val="20"/>
        </w:rPr>
        <w:t xml:space="preserve">bezodkladne, najneskôr však do </w:t>
      </w:r>
      <w:r w:rsidRPr="00952DB2">
        <w:rPr>
          <w:rFonts w:ascii="Garamond" w:hAnsi="Garamond"/>
          <w:b/>
          <w:bCs/>
          <w:sz w:val="20"/>
          <w:szCs w:val="20"/>
        </w:rPr>
        <w:t>24</w:t>
      </w:r>
      <w:r w:rsidR="00312EA3" w:rsidRPr="00952DB2">
        <w:rPr>
          <w:rFonts w:ascii="Garamond" w:hAnsi="Garamond"/>
          <w:b/>
          <w:bCs/>
          <w:sz w:val="20"/>
          <w:szCs w:val="20"/>
        </w:rPr>
        <w:t xml:space="preserve"> (</w:t>
      </w:r>
      <w:r w:rsidRPr="00952DB2">
        <w:rPr>
          <w:rFonts w:ascii="Garamond" w:hAnsi="Garamond"/>
          <w:b/>
          <w:bCs/>
          <w:sz w:val="20"/>
          <w:szCs w:val="20"/>
        </w:rPr>
        <w:t>dvadsiatichštyroch</w:t>
      </w:r>
      <w:r w:rsidR="00312EA3" w:rsidRPr="00952DB2">
        <w:rPr>
          <w:rFonts w:ascii="Garamond" w:hAnsi="Garamond"/>
          <w:b/>
          <w:bCs/>
          <w:sz w:val="20"/>
          <w:szCs w:val="20"/>
        </w:rPr>
        <w:t xml:space="preserve">) </w:t>
      </w:r>
      <w:r w:rsidRPr="00952DB2">
        <w:rPr>
          <w:rFonts w:ascii="Garamond" w:hAnsi="Garamond"/>
          <w:b/>
          <w:bCs/>
          <w:sz w:val="20"/>
          <w:szCs w:val="20"/>
        </w:rPr>
        <w:t xml:space="preserve">hodín </w:t>
      </w:r>
      <w:r w:rsidR="00312EA3" w:rsidRPr="00952DB2">
        <w:rPr>
          <w:rFonts w:ascii="Garamond" w:hAnsi="Garamond"/>
          <w:sz w:val="20"/>
          <w:szCs w:val="20"/>
        </w:rPr>
        <w:t>odo dňa doručenia písomnej reklamácie Objednávateľa</w:t>
      </w:r>
      <w:r w:rsidR="00312EA3" w:rsidRPr="00952DB2">
        <w:rPr>
          <w:rFonts w:ascii="Garamond" w:hAnsi="Garamond" w:cs="Arial"/>
          <w:sz w:val="20"/>
          <w:szCs w:val="20"/>
        </w:rPr>
        <w:t xml:space="preserve">. </w:t>
      </w:r>
    </w:p>
    <w:p w14:paraId="752BF415" w14:textId="77777777" w:rsidR="00312EA3" w:rsidRPr="00952DB2" w:rsidRDefault="00312EA3" w:rsidP="00952DB2">
      <w:pPr>
        <w:keepNext/>
        <w:widowControl w:val="0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23FBF58" w14:textId="58CF8C75" w:rsidR="00312EA3" w:rsidRPr="00952DB2" w:rsidRDefault="00312EA3" w:rsidP="004E45D3">
      <w:pPr>
        <w:pStyle w:val="ListParagraph"/>
        <w:keepNext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Pokiaľ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nesplní svoju povinnosť odstrániť vady v lehote stanovenej v písomnom oznámení Objednávateľa podľa tohto článku bod 5.</w:t>
      </w:r>
      <w:r w:rsidR="00561869" w:rsidRPr="00952DB2">
        <w:rPr>
          <w:rFonts w:ascii="Garamond" w:hAnsi="Garamond"/>
          <w:sz w:val="20"/>
          <w:szCs w:val="20"/>
        </w:rPr>
        <w:t>5</w:t>
      </w:r>
      <w:r w:rsidRPr="00952DB2">
        <w:rPr>
          <w:rFonts w:ascii="Garamond" w:hAnsi="Garamond"/>
          <w:sz w:val="20"/>
          <w:szCs w:val="20"/>
        </w:rPr>
        <w:t xml:space="preserve"> Zmluvy, je Objednávateľ oprávnený tieto vady sám alebo pomocou tretej osoby odstrániť a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je povinný uhradiť náklady na odstránenie </w:t>
      </w:r>
      <w:proofErr w:type="spellStart"/>
      <w:r w:rsidRPr="00952DB2">
        <w:rPr>
          <w:rFonts w:ascii="Garamond" w:hAnsi="Garamond"/>
          <w:sz w:val="20"/>
          <w:szCs w:val="20"/>
        </w:rPr>
        <w:t>vád</w:t>
      </w:r>
      <w:proofErr w:type="spellEnd"/>
      <w:r w:rsidRPr="00952DB2">
        <w:rPr>
          <w:rFonts w:ascii="Garamond" w:hAnsi="Garamond"/>
          <w:sz w:val="20"/>
          <w:szCs w:val="20"/>
        </w:rPr>
        <w:t xml:space="preserve">. Takýmto postupom Objednávateľa alebo inej oprávnenej osoby nie je dotknutá záruka poskytnutá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>om.</w:t>
      </w:r>
    </w:p>
    <w:p w14:paraId="529C543B" w14:textId="77777777" w:rsidR="00312EA3" w:rsidRPr="00952DB2" w:rsidRDefault="00312EA3" w:rsidP="00952DB2">
      <w:pPr>
        <w:pStyle w:val="ListParagraph"/>
        <w:keepNext/>
        <w:widowControl w:val="0"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2583D4A" w14:textId="75D67A1D" w:rsidR="00312EA3" w:rsidRPr="00952DB2" w:rsidRDefault="00312EA3" w:rsidP="004E45D3">
      <w:pPr>
        <w:pStyle w:val="ListParagraph"/>
        <w:keepNext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Objednávateľ má právo na úhradu preukázateľných sankcií, udelených mu zo strany štátneho odborného dozoru v dôsledku porušenia zmluvných povinností zo strany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>a.</w:t>
      </w:r>
    </w:p>
    <w:p w14:paraId="1E342244" w14:textId="77777777" w:rsidR="00312EA3" w:rsidRPr="00952DB2" w:rsidRDefault="00312EA3" w:rsidP="00952DB2">
      <w:pPr>
        <w:pStyle w:val="ListParagraph"/>
        <w:keepNext/>
        <w:widowControl w:val="0"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1135123" w14:textId="248EE488" w:rsidR="00312EA3" w:rsidRPr="00952DB2" w:rsidRDefault="00561869" w:rsidP="004E45D3">
      <w:pPr>
        <w:pStyle w:val="ListParagraph"/>
        <w:keepNext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nezodpovedá za chyby spôsobené dodržaním nevhodných pokynov zo strany Objednávateľa, ak na nevhodnosť týchto pokynov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Objednávateľa písomne upozornil a Objednávateľ na ich dodržaní aj napriek tomu trval.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nezodpovedá Objednávateľovi za škodu, ktorá mu bola spôsobená vyššou mocou. Za vyššiu moc sa považuje taká vonkajšia okolnosť, ktorú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nemohol odvrátiť alebo prekonať, ani ju v dobe vzniku predvídať.</w:t>
      </w:r>
    </w:p>
    <w:p w14:paraId="6D1C7BA9" w14:textId="77777777" w:rsidR="00312EA3" w:rsidRPr="00952DB2" w:rsidRDefault="00312EA3" w:rsidP="00952DB2">
      <w:pPr>
        <w:keepNext/>
        <w:widowControl w:val="0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8C0FB53" w14:textId="77777777" w:rsidR="00312EA3" w:rsidRPr="00952DB2" w:rsidRDefault="00312EA3" w:rsidP="004E45D3">
      <w:pPr>
        <w:pStyle w:val="ListParagraph"/>
        <w:keepNext/>
        <w:widowControl w:val="0"/>
        <w:numPr>
          <w:ilvl w:val="1"/>
          <w:numId w:val="24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Zmluvné strany sa dohodli, že zodpovednosť za vady sa ďalej spravuje príslušnými ustanoveniami Obchodného zákonníka</w:t>
      </w:r>
      <w:r w:rsidRPr="00952DB2">
        <w:rPr>
          <w:rFonts w:ascii="Garamond" w:eastAsia="Times New Roman" w:hAnsi="Garamond" w:cs="Arial"/>
          <w:sz w:val="20"/>
          <w:szCs w:val="20"/>
        </w:rPr>
        <w:t>.</w:t>
      </w:r>
    </w:p>
    <w:p w14:paraId="1E76A5F3" w14:textId="77777777" w:rsidR="00312EA3" w:rsidRPr="00952DB2" w:rsidRDefault="00312EA3" w:rsidP="00952DB2">
      <w:pPr>
        <w:keepNext/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48C92C6D" w14:textId="77777777" w:rsidR="00312EA3" w:rsidRPr="00952DB2" w:rsidRDefault="00312EA3" w:rsidP="00952DB2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SUBDODÁVATELIA</w:t>
      </w:r>
    </w:p>
    <w:p w14:paraId="68BA2092" w14:textId="77777777" w:rsidR="00312EA3" w:rsidRPr="00952DB2" w:rsidRDefault="00312EA3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7806C1D" w14:textId="13D5DFE0" w:rsidR="00312EA3" w:rsidRPr="00952DB2" w:rsidRDefault="00561869" w:rsidP="004E45D3">
      <w:pPr>
        <w:pStyle w:val="ListParagraph"/>
        <w:keepNext/>
        <w:widowControl w:val="0"/>
        <w:numPr>
          <w:ilvl w:val="0"/>
          <w:numId w:val="2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 w:cstheme="minorHAnsi"/>
          <w:bCs/>
          <w:color w:val="000000"/>
          <w:sz w:val="20"/>
          <w:szCs w:val="20"/>
        </w:rPr>
        <w:t>Poskytovateľ</w:t>
      </w:r>
      <w:r w:rsidR="00312EA3" w:rsidRPr="00952DB2">
        <w:rPr>
          <w:rFonts w:ascii="Garamond" w:hAnsi="Garamond" w:cstheme="minorHAnsi"/>
          <w:bCs/>
          <w:color w:val="000000"/>
          <w:sz w:val="20"/>
          <w:szCs w:val="20"/>
        </w:rPr>
        <w:t xml:space="preserve"> nesmie poveriť </w:t>
      </w:r>
      <w:r w:rsidRPr="00952DB2">
        <w:rPr>
          <w:rFonts w:ascii="Garamond" w:hAnsi="Garamond" w:cstheme="minorHAnsi"/>
          <w:bCs/>
          <w:color w:val="000000"/>
          <w:sz w:val="20"/>
          <w:szCs w:val="20"/>
        </w:rPr>
        <w:t>poskytovaním Služby</w:t>
      </w:r>
      <w:r w:rsidR="00312EA3" w:rsidRPr="00952DB2">
        <w:rPr>
          <w:rFonts w:ascii="Garamond" w:hAnsi="Garamond" w:cstheme="minorHAnsi"/>
          <w:bCs/>
          <w:color w:val="000000"/>
          <w:sz w:val="20"/>
          <w:szCs w:val="20"/>
        </w:rPr>
        <w:t xml:space="preserve"> ako celku iný subjekt. </w:t>
      </w:r>
      <w:r w:rsidRPr="00952DB2">
        <w:rPr>
          <w:rFonts w:ascii="Garamond" w:hAnsi="Garamond" w:cstheme="minorHAnsi"/>
          <w:bCs/>
          <w:color w:val="000000"/>
          <w:sz w:val="20"/>
          <w:szCs w:val="20"/>
        </w:rPr>
        <w:t>Poskytnutím časti Služby</w:t>
      </w:r>
      <w:r w:rsidR="00312EA3" w:rsidRPr="00952DB2">
        <w:rPr>
          <w:rFonts w:ascii="Garamond" w:hAnsi="Garamond" w:cstheme="minorHAnsi"/>
          <w:bCs/>
          <w:color w:val="000000"/>
          <w:sz w:val="20"/>
          <w:szCs w:val="20"/>
        </w:rPr>
        <w:t xml:space="preserve"> je </w:t>
      </w:r>
      <w:r w:rsidRPr="00952DB2">
        <w:rPr>
          <w:rFonts w:ascii="Garamond" w:hAnsi="Garamond" w:cstheme="minorHAnsi"/>
          <w:bCs/>
          <w:color w:val="000000"/>
          <w:sz w:val="20"/>
          <w:szCs w:val="20"/>
        </w:rPr>
        <w:t>Poskytovateľ</w:t>
      </w:r>
      <w:r w:rsidR="00312EA3" w:rsidRPr="00952DB2">
        <w:rPr>
          <w:rFonts w:ascii="Garamond" w:hAnsi="Garamond" w:cstheme="minorHAnsi"/>
          <w:bCs/>
          <w:color w:val="000000"/>
          <w:sz w:val="20"/>
          <w:szCs w:val="20"/>
        </w:rPr>
        <w:t xml:space="preserve"> oprávnený poveriť Subdodávateľa.</w:t>
      </w:r>
    </w:p>
    <w:p w14:paraId="24C05DAB" w14:textId="77777777" w:rsidR="00312EA3" w:rsidRPr="00952DB2" w:rsidRDefault="00312EA3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D62764" w14:textId="378C7190" w:rsidR="00312EA3" w:rsidRPr="00952DB2" w:rsidRDefault="00312EA3" w:rsidP="004E45D3">
      <w:pPr>
        <w:pStyle w:val="ListParagraph"/>
        <w:keepNext/>
        <w:widowControl w:val="0"/>
        <w:numPr>
          <w:ilvl w:val="0"/>
          <w:numId w:val="2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Každá zmluva, na základe ktorej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poverí tretiu stranu </w:t>
      </w:r>
      <w:r w:rsidR="00561869" w:rsidRPr="00952DB2">
        <w:rPr>
          <w:rFonts w:ascii="Garamond" w:hAnsi="Garamond"/>
          <w:sz w:val="20"/>
          <w:szCs w:val="20"/>
        </w:rPr>
        <w:t>poskytnutím</w:t>
      </w:r>
      <w:r w:rsidRPr="00952DB2">
        <w:rPr>
          <w:rFonts w:ascii="Garamond" w:hAnsi="Garamond"/>
          <w:sz w:val="20"/>
          <w:szCs w:val="20"/>
        </w:rPr>
        <w:t xml:space="preserve"> časti </w:t>
      </w:r>
      <w:r w:rsidR="00561869" w:rsidRPr="00952DB2">
        <w:rPr>
          <w:rFonts w:ascii="Garamond" w:hAnsi="Garamond"/>
          <w:sz w:val="20"/>
          <w:szCs w:val="20"/>
        </w:rPr>
        <w:t>Služby</w:t>
      </w:r>
      <w:r w:rsidRPr="00952DB2">
        <w:rPr>
          <w:rFonts w:ascii="Garamond" w:hAnsi="Garamond"/>
          <w:sz w:val="20"/>
          <w:szCs w:val="20"/>
        </w:rPr>
        <w:t xml:space="preserve"> sa považuje za zmluvu so Subdodávateľom.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je pred uzatvorením zmluvy so Subdodávateľom, ktorý nie je uvedený v Prílohe 2 Zmluvy, povinný získať predchádzajúci písomný súhlas Objednávateľa. V písomnej žiadosti o udelenie súhlasu Objednávateľa je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povinný uviesť časť </w:t>
      </w:r>
      <w:r w:rsidR="00561869" w:rsidRPr="00952DB2">
        <w:rPr>
          <w:rFonts w:ascii="Garamond" w:hAnsi="Garamond"/>
          <w:sz w:val="20"/>
          <w:szCs w:val="20"/>
        </w:rPr>
        <w:t>Služby</w:t>
      </w:r>
      <w:r w:rsidRPr="00952DB2">
        <w:rPr>
          <w:rFonts w:ascii="Garamond" w:hAnsi="Garamond"/>
          <w:sz w:val="20"/>
          <w:szCs w:val="20"/>
        </w:rPr>
        <w:t xml:space="preserve">, ktorú má vykonať Subdodávateľ a presnú identifikáciu Subdodávateľa. Objednávateľ písomne upovedomí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a o svojom rozhodnutí v lehote do 5 (piatich) </w:t>
      </w:r>
      <w:r w:rsidRPr="00952DB2">
        <w:rPr>
          <w:rFonts w:ascii="Garamond" w:hAnsi="Garamond"/>
          <w:sz w:val="20"/>
          <w:szCs w:val="20"/>
        </w:rPr>
        <w:lastRenderedPageBreak/>
        <w:t>Pracovných dní odo dňa doručenia žiadosti o súhlas, v ktorom v prípade neudelenia súhlasu uvedie príslušné dôvody.</w:t>
      </w:r>
    </w:p>
    <w:p w14:paraId="6CB1D8A1" w14:textId="77777777" w:rsidR="00312EA3" w:rsidRPr="00952DB2" w:rsidRDefault="00312EA3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D08642" w14:textId="2AD0DD36" w:rsidR="00312EA3" w:rsidRPr="00952DB2" w:rsidRDefault="00561869" w:rsidP="004E45D3">
      <w:pPr>
        <w:pStyle w:val="ListParagraph"/>
        <w:keepNext/>
        <w:widowControl w:val="0"/>
        <w:numPr>
          <w:ilvl w:val="0"/>
          <w:numId w:val="2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 xml:space="preserve">a. Súhlas Objednávateľa s uzatvorením akejkoľvek zmluvy so Subdodávateľom a ani jej uzatvorenie nezbavuje </w:t>
      </w:r>
      <w:r w:rsidRPr="00952DB2">
        <w:rPr>
          <w:rFonts w:ascii="Garamond" w:hAnsi="Garamond"/>
          <w:sz w:val="20"/>
          <w:szCs w:val="20"/>
        </w:rPr>
        <w:t>Poskytovateľ</w:t>
      </w:r>
      <w:r w:rsidR="00312EA3" w:rsidRPr="00952DB2">
        <w:rPr>
          <w:rFonts w:ascii="Garamond" w:hAnsi="Garamond"/>
          <w:sz w:val="20"/>
          <w:szCs w:val="20"/>
        </w:rPr>
        <w:t>a žiadneho z jeho záväzkov vyplývajúcich zo Zmluvy.</w:t>
      </w:r>
    </w:p>
    <w:p w14:paraId="43BB86CA" w14:textId="77777777" w:rsidR="00312EA3" w:rsidRPr="00952DB2" w:rsidRDefault="00312EA3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C2ED41E" w14:textId="7E273D63" w:rsidR="00312EA3" w:rsidRPr="00952DB2" w:rsidRDefault="00312EA3" w:rsidP="004E45D3">
      <w:pPr>
        <w:pStyle w:val="ListParagraph"/>
        <w:keepNext/>
        <w:widowControl w:val="0"/>
        <w:numPr>
          <w:ilvl w:val="0"/>
          <w:numId w:val="2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Ak Objednávateľ zistí, že Subdodávateľ nie je schopný plniť si svoje záväzky, môže od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a okamžite požadovať náhradu za tohto Subdodávateľa alebo aby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sám začal </w:t>
      </w:r>
      <w:r w:rsidR="00561869" w:rsidRPr="00952DB2">
        <w:rPr>
          <w:rFonts w:ascii="Garamond" w:hAnsi="Garamond"/>
          <w:sz w:val="20"/>
          <w:szCs w:val="20"/>
        </w:rPr>
        <w:t>poskytovať</w:t>
      </w:r>
      <w:r w:rsidRPr="00952DB2">
        <w:rPr>
          <w:rFonts w:ascii="Garamond" w:hAnsi="Garamond"/>
          <w:sz w:val="20"/>
          <w:szCs w:val="20"/>
        </w:rPr>
        <w:t xml:space="preserve"> časť </w:t>
      </w:r>
      <w:r w:rsidR="00561869" w:rsidRPr="00952DB2">
        <w:rPr>
          <w:rFonts w:ascii="Garamond" w:hAnsi="Garamond"/>
          <w:sz w:val="20"/>
          <w:szCs w:val="20"/>
        </w:rPr>
        <w:t>Služby</w:t>
      </w:r>
      <w:r w:rsidRPr="00952DB2">
        <w:rPr>
          <w:rFonts w:ascii="Garamond" w:hAnsi="Garamond"/>
          <w:sz w:val="20"/>
          <w:szCs w:val="20"/>
        </w:rPr>
        <w:t xml:space="preserve"> vykonávanú týmto Subdodávateľom.</w:t>
      </w:r>
    </w:p>
    <w:p w14:paraId="7B8C497A" w14:textId="77777777" w:rsidR="00312EA3" w:rsidRPr="00952DB2" w:rsidRDefault="00312EA3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FEBD191" w14:textId="1C283940" w:rsidR="00312EA3" w:rsidRPr="00952DB2" w:rsidRDefault="00312EA3" w:rsidP="004E45D3">
      <w:pPr>
        <w:pStyle w:val="ListParagraph"/>
        <w:keepNext/>
        <w:widowControl w:val="0"/>
        <w:numPr>
          <w:ilvl w:val="0"/>
          <w:numId w:val="2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Časť </w:t>
      </w:r>
      <w:r w:rsidR="00561869" w:rsidRPr="00952DB2">
        <w:rPr>
          <w:rFonts w:ascii="Garamond" w:hAnsi="Garamond"/>
          <w:sz w:val="20"/>
          <w:szCs w:val="20"/>
        </w:rPr>
        <w:t>Služby</w:t>
      </w:r>
      <w:r w:rsidRPr="00952DB2">
        <w:rPr>
          <w:rFonts w:ascii="Garamond" w:hAnsi="Garamond"/>
          <w:sz w:val="20"/>
          <w:szCs w:val="20"/>
        </w:rPr>
        <w:t xml:space="preserve">, ktorého vykonaním poveril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>a na základe zmluvného vzťahu Subdodávateľa, nesmie byť zverená Subdodávateľom tretej osobe.</w:t>
      </w:r>
    </w:p>
    <w:p w14:paraId="24D39872" w14:textId="77777777" w:rsidR="00312EA3" w:rsidRPr="00952DB2" w:rsidRDefault="00312EA3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297D82ED" w14:textId="7604ADDE" w:rsidR="00312EA3" w:rsidRPr="00952DB2" w:rsidRDefault="00312EA3" w:rsidP="004E45D3">
      <w:pPr>
        <w:pStyle w:val="ListParagraph"/>
        <w:keepNext/>
        <w:widowControl w:val="0"/>
        <w:numPr>
          <w:ilvl w:val="0"/>
          <w:numId w:val="2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Každé poverenie tretej strany </w:t>
      </w:r>
      <w:r w:rsidR="00561869" w:rsidRPr="00952DB2">
        <w:rPr>
          <w:rFonts w:ascii="Garamond" w:hAnsi="Garamond"/>
          <w:sz w:val="20"/>
          <w:szCs w:val="20"/>
        </w:rPr>
        <w:t>poskytovaním</w:t>
      </w:r>
      <w:r w:rsidRPr="00952DB2">
        <w:rPr>
          <w:rFonts w:ascii="Garamond" w:hAnsi="Garamond"/>
          <w:sz w:val="20"/>
          <w:szCs w:val="20"/>
        </w:rPr>
        <w:t xml:space="preserve"> časti </w:t>
      </w:r>
      <w:r w:rsidR="00561869" w:rsidRPr="00952DB2">
        <w:rPr>
          <w:rFonts w:ascii="Garamond" w:hAnsi="Garamond"/>
          <w:sz w:val="20"/>
          <w:szCs w:val="20"/>
        </w:rPr>
        <w:t>Služby</w:t>
      </w:r>
      <w:r w:rsidRPr="00952DB2">
        <w:rPr>
          <w:rFonts w:ascii="Garamond" w:hAnsi="Garamond"/>
          <w:sz w:val="20"/>
          <w:szCs w:val="20"/>
        </w:rPr>
        <w:t xml:space="preserve"> a každá zmena Subdodávateľa bez predchádzajúceho písomného súhlasu Objednávateľa sa považuje za podstatné porušenie Zmluvy a Objednávateľ je oprávnený od Zmluvy odstúpiť. </w:t>
      </w:r>
      <w:r w:rsidR="00561869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je oprávnený zmeniť Subdodávateľov len postupom v súlade so Zmluvou, t.j. písomným dodatkom k Zmluve.</w:t>
      </w:r>
    </w:p>
    <w:p w14:paraId="12A4712F" w14:textId="77777777" w:rsidR="00312EA3" w:rsidRPr="00952DB2" w:rsidRDefault="00312EA3" w:rsidP="00952DB2">
      <w:pPr>
        <w:keepNext/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sz w:val="20"/>
          <w:szCs w:val="20"/>
        </w:rPr>
      </w:pPr>
    </w:p>
    <w:p w14:paraId="6D3D1911" w14:textId="77777777" w:rsidR="009E7515" w:rsidRPr="00952DB2" w:rsidRDefault="009E7515" w:rsidP="00952DB2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SANKCIE</w:t>
      </w:r>
    </w:p>
    <w:p w14:paraId="5BF7892D" w14:textId="77777777" w:rsidR="009E7515" w:rsidRPr="00952DB2" w:rsidRDefault="009E7515" w:rsidP="00952DB2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5661AF" w14:textId="0A239154" w:rsidR="009E7515" w:rsidRPr="00952DB2" w:rsidRDefault="009E7515" w:rsidP="00952DB2">
      <w:pPr>
        <w:pStyle w:val="ListParagraph"/>
        <w:keepNext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porušenia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povinnosti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Poskytovateľa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poskytnúť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Službu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riadne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včas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článku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3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3.1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oprávnený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požadovať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Poskytovateľa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zaplatenie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pokuty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vo</w:t>
      </w:r>
      <w:r w:rsidR="00AD78A3" w:rsidRPr="00952DB2">
        <w:rPr>
          <w:rFonts w:ascii="Garamond" w:hAnsi="Garamond"/>
          <w:sz w:val="20"/>
          <w:szCs w:val="20"/>
        </w:rPr>
        <w:t xml:space="preserve"> výške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562254" w:rsidRPr="00952DB2">
        <w:rPr>
          <w:rFonts w:ascii="Garamond" w:hAnsi="Garamond"/>
          <w:sz w:val="20"/>
          <w:szCs w:val="20"/>
        </w:rPr>
        <w:t>50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562254" w:rsidRPr="00952DB2">
        <w:rPr>
          <w:rFonts w:ascii="Garamond" w:hAnsi="Garamond"/>
          <w:sz w:val="20"/>
          <w:szCs w:val="20"/>
        </w:rPr>
        <w:t xml:space="preserve">(päťdesiat) EUR </w:t>
      </w:r>
      <w:r w:rsidRPr="00952DB2">
        <w:rPr>
          <w:rFonts w:ascii="Garamond" w:hAnsi="Garamond"/>
          <w:sz w:val="20"/>
          <w:szCs w:val="20"/>
        </w:rPr>
        <w:t>za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každý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B2EA2" w:rsidRPr="00952DB2">
        <w:rPr>
          <w:rFonts w:ascii="Garamond" w:hAnsi="Garamond"/>
          <w:sz w:val="20"/>
          <w:szCs w:val="20"/>
        </w:rPr>
        <w:t>deň omeškania, a to aj opakovane</w:t>
      </w:r>
      <w:r w:rsidRPr="00952DB2">
        <w:rPr>
          <w:rFonts w:ascii="Garamond" w:hAnsi="Garamond"/>
          <w:sz w:val="20"/>
          <w:szCs w:val="20"/>
        </w:rPr>
        <w:t>.</w:t>
      </w:r>
    </w:p>
    <w:p w14:paraId="06EE445B" w14:textId="77777777" w:rsidR="009E7515" w:rsidRPr="00952DB2" w:rsidRDefault="009E7515" w:rsidP="00952DB2">
      <w:pPr>
        <w:pStyle w:val="ListParagraph"/>
        <w:keepNext/>
        <w:widowControl w:val="0"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7DC0F8FF" w14:textId="527F832B" w:rsidR="009E7515" w:rsidRPr="00952DB2" w:rsidRDefault="009E7515" w:rsidP="00952DB2">
      <w:pPr>
        <w:keepNext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952DB2">
        <w:rPr>
          <w:rFonts w:ascii="Garamond" w:eastAsia="Calibri" w:hAnsi="Garamond"/>
          <w:sz w:val="20"/>
          <w:szCs w:val="20"/>
        </w:rPr>
        <w:t>V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prípade,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ak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Objednávateľ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dostane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do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omeškania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zaplatením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Ceny,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Poskytovateľ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je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oprávnený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br/>
        <w:t>od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Objednávateľa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požadovať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zaplatenie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úroku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omeškania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výške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0,022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%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nezaplatenej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Ceny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každý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deň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omeškania.</w:t>
      </w:r>
    </w:p>
    <w:p w14:paraId="3FBA939F" w14:textId="77777777" w:rsidR="009E7515" w:rsidRPr="00952DB2" w:rsidRDefault="009E7515" w:rsidP="00952DB2">
      <w:pPr>
        <w:keepNext/>
        <w:widowControl w:val="0"/>
        <w:tabs>
          <w:tab w:val="left" w:pos="0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F35AAA8" w14:textId="58808531" w:rsidR="00F71F8D" w:rsidRPr="00952DB2" w:rsidRDefault="00F71F8D" w:rsidP="00952DB2">
      <w:pPr>
        <w:keepNext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V prípade porušenia zmluvnej povinnosti Poskytovateľa vybaviť reklamáciu včas podľa článku 5 bod 5.5 Zmluvy, Objednávateľ je oprávnený požadovať od Poskytovateľa zaplatenie zmluvnej pokuty vo výške 50 (päťdesiat) EUR za každý deň omeškania, a to aj opakovane.</w:t>
      </w:r>
    </w:p>
    <w:p w14:paraId="3C913B17" w14:textId="77777777" w:rsidR="00F71F8D" w:rsidRPr="00952DB2" w:rsidRDefault="00F71F8D" w:rsidP="00952DB2">
      <w:pPr>
        <w:keepNext/>
        <w:widowControl w:val="0"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1E483F52" w14:textId="77777777" w:rsidR="00F71F8D" w:rsidRPr="00952DB2" w:rsidRDefault="00F71F8D" w:rsidP="004E45D3">
      <w:pPr>
        <w:pStyle w:val="BodyText2"/>
        <w:keepNext/>
        <w:widowControl w:val="0"/>
        <w:numPr>
          <w:ilvl w:val="0"/>
          <w:numId w:val="22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V prípade porušenia ktorejkoľvek z povinností týkajúcej sa Subdodávateľov alebo ich zmeny (napr. neoznámenie zmeny Subdodávateľa, </w:t>
      </w:r>
      <w:bookmarkStart w:id="1" w:name="_Hlk528156039"/>
      <w:r w:rsidRPr="00952DB2">
        <w:rPr>
          <w:rFonts w:ascii="Garamond" w:hAnsi="Garamond"/>
          <w:sz w:val="20"/>
          <w:szCs w:val="20"/>
        </w:rPr>
        <w:t xml:space="preserve">nepredloženie dokladov preukazujúcich splnenie podmienok účasti podľa § 41 ods.1 písm. b) Zákona o verejnom obstarávaní alebo využitie subdodávateľa, ktorý nespĺňa podmienky podľa § 41 ods.1 písm. b) Zákona o verejnom obstarávaní) </w:t>
      </w:r>
      <w:bookmarkEnd w:id="1"/>
      <w:r w:rsidRPr="00952DB2">
        <w:rPr>
          <w:rFonts w:ascii="Garamond" w:hAnsi="Garamond"/>
          <w:sz w:val="20"/>
          <w:szCs w:val="20"/>
        </w:rPr>
        <w:t xml:space="preserve">alebo povinnosť podľa § 11 ods. 1 Zákona o verejnom obstarávaní v prípade Subdodávateľa, ktorý má povinnosť zapisovať sa do Registra partnerov verejného sektora, má Objednávateľ právo: </w:t>
      </w:r>
    </w:p>
    <w:p w14:paraId="54B20009" w14:textId="77777777" w:rsidR="00F71F8D" w:rsidRPr="00952DB2" w:rsidRDefault="00F71F8D" w:rsidP="00952DB2">
      <w:pPr>
        <w:keepNext/>
        <w:widowControl w:val="0"/>
        <w:tabs>
          <w:tab w:val="left" w:pos="1418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BF47B5B" w14:textId="5C1F7C10" w:rsidR="00F71F8D" w:rsidRPr="00952DB2" w:rsidRDefault="00F71F8D" w:rsidP="004E45D3">
      <w:pPr>
        <w:pStyle w:val="ListParagraph"/>
        <w:keepNext/>
        <w:widowControl w:val="0"/>
        <w:numPr>
          <w:ilvl w:val="1"/>
          <w:numId w:val="26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požadovať od </w:t>
      </w:r>
      <w:r w:rsidR="00952DB2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a uhradenie zmluvnej pokuty vo výške 1 000 EUR (slovom: jedentisíc eur), a to za každé porušenie ktorejkoľvek z vyššie uvedených povinností, a to aj opakovane; a zároveň </w:t>
      </w:r>
    </w:p>
    <w:p w14:paraId="16EEBFC4" w14:textId="77777777" w:rsidR="00F71F8D" w:rsidRPr="00952DB2" w:rsidRDefault="00F71F8D" w:rsidP="00952DB2">
      <w:pPr>
        <w:pStyle w:val="ListParagraph"/>
        <w:keepNext/>
        <w:widowControl w:val="0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52FF1151" w14:textId="4E338A77" w:rsidR="00F71F8D" w:rsidRPr="00952DB2" w:rsidRDefault="00F71F8D" w:rsidP="004E45D3">
      <w:pPr>
        <w:pStyle w:val="ListParagraph"/>
        <w:keepNext/>
        <w:widowControl w:val="0"/>
        <w:numPr>
          <w:ilvl w:val="1"/>
          <w:numId w:val="26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eastAsia="Arial Narrow" w:hAnsi="Garamond" w:cstheme="minorHAnsi"/>
          <w:bCs/>
          <w:sz w:val="20"/>
          <w:szCs w:val="20"/>
        </w:rPr>
        <w:t xml:space="preserve">odmietnuť plnenie vykonané subdodávateľom </w:t>
      </w:r>
      <w:r w:rsidR="00952DB2" w:rsidRPr="00952DB2">
        <w:rPr>
          <w:rFonts w:ascii="Garamond" w:eastAsia="Arial Narrow" w:hAnsi="Garamond" w:cstheme="minorHAnsi"/>
          <w:bCs/>
          <w:sz w:val="20"/>
          <w:szCs w:val="20"/>
        </w:rPr>
        <w:t>Poskytovateľ</w:t>
      </w:r>
      <w:r w:rsidRPr="00952DB2">
        <w:rPr>
          <w:rFonts w:ascii="Garamond" w:eastAsia="Arial Narrow" w:hAnsi="Garamond" w:cstheme="minorHAnsi"/>
          <w:bCs/>
          <w:sz w:val="20"/>
          <w:szCs w:val="20"/>
        </w:rPr>
        <w:t>a, ktorý nebol písomne schválený Objednávateľom podľa článku 6 bod 6.2 Zmluvy.</w:t>
      </w:r>
    </w:p>
    <w:p w14:paraId="1E83490E" w14:textId="77777777" w:rsidR="00F71F8D" w:rsidRPr="00952DB2" w:rsidRDefault="00F71F8D" w:rsidP="00952DB2">
      <w:pPr>
        <w:keepNext/>
        <w:widowControl w:val="0"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7F29964D" w14:textId="6FEC0C3D" w:rsidR="00B92322" w:rsidRPr="00952DB2" w:rsidRDefault="00B92322" w:rsidP="00952DB2">
      <w:pPr>
        <w:keepNext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zaväzuje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zaplatiť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Objednávateľovi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pokutu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podľa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tohto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článku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3731C2" w:rsidRPr="00952DB2">
        <w:rPr>
          <w:rFonts w:ascii="Garamond" w:hAnsi="Garamond" w:cs="Arial"/>
          <w:sz w:val="20"/>
          <w:szCs w:val="20"/>
        </w:rPr>
        <w:t>7</w:t>
      </w:r>
      <w:r w:rsidRPr="00952DB2">
        <w:rPr>
          <w:rFonts w:ascii="Garamond" w:hAnsi="Garamond" w:cs="Arial"/>
          <w:sz w:val="20"/>
          <w:szCs w:val="20"/>
        </w:rPr>
        <w:t>.1</w:t>
      </w:r>
      <w:r w:rsidR="003731C2" w:rsidRPr="00952DB2">
        <w:rPr>
          <w:rFonts w:ascii="Garamond" w:hAnsi="Garamond" w:cs="Arial"/>
          <w:sz w:val="20"/>
          <w:szCs w:val="20"/>
        </w:rPr>
        <w:t>, 7.3 a/alebo 7.4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považujú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takéto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určenie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pokuty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primerané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dostatočne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určité.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pokutu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zaväzuje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Poskytovateľ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uhradiť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Objednávateľovi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najneskôr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10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(desiatich)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Pracovných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dní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dňa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doručenia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výzvy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Objednávateľa</w:t>
      </w:r>
      <w:r w:rsidR="00085219">
        <w:rPr>
          <w:rFonts w:ascii="Garamond" w:hAnsi="Garamond" w:cs="Arial"/>
          <w:sz w:val="20"/>
          <w:szCs w:val="20"/>
        </w:rPr>
        <w:t xml:space="preserve"> na zaplatenie zmluvnej pokuty Poskytovateľovi</w:t>
      </w:r>
      <w:r w:rsidRPr="00952DB2">
        <w:rPr>
          <w:rFonts w:ascii="Garamond" w:hAnsi="Garamond" w:cs="Arial"/>
          <w:sz w:val="20"/>
          <w:szCs w:val="20"/>
        </w:rPr>
        <w:t>.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Uplatnením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zmluvnej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pokuty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nie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je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dotknuté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právo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Objednávateľa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na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náhradu</w:t>
      </w:r>
      <w:r w:rsidR="00085219">
        <w:rPr>
          <w:rFonts w:ascii="Garamond" w:hAnsi="Garamond" w:cs="Arial"/>
          <w:sz w:val="20"/>
          <w:szCs w:val="20"/>
        </w:rPr>
        <w:t xml:space="preserve"> </w:t>
      </w:r>
      <w:r w:rsidR="00085219" w:rsidRPr="009E09CC">
        <w:rPr>
          <w:rFonts w:ascii="Garamond" w:hAnsi="Garamond" w:cs="Arial"/>
          <w:sz w:val="20"/>
          <w:szCs w:val="20"/>
        </w:rPr>
        <w:t>škody.</w:t>
      </w:r>
      <w:r w:rsidR="00B62536" w:rsidRPr="00952DB2">
        <w:rPr>
          <w:rFonts w:ascii="Garamond" w:hAnsi="Garamond" w:cs="Arial"/>
          <w:sz w:val="20"/>
          <w:szCs w:val="20"/>
        </w:rPr>
        <w:t xml:space="preserve">  </w:t>
      </w:r>
    </w:p>
    <w:p w14:paraId="7977F55D" w14:textId="77777777" w:rsidR="00B92322" w:rsidRPr="00952DB2" w:rsidRDefault="00B92322" w:rsidP="00952DB2">
      <w:pPr>
        <w:pStyle w:val="BodyText2"/>
        <w:keepNext/>
        <w:widowControl w:val="0"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0A0CF87C" w14:textId="66E42B14" w:rsidR="00B92322" w:rsidRPr="00952DB2" w:rsidRDefault="00B92322" w:rsidP="00952DB2">
      <w:pPr>
        <w:keepNext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Zmluvná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zodpovedá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škodu,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ktorú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spôsobí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druhej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porušením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svojej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povinnosti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povinná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nahradiť,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okrem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prípadov,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kedy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preukáže,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že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porušenie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povinnosti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bolo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spôsobené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okolnosťami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vylučujúcimi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zodpovednosť.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uplatnení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úhrade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škôd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nákladov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budú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riadiť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ustanoveniami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§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373</w:t>
      </w:r>
      <w:r w:rsidR="00B62536" w:rsidRPr="00952DB2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952DB2">
        <w:rPr>
          <w:rFonts w:ascii="Garamond" w:hAnsi="Garamond" w:cs="Arial"/>
          <w:sz w:val="20"/>
          <w:szCs w:val="20"/>
        </w:rPr>
        <w:t>nasl</w:t>
      </w:r>
      <w:proofErr w:type="spellEnd"/>
      <w:r w:rsidRPr="00952DB2">
        <w:rPr>
          <w:rFonts w:ascii="Garamond" w:hAnsi="Garamond" w:cs="Arial"/>
          <w:sz w:val="20"/>
          <w:szCs w:val="20"/>
        </w:rPr>
        <w:t>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Obchodného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zákonníka.</w:t>
      </w:r>
    </w:p>
    <w:p w14:paraId="1FF5FEF6" w14:textId="77777777" w:rsidR="009106D4" w:rsidRPr="00952DB2" w:rsidRDefault="009106D4" w:rsidP="00952DB2">
      <w:pPr>
        <w:keepNext/>
        <w:widowControl w:val="0"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192FC975" w14:textId="38CCD633" w:rsidR="00B92322" w:rsidRPr="00952DB2" w:rsidRDefault="00F71F8D" w:rsidP="00952DB2">
      <w:pPr>
        <w:keepNext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Objednávateľ si v prípade nároku na zaplatenie sankcie a/alebo nároku na náhradu škody môže sankciu a/alebo škodu odpočítať z akýchkoľvek čiastok splatných v prospech Poskytovateľa</w:t>
      </w:r>
      <w:r w:rsidR="00B92322" w:rsidRPr="00952DB2">
        <w:rPr>
          <w:rFonts w:ascii="Garamond" w:hAnsi="Garamond"/>
          <w:sz w:val="20"/>
          <w:szCs w:val="20"/>
        </w:rPr>
        <w:t>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</w:p>
    <w:p w14:paraId="1D8E0AB2" w14:textId="77777777" w:rsidR="009E7515" w:rsidRPr="00952DB2" w:rsidRDefault="009E7515" w:rsidP="00952DB2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D62D52" w14:textId="4323CBB8" w:rsidR="00D139CF" w:rsidRPr="00952DB2" w:rsidRDefault="00D139CF" w:rsidP="00952DB2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VYHLÁSENIA</w:t>
      </w:r>
      <w:r w:rsidR="00B62536" w:rsidRPr="00952DB2">
        <w:rPr>
          <w:rFonts w:ascii="Garamond" w:hAnsi="Garamond"/>
          <w:b/>
          <w:bC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sz w:val="20"/>
          <w:szCs w:val="20"/>
        </w:rPr>
        <w:t>A</w:t>
      </w:r>
      <w:r w:rsidR="00B62536" w:rsidRPr="00952DB2">
        <w:rPr>
          <w:rFonts w:ascii="Garamond" w:hAnsi="Garamond"/>
          <w:b/>
          <w:bC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sz w:val="20"/>
          <w:szCs w:val="20"/>
        </w:rPr>
        <w:t>ZÁRUKY</w:t>
      </w:r>
    </w:p>
    <w:p w14:paraId="7F9570A3" w14:textId="77777777" w:rsidR="00D139CF" w:rsidRPr="00952DB2" w:rsidRDefault="00D139CF" w:rsidP="00952DB2">
      <w:pPr>
        <w:keepNext/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145315EE" w14:textId="107AAD88" w:rsidR="00D139CF" w:rsidRPr="00085219" w:rsidRDefault="001E0BDA" w:rsidP="00085219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Poskytovateľ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vyhlasuje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ubezpečuje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Objednávateľa,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dňu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podpisu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Poskytovateľom</w:t>
      </w:r>
      <w:r w:rsidR="00D139CF" w:rsidRPr="00952DB2">
        <w:rPr>
          <w:rFonts w:ascii="Garamond" w:hAnsi="Garamond"/>
          <w:noProof/>
          <w:sz w:val="20"/>
          <w:szCs w:val="20"/>
        </w:rPr>
        <w:t>: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</w:p>
    <w:p w14:paraId="75217E2A" w14:textId="77777777" w:rsidR="00085219" w:rsidRDefault="00085219" w:rsidP="00085219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27D120B" w14:textId="230D7B7B" w:rsidR="00D139CF" w:rsidRPr="00952DB2" w:rsidRDefault="00D139CF" w:rsidP="004E45D3">
      <w:pPr>
        <w:keepNext/>
        <w:widowControl w:val="0"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osoba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konajúca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Poskytovateľ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rozsahu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dojednať,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uzavrieť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podpísať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vykonávať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povinnosti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nej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upravené;</w:t>
      </w:r>
    </w:p>
    <w:p w14:paraId="232A0DE2" w14:textId="77777777" w:rsidR="00D139CF" w:rsidRPr="00952DB2" w:rsidRDefault="00D139CF" w:rsidP="00952DB2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1F63616F" w14:textId="31CEB37D" w:rsidR="00D139CF" w:rsidRPr="00952DB2" w:rsidRDefault="00D139CF" w:rsidP="004E45D3">
      <w:pPr>
        <w:keepNext/>
        <w:widowControl w:val="0"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lastRenderedPageBreak/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spoločnosťou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riadne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založenou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existujúcou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podľa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právneho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poriadku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A44C67" w:rsidRPr="00952DB2">
        <w:rPr>
          <w:rFonts w:ascii="Garamond" w:hAnsi="Garamond"/>
          <w:noProof/>
          <w:sz w:val="20"/>
          <w:szCs w:val="20"/>
        </w:rPr>
        <w:t>[</w:t>
      </w:r>
      <w:r w:rsidR="00A44C67" w:rsidRPr="00952DB2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A44C67" w:rsidRPr="00952DB2">
        <w:rPr>
          <w:rFonts w:ascii="Garamond" w:hAnsi="Garamond"/>
          <w:noProof/>
          <w:sz w:val="20"/>
          <w:szCs w:val="20"/>
        </w:rPr>
        <w:t>]</w:t>
      </w:r>
      <w:r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neexistuje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žiaden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dôvod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neplatnosti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spoločnosti,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všetky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potrebné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právomoci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poskytnutie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Služby</w:t>
      </w:r>
      <w:r w:rsidRPr="00952DB2">
        <w:rPr>
          <w:rFonts w:ascii="Garamond" w:hAnsi="Garamond"/>
          <w:noProof/>
          <w:sz w:val="20"/>
          <w:szCs w:val="20"/>
        </w:rPr>
        <w:t>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riadne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všetky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povinnosti,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porušenie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ktorých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mohlo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viesť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</w:t>
      </w:r>
      <w:r w:rsidR="00A44C67" w:rsidRPr="00952DB2">
        <w:rPr>
          <w:rFonts w:ascii="Garamond" w:hAnsi="Garamond"/>
          <w:noProof/>
          <w:sz w:val="20"/>
          <w:szCs w:val="20"/>
        </w:rPr>
        <w:t>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zrušeniu;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</w:p>
    <w:p w14:paraId="429D99FE" w14:textId="77777777" w:rsidR="001E0BDA" w:rsidRPr="00952DB2" w:rsidRDefault="001E0BDA" w:rsidP="00952DB2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32987BB" w14:textId="4B8DB013" w:rsidR="00D139CF" w:rsidRPr="00952DB2" w:rsidRDefault="00D139CF" w:rsidP="004E45D3">
      <w:pPr>
        <w:keepNext/>
        <w:widowControl w:val="0"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zapísaný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Registri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partnerov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verejného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sektora,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pokiaľ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naňho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takáto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povinnosť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vzťahuje</w:t>
      </w:r>
      <w:r w:rsidRPr="00952DB2">
        <w:rPr>
          <w:rFonts w:ascii="Garamond" w:hAnsi="Garamond"/>
          <w:noProof/>
          <w:sz w:val="20"/>
          <w:szCs w:val="20"/>
        </w:rPr>
        <w:t>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</w:p>
    <w:p w14:paraId="5B48DE55" w14:textId="77777777" w:rsidR="00D139CF" w:rsidRPr="00952DB2" w:rsidRDefault="00D139CF" w:rsidP="00952DB2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9DB0C05" w14:textId="0506879C" w:rsidR="00B17EF7" w:rsidRPr="00952DB2" w:rsidRDefault="00D139CF" w:rsidP="004E45D3">
      <w:pPr>
        <w:keepNext/>
        <w:widowControl w:val="0"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uzatvorenie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Poskytovateľ</w:t>
      </w:r>
      <w:r w:rsidRPr="00952DB2">
        <w:rPr>
          <w:rFonts w:ascii="Garamond" w:hAnsi="Garamond"/>
          <w:noProof/>
          <w:sz w:val="20"/>
          <w:szCs w:val="20"/>
        </w:rPr>
        <w:t>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ukracujúcim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poškodzujúcim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zvýhodňujúcim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znevýhodňujúcim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úkonom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vzťahu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akémukoľvek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svojmu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veriteľovi,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pričom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tejto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súvislosti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najmä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odporovateľným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právnym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úkonom;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</w:p>
    <w:p w14:paraId="668D2A16" w14:textId="77777777" w:rsidR="00562254" w:rsidRPr="00952DB2" w:rsidRDefault="00562254" w:rsidP="00952DB2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BBA7FCF" w14:textId="57AE6EBC" w:rsidR="00D139CF" w:rsidRPr="00952DB2" w:rsidRDefault="00D139CF" w:rsidP="004E45D3">
      <w:pPr>
        <w:keepNext/>
        <w:widowControl w:val="0"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nevedie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voči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nemu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vyšetrovanie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zisťovanie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strany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štátnych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správnych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orgánov,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nevedie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voči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nemu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resp.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voči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majetku,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súdny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spor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vrátane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exekučného,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daňového,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konkurzného,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rozhodcovského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akéhokoľvek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obdobného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neexistujú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skutočnosti,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mohli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viesť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začatiu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takýchto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proti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nemu.</w:t>
      </w:r>
    </w:p>
    <w:p w14:paraId="7CC5FD17" w14:textId="77777777" w:rsidR="00D139CF" w:rsidRPr="00952DB2" w:rsidRDefault="00D139CF" w:rsidP="00952DB2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61C3BF1" w14:textId="10E3556B" w:rsidR="00D139CF" w:rsidRPr="00952DB2" w:rsidRDefault="00D139CF" w:rsidP="004E45D3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ab/>
      </w:r>
      <w:r w:rsidR="001E0BDA" w:rsidRPr="00952DB2">
        <w:rPr>
          <w:rFonts w:ascii="Garamond" w:hAnsi="Garamond"/>
          <w:noProof/>
          <w:sz w:val="20"/>
          <w:szCs w:val="20"/>
        </w:rPr>
        <w:t>Poskytovateľ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berie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vedomie,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Objednávateľ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mal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čase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podpisovania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vedomosť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tom,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ktorékoľvek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vyhlásení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Poskytovateľa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uvedené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tomto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článku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bod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AF7DD0" w:rsidRPr="00952DB2">
        <w:rPr>
          <w:rFonts w:ascii="Garamond" w:hAnsi="Garamond"/>
          <w:noProof/>
          <w:sz w:val="20"/>
          <w:szCs w:val="20"/>
        </w:rPr>
        <w:t>8</w:t>
      </w:r>
      <w:r w:rsidRPr="00952DB2">
        <w:rPr>
          <w:rFonts w:ascii="Garamond" w:hAnsi="Garamond"/>
          <w:noProof/>
          <w:sz w:val="20"/>
          <w:szCs w:val="20"/>
        </w:rPr>
        <w:t>.1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nepravdivé,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neuzatvoril,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nakoľko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uvedené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vyhlásenia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Objednávateľ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považuje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skutočnosti,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vymienil.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 </w:t>
      </w:r>
    </w:p>
    <w:p w14:paraId="254222E5" w14:textId="77777777" w:rsidR="00F71F8D" w:rsidRPr="00952DB2" w:rsidRDefault="00F71F8D" w:rsidP="00952DB2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434686A" w14:textId="6E4BBA47" w:rsidR="00D139CF" w:rsidRPr="00952DB2" w:rsidRDefault="00D139CF" w:rsidP="004E45D3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Pokiaľ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preukáže,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ktorékoľvek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vyhlásení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Poskytovateľ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uvedených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tomto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článku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bod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AF7DD0" w:rsidRPr="00952DB2">
        <w:rPr>
          <w:rFonts w:ascii="Garamond" w:hAnsi="Garamond"/>
          <w:noProof/>
          <w:sz w:val="20"/>
          <w:szCs w:val="20"/>
        </w:rPr>
        <w:t>8</w:t>
      </w:r>
      <w:r w:rsidRPr="00952DB2">
        <w:rPr>
          <w:rFonts w:ascii="Garamond" w:hAnsi="Garamond"/>
          <w:noProof/>
          <w:sz w:val="20"/>
          <w:szCs w:val="20"/>
        </w:rPr>
        <w:t>.1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nebolo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čase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uzatvorenia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pravdivým,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čase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nasledujúcom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uzatvorení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prestalo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pravdivým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dôsledku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Poskytovateľ</w:t>
      </w:r>
      <w:r w:rsidRPr="00952DB2">
        <w:rPr>
          <w:rFonts w:ascii="Garamond" w:hAnsi="Garamond"/>
          <w:noProof/>
          <w:sz w:val="20"/>
          <w:szCs w:val="20"/>
        </w:rPr>
        <w:t>a,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zaväzuje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Poskytovateľ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nahradiť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škodu,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vznikne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Objednávateľovi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br/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dôsledku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skutočností,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sú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obsahom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tohto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vyhlásenia.</w:t>
      </w:r>
    </w:p>
    <w:p w14:paraId="29967883" w14:textId="77777777" w:rsidR="00D139CF" w:rsidRPr="00952DB2" w:rsidRDefault="00D139CF" w:rsidP="00952DB2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0C99F071" w14:textId="5AA6CFB6" w:rsidR="00D139CF" w:rsidRPr="00952DB2" w:rsidRDefault="00D139CF" w:rsidP="004E45D3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Objednávateľ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vyhlasuje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ubezpečuje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Poskytovateľ</w:t>
      </w:r>
      <w:r w:rsidRPr="00952DB2">
        <w:rPr>
          <w:rFonts w:ascii="Garamond" w:hAnsi="Garamond"/>
          <w:noProof/>
          <w:sz w:val="20"/>
          <w:szCs w:val="20"/>
        </w:rPr>
        <w:t>a,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dňu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podpisu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Objednávateľom:</w:t>
      </w:r>
    </w:p>
    <w:p w14:paraId="38C6089B" w14:textId="77777777" w:rsidR="00015156" w:rsidRPr="00952DB2" w:rsidRDefault="00015156" w:rsidP="00952DB2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5C4D94C" w14:textId="6C5B7A98" w:rsidR="00D139CF" w:rsidRPr="00952DB2" w:rsidRDefault="00D139CF" w:rsidP="004E45D3">
      <w:pPr>
        <w:keepNext/>
        <w:widowControl w:val="0"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má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podpísať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Zmluvu,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vykonávať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plniť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záväzky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vyplývajúce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</w:p>
    <w:p w14:paraId="1BD13E0F" w14:textId="77777777" w:rsidR="00D139CF" w:rsidRPr="00952DB2" w:rsidRDefault="00D139CF" w:rsidP="00952DB2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5468C42" w14:textId="51C43F2B" w:rsidR="00D139CF" w:rsidRPr="00952DB2" w:rsidRDefault="00D139CF" w:rsidP="004E45D3">
      <w:pPr>
        <w:keepNext/>
        <w:widowControl w:val="0"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osoby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konajúce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Objednávateľa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sú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rozsahu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dojednať,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uzavrieť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podpísať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vykonávať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povinnosti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nej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upravené;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</w:p>
    <w:p w14:paraId="3E7F8C67" w14:textId="77777777" w:rsidR="00D139CF" w:rsidRPr="00952DB2" w:rsidRDefault="00D139CF" w:rsidP="00952DB2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E3A2FBF" w14:textId="2044FC86" w:rsidR="00D139CF" w:rsidRPr="00952DB2" w:rsidRDefault="00D139CF" w:rsidP="004E45D3">
      <w:pPr>
        <w:keepNext/>
        <w:widowControl w:val="0"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spoločnosťou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riadne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založenou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existujúcou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podľa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právneho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poriadku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Slovenskej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republiky,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neexistuje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žiaden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dôvod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neplatnosti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spoločnosti,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všetky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potrebné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právomoci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objednanie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t>Služby</w:t>
      </w:r>
      <w:r w:rsidRPr="00952DB2">
        <w:rPr>
          <w:rFonts w:ascii="Garamond" w:hAnsi="Garamond"/>
          <w:noProof/>
          <w:sz w:val="20"/>
          <w:szCs w:val="20"/>
        </w:rPr>
        <w:t>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riadne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všetky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povinnosti,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porušenie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ktorých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mohlo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viesť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zrušeniu.</w:t>
      </w:r>
    </w:p>
    <w:p w14:paraId="66B57E55" w14:textId="5BBC6662" w:rsidR="009E7515" w:rsidRPr="00952DB2" w:rsidRDefault="009E7515" w:rsidP="00952DB2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3F08D3D" w14:textId="360551CC" w:rsidR="009E7515" w:rsidRPr="00952DB2" w:rsidRDefault="009E7515" w:rsidP="004E45D3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Pokiaľ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inak,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akákoľvek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komunikácia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úkony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súvislosti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plnením,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musia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byť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urobené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písomnej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forme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záhlaví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kontaktné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osoby,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navzájom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písomne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oznámia.</w:t>
      </w:r>
    </w:p>
    <w:p w14:paraId="0F7F9C14" w14:textId="019444FD" w:rsidR="006B04EC" w:rsidRPr="00952DB2" w:rsidRDefault="006B04EC" w:rsidP="00952DB2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DBA2E7B" w14:textId="77777777" w:rsidR="00D4515F" w:rsidRPr="00952DB2" w:rsidRDefault="00D4515F" w:rsidP="00952DB2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caps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K</w:t>
      </w:r>
      <w:r w:rsidR="001E0BDA" w:rsidRPr="00952DB2">
        <w:rPr>
          <w:rFonts w:ascii="Garamond" w:hAnsi="Garamond"/>
          <w:b/>
          <w:bCs/>
          <w:caps/>
          <w:sz w:val="20"/>
          <w:szCs w:val="20"/>
        </w:rPr>
        <w:t>OMUNIKÁCIA</w:t>
      </w:r>
    </w:p>
    <w:p w14:paraId="7A960B68" w14:textId="77777777" w:rsidR="00D4515F" w:rsidRPr="00952DB2" w:rsidRDefault="00D4515F" w:rsidP="00952DB2">
      <w:pPr>
        <w:keepNext/>
        <w:widowControl w:val="0"/>
        <w:numPr>
          <w:ilvl w:val="0"/>
          <w:numId w:val="8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6940961B" w14:textId="3E163445" w:rsidR="00D4515F" w:rsidRPr="00952DB2" w:rsidRDefault="00D4515F" w:rsidP="00952DB2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Pokiaľ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inak,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akákoľvek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komunikácia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úkony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súvislosti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plnením,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musia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byť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urobené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písomnej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forme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záhlaví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kontaktné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osoby,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navzájom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písomne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oznámia.</w:t>
      </w:r>
    </w:p>
    <w:p w14:paraId="718B7A7B" w14:textId="77777777" w:rsidR="0060415D" w:rsidRPr="00952DB2" w:rsidRDefault="0060415D" w:rsidP="00952DB2">
      <w:pPr>
        <w:pStyle w:val="ListParagraph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B186D6" w14:textId="0302ACE0" w:rsidR="00D4515F" w:rsidRPr="00085219" w:rsidRDefault="00D4515F" w:rsidP="00085219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dohodli,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že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akékoľvek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oznámenie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formálna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korešpondencia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budú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účely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085219">
        <w:rPr>
          <w:rFonts w:ascii="Garamond" w:hAnsi="Garamond"/>
          <w:sz w:val="20"/>
          <w:szCs w:val="20"/>
        </w:rPr>
        <w:t>považovať</w:t>
      </w:r>
      <w:r w:rsidR="00B62536" w:rsidRPr="00085219">
        <w:rPr>
          <w:rFonts w:ascii="Garamond" w:hAnsi="Garamond"/>
          <w:sz w:val="20"/>
          <w:szCs w:val="20"/>
        </w:rPr>
        <w:t xml:space="preserve"> </w:t>
      </w:r>
      <w:r w:rsidRPr="00085219">
        <w:rPr>
          <w:rFonts w:ascii="Garamond" w:hAnsi="Garamond"/>
          <w:sz w:val="20"/>
          <w:szCs w:val="20"/>
        </w:rPr>
        <w:t>za</w:t>
      </w:r>
      <w:r w:rsidR="00B62536" w:rsidRPr="00085219">
        <w:rPr>
          <w:rFonts w:ascii="Garamond" w:hAnsi="Garamond"/>
          <w:sz w:val="20"/>
          <w:szCs w:val="20"/>
        </w:rPr>
        <w:t xml:space="preserve"> </w:t>
      </w:r>
      <w:r w:rsidRPr="00085219">
        <w:rPr>
          <w:rFonts w:ascii="Garamond" w:hAnsi="Garamond"/>
          <w:sz w:val="20"/>
          <w:szCs w:val="20"/>
        </w:rPr>
        <w:t>doručené:</w:t>
      </w:r>
    </w:p>
    <w:p w14:paraId="028E8B80" w14:textId="77777777" w:rsidR="00D4515F" w:rsidRPr="00952DB2" w:rsidRDefault="00D4515F" w:rsidP="00952DB2">
      <w:pPr>
        <w:pStyle w:val="ListParagraph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8A531D" w14:textId="2B64B3CE" w:rsidR="00D4515F" w:rsidRPr="00952DB2" w:rsidRDefault="00D4515F" w:rsidP="00952DB2">
      <w:pPr>
        <w:keepNext/>
        <w:widowControl w:val="0"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bola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osobne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kuriérnou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službou;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</w:p>
    <w:p w14:paraId="22A3606C" w14:textId="77777777" w:rsidR="00D4515F" w:rsidRPr="00952DB2" w:rsidRDefault="00D4515F" w:rsidP="00952DB2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70B6D464" w14:textId="64254BFD" w:rsidR="00D4515F" w:rsidRPr="00952DB2" w:rsidRDefault="00D4515F" w:rsidP="00952DB2">
      <w:pPr>
        <w:keepNext/>
        <w:widowControl w:val="0"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5.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(piaty)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nasledujúci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dni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podania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pošte,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bola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poslaná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doporučenou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poštou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toho,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nastane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skôr;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</w:p>
    <w:p w14:paraId="0E9066DE" w14:textId="77777777" w:rsidR="0060415D" w:rsidRPr="00952DB2" w:rsidRDefault="0060415D" w:rsidP="00952DB2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FC76A1E" w14:textId="7D162E42" w:rsidR="00D4515F" w:rsidRPr="00952DB2" w:rsidRDefault="00D4515F" w:rsidP="00952DB2">
      <w:pPr>
        <w:keepNext/>
        <w:widowControl w:val="0"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potvrdeného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e-mailu,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bol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tento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15.00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hod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ktorýkoľvek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ostatných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prípadoch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nasledujúci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dni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e-mailu,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avšak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výnimkou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prípadov,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bude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adresátovi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príslušný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čase,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kedy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bude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tento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adresát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nastavenú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automatickú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odpoveď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týkajúcu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neprítomnosti.</w:t>
      </w:r>
    </w:p>
    <w:p w14:paraId="603EE8BF" w14:textId="77777777" w:rsidR="00D4515F" w:rsidRPr="00952DB2" w:rsidRDefault="00D4515F" w:rsidP="00952DB2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873DE25" w14:textId="3EBF5DD4" w:rsidR="00D4515F" w:rsidRPr="00952DB2" w:rsidRDefault="00D4515F" w:rsidP="00952DB2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Zmeny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identifikačných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údajov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povinné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oznámiť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5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(piatich)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dní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realizácie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týchto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zmien.</w:t>
      </w:r>
    </w:p>
    <w:p w14:paraId="401E2DD3" w14:textId="77777777" w:rsidR="003A75B4" w:rsidRPr="00952DB2" w:rsidRDefault="003A75B4" w:rsidP="00952DB2">
      <w:pPr>
        <w:keepNext/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60D0BF35" w14:textId="1769F9F2" w:rsidR="00013130" w:rsidRPr="00952DB2" w:rsidRDefault="00013130" w:rsidP="00952DB2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TRVANIE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A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sz w:val="20"/>
          <w:szCs w:val="20"/>
        </w:rPr>
        <w:t>ZÁNIK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ZMLUVY</w:t>
      </w:r>
    </w:p>
    <w:p w14:paraId="43444000" w14:textId="77777777" w:rsidR="00013130" w:rsidRPr="00952DB2" w:rsidRDefault="00013130" w:rsidP="00952DB2">
      <w:pPr>
        <w:keepNext/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209D3B6" w14:textId="19E03BA2" w:rsidR="00015156" w:rsidRPr="00952DB2" w:rsidRDefault="00DB2EA2" w:rsidP="004E45D3">
      <w:pPr>
        <w:pStyle w:val="ListParagraph"/>
        <w:keepNext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b/>
          <w:bCs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</w:t>
      </w:r>
      <w:r w:rsidRPr="00952DB2">
        <w:rPr>
          <w:rFonts w:ascii="Garamond" w:hAnsi="Garamond"/>
          <w:sz w:val="20"/>
          <w:szCs w:val="20"/>
        </w:rPr>
        <w:t xml:space="preserve">mluva sa uzatvára na dobu určitú, </w:t>
      </w:r>
      <w:r w:rsidRPr="00952DB2">
        <w:rPr>
          <w:rFonts w:ascii="Garamond" w:hAnsi="Garamond"/>
          <w:b/>
          <w:bCs/>
          <w:sz w:val="20"/>
          <w:szCs w:val="20"/>
        </w:rPr>
        <w:t>a</w:t>
      </w:r>
      <w:r w:rsidR="00015156" w:rsidRPr="00952DB2">
        <w:rPr>
          <w:rFonts w:ascii="Garamond" w:hAnsi="Garamond"/>
          <w:b/>
          <w:bCs/>
          <w:sz w:val="20"/>
          <w:szCs w:val="20"/>
        </w:rPr>
        <w:t> </w:t>
      </w:r>
      <w:r w:rsidRPr="00952DB2">
        <w:rPr>
          <w:rFonts w:ascii="Garamond" w:hAnsi="Garamond"/>
          <w:b/>
          <w:bCs/>
          <w:sz w:val="20"/>
          <w:szCs w:val="20"/>
        </w:rPr>
        <w:t>to</w:t>
      </w:r>
      <w:r w:rsidR="00015156" w:rsidRPr="00952DB2">
        <w:rPr>
          <w:rFonts w:ascii="Garamond" w:hAnsi="Garamond"/>
          <w:b/>
          <w:bCs/>
          <w:sz w:val="20"/>
          <w:szCs w:val="20"/>
        </w:rPr>
        <w:t>:</w:t>
      </w:r>
      <w:r w:rsidRPr="00952DB2">
        <w:rPr>
          <w:rFonts w:ascii="Garamond" w:hAnsi="Garamond"/>
          <w:b/>
          <w:bCs/>
          <w:sz w:val="20"/>
          <w:szCs w:val="20"/>
        </w:rPr>
        <w:t xml:space="preserve"> </w:t>
      </w:r>
    </w:p>
    <w:p w14:paraId="18AEC799" w14:textId="77777777" w:rsidR="00085219" w:rsidRDefault="00085219" w:rsidP="00085219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068E551E" w14:textId="6ED63FDA" w:rsidR="00015156" w:rsidRPr="00952DB2" w:rsidRDefault="00015156" w:rsidP="004E45D3">
      <w:pPr>
        <w:keepNext/>
        <w:widowControl w:val="0"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Cs/>
          <w:sz w:val="20"/>
          <w:szCs w:val="20"/>
        </w:rPr>
      </w:pPr>
      <w:r w:rsidRPr="00952DB2">
        <w:rPr>
          <w:rFonts w:ascii="Garamond" w:hAnsi="Garamond"/>
          <w:bCs/>
          <w:sz w:val="20"/>
          <w:szCs w:val="20"/>
        </w:rPr>
        <w:t>na</w:t>
      </w:r>
      <w:r w:rsidRPr="00952DB2">
        <w:rPr>
          <w:rFonts w:ascii="Garamond" w:hAnsi="Garamond"/>
          <w:b/>
          <w:bCs/>
          <w:sz w:val="20"/>
          <w:szCs w:val="20"/>
        </w:rPr>
        <w:t xml:space="preserve"> </w:t>
      </w:r>
      <w:r w:rsidR="00F71F8D" w:rsidRPr="00952DB2">
        <w:rPr>
          <w:rFonts w:ascii="Garamond" w:hAnsi="Garamond"/>
          <w:b/>
          <w:bCs/>
          <w:sz w:val="20"/>
          <w:szCs w:val="20"/>
        </w:rPr>
        <w:t>36</w:t>
      </w:r>
      <w:r w:rsidRPr="00952DB2">
        <w:rPr>
          <w:rFonts w:ascii="Garamond" w:hAnsi="Garamond"/>
          <w:b/>
          <w:bCs/>
          <w:sz w:val="20"/>
          <w:szCs w:val="20"/>
        </w:rPr>
        <w:t xml:space="preserve"> (</w:t>
      </w:r>
      <w:r w:rsidR="00F71F8D" w:rsidRPr="00952DB2">
        <w:rPr>
          <w:rFonts w:ascii="Garamond" w:hAnsi="Garamond"/>
          <w:b/>
          <w:bCs/>
          <w:sz w:val="20"/>
          <w:szCs w:val="20"/>
        </w:rPr>
        <w:t>tridsaťšesť</w:t>
      </w:r>
      <w:r w:rsidRPr="00952DB2">
        <w:rPr>
          <w:rFonts w:ascii="Garamond" w:hAnsi="Garamond"/>
          <w:b/>
          <w:bCs/>
          <w:sz w:val="20"/>
          <w:szCs w:val="20"/>
        </w:rPr>
        <w:t xml:space="preserve">) mesiacov </w:t>
      </w:r>
      <w:r w:rsidRPr="00952DB2">
        <w:rPr>
          <w:rFonts w:ascii="Garamond" w:hAnsi="Garamond"/>
          <w:bCs/>
          <w:sz w:val="20"/>
          <w:szCs w:val="20"/>
        </w:rPr>
        <w:t xml:space="preserve">odo dňa účinnosti Zmluvy; alebo </w:t>
      </w:r>
    </w:p>
    <w:p w14:paraId="211794C5" w14:textId="77777777" w:rsidR="00015156" w:rsidRPr="00952DB2" w:rsidRDefault="00015156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0B2FA92" w14:textId="77777777" w:rsidR="00015156" w:rsidRPr="00952DB2" w:rsidRDefault="00015156" w:rsidP="004E45D3">
      <w:pPr>
        <w:keepNext/>
        <w:widowControl w:val="0"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Cs/>
          <w:sz w:val="20"/>
          <w:szCs w:val="20"/>
        </w:rPr>
      </w:pPr>
      <w:r w:rsidRPr="00952DB2">
        <w:rPr>
          <w:rFonts w:ascii="Garamond" w:hAnsi="Garamond"/>
          <w:bCs/>
          <w:sz w:val="20"/>
          <w:szCs w:val="20"/>
        </w:rPr>
        <w:t xml:space="preserve">do </w:t>
      </w:r>
      <w:r w:rsidRPr="00952DB2">
        <w:rPr>
          <w:rFonts w:ascii="Garamond" w:hAnsi="Garamond"/>
          <w:sz w:val="20"/>
          <w:szCs w:val="20"/>
        </w:rPr>
        <w:t>vyčerpania</w:t>
      </w:r>
      <w:r w:rsidRPr="00952DB2">
        <w:rPr>
          <w:rFonts w:ascii="Garamond" w:hAnsi="Garamond"/>
          <w:bCs/>
          <w:sz w:val="20"/>
          <w:szCs w:val="20"/>
        </w:rPr>
        <w:t xml:space="preserve"> obchodovateľného objemu podľa článku 2 bod 2.3 Zmluvy, </w:t>
      </w:r>
    </w:p>
    <w:p w14:paraId="724FB31E" w14:textId="77777777" w:rsidR="00015156" w:rsidRPr="00952DB2" w:rsidRDefault="00015156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E77817E" w14:textId="4D16C51C" w:rsidR="00DB2EA2" w:rsidRPr="00952DB2" w:rsidRDefault="00015156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52DB2">
        <w:rPr>
          <w:rFonts w:ascii="Garamond" w:hAnsi="Garamond"/>
          <w:bCs/>
          <w:sz w:val="20"/>
          <w:szCs w:val="20"/>
        </w:rPr>
        <w:lastRenderedPageBreak/>
        <w:t>podľa toho, ktorý z vyššie uvedených skutočností nastane skôr</w:t>
      </w:r>
      <w:r w:rsidR="00DB2EA2" w:rsidRPr="00952DB2">
        <w:rPr>
          <w:rFonts w:ascii="Garamond" w:hAnsi="Garamond"/>
          <w:sz w:val="20"/>
          <w:szCs w:val="20"/>
        </w:rPr>
        <w:t>.</w:t>
      </w:r>
      <w:r w:rsidR="00F71F8D" w:rsidRPr="00952DB2">
        <w:rPr>
          <w:rFonts w:ascii="Garamond" w:hAnsi="Garamond"/>
          <w:sz w:val="20"/>
          <w:szCs w:val="20"/>
        </w:rPr>
        <w:t xml:space="preserve"> </w:t>
      </w:r>
      <w:r w:rsidR="00F71F8D" w:rsidRPr="00952DB2">
        <w:rPr>
          <w:rFonts w:ascii="Garamond" w:hAnsi="Garamond" w:cs="Arial"/>
          <w:sz w:val="20"/>
          <w:szCs w:val="20"/>
        </w:rPr>
        <w:t>V prípade, že nedôjde k vyčerpaniu obchodovateľného objemu podľa článku 2 bod 2.3 Zmluvy počas 36 (tridsiatichšiestich) mesiacov odo dňa účinnosti Zmluvy, môže byť Zmluva na návrh Objednávateľa za podmienok stanovených Zákonom o verejnom obstarávaní predĺžená do vyčerpania obchodovateľného objemu. Zmluva bude predĺžená podľa predchádzajúcej vety uzatvorením písomného dodatku k Zmluve.</w:t>
      </w:r>
    </w:p>
    <w:p w14:paraId="43221476" w14:textId="19AF813D" w:rsidR="00800837" w:rsidRPr="00952DB2" w:rsidRDefault="00800837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D77CAFC" w14:textId="3F8F16F8" w:rsidR="00800837" w:rsidRPr="00952DB2" w:rsidRDefault="00800837" w:rsidP="004E45D3">
      <w:pPr>
        <w:pStyle w:val="ListParagraph"/>
        <w:keepNext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Zmluva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môže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byť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ukončená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skôr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ako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uvedené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AF7DD0" w:rsidRPr="00952DB2">
        <w:rPr>
          <w:rFonts w:ascii="Garamond" w:hAnsi="Garamond" w:cs="Arial"/>
          <w:sz w:val="20"/>
          <w:szCs w:val="20"/>
        </w:rPr>
        <w:t> tomto článku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AF7DD0" w:rsidRPr="00952DB2">
        <w:rPr>
          <w:rFonts w:ascii="Garamond" w:hAnsi="Garamond" w:cs="Arial"/>
          <w:sz w:val="20"/>
          <w:szCs w:val="20"/>
        </w:rPr>
        <w:t>bod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AF7DD0" w:rsidRPr="00952DB2">
        <w:rPr>
          <w:rFonts w:ascii="Garamond" w:hAnsi="Garamond" w:cs="Arial"/>
          <w:sz w:val="20"/>
          <w:szCs w:val="20"/>
        </w:rPr>
        <w:t>10</w:t>
      </w:r>
      <w:r w:rsidRPr="00952DB2">
        <w:rPr>
          <w:rFonts w:ascii="Garamond" w:hAnsi="Garamond" w:cs="Arial"/>
          <w:sz w:val="20"/>
          <w:szCs w:val="20"/>
        </w:rPr>
        <w:t>.1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to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jednostranným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odstúpením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015156" w:rsidRPr="00952DB2">
        <w:rPr>
          <w:rFonts w:ascii="Garamond" w:hAnsi="Garamond" w:cs="Arial"/>
          <w:sz w:val="20"/>
          <w:szCs w:val="20"/>
        </w:rPr>
        <w:t>, písomnou výpoveďou,</w:t>
      </w:r>
      <w:r w:rsidR="00533C25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alebo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písomnou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dohodou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strán.</w:t>
      </w:r>
    </w:p>
    <w:p w14:paraId="47B2F066" w14:textId="77777777" w:rsidR="00800837" w:rsidRPr="00952DB2" w:rsidRDefault="00800837" w:rsidP="00952DB2">
      <w:pPr>
        <w:pStyle w:val="ListParagraph"/>
        <w:keepNext/>
        <w:widowControl w:val="0"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6BD6481" w14:textId="1340EC60" w:rsidR="00800837" w:rsidRPr="00952DB2" w:rsidRDefault="00800837" w:rsidP="004E45D3">
      <w:pPr>
        <w:pStyle w:val="ListParagraph"/>
        <w:keepNext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Odstúpiť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môžu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podstatnom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porušení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zmluvného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záväzku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ostatných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prípadoch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uvedených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alebo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zákone.</w:t>
      </w:r>
    </w:p>
    <w:p w14:paraId="1AC56E79" w14:textId="77777777" w:rsidR="00800837" w:rsidRPr="00952DB2" w:rsidRDefault="00800837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32BE7FC" w14:textId="102288FD" w:rsidR="00800837" w:rsidRPr="00952DB2" w:rsidRDefault="00800837" w:rsidP="004E45D3">
      <w:pPr>
        <w:pStyle w:val="ListParagraph"/>
        <w:keepNext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podstatné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porušenie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Objednávateľ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považuje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prípady,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ak:</w:t>
      </w:r>
    </w:p>
    <w:p w14:paraId="5F261516" w14:textId="77777777" w:rsidR="003A3C00" w:rsidRPr="00952DB2" w:rsidRDefault="003A3C00" w:rsidP="00952DB2">
      <w:pPr>
        <w:keepNext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A04D25E" w14:textId="03BA37A6" w:rsidR="00800837" w:rsidRPr="00952DB2" w:rsidRDefault="00800837" w:rsidP="004E45D3">
      <w:pPr>
        <w:keepNext/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Poskytovateľ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neposkytne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Službu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riadne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včas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článku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3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3</w:t>
      </w:r>
      <w:r w:rsidRPr="00952DB2">
        <w:rPr>
          <w:rFonts w:ascii="Garamond" w:hAnsi="Garamond"/>
          <w:sz w:val="20"/>
          <w:szCs w:val="20"/>
        </w:rPr>
        <w:t>.1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533C25" w:rsidRPr="00952DB2">
        <w:rPr>
          <w:rFonts w:ascii="Garamond" w:hAnsi="Garamond"/>
          <w:sz w:val="20"/>
          <w:szCs w:val="20"/>
        </w:rPr>
        <w:t>;</w:t>
      </w:r>
    </w:p>
    <w:p w14:paraId="06074A07" w14:textId="77777777" w:rsidR="00800837" w:rsidRPr="00952DB2" w:rsidRDefault="00800837" w:rsidP="00952DB2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40C08A45" w14:textId="3D401994" w:rsidR="00F71F8D" w:rsidRPr="00952DB2" w:rsidRDefault="00800837" w:rsidP="004E45D3">
      <w:pPr>
        <w:keepNext/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poskytnuté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Služby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nebudú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zodpovedať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vlastnostiam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dohodnutým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a/alebo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objednávke,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Poskytovateľ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nezjedná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nápravu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ani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výzve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Objednávateľa,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dodatočnú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primeranú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lehotu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náprave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a/alebo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určené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opatrenia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náprave;</w:t>
      </w:r>
      <w:r w:rsidR="00AD78A3" w:rsidRPr="00952DB2">
        <w:rPr>
          <w:rFonts w:ascii="Garamond" w:hAnsi="Garamond"/>
          <w:sz w:val="20"/>
          <w:szCs w:val="20"/>
        </w:rPr>
        <w:t xml:space="preserve"> </w:t>
      </w:r>
    </w:p>
    <w:p w14:paraId="5F2206B9" w14:textId="77777777" w:rsidR="00F71F8D" w:rsidRPr="00952DB2" w:rsidRDefault="00F71F8D" w:rsidP="00952DB2">
      <w:pPr>
        <w:keepNext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0687709" w14:textId="5538D27F" w:rsidR="00F71F8D" w:rsidRPr="00952DB2" w:rsidRDefault="00F71F8D" w:rsidP="004E45D3">
      <w:pPr>
        <w:keepNext/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Poskytovateľ poverí poskytovaním Služby také osoby, ktoré nie sú odborne spôsobilé na vykonávanie príslušných činností;</w:t>
      </w:r>
      <w:r w:rsidRPr="00952DB2">
        <w:rPr>
          <w:rFonts w:ascii="Garamond" w:hAnsi="Garamond"/>
          <w:sz w:val="20"/>
          <w:szCs w:val="20"/>
        </w:rPr>
        <w:t xml:space="preserve"> </w:t>
      </w:r>
    </w:p>
    <w:p w14:paraId="7FF03EC7" w14:textId="77777777" w:rsidR="00F71F8D" w:rsidRPr="00952DB2" w:rsidRDefault="00F71F8D" w:rsidP="00952DB2">
      <w:pPr>
        <w:keepNext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eastAsia="Times New Roman" w:hAnsi="Garamond" w:cs="Arial"/>
          <w:sz w:val="20"/>
          <w:szCs w:val="20"/>
        </w:rPr>
      </w:pPr>
    </w:p>
    <w:p w14:paraId="22AB71B5" w14:textId="5C83C995" w:rsidR="00F71F8D" w:rsidRPr="00952DB2" w:rsidRDefault="00F71F8D" w:rsidP="004E45D3">
      <w:pPr>
        <w:keepNext/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Poskytovateľ nevybaví</w:t>
      </w:r>
      <w:r w:rsidRPr="00952DB2">
        <w:rPr>
          <w:rFonts w:ascii="Garamond" w:eastAsia="Times New Roman" w:hAnsi="Garamond" w:cs="Arial"/>
          <w:sz w:val="20"/>
          <w:szCs w:val="20"/>
        </w:rPr>
        <w:t xml:space="preserve"> reklamáciu v súlade s článkom </w:t>
      </w:r>
      <w:r w:rsidR="00AF7DD0" w:rsidRPr="00952DB2">
        <w:rPr>
          <w:rFonts w:ascii="Garamond" w:eastAsia="Times New Roman" w:hAnsi="Garamond" w:cs="Arial"/>
          <w:sz w:val="20"/>
          <w:szCs w:val="20"/>
        </w:rPr>
        <w:t>5</w:t>
      </w:r>
      <w:r w:rsidRPr="00952DB2">
        <w:rPr>
          <w:rFonts w:ascii="Garamond" w:eastAsia="Times New Roman" w:hAnsi="Garamond" w:cs="Arial"/>
          <w:sz w:val="20"/>
          <w:szCs w:val="20"/>
        </w:rPr>
        <w:t xml:space="preserve"> Zmluvy;</w:t>
      </w:r>
      <w:r w:rsidRPr="00952DB2">
        <w:rPr>
          <w:rFonts w:ascii="Garamond" w:hAnsi="Garamond" w:cs="Arial"/>
          <w:bCs/>
          <w:sz w:val="20"/>
          <w:szCs w:val="20"/>
        </w:rPr>
        <w:t xml:space="preserve"> </w:t>
      </w:r>
    </w:p>
    <w:p w14:paraId="2635F3A3" w14:textId="77777777" w:rsidR="00F71F8D" w:rsidRPr="00952DB2" w:rsidRDefault="00F71F8D" w:rsidP="00952DB2">
      <w:pPr>
        <w:keepNext/>
        <w:widowControl w:val="0"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0AF94E8" w14:textId="0C7C2D2C" w:rsidR="00800837" w:rsidRPr="00952DB2" w:rsidRDefault="00F71F8D" w:rsidP="004E45D3">
      <w:pPr>
        <w:keepNext/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poruší ktorúkoľvek z povinností týkajúcej sa Subdodávateľov alebo ich zmeny podľa Zákona o verejnom obstarávaní a/alebo podľa článku 6 Zmluvy; </w:t>
      </w:r>
      <w:r w:rsidR="00AD78A3" w:rsidRPr="00952DB2">
        <w:rPr>
          <w:rFonts w:ascii="Garamond" w:hAnsi="Garamond"/>
          <w:sz w:val="20"/>
          <w:szCs w:val="20"/>
        </w:rPr>
        <w:t>a/alebo</w:t>
      </w:r>
    </w:p>
    <w:p w14:paraId="6789418D" w14:textId="77777777" w:rsidR="009106D4" w:rsidRPr="00952DB2" w:rsidRDefault="009106D4" w:rsidP="00952DB2">
      <w:pPr>
        <w:keepNext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6D145E35" w14:textId="3B227884" w:rsidR="00800837" w:rsidRPr="00952DB2" w:rsidRDefault="00800837" w:rsidP="004E45D3">
      <w:pPr>
        <w:keepNext/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952DB2">
        <w:rPr>
          <w:rFonts w:ascii="Garamond" w:hAnsi="Garamond"/>
          <w:color w:val="000000" w:themeColor="text1"/>
          <w:sz w:val="20"/>
          <w:szCs w:val="20"/>
        </w:rPr>
        <w:t>sa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niektoré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z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vyhlásení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Poskytovateľa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podľa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článku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F7DD0" w:rsidRPr="00952DB2">
        <w:rPr>
          <w:rFonts w:ascii="Garamond" w:hAnsi="Garamond"/>
          <w:color w:val="000000" w:themeColor="text1"/>
          <w:sz w:val="20"/>
          <w:szCs w:val="20"/>
        </w:rPr>
        <w:t>8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F7DD0" w:rsidRPr="00952DB2">
        <w:rPr>
          <w:rFonts w:ascii="Garamond" w:hAnsi="Garamond"/>
          <w:color w:val="000000" w:themeColor="text1"/>
          <w:sz w:val="20"/>
          <w:szCs w:val="20"/>
        </w:rPr>
        <w:t>bod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F7DD0" w:rsidRPr="00952DB2">
        <w:rPr>
          <w:rFonts w:ascii="Garamond" w:hAnsi="Garamond"/>
          <w:color w:val="000000" w:themeColor="text1"/>
          <w:sz w:val="20"/>
          <w:szCs w:val="20"/>
        </w:rPr>
        <w:t>8</w:t>
      </w:r>
      <w:r w:rsidRPr="00952DB2">
        <w:rPr>
          <w:rFonts w:ascii="Garamond" w:hAnsi="Garamond"/>
          <w:color w:val="000000" w:themeColor="text1"/>
          <w:sz w:val="20"/>
          <w:szCs w:val="20"/>
        </w:rPr>
        <w:t>.1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Zmluvy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ukáže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ako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nepravdivé</w:t>
      </w:r>
      <w:r w:rsidR="00763892" w:rsidRPr="00952DB2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7DB1378" w14:textId="77777777" w:rsidR="00800837" w:rsidRPr="00952DB2" w:rsidRDefault="00800837" w:rsidP="00952DB2">
      <w:pPr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7456C0F" w14:textId="0360670C" w:rsidR="00F71F8D" w:rsidRPr="00952DB2" w:rsidRDefault="00F71F8D" w:rsidP="004E45D3">
      <w:pPr>
        <w:pStyle w:val="ListParagraph"/>
        <w:keepNext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Objednávateľ má taktiež právo odstúpiť od Zmluvy, ak Poskytovateľ/</w:t>
      </w:r>
      <w:r w:rsidRPr="00952DB2">
        <w:rPr>
          <w:rFonts w:ascii="Garamond" w:hAnsi="Garamond"/>
          <w:sz w:val="20"/>
          <w:szCs w:val="20"/>
        </w:rPr>
        <w:t>Subdodávateľ</w:t>
      </w:r>
      <w:r w:rsidRPr="00952DB2">
        <w:rPr>
          <w:rFonts w:ascii="Garamond" w:hAnsi="Garamond" w:cs="Arial"/>
          <w:sz w:val="20"/>
          <w:szCs w:val="20"/>
        </w:rPr>
        <w:t xml:space="preserve"> v čase uzavretia Zmluvy nebol zapísaný v Registri partnerov verejného sektora, ak bol z tohto registra vymazaný alebo ak mu bol právoplatne uložený zákaz účasti podľa § 182 ods. 3 písm. b) Zákona o verejnom obstarávaní.</w:t>
      </w:r>
    </w:p>
    <w:p w14:paraId="2A08CCDE" w14:textId="77777777" w:rsidR="00F71F8D" w:rsidRPr="00952DB2" w:rsidRDefault="00F71F8D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B34B" w14:textId="36B390FF" w:rsidR="00800837" w:rsidRPr="00952DB2" w:rsidRDefault="00800837" w:rsidP="004E45D3">
      <w:pPr>
        <w:pStyle w:val="ListParagraph"/>
        <w:keepNext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podstatné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porušenie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Poskytovateľ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považuje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niektoré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vyhlásení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článku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AF7DD0" w:rsidRPr="00952DB2">
        <w:rPr>
          <w:rFonts w:ascii="Garamond" w:hAnsi="Garamond"/>
          <w:sz w:val="20"/>
          <w:szCs w:val="20"/>
        </w:rPr>
        <w:t>8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AF7DD0" w:rsidRPr="00952DB2">
        <w:rPr>
          <w:rFonts w:ascii="Garamond" w:hAnsi="Garamond"/>
          <w:sz w:val="20"/>
          <w:szCs w:val="20"/>
        </w:rPr>
        <w:t>bod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AF7DD0" w:rsidRPr="00952DB2">
        <w:rPr>
          <w:rFonts w:ascii="Garamond" w:hAnsi="Garamond"/>
          <w:sz w:val="20"/>
          <w:szCs w:val="20"/>
        </w:rPr>
        <w:t>8</w:t>
      </w:r>
      <w:r w:rsidRPr="00952DB2">
        <w:rPr>
          <w:rFonts w:ascii="Garamond" w:hAnsi="Garamond"/>
          <w:sz w:val="20"/>
          <w:szCs w:val="20"/>
        </w:rPr>
        <w:t>.</w:t>
      </w:r>
      <w:r w:rsidR="00491508" w:rsidRPr="00952DB2">
        <w:rPr>
          <w:rFonts w:ascii="Garamond" w:hAnsi="Garamond"/>
          <w:sz w:val="20"/>
          <w:szCs w:val="20"/>
        </w:rPr>
        <w:t>4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ukáže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nepravdivé.</w:t>
      </w:r>
    </w:p>
    <w:p w14:paraId="24152583" w14:textId="77777777" w:rsidR="00073680" w:rsidRPr="00952DB2" w:rsidRDefault="00073680" w:rsidP="00952DB2">
      <w:pPr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FEFC5D" w14:textId="49618BFC" w:rsidR="00800837" w:rsidRPr="00952DB2" w:rsidRDefault="00800837" w:rsidP="004E45D3">
      <w:pPr>
        <w:pStyle w:val="ListParagraph"/>
        <w:keepNext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Výzvy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uvedené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tomto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článku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musia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byť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doručené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adresy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doručovanie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písomností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uvedené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záhlaví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Zmluvy.</w:t>
      </w:r>
    </w:p>
    <w:p w14:paraId="5B75484D" w14:textId="77777777" w:rsidR="004B3A95" w:rsidRPr="00952DB2" w:rsidRDefault="004B3A95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DE2B4E" w14:textId="2D55CDA5" w:rsidR="00800837" w:rsidRPr="00952DB2" w:rsidRDefault="00800837" w:rsidP="004E45D3">
      <w:pPr>
        <w:pStyle w:val="ListParagraph"/>
        <w:keepNext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Odstúpenie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nadobudne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účinnosť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dňom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doručenia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písomného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oznámenia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odstúpení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druhej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strane.</w:t>
      </w:r>
    </w:p>
    <w:p w14:paraId="4EA5F16D" w14:textId="77777777" w:rsidR="00015156" w:rsidRPr="00952DB2" w:rsidRDefault="00015156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CEEB23F" w14:textId="06059FAD" w:rsidR="00800837" w:rsidRPr="00952DB2" w:rsidRDefault="00800837" w:rsidP="004E45D3">
      <w:pPr>
        <w:pStyle w:val="ListParagraph"/>
        <w:keepNext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Odstúpením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zaniká,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teda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zanikajú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všetky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práva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povinnosti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strán,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vyplývajú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Odstúpenie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však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nedotýka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nároku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zaplatenie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pokuty,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nároku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náhradu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škody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vzniknutej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všetkých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ostatných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nárokov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strán,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vzhľadom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svoju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podstatu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zánikom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nezanikajú.</w:t>
      </w:r>
    </w:p>
    <w:p w14:paraId="20CB73CF" w14:textId="77777777" w:rsidR="00533C25" w:rsidRPr="00952DB2" w:rsidRDefault="00533C25" w:rsidP="00952DB2">
      <w:pPr>
        <w:pStyle w:val="ListParagraph"/>
        <w:keepNext/>
        <w:widowControl w:val="0"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F6586A3" w14:textId="73658035" w:rsidR="00015156" w:rsidRPr="00952DB2" w:rsidRDefault="00015156" w:rsidP="004E45D3">
      <w:pPr>
        <w:pStyle w:val="ListParagraph"/>
        <w:keepNext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Zmluvu môže Objednávateľ vypovedať aj bez udania dôvodu zaslaním písomnej výpovede Poskytovateľovi na adresu jeho sídla uvedenú v záhlaví Zmluvy, pričom výpovedná lehote je 1 (jeden) mesiac a začína plynúť prvým dňom mesiaca nasledujúceho po mesiaci, v ktorom bola výpoveď doručená Poskytovateľovi.</w:t>
      </w:r>
      <w:r w:rsidR="00F71F8D" w:rsidRPr="00952DB2">
        <w:rPr>
          <w:rFonts w:ascii="Garamond" w:hAnsi="Garamond" w:cs="Arial"/>
          <w:sz w:val="20"/>
          <w:szCs w:val="20"/>
        </w:rPr>
        <w:t xml:space="preserve"> </w:t>
      </w:r>
      <w:r w:rsidR="00F71F8D" w:rsidRPr="00952DB2">
        <w:rPr>
          <w:rFonts w:ascii="Garamond" w:eastAsia="Times New Roman" w:hAnsi="Garamond" w:cs="Arial"/>
          <w:sz w:val="20"/>
          <w:szCs w:val="20"/>
        </w:rPr>
        <w:t>Objednávky doručené Poskytovateľovi pred dátumom odoslania výpovede Poskytovateľovi zostávajú platné a budú vysporiadané v zmysle ustanovení Zmluvy.</w:t>
      </w:r>
    </w:p>
    <w:p w14:paraId="64EAD9C8" w14:textId="77777777" w:rsidR="00015156" w:rsidRPr="00952DB2" w:rsidRDefault="00015156" w:rsidP="00952DB2">
      <w:pPr>
        <w:pStyle w:val="ListParagraph"/>
        <w:keepNext/>
        <w:widowControl w:val="0"/>
        <w:spacing w:line="240" w:lineRule="auto"/>
        <w:jc w:val="both"/>
        <w:rPr>
          <w:rFonts w:ascii="Garamond" w:hAnsi="Garamond" w:cs="Arial"/>
          <w:sz w:val="20"/>
          <w:szCs w:val="20"/>
        </w:rPr>
      </w:pPr>
    </w:p>
    <w:p w14:paraId="4C38F673" w14:textId="5866C480" w:rsidR="00800837" w:rsidRPr="00952DB2" w:rsidRDefault="00800837" w:rsidP="004E45D3">
      <w:pPr>
        <w:pStyle w:val="ListParagraph"/>
        <w:keepNext/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Zmluva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zaniká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základe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dohody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strán.</w:t>
      </w:r>
    </w:p>
    <w:p w14:paraId="32B63469" w14:textId="77777777" w:rsidR="00013130" w:rsidRPr="00952DB2" w:rsidRDefault="00013130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30579B0" w14:textId="3AFD1F85" w:rsidR="00013130" w:rsidRPr="00952DB2" w:rsidRDefault="00013130" w:rsidP="00952DB2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ZÁVEREČNÉ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USTANOVENIA</w:t>
      </w:r>
    </w:p>
    <w:p w14:paraId="541A0ABC" w14:textId="77777777" w:rsidR="00013130" w:rsidRPr="00952DB2" w:rsidRDefault="00013130" w:rsidP="00952DB2">
      <w:pPr>
        <w:keepNext/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61AB82D" w14:textId="1329D1AA" w:rsidR="00013130" w:rsidRPr="00952DB2" w:rsidRDefault="00013130" w:rsidP="004E45D3">
      <w:pPr>
        <w:pStyle w:val="ListParagraph"/>
        <w:keepNext/>
        <w:widowControl w:val="0"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b/>
          <w:bCs/>
          <w:sz w:val="20"/>
          <w:szCs w:val="20"/>
        </w:rPr>
      </w:pPr>
      <w:r w:rsidRPr="00952DB2">
        <w:rPr>
          <w:rFonts w:ascii="Garamond" w:eastAsia="Times New Roman" w:hAnsi="Garamond"/>
          <w:sz w:val="20"/>
          <w:szCs w:val="20"/>
          <w:lang w:eastAsia="en-US"/>
        </w:rPr>
        <w:t>Zmluva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nadobúda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účinnosť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dňom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nasledujúcim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po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dni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jej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zverejnenia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952DB2">
        <w:rPr>
          <w:rFonts w:ascii="Garamond" w:eastAsia="Times New Roman" w:hAnsi="Garamond"/>
          <w:sz w:val="20"/>
          <w:szCs w:val="20"/>
          <w:lang w:eastAsia="en-US"/>
        </w:rPr>
        <w:t>podľa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§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47a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952DB2">
        <w:rPr>
          <w:rFonts w:ascii="Garamond" w:eastAsia="Times New Roman" w:hAnsi="Garamond"/>
          <w:sz w:val="20"/>
          <w:szCs w:val="20"/>
          <w:lang w:eastAsia="en-US"/>
        </w:rPr>
        <w:t>Občiansk</w:t>
      </w:r>
      <w:r w:rsidR="00073680" w:rsidRPr="00952DB2">
        <w:rPr>
          <w:rFonts w:ascii="Garamond" w:eastAsia="Times New Roman" w:hAnsi="Garamond"/>
          <w:sz w:val="20"/>
          <w:szCs w:val="20"/>
          <w:lang w:eastAsia="en-US"/>
        </w:rPr>
        <w:t>eho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952DB2">
        <w:rPr>
          <w:rFonts w:ascii="Garamond" w:eastAsia="Times New Roman" w:hAnsi="Garamond"/>
          <w:sz w:val="20"/>
          <w:szCs w:val="20"/>
          <w:lang w:eastAsia="en-US"/>
        </w:rPr>
        <w:t>zákonník</w:t>
      </w:r>
      <w:r w:rsidR="00073680" w:rsidRPr="00952DB2">
        <w:rPr>
          <w:rFonts w:ascii="Garamond" w:eastAsia="Times New Roman" w:hAnsi="Garamond"/>
          <w:sz w:val="20"/>
          <w:szCs w:val="20"/>
          <w:lang w:eastAsia="en-US"/>
        </w:rPr>
        <w:t>a.</w:t>
      </w:r>
    </w:p>
    <w:p w14:paraId="42B1E7AD" w14:textId="77777777" w:rsidR="003D2AAD" w:rsidRPr="00952DB2" w:rsidRDefault="003D2AAD" w:rsidP="00952DB2">
      <w:pPr>
        <w:pStyle w:val="ListParagraph"/>
        <w:keepNext/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3E11B13D" w14:textId="1880EDE6" w:rsidR="00013130" w:rsidRPr="00952DB2" w:rsidRDefault="00D01FCA" w:rsidP="004E45D3">
      <w:pPr>
        <w:pStyle w:val="ListParagraph"/>
        <w:keepNext/>
        <w:widowControl w:val="0"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V</w:t>
      </w:r>
      <w:r w:rsidR="00013130" w:rsidRPr="00952DB2">
        <w:rPr>
          <w:rFonts w:ascii="Garamond" w:hAnsi="Garamond" w:cs="Arial"/>
          <w:sz w:val="20"/>
          <w:szCs w:val="20"/>
        </w:rPr>
        <w:t>zťahy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upravené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Zmluvou</w:t>
      </w:r>
      <w:r w:rsidR="001D358B" w:rsidRPr="00952DB2">
        <w:rPr>
          <w:rFonts w:ascii="Garamond" w:hAnsi="Garamond" w:cs="Arial"/>
          <w:sz w:val="20"/>
          <w:szCs w:val="20"/>
        </w:rPr>
        <w:t>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ako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aj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vzťahy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vznikajúce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zo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sa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spravujú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právnym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poriadkom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Slovenskej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eastAsia="Times New Roman" w:hAnsi="Garamond"/>
          <w:sz w:val="20"/>
          <w:szCs w:val="20"/>
          <w:lang w:eastAsia="en-US"/>
        </w:rPr>
        <w:t>republiky</w:t>
      </w:r>
      <w:r w:rsidR="00013130" w:rsidRPr="00952DB2">
        <w:rPr>
          <w:rFonts w:ascii="Garamond" w:hAnsi="Garamond" w:cs="Arial"/>
          <w:sz w:val="20"/>
          <w:szCs w:val="20"/>
        </w:rPr>
        <w:t>.</w:t>
      </w:r>
    </w:p>
    <w:p w14:paraId="47C93F63" w14:textId="77777777" w:rsidR="003D2AAD" w:rsidRPr="00952DB2" w:rsidRDefault="003D2AAD" w:rsidP="00952DB2">
      <w:pPr>
        <w:pStyle w:val="ListParagraph"/>
        <w:keepNext/>
        <w:widowControl w:val="0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7434ECF" w14:textId="781EA114" w:rsidR="002161E9" w:rsidRPr="00952DB2" w:rsidRDefault="00013130" w:rsidP="004E45D3">
      <w:pPr>
        <w:pStyle w:val="ListParagraph"/>
        <w:keepNext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eastAsia="Times New Roman" w:hAnsi="Garamond"/>
          <w:sz w:val="20"/>
          <w:szCs w:val="20"/>
          <w:lang w:eastAsia="en-US"/>
        </w:rPr>
        <w:t>Zmluvné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dohodli,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že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akýkoľvek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spor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vzniknutý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základe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alebo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súvislosti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Zmluvou,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vrátane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otázok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platnosti,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účinnosti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alebo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výkladu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bude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rozhodnutý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príslušným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súdom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Slovenskej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republike.</w:t>
      </w:r>
    </w:p>
    <w:p w14:paraId="52429ABB" w14:textId="77777777" w:rsidR="002161E9" w:rsidRPr="00952DB2" w:rsidRDefault="002161E9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29B863F" w14:textId="72344FF8" w:rsidR="002161E9" w:rsidRPr="00952DB2" w:rsidRDefault="002161E9" w:rsidP="004E45D3">
      <w:pPr>
        <w:pStyle w:val="ListParagraph"/>
        <w:keepNext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eastAsia="Times New Roman" w:hAnsi="Garamond"/>
          <w:sz w:val="20"/>
          <w:szCs w:val="20"/>
          <w:lang w:eastAsia="en-US"/>
        </w:rPr>
        <w:t>Práva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povinnosti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Zmluvy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prechádzajú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na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právnych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nástupcov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Zmluvných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strán.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Poskytovateľ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môže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svoje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voči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Objednávateľovi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vyplývajúce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Zmluvy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postúpiť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len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predchádzajúcim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písomným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súhlasom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lastRenderedPageBreak/>
        <w:t>Objednávateľa.</w:t>
      </w:r>
    </w:p>
    <w:p w14:paraId="6DD3AAF1" w14:textId="77777777" w:rsidR="00B17EF7" w:rsidRPr="00952DB2" w:rsidRDefault="00B17EF7" w:rsidP="00952DB2">
      <w:pPr>
        <w:keepNext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C66F186" w14:textId="1A3D63E5" w:rsidR="00013130" w:rsidRPr="00952DB2" w:rsidRDefault="003A75B4" w:rsidP="004E45D3">
      <w:pPr>
        <w:pStyle w:val="ListParagraph"/>
        <w:keepNext/>
        <w:widowControl w:val="0"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eastAsia="Times New Roman" w:hAnsi="Garamond" w:cs="Garamond"/>
          <w:sz w:val="20"/>
          <w:szCs w:val="20"/>
        </w:rPr>
        <w:t>Zmluvné</w:t>
      </w:r>
      <w:r w:rsidR="00B62536" w:rsidRPr="00952DB2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Garamond"/>
          <w:sz w:val="20"/>
          <w:szCs w:val="20"/>
        </w:rPr>
        <w:t>strany</w:t>
      </w:r>
      <w:r w:rsidR="00B62536" w:rsidRPr="00952DB2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Garamond"/>
          <w:sz w:val="20"/>
          <w:szCs w:val="20"/>
        </w:rPr>
        <w:t>sa</w:t>
      </w:r>
      <w:r w:rsidR="00B62536" w:rsidRPr="00952DB2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Garamond"/>
          <w:sz w:val="20"/>
          <w:szCs w:val="20"/>
        </w:rPr>
        <w:t>dohodli</w:t>
      </w:r>
      <w:r w:rsidR="00B62536" w:rsidRPr="00952DB2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rozsahu</w:t>
      </w:r>
      <w:r w:rsidR="001D358B" w:rsidRPr="00952DB2">
        <w:rPr>
          <w:rFonts w:ascii="Garamond" w:hAnsi="Garamond" w:cs="Garamond"/>
          <w:sz w:val="20"/>
          <w:szCs w:val="20"/>
        </w:rPr>
        <w:t>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akom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to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právne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predpisy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pripúšťajú,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že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vylučujú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právo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Poskytovateľa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eastAsia="Times New Roman" w:hAnsi="Garamond"/>
          <w:sz w:val="20"/>
          <w:szCs w:val="20"/>
          <w:lang w:eastAsia="en-US"/>
        </w:rPr>
        <w:t>započítať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bez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súhlasu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Objednávateľa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akúkoľvek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svoju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pohľadávku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voči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Objednávateľovi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oproti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akejkoľvek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pohľadávke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Objednávateľa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voči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Poskytovateľo</w:t>
      </w:r>
      <w:r w:rsidR="001D358B" w:rsidRPr="00952DB2">
        <w:rPr>
          <w:rFonts w:ascii="Garamond" w:hAnsi="Garamond" w:cs="Garamond"/>
          <w:sz w:val="20"/>
          <w:szCs w:val="20"/>
        </w:rPr>
        <w:t>vi</w:t>
      </w:r>
      <w:r w:rsidR="00013130" w:rsidRPr="00952DB2">
        <w:rPr>
          <w:rFonts w:ascii="Garamond" w:hAnsi="Garamond" w:cs="Garamond"/>
          <w:sz w:val="20"/>
          <w:szCs w:val="20"/>
        </w:rPr>
        <w:t>.</w:t>
      </w:r>
    </w:p>
    <w:p w14:paraId="444CA421" w14:textId="77777777" w:rsidR="003D2AAD" w:rsidRPr="00952DB2" w:rsidRDefault="003D2AAD" w:rsidP="00952DB2">
      <w:pPr>
        <w:pStyle w:val="ListParagraph"/>
        <w:keepNext/>
        <w:widowControl w:val="0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B4168F8" w14:textId="41EED338" w:rsidR="00013130" w:rsidRPr="00952DB2" w:rsidRDefault="00013130" w:rsidP="004E45D3">
      <w:pPr>
        <w:pStyle w:val="ListParagraph"/>
        <w:keepNext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Objednávateľ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môže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kedykoľvek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započítať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pohľadávku,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ktorú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má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voči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3A75B4" w:rsidRPr="00952DB2">
        <w:rPr>
          <w:rFonts w:ascii="Garamond" w:hAnsi="Garamond" w:cs="Garamond"/>
          <w:sz w:val="20"/>
          <w:szCs w:val="20"/>
        </w:rPr>
        <w:t>Poskytovateľov</w:t>
      </w:r>
      <w:r w:rsidR="001D358B" w:rsidRPr="00952DB2">
        <w:rPr>
          <w:rFonts w:ascii="Garamond" w:hAnsi="Garamond" w:cs="Garamond"/>
          <w:sz w:val="20"/>
          <w:szCs w:val="20"/>
        </w:rPr>
        <w:t>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proti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akejkoľvek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(bez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ohľadu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na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to,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je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čase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započítania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splatná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alebo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nie),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ktorú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má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3A75B4" w:rsidRPr="00952DB2">
        <w:rPr>
          <w:rFonts w:ascii="Garamond" w:hAnsi="Garamond" w:cs="Garamond"/>
          <w:sz w:val="20"/>
          <w:szCs w:val="20"/>
        </w:rPr>
        <w:t>Poskytovateľ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voči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Objednávateľovi.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Ak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sú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započítavané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denominované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rôznych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menách,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Objednávateľ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je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oprávnený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pre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účely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započítania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prepočítať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čiastku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ktorejkoľvek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do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meny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druhej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pohľadávky,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pričom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použije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výmenný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kurz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stanovený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kurzovom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lístku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publikovanom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Európskou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centrálnou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bankou.</w:t>
      </w:r>
    </w:p>
    <w:p w14:paraId="2764C9E9" w14:textId="77777777" w:rsidR="003D2AAD" w:rsidRPr="00952DB2" w:rsidRDefault="003D2AAD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0862080" w14:textId="77777777" w:rsidR="00AF7DD0" w:rsidRPr="00952DB2" w:rsidRDefault="00AF7DD0" w:rsidP="004E45D3">
      <w:pPr>
        <w:pStyle w:val="ListParagraph"/>
        <w:keepNext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Zmluvu</w:t>
      </w:r>
      <w:r w:rsidRPr="00952DB2">
        <w:rPr>
          <w:rFonts w:ascii="Garamond" w:eastAsia="Calibri" w:hAnsi="Garamond" w:cs="Times New Roman"/>
          <w:sz w:val="20"/>
          <w:szCs w:val="20"/>
        </w:rPr>
        <w:t xml:space="preserve"> možno meniť, dopĺňať ju, alebo ju zrušiť len písomne, a to na základe dohody Zmluvných strán podpísanej Zmluvnými stranami.</w:t>
      </w:r>
    </w:p>
    <w:p w14:paraId="349990D0" w14:textId="77777777" w:rsidR="00AF7DD0" w:rsidRPr="00952DB2" w:rsidRDefault="00AF7DD0" w:rsidP="00952DB2">
      <w:pPr>
        <w:keepNext/>
        <w:widowControl w:val="0"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2554BE4" w14:textId="63FB5388" w:rsidR="00AF7DD0" w:rsidRPr="00952DB2" w:rsidRDefault="00AF7DD0" w:rsidP="004E45D3">
      <w:pPr>
        <w:pStyle w:val="ListParagraph"/>
        <w:keepNext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Objednávateľ</w:t>
      </w:r>
      <w:r w:rsidRPr="00952DB2">
        <w:rPr>
          <w:rFonts w:ascii="Garamond" w:hAnsi="Garamond"/>
          <w:sz w:val="20"/>
          <w:szCs w:val="20"/>
        </w:rPr>
        <w:t xml:space="preserve"> podpisom Zmluvy akceptuje Subdodávateľov </w:t>
      </w:r>
      <w:r w:rsidR="00952DB2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a, ktorých uviedol v zozname Subdodávateľov, ktorí majú v Registri partnerov verejného sektora podľa § 11 Zákona o verejnom obstarávaní zapísaných konečných užívateľov výhod a </w:t>
      </w:r>
      <w:bookmarkStart w:id="2" w:name="_Hlk528156124"/>
      <w:r w:rsidRPr="00952DB2">
        <w:rPr>
          <w:rFonts w:ascii="Garamond" w:hAnsi="Garamond"/>
          <w:sz w:val="20"/>
          <w:szCs w:val="20"/>
        </w:rPr>
        <w:t xml:space="preserve">ktorí spĺňajú podmienky účasti týkajúce sa osobného postavenia a neexistujú u neho dôvody na vylúčenie podľa § 40 ods. 6 písm. a) až h) a ods. 7 Zákona o verejnom obstarávaní, pričom oprávnenie </w:t>
      </w:r>
      <w:r w:rsidR="00952DB2" w:rsidRPr="00952DB2">
        <w:rPr>
          <w:rFonts w:ascii="Garamond" w:hAnsi="Garamond"/>
          <w:sz w:val="20"/>
          <w:szCs w:val="20"/>
        </w:rPr>
        <w:t>poskytovať Služby</w:t>
      </w:r>
      <w:r w:rsidRPr="00952DB2">
        <w:rPr>
          <w:rFonts w:ascii="Garamond" w:hAnsi="Garamond"/>
          <w:sz w:val="20"/>
          <w:szCs w:val="20"/>
        </w:rPr>
        <w:t xml:space="preserve"> preukazuje vo vzťahu k tej časti predmetu zákazky, ktorú má Subdodávateľ plniť</w:t>
      </w:r>
      <w:bookmarkEnd w:id="2"/>
      <w:r w:rsidRPr="00952DB2">
        <w:rPr>
          <w:rFonts w:ascii="Garamond" w:hAnsi="Garamond"/>
          <w:sz w:val="20"/>
          <w:szCs w:val="20"/>
        </w:rPr>
        <w:t xml:space="preserve">. Identifikácia Subdodávateľa, predmet a rozsah jeho subdodávok je uvedený v Prílohe </w:t>
      </w:r>
      <w:r w:rsidR="00952DB2" w:rsidRPr="00952DB2">
        <w:rPr>
          <w:rFonts w:ascii="Garamond" w:hAnsi="Garamond"/>
          <w:sz w:val="20"/>
          <w:szCs w:val="20"/>
        </w:rPr>
        <w:t>2</w:t>
      </w:r>
      <w:r w:rsidRPr="00952DB2">
        <w:rPr>
          <w:rFonts w:ascii="Garamond" w:hAnsi="Garamond"/>
          <w:sz w:val="20"/>
          <w:szCs w:val="20"/>
        </w:rPr>
        <w:t xml:space="preserve"> Zmluvy. Identifikácia Subdodávateľov podľa predchádzajúcej vety je uvedená v rozsahu: podiel zákazky, ktorý má </w:t>
      </w:r>
      <w:r w:rsidR="00952DB2" w:rsidRPr="00952DB2">
        <w:rPr>
          <w:rFonts w:ascii="Garamond" w:hAnsi="Garamond"/>
          <w:sz w:val="20"/>
          <w:szCs w:val="20"/>
        </w:rPr>
        <w:t>Poskytovateľ</w:t>
      </w:r>
      <w:r w:rsidRPr="00952DB2">
        <w:rPr>
          <w:rFonts w:ascii="Garamond" w:hAnsi="Garamond"/>
          <w:sz w:val="20"/>
          <w:szCs w:val="20"/>
        </w:rPr>
        <w:t xml:space="preserve"> v úmysle zadať Subdodávateľovi, konkrétnu časť </w:t>
      </w:r>
      <w:r w:rsidR="00952DB2" w:rsidRPr="00952DB2">
        <w:rPr>
          <w:rFonts w:ascii="Garamond" w:hAnsi="Garamond"/>
          <w:sz w:val="20"/>
          <w:szCs w:val="20"/>
        </w:rPr>
        <w:t>Služby</w:t>
      </w:r>
      <w:r w:rsidRPr="00952DB2">
        <w:rPr>
          <w:rFonts w:ascii="Garamond" w:hAnsi="Garamond"/>
          <w:sz w:val="20"/>
          <w:szCs w:val="20"/>
        </w:rPr>
        <w:t xml:space="preserve">, ktorú má Subdodávateľ </w:t>
      </w:r>
      <w:r w:rsidR="00952DB2" w:rsidRPr="00952DB2">
        <w:rPr>
          <w:rFonts w:ascii="Garamond" w:hAnsi="Garamond"/>
          <w:sz w:val="20"/>
          <w:szCs w:val="20"/>
        </w:rPr>
        <w:t>poskyto</w:t>
      </w:r>
      <w:r w:rsidRPr="00952DB2">
        <w:rPr>
          <w:rFonts w:ascii="Garamond" w:hAnsi="Garamond"/>
          <w:sz w:val="20"/>
          <w:szCs w:val="20"/>
        </w:rPr>
        <w:t>vať, identifikačné údaje navrhovaného Subdodávateľa, vrátane údajov o osobe oprávnenej konať za Subdodávateľa v rozsahu meno a priezvisko, adresa pobytu, dátum narodenia.</w:t>
      </w:r>
    </w:p>
    <w:p w14:paraId="1D4D1E05" w14:textId="77777777" w:rsidR="00AF7DD0" w:rsidRPr="00952DB2" w:rsidRDefault="00AF7DD0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28559C8" w14:textId="5CEACDA5" w:rsidR="00AF7DD0" w:rsidRPr="00952DB2" w:rsidRDefault="00952DB2" w:rsidP="004E45D3">
      <w:pPr>
        <w:pStyle w:val="ListParagraph"/>
        <w:keepNext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Poskytovateľ</w:t>
      </w:r>
      <w:r w:rsidR="00AF7DD0" w:rsidRPr="00952DB2">
        <w:rPr>
          <w:rFonts w:ascii="Garamond" w:hAnsi="Garamond"/>
          <w:sz w:val="20"/>
          <w:szCs w:val="20"/>
        </w:rPr>
        <w:t xml:space="preserve"> je povinný bezodkladne oznámiť Objednávateľovi akúkoľvek zmenu údajov o Subdodávateľovi. V prípade zmeny Subdodávateľa počas trvania Zmluvy, musí Subdodávateľ, ktorého sa návrh na zmenu týka, byť zapísaný v Registri partnerov verejného sektora podľa § 11 </w:t>
      </w:r>
      <w:bookmarkStart w:id="3" w:name="_Hlk528156176"/>
      <w:r w:rsidR="00AF7DD0" w:rsidRPr="00952DB2">
        <w:rPr>
          <w:rFonts w:ascii="Garamond" w:hAnsi="Garamond"/>
          <w:sz w:val="20"/>
          <w:szCs w:val="20"/>
        </w:rPr>
        <w:t xml:space="preserve">Zákona o verejnom obstarávaní, musí spĺňať podmienky účasti týkajúce sa osobného postavenia a nesmú u neho existovať dôvody na vylúčenie podľa § 40 ods. 6 písm. a) až h) a ods. 7 Zákona o verejnom obstarávaní, pričom oprávnenie </w:t>
      </w:r>
      <w:r w:rsidRPr="00952DB2">
        <w:rPr>
          <w:rFonts w:ascii="Garamond" w:hAnsi="Garamond"/>
          <w:sz w:val="20"/>
          <w:szCs w:val="20"/>
        </w:rPr>
        <w:t>poskytovať Služby</w:t>
      </w:r>
      <w:r w:rsidR="00AF7DD0" w:rsidRPr="00952DB2">
        <w:rPr>
          <w:rFonts w:ascii="Garamond" w:hAnsi="Garamond"/>
          <w:sz w:val="20"/>
          <w:szCs w:val="20"/>
        </w:rPr>
        <w:t xml:space="preserve"> preukazuje vo vzťahu k tej časti predmetu zákazky, ktorú má Subdodávateľ plniť</w:t>
      </w:r>
      <w:bookmarkEnd w:id="3"/>
      <w:r w:rsidR="00AF7DD0" w:rsidRPr="00952DB2">
        <w:rPr>
          <w:rFonts w:ascii="Garamond" w:hAnsi="Garamond"/>
          <w:sz w:val="20"/>
          <w:szCs w:val="20"/>
        </w:rPr>
        <w:t xml:space="preserve">. </w:t>
      </w:r>
      <w:r w:rsidRPr="00952DB2">
        <w:rPr>
          <w:rFonts w:ascii="Garamond" w:hAnsi="Garamond"/>
          <w:sz w:val="20"/>
          <w:szCs w:val="20"/>
        </w:rPr>
        <w:t>Poskytovateľ</w:t>
      </w:r>
      <w:r w:rsidR="00AF7DD0" w:rsidRPr="00952DB2">
        <w:rPr>
          <w:rFonts w:ascii="Garamond" w:hAnsi="Garamond"/>
          <w:sz w:val="20"/>
          <w:szCs w:val="20"/>
        </w:rPr>
        <w:t xml:space="preserve"> je povinný Objednávateľovi najneskôr 3 (tri) Pracovné dni pred zmenou Subdodávateľa, predložiť písomné oznámenie o zmene Subdodávateľa, ktoré bude obsahovať minimálne: podiel zákazky, ktorý má </w:t>
      </w:r>
      <w:r w:rsidRPr="00952DB2">
        <w:rPr>
          <w:rFonts w:ascii="Garamond" w:hAnsi="Garamond"/>
          <w:sz w:val="20"/>
          <w:szCs w:val="20"/>
        </w:rPr>
        <w:t>Poskytovateľ</w:t>
      </w:r>
      <w:r w:rsidR="00AF7DD0" w:rsidRPr="00952DB2">
        <w:rPr>
          <w:rFonts w:ascii="Garamond" w:hAnsi="Garamond"/>
          <w:sz w:val="20"/>
          <w:szCs w:val="20"/>
        </w:rPr>
        <w:t xml:space="preserve"> v úmysle zadať Subdodávateľovi, konkrétnu časť </w:t>
      </w:r>
      <w:r w:rsidRPr="00952DB2">
        <w:rPr>
          <w:rFonts w:ascii="Garamond" w:hAnsi="Garamond"/>
          <w:sz w:val="20"/>
          <w:szCs w:val="20"/>
        </w:rPr>
        <w:t>Služby</w:t>
      </w:r>
      <w:r w:rsidR="00AF7DD0" w:rsidRPr="00952DB2">
        <w:rPr>
          <w:rFonts w:ascii="Garamond" w:hAnsi="Garamond"/>
          <w:sz w:val="20"/>
          <w:szCs w:val="20"/>
        </w:rPr>
        <w:t xml:space="preserve">, ktorú má Subdodávateľ </w:t>
      </w:r>
      <w:r w:rsidRPr="00952DB2">
        <w:rPr>
          <w:rFonts w:ascii="Garamond" w:hAnsi="Garamond"/>
          <w:sz w:val="20"/>
          <w:szCs w:val="20"/>
        </w:rPr>
        <w:t>poskytovať</w:t>
      </w:r>
      <w:r w:rsidR="00AF7DD0" w:rsidRPr="00952DB2">
        <w:rPr>
          <w:rFonts w:ascii="Garamond" w:hAnsi="Garamond"/>
          <w:sz w:val="20"/>
          <w:szCs w:val="20"/>
        </w:rPr>
        <w:t xml:space="preserve">, identifikačné údaje navrhovaného Subdodávateľa, vrátane údajov o osobe oprávnenej konať za Subdodávateľa v rozsahu meno a priezvisko, adresa pobytu, dátum narodenia </w:t>
      </w:r>
      <w:bookmarkStart w:id="4" w:name="_Hlk528156153"/>
      <w:r w:rsidR="00AF7DD0" w:rsidRPr="00952DB2">
        <w:rPr>
          <w:rFonts w:ascii="Garamond" w:hAnsi="Garamond"/>
          <w:sz w:val="20"/>
          <w:szCs w:val="20"/>
        </w:rPr>
        <w:t xml:space="preserve">a preukázanie, že navrhovaný Subdodávateľ spĺňa podmienky účasti týkajúce sa osobného postavenia podľa § 32 ods. 1 </w:t>
      </w:r>
      <w:bookmarkEnd w:id="4"/>
      <w:r w:rsidR="00AF7DD0" w:rsidRPr="00952DB2">
        <w:rPr>
          <w:rFonts w:ascii="Garamond" w:hAnsi="Garamond"/>
          <w:sz w:val="20"/>
          <w:szCs w:val="20"/>
        </w:rPr>
        <w:t>Zákona o verejnom obstarávaní.</w:t>
      </w:r>
    </w:p>
    <w:p w14:paraId="40D22A15" w14:textId="77777777" w:rsidR="00AF7DD0" w:rsidRPr="00952DB2" w:rsidRDefault="00AF7DD0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59A53058" w14:textId="77777777" w:rsidR="00AF7DD0" w:rsidRPr="00952DB2" w:rsidRDefault="00AF7DD0" w:rsidP="004E45D3">
      <w:pPr>
        <w:pStyle w:val="ListParagraph"/>
        <w:keepNext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V prípade, ak sa niektoré z ustanovení Zmluvy stane neplatným alebo nevymáhateľným, nemá takáto neplatnosť alebo nevymáhateľnosť niektorého z ustanovení Zmluvy vplyv na platnosť a vymáhateľnosť ostatných ustanovení Zmluvy. Zmluvné strany sú v takomto prípade povinné bez zbytočného odkladu uzatvoriť dodatok k Zmluve, ktorý nahradí neplatné alebo nevymáhateľné ustanovenie Zmluvy iným ustanovením, ktoré ho v právnom aj obchodnom zmysle najbližšie nahradzuje tak, aby bola vôľa Zmluvných strán vyjadrená v nahrádzaných ustanoveniach Zmluvy zachovaná</w:t>
      </w:r>
      <w:r w:rsidRPr="00952DB2">
        <w:rPr>
          <w:rFonts w:ascii="Garamond" w:eastAsia="Calibri" w:hAnsi="Garamond" w:cs="Times New Roman"/>
          <w:sz w:val="20"/>
          <w:szCs w:val="20"/>
        </w:rPr>
        <w:t>.</w:t>
      </w:r>
    </w:p>
    <w:p w14:paraId="313C97DB" w14:textId="77777777" w:rsidR="00AF7DD0" w:rsidRPr="00952DB2" w:rsidRDefault="00AF7DD0" w:rsidP="00952DB2">
      <w:pPr>
        <w:keepNext/>
        <w:widowControl w:val="0"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C9A7802" w14:textId="77777777" w:rsidR="00AF7DD0" w:rsidRPr="00952DB2" w:rsidRDefault="00AF7DD0" w:rsidP="004E45D3">
      <w:pPr>
        <w:pStyle w:val="ListParagraph"/>
        <w:keepNext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Žiadna</w:t>
      </w:r>
      <w:r w:rsidRPr="00952DB2">
        <w:rPr>
          <w:rFonts w:ascii="Garamond" w:eastAsia="Calibri" w:hAnsi="Garamond" w:cs="Times New Roman"/>
          <w:sz w:val="20"/>
          <w:szCs w:val="20"/>
        </w:rPr>
        <w:t xml:space="preserve"> zo Zmluvných strán nezodpovedá za omeškanie alebo nesplnenie svojej zmluvnej povinnosti, pokiaľ dôjde k nepredvídateľnej udalosti, ktorú povinná Zmluvná strana nemôže ovplyvniť, najmä k živelnej pohrome, vojne , občianskym nepokojom, nedostatku surovín na trhu, sabotáži, štrajku, alebo inému prípadu tzv. „vyššej moci“. Povinná Zmluvná strana sa zaväzuje omeškanie alebo nemožnosť plnenia zmluvnej povinnosti druhej Zmluvnej strane bezodkladne oznámiť a vyvinúť maximálne úsilie k odstráneniu takejto udalosti, pokiaľ to bude možné. Po odstránení tejto udalosti sa povinná Zmluvná strana zaväzuje vyvinúť maximálne úsilie k splneniu omeškanej zmluvnej povinnosti.</w:t>
      </w:r>
    </w:p>
    <w:p w14:paraId="4CFAE18F" w14:textId="77777777" w:rsidR="00AF7DD0" w:rsidRPr="00952DB2" w:rsidRDefault="00AF7DD0" w:rsidP="00952DB2">
      <w:pPr>
        <w:keepNext/>
        <w:widowControl w:val="0"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BF61A" w14:textId="77777777" w:rsidR="00AF7DD0" w:rsidRPr="00952DB2" w:rsidRDefault="00AF7DD0" w:rsidP="004E45D3">
      <w:pPr>
        <w:pStyle w:val="ListParagraph"/>
        <w:keepNext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eastAsia="Calibri" w:hAnsi="Garamond" w:cs="Times New Roman"/>
          <w:sz w:val="20"/>
          <w:szCs w:val="20"/>
        </w:rPr>
        <w:t>Zmluvné strany zhodne prehlasujú, (i) že si Zmluvu riadne prečítali, (</w:t>
      </w:r>
      <w:proofErr w:type="spellStart"/>
      <w:r w:rsidRPr="00952DB2">
        <w:rPr>
          <w:rFonts w:ascii="Garamond" w:eastAsia="Calibri" w:hAnsi="Garamond" w:cs="Times New Roman"/>
          <w:sz w:val="20"/>
          <w:szCs w:val="20"/>
        </w:rPr>
        <w:t>ii</w:t>
      </w:r>
      <w:proofErr w:type="spellEnd"/>
      <w:r w:rsidRPr="00952DB2">
        <w:rPr>
          <w:rFonts w:ascii="Garamond" w:eastAsia="Calibri" w:hAnsi="Garamond" w:cs="Times New Roman"/>
          <w:sz w:val="20"/>
          <w:szCs w:val="20"/>
        </w:rPr>
        <w:t>) v plnom rozsahu porozumeli jej obsahu, ktorý je pre ne dostatočne zrozumiteľný a určitý, (</w:t>
      </w:r>
      <w:proofErr w:type="spellStart"/>
      <w:r w:rsidRPr="00952DB2">
        <w:rPr>
          <w:rFonts w:ascii="Garamond" w:eastAsia="Calibri" w:hAnsi="Garamond" w:cs="Times New Roman"/>
          <w:sz w:val="20"/>
          <w:szCs w:val="20"/>
        </w:rPr>
        <w:t>iii</w:t>
      </w:r>
      <w:proofErr w:type="spellEnd"/>
      <w:r w:rsidRPr="00952DB2">
        <w:rPr>
          <w:rFonts w:ascii="Garamond" w:eastAsia="Calibri" w:hAnsi="Garamond" w:cs="Times New Roman"/>
          <w:sz w:val="20"/>
          <w:szCs w:val="20"/>
        </w:rPr>
        <w:t>) že táto vyjadruje ich slobodnú a vážnu vôľu bez akýchkoľvek omylov a (</w:t>
      </w:r>
      <w:proofErr w:type="spellStart"/>
      <w:r w:rsidRPr="00952DB2">
        <w:rPr>
          <w:rFonts w:ascii="Garamond" w:eastAsia="Calibri" w:hAnsi="Garamond" w:cs="Times New Roman"/>
          <w:sz w:val="20"/>
          <w:szCs w:val="20"/>
        </w:rPr>
        <w:t>iv</w:t>
      </w:r>
      <w:proofErr w:type="spellEnd"/>
      <w:r w:rsidRPr="00952DB2">
        <w:rPr>
          <w:rFonts w:ascii="Garamond" w:eastAsia="Calibri" w:hAnsi="Garamond" w:cs="Times New Roman"/>
          <w:sz w:val="20"/>
          <w:szCs w:val="20"/>
        </w:rPr>
        <w:t>) že táto nebola uzavretá ani v tiesni, ani za nápadne nevýhodných podmienok plynúcich pre ktorúkoľvek Zmluvnú stranu, na znak čoho ju týmto vlastnoručne podpisujú.</w:t>
      </w:r>
    </w:p>
    <w:p w14:paraId="150B96BE" w14:textId="77777777" w:rsidR="00AF7DD0" w:rsidRPr="00952DB2" w:rsidRDefault="00AF7DD0" w:rsidP="00952DB2">
      <w:pPr>
        <w:pStyle w:val="ListParagraph"/>
        <w:keepNext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FC8316" w14:textId="7C02B38A" w:rsidR="00013130" w:rsidRPr="00952DB2" w:rsidRDefault="00AF7DD0" w:rsidP="004E45D3">
      <w:pPr>
        <w:pStyle w:val="ListParagraph"/>
        <w:keepNext/>
        <w:widowControl w:val="0"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eastAsia="Calibri" w:hAnsi="Garamond" w:cs="Times New Roman"/>
          <w:sz w:val="20"/>
          <w:szCs w:val="20"/>
        </w:rPr>
        <w:t xml:space="preserve">Zmluva je vyhotovená v 3 (troch) rovnopisoch, s tým, že všetky rovnopisy majú platnosť originálu, pričom Objednávateľ dostane 2 (dva) jej rovnopisy a </w:t>
      </w:r>
      <w:r w:rsidR="00952DB2" w:rsidRPr="00952DB2">
        <w:rPr>
          <w:rFonts w:ascii="Garamond" w:eastAsia="Calibri" w:hAnsi="Garamond" w:cs="Times New Roman"/>
          <w:sz w:val="20"/>
          <w:szCs w:val="20"/>
        </w:rPr>
        <w:t>Poskytovateľ</w:t>
      </w:r>
      <w:r w:rsidRPr="00952DB2">
        <w:rPr>
          <w:rFonts w:ascii="Garamond" w:eastAsia="Calibri" w:hAnsi="Garamond" w:cs="Times New Roman"/>
          <w:sz w:val="20"/>
          <w:szCs w:val="20"/>
        </w:rPr>
        <w:t xml:space="preserve"> dostane 1 (jeden) jej rovnopis.</w:t>
      </w:r>
    </w:p>
    <w:p w14:paraId="093D8D7B" w14:textId="77777777" w:rsidR="00F043A8" w:rsidRPr="00952DB2" w:rsidRDefault="00F043A8" w:rsidP="00952DB2">
      <w:pPr>
        <w:keepNext/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8A2C34C" w14:textId="77777777" w:rsidR="00AF7DD0" w:rsidRPr="00952DB2" w:rsidRDefault="00B217C0" w:rsidP="00952DB2">
      <w:pPr>
        <w:keepNext/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eastAsia="Times New Roman" w:hAnsi="Garamond" w:cs="Arial"/>
          <w:sz w:val="20"/>
          <w:szCs w:val="20"/>
          <w:u w:val="single"/>
        </w:rPr>
        <w:t>Príloh</w:t>
      </w:r>
      <w:r w:rsidR="00D4515F" w:rsidRPr="00952DB2">
        <w:rPr>
          <w:rFonts w:ascii="Garamond" w:eastAsia="Times New Roman" w:hAnsi="Garamond" w:cs="Arial"/>
          <w:sz w:val="20"/>
          <w:szCs w:val="20"/>
          <w:u w:val="single"/>
        </w:rPr>
        <w:t>y:</w:t>
      </w:r>
      <w:r w:rsidR="00B62536" w:rsidRPr="00952DB2">
        <w:rPr>
          <w:rFonts w:ascii="Garamond" w:eastAsia="Times New Roman" w:hAnsi="Garamond" w:cs="Arial"/>
          <w:sz w:val="20"/>
          <w:szCs w:val="20"/>
        </w:rPr>
        <w:t xml:space="preserve">  </w:t>
      </w:r>
    </w:p>
    <w:p w14:paraId="6FF7D541" w14:textId="77777777" w:rsidR="00AF7DD0" w:rsidRPr="00952DB2" w:rsidRDefault="00AF7DD0" w:rsidP="00952DB2">
      <w:pPr>
        <w:keepNext/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9CCA636" w14:textId="172B375E" w:rsidR="00B217C0" w:rsidRPr="00952DB2" w:rsidRDefault="00D4515F" w:rsidP="00952DB2">
      <w:pPr>
        <w:keepNext/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eastAsia="Times New Roman" w:hAnsi="Garamond" w:cs="Arial"/>
          <w:sz w:val="20"/>
          <w:szCs w:val="20"/>
        </w:rPr>
        <w:t>Príloha</w:t>
      </w:r>
      <w:r w:rsidR="00B62536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Pr="00952DB2">
        <w:rPr>
          <w:rFonts w:ascii="Garamond" w:eastAsia="Times New Roman" w:hAnsi="Garamond" w:cs="Arial"/>
          <w:sz w:val="20"/>
          <w:szCs w:val="20"/>
        </w:rPr>
        <w:t>1</w:t>
      </w:r>
      <w:r w:rsidR="00B62536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="00073680" w:rsidRPr="00952DB2">
        <w:rPr>
          <w:rFonts w:ascii="Garamond" w:eastAsia="Times New Roman" w:hAnsi="Garamond" w:cs="Arial"/>
          <w:sz w:val="20"/>
          <w:szCs w:val="20"/>
        </w:rPr>
        <w:t>-</w:t>
      </w:r>
      <w:r w:rsidR="00B62536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Pr="00952DB2">
        <w:rPr>
          <w:rFonts w:ascii="Garamond" w:eastAsia="Times New Roman" w:hAnsi="Garamond" w:cs="Arial"/>
          <w:sz w:val="20"/>
          <w:szCs w:val="20"/>
        </w:rPr>
        <w:t>Špecifikácia</w:t>
      </w:r>
      <w:r w:rsidR="00B62536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="00533C25" w:rsidRPr="00952DB2">
        <w:rPr>
          <w:rFonts w:ascii="Garamond" w:eastAsia="Times New Roman" w:hAnsi="Garamond" w:cs="Arial"/>
          <w:sz w:val="20"/>
          <w:szCs w:val="20"/>
        </w:rPr>
        <w:t>Služby a</w:t>
      </w:r>
      <w:r w:rsidR="00AF7DD0" w:rsidRPr="00952DB2">
        <w:rPr>
          <w:rFonts w:ascii="Garamond" w:eastAsia="Times New Roman" w:hAnsi="Garamond" w:cs="Arial"/>
          <w:sz w:val="20"/>
          <w:szCs w:val="20"/>
        </w:rPr>
        <w:t> </w:t>
      </w:r>
      <w:r w:rsidR="00533C25" w:rsidRPr="00952DB2">
        <w:rPr>
          <w:rFonts w:ascii="Garamond" w:eastAsia="Times New Roman" w:hAnsi="Garamond" w:cs="Arial"/>
          <w:sz w:val="20"/>
          <w:szCs w:val="20"/>
        </w:rPr>
        <w:t>Cena</w:t>
      </w:r>
    </w:p>
    <w:p w14:paraId="22C17A64" w14:textId="1FF7E23A" w:rsidR="006C64C8" w:rsidRPr="00952DB2" w:rsidRDefault="00AF7DD0" w:rsidP="00952DB2">
      <w:pPr>
        <w:keepNext/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eastAsia="Times New Roman" w:hAnsi="Garamond" w:cs="Arial"/>
          <w:sz w:val="20"/>
          <w:szCs w:val="20"/>
        </w:rPr>
        <w:t>Príloha 2 – Zoznam Subdodávateľov</w:t>
      </w:r>
    </w:p>
    <w:p w14:paraId="73810553" w14:textId="77777777" w:rsidR="00FE4CD4" w:rsidRPr="002161E9" w:rsidRDefault="00FE4CD4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7B6276E" w14:textId="77777777" w:rsidR="00ED09FF" w:rsidRPr="002161E9" w:rsidRDefault="00ED09FF" w:rsidP="0060415D">
      <w:pPr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73D1B01" w14:textId="77777777" w:rsidR="00BB73C6" w:rsidRDefault="00BB73C6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  <w:sectPr w:rsidR="00BB73C6" w:rsidSect="00085219">
          <w:pgSz w:w="11906" w:h="16838"/>
          <w:pgMar w:top="709" w:right="1133" w:bottom="567" w:left="1134" w:header="510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092F3FBD" w14:textId="591E4096" w:rsidR="007E31B4" w:rsidRPr="002161E9" w:rsidRDefault="00D4515F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lastRenderedPageBreak/>
        <w:t>PRÍLOHA</w:t>
      </w:r>
      <w:r w:rsidR="00B62536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b/>
          <w:sz w:val="20"/>
          <w:szCs w:val="20"/>
        </w:rPr>
        <w:t>1</w:t>
      </w:r>
    </w:p>
    <w:p w14:paraId="0593F78A" w14:textId="77777777" w:rsidR="00533C25" w:rsidRDefault="00533C25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52E1B674" w14:textId="0A7CFC29" w:rsidR="00533C25" w:rsidRDefault="00D4515F" w:rsidP="00533C25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t>ŠPECIFIKÁCIA</w:t>
      </w:r>
      <w:r w:rsidR="00B62536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="00533C25">
        <w:rPr>
          <w:rFonts w:ascii="Garamond" w:eastAsia="Times New Roman" w:hAnsi="Garamond" w:cs="Arial"/>
          <w:b/>
          <w:sz w:val="20"/>
          <w:szCs w:val="20"/>
        </w:rPr>
        <w:t>SLUŽBY A </w:t>
      </w:r>
      <w:r w:rsidR="002161E9" w:rsidRPr="002161E9">
        <w:rPr>
          <w:rFonts w:ascii="Garamond" w:eastAsia="Times New Roman" w:hAnsi="Garamond" w:cs="Arial"/>
          <w:b/>
          <w:sz w:val="20"/>
          <w:szCs w:val="20"/>
        </w:rPr>
        <w:t>CEN</w:t>
      </w:r>
      <w:r w:rsidR="00533C25">
        <w:rPr>
          <w:rFonts w:ascii="Garamond" w:eastAsia="Times New Roman" w:hAnsi="Garamond" w:cs="Arial"/>
          <w:b/>
          <w:sz w:val="20"/>
          <w:szCs w:val="20"/>
        </w:rPr>
        <w:t>A</w:t>
      </w:r>
    </w:p>
    <w:p w14:paraId="451F5032" w14:textId="77E25B60" w:rsidR="00533C25" w:rsidRDefault="00533C25" w:rsidP="00800DCD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48D53FCC" w14:textId="77777777" w:rsidR="000B1D97" w:rsidRDefault="00800DCD" w:rsidP="00800DCD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Predmetom Zmluvy je poskytovanie Služby – čistenie a monitoring kanalizácií, a to v nasledovnom rozsahu:</w:t>
      </w:r>
    </w:p>
    <w:p w14:paraId="095DADE3" w14:textId="77777777" w:rsidR="000B1D97" w:rsidRDefault="000B1D97" w:rsidP="00800DCD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tbl>
      <w:tblPr>
        <w:tblStyle w:val="Mriekatabuky5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0B1D97" w14:paraId="72373CCB" w14:textId="77777777" w:rsidTr="000B1D97">
        <w:tc>
          <w:tcPr>
            <w:tcW w:w="6629" w:type="dxa"/>
            <w:shd w:val="clear" w:color="auto" w:fill="D9D9D9" w:themeFill="background1" w:themeFillShade="D9"/>
            <w:vAlign w:val="center"/>
          </w:tcPr>
          <w:p w14:paraId="052E9622" w14:textId="465F41CF" w:rsidR="000B1D97" w:rsidRPr="000B1D97" w:rsidRDefault="000B1D97" w:rsidP="000B1D97">
            <w:pPr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b/>
                <w:sz w:val="20"/>
                <w:szCs w:val="20"/>
              </w:rPr>
              <w:t>činnosť</w:t>
            </w:r>
          </w:p>
        </w:tc>
        <w:tc>
          <w:tcPr>
            <w:tcW w:w="3149" w:type="dxa"/>
            <w:shd w:val="clear" w:color="auto" w:fill="D9D9D9" w:themeFill="background1" w:themeFillShade="D9"/>
            <w:vAlign w:val="center"/>
          </w:tcPr>
          <w:p w14:paraId="674236A5" w14:textId="7A62E899" w:rsidR="000B1D97" w:rsidRPr="000B1D97" w:rsidRDefault="000B1D97" w:rsidP="000B1D97">
            <w:pPr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b/>
                <w:sz w:val="20"/>
                <w:szCs w:val="20"/>
              </w:rPr>
              <w:t>predpokladaný rozsah</w:t>
            </w:r>
          </w:p>
        </w:tc>
      </w:tr>
      <w:tr w:rsidR="000B1D97" w14:paraId="7CD2622E" w14:textId="77777777" w:rsidTr="000B1D97">
        <w:tc>
          <w:tcPr>
            <w:tcW w:w="6629" w:type="dxa"/>
          </w:tcPr>
          <w:p w14:paraId="4C242451" w14:textId="46046595" w:rsidR="000B1D97" w:rsidRDefault="000B1D97" w:rsidP="00800DCD">
            <w:pPr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čistenie tlakové kombinované (</w:t>
            </w:r>
            <w:proofErr w:type="spellStart"/>
            <w:r>
              <w:rPr>
                <w:rFonts w:ascii="Garamond" w:eastAsia="Times New Roman" w:hAnsi="Garamond" w:cs="Arial"/>
                <w:sz w:val="20"/>
                <w:szCs w:val="20"/>
              </w:rPr>
              <w:t>sanie</w:t>
            </w:r>
            <w:proofErr w:type="spellEnd"/>
            <w:r>
              <w:rPr>
                <w:rFonts w:ascii="Garamond" w:eastAsia="Times New Roman" w:hAnsi="Garamond" w:cs="Arial"/>
                <w:sz w:val="20"/>
                <w:szCs w:val="20"/>
              </w:rPr>
              <w:t xml:space="preserve"> + tlakovanie) – potrubia DN 150 až DN 800</w:t>
            </w:r>
          </w:p>
        </w:tc>
        <w:tc>
          <w:tcPr>
            <w:tcW w:w="3149" w:type="dxa"/>
            <w:vAlign w:val="center"/>
          </w:tcPr>
          <w:p w14:paraId="219218E9" w14:textId="50780B9C" w:rsidR="000B1D97" w:rsidRDefault="000B1D97" w:rsidP="000B1D97">
            <w:pPr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180 hod./ 12 mesiacov</w:t>
            </w:r>
          </w:p>
        </w:tc>
      </w:tr>
      <w:tr w:rsidR="000B1D97" w14:paraId="1C1F72B9" w14:textId="77777777" w:rsidTr="000B1D97">
        <w:tc>
          <w:tcPr>
            <w:tcW w:w="6629" w:type="dxa"/>
          </w:tcPr>
          <w:p w14:paraId="2E0D801D" w14:textId="73211D31" w:rsidR="000B1D97" w:rsidRDefault="000B1D97" w:rsidP="00800DCD">
            <w:pPr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frézovanie potrubí – potrubia DN 50 až DN 300</w:t>
            </w:r>
          </w:p>
        </w:tc>
        <w:tc>
          <w:tcPr>
            <w:tcW w:w="3149" w:type="dxa"/>
            <w:vAlign w:val="center"/>
          </w:tcPr>
          <w:p w14:paraId="56F8A6AF" w14:textId="1A4A717A" w:rsidR="000B1D97" w:rsidRDefault="000B1D97" w:rsidP="000B1D97">
            <w:pPr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181 hod. / 12 mesiacov</w:t>
            </w:r>
          </w:p>
        </w:tc>
      </w:tr>
      <w:tr w:rsidR="000B1D97" w14:paraId="231F5183" w14:textId="77777777" w:rsidTr="000B1D97">
        <w:tc>
          <w:tcPr>
            <w:tcW w:w="6629" w:type="dxa"/>
          </w:tcPr>
          <w:p w14:paraId="7D80F34D" w14:textId="62704C88" w:rsidR="000B1D97" w:rsidRDefault="000B1D97" w:rsidP="00800DCD">
            <w:pPr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elektromechanické čistenie – potrubia DN 50 až DN 100</w:t>
            </w:r>
          </w:p>
        </w:tc>
        <w:tc>
          <w:tcPr>
            <w:tcW w:w="3149" w:type="dxa"/>
            <w:vAlign w:val="center"/>
          </w:tcPr>
          <w:p w14:paraId="5702D7D8" w14:textId="34F01EFA" w:rsidR="000B1D97" w:rsidRDefault="000B1D97" w:rsidP="000B1D97">
            <w:pPr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201 metrov / 12 mesiacov</w:t>
            </w:r>
          </w:p>
        </w:tc>
      </w:tr>
      <w:tr w:rsidR="000B1D97" w14:paraId="0DD50F48" w14:textId="77777777" w:rsidTr="000B1D97">
        <w:tc>
          <w:tcPr>
            <w:tcW w:w="6629" w:type="dxa"/>
          </w:tcPr>
          <w:p w14:paraId="0386D27B" w14:textId="250A6418" w:rsidR="000B1D97" w:rsidRDefault="000B1D97" w:rsidP="00800DCD">
            <w:pPr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monitoring kanalizácie – potrubia DN 50 až DN 500</w:t>
            </w:r>
          </w:p>
        </w:tc>
        <w:tc>
          <w:tcPr>
            <w:tcW w:w="3149" w:type="dxa"/>
            <w:vAlign w:val="center"/>
          </w:tcPr>
          <w:p w14:paraId="66455B86" w14:textId="7AE1257F" w:rsidR="000B1D97" w:rsidRDefault="000B1D97" w:rsidP="000B1D97">
            <w:pPr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252 hod. / 12 mesiacov</w:t>
            </w:r>
          </w:p>
        </w:tc>
      </w:tr>
      <w:tr w:rsidR="000B1D97" w14:paraId="3FAB5741" w14:textId="77777777" w:rsidTr="000B1D97">
        <w:tc>
          <w:tcPr>
            <w:tcW w:w="6629" w:type="dxa"/>
          </w:tcPr>
          <w:p w14:paraId="41B7EA57" w14:textId="29E8C3DA" w:rsidR="000B1D97" w:rsidRDefault="000B1D97" w:rsidP="00800DCD">
            <w:pPr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dopravné náklady – paušál v rámci Bratislavy</w:t>
            </w:r>
          </w:p>
        </w:tc>
        <w:tc>
          <w:tcPr>
            <w:tcW w:w="3149" w:type="dxa"/>
            <w:vAlign w:val="center"/>
          </w:tcPr>
          <w:p w14:paraId="47A5D363" w14:textId="7236E08C" w:rsidR="000B1D97" w:rsidRDefault="000B1D97" w:rsidP="000B1D97">
            <w:pPr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253 výjazdov / 12 mesiacov</w:t>
            </w:r>
          </w:p>
        </w:tc>
      </w:tr>
    </w:tbl>
    <w:p w14:paraId="62B08684" w14:textId="77777777" w:rsidR="006945B3" w:rsidRDefault="006945B3" w:rsidP="006945B3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1E94F5E2" w14:textId="77777777" w:rsidR="006945B3" w:rsidRPr="006945B3" w:rsidRDefault="006945B3" w:rsidP="006945B3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5F5DCB9F" w14:textId="64DDE430" w:rsidR="00B26C42" w:rsidRPr="000B1D97" w:rsidRDefault="000B1D97" w:rsidP="00533C25">
      <w:pPr>
        <w:spacing w:after="0" w:line="240" w:lineRule="auto"/>
        <w:rPr>
          <w:rFonts w:ascii="Garamond" w:hAnsi="Garamond"/>
          <w:bCs/>
          <w:sz w:val="20"/>
          <w:szCs w:val="20"/>
        </w:rPr>
      </w:pPr>
      <w:r w:rsidRPr="000B1D97">
        <w:rPr>
          <w:rFonts w:ascii="Garamond" w:hAnsi="Garamond"/>
          <w:bCs/>
          <w:sz w:val="20"/>
          <w:szCs w:val="20"/>
        </w:rPr>
        <w:t>Jednotkové ceny</w:t>
      </w:r>
      <w:r>
        <w:rPr>
          <w:rFonts w:ascii="Garamond" w:hAnsi="Garamond"/>
          <w:bCs/>
          <w:sz w:val="20"/>
          <w:szCs w:val="20"/>
        </w:rPr>
        <w:t>:</w:t>
      </w:r>
    </w:p>
    <w:p w14:paraId="200B352F" w14:textId="77777777" w:rsidR="000B1D97" w:rsidRDefault="000B1D97" w:rsidP="00952DB2">
      <w:pPr>
        <w:keepNext/>
        <w:keepLines/>
        <w:widowControl w:val="0"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Mriekatabuky5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0B1D97" w14:paraId="0A42A115" w14:textId="77777777" w:rsidTr="00817F1C">
        <w:tc>
          <w:tcPr>
            <w:tcW w:w="6629" w:type="dxa"/>
            <w:shd w:val="clear" w:color="auto" w:fill="D9D9D9" w:themeFill="background1" w:themeFillShade="D9"/>
            <w:vAlign w:val="center"/>
          </w:tcPr>
          <w:p w14:paraId="67282AE8" w14:textId="77777777" w:rsidR="000B1D97" w:rsidRPr="000B1D97" w:rsidRDefault="000B1D97" w:rsidP="00817F1C">
            <w:pPr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b/>
                <w:sz w:val="20"/>
                <w:szCs w:val="20"/>
              </w:rPr>
              <w:t>činnosť</w:t>
            </w:r>
          </w:p>
        </w:tc>
        <w:tc>
          <w:tcPr>
            <w:tcW w:w="3149" w:type="dxa"/>
            <w:shd w:val="clear" w:color="auto" w:fill="D9D9D9" w:themeFill="background1" w:themeFillShade="D9"/>
            <w:vAlign w:val="center"/>
          </w:tcPr>
          <w:p w14:paraId="0B02ECC9" w14:textId="104C6266" w:rsidR="000B1D97" w:rsidRPr="000B1D97" w:rsidRDefault="000B1D97" w:rsidP="00817F1C">
            <w:pPr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b/>
                <w:sz w:val="20"/>
                <w:szCs w:val="20"/>
              </w:rPr>
              <w:t>Cena za MJ (v EUR bez DPH)</w:t>
            </w:r>
          </w:p>
        </w:tc>
      </w:tr>
      <w:tr w:rsidR="000B1D97" w14:paraId="2167EE5E" w14:textId="77777777" w:rsidTr="00817F1C">
        <w:tc>
          <w:tcPr>
            <w:tcW w:w="6629" w:type="dxa"/>
          </w:tcPr>
          <w:p w14:paraId="392A4FBD" w14:textId="77777777" w:rsidR="000B1D97" w:rsidRDefault="000B1D97" w:rsidP="00817F1C">
            <w:pPr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čistenie tlakové kombinované (</w:t>
            </w:r>
            <w:proofErr w:type="spellStart"/>
            <w:r>
              <w:rPr>
                <w:rFonts w:ascii="Garamond" w:eastAsia="Times New Roman" w:hAnsi="Garamond" w:cs="Arial"/>
                <w:sz w:val="20"/>
                <w:szCs w:val="20"/>
              </w:rPr>
              <w:t>sanie</w:t>
            </w:r>
            <w:proofErr w:type="spellEnd"/>
            <w:r>
              <w:rPr>
                <w:rFonts w:ascii="Garamond" w:eastAsia="Times New Roman" w:hAnsi="Garamond" w:cs="Arial"/>
                <w:sz w:val="20"/>
                <w:szCs w:val="20"/>
              </w:rPr>
              <w:t xml:space="preserve"> + tlakovanie) – potrubia DN 150 až DN 800</w:t>
            </w:r>
          </w:p>
        </w:tc>
        <w:tc>
          <w:tcPr>
            <w:tcW w:w="3149" w:type="dxa"/>
            <w:vAlign w:val="center"/>
          </w:tcPr>
          <w:p w14:paraId="2741C67A" w14:textId="35517657" w:rsidR="000B1D97" w:rsidRDefault="000B1D97" w:rsidP="00817F1C">
            <w:pPr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0B1D9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>
              <w:rPr>
                <w:rFonts w:ascii="Garamond" w:eastAsia="Times New Roman" w:hAnsi="Garamond" w:cs="Arial"/>
                <w:sz w:val="20"/>
                <w:szCs w:val="20"/>
              </w:rPr>
              <w:t>] / hod.</w:t>
            </w:r>
          </w:p>
        </w:tc>
      </w:tr>
      <w:tr w:rsidR="000B1D97" w14:paraId="382F48F4" w14:textId="77777777" w:rsidTr="00817F1C">
        <w:tc>
          <w:tcPr>
            <w:tcW w:w="6629" w:type="dxa"/>
          </w:tcPr>
          <w:p w14:paraId="2B3060E5" w14:textId="77777777" w:rsidR="000B1D97" w:rsidRDefault="000B1D97" w:rsidP="00817F1C">
            <w:pPr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frézovanie potrubí – potrubia DN 50 až DN 300</w:t>
            </w:r>
          </w:p>
        </w:tc>
        <w:tc>
          <w:tcPr>
            <w:tcW w:w="3149" w:type="dxa"/>
            <w:vAlign w:val="center"/>
          </w:tcPr>
          <w:p w14:paraId="7A01F55F" w14:textId="31BE3433" w:rsidR="000B1D97" w:rsidRDefault="000B1D97" w:rsidP="00817F1C">
            <w:pPr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0B1D9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>
              <w:rPr>
                <w:rFonts w:ascii="Garamond" w:eastAsia="Times New Roman" w:hAnsi="Garamond" w:cs="Arial"/>
                <w:sz w:val="20"/>
                <w:szCs w:val="20"/>
              </w:rPr>
              <w:t>] / meter</w:t>
            </w:r>
          </w:p>
        </w:tc>
      </w:tr>
      <w:tr w:rsidR="000B1D97" w14:paraId="2622D07B" w14:textId="77777777" w:rsidTr="00817F1C">
        <w:tc>
          <w:tcPr>
            <w:tcW w:w="6629" w:type="dxa"/>
          </w:tcPr>
          <w:p w14:paraId="090E93D5" w14:textId="77777777" w:rsidR="000B1D97" w:rsidRDefault="000B1D97" w:rsidP="00817F1C">
            <w:pPr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elektromechanické čistenie – potrubia DN 50 až DN 100</w:t>
            </w:r>
          </w:p>
        </w:tc>
        <w:tc>
          <w:tcPr>
            <w:tcW w:w="3149" w:type="dxa"/>
            <w:vAlign w:val="center"/>
          </w:tcPr>
          <w:p w14:paraId="0F4A0808" w14:textId="772863C8" w:rsidR="000B1D97" w:rsidRDefault="000B1D97" w:rsidP="00817F1C">
            <w:pPr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0B1D9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>
              <w:rPr>
                <w:rFonts w:ascii="Garamond" w:eastAsia="Times New Roman" w:hAnsi="Garamond" w:cs="Arial"/>
                <w:sz w:val="20"/>
                <w:szCs w:val="20"/>
              </w:rPr>
              <w:t>] / hod.</w:t>
            </w:r>
          </w:p>
        </w:tc>
      </w:tr>
      <w:tr w:rsidR="000B1D97" w14:paraId="55369931" w14:textId="77777777" w:rsidTr="00817F1C">
        <w:tc>
          <w:tcPr>
            <w:tcW w:w="6629" w:type="dxa"/>
          </w:tcPr>
          <w:p w14:paraId="20A4D3A8" w14:textId="77777777" w:rsidR="000B1D97" w:rsidRDefault="000B1D97" w:rsidP="00817F1C">
            <w:pPr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monitoring kanalizácie – potrubia DN 50 až DN 500</w:t>
            </w:r>
          </w:p>
        </w:tc>
        <w:tc>
          <w:tcPr>
            <w:tcW w:w="3149" w:type="dxa"/>
            <w:vAlign w:val="center"/>
          </w:tcPr>
          <w:p w14:paraId="6E5886C1" w14:textId="6388ED29" w:rsidR="000B1D97" w:rsidRDefault="000B1D97" w:rsidP="00817F1C">
            <w:pPr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0B1D9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>
              <w:rPr>
                <w:rFonts w:ascii="Garamond" w:eastAsia="Times New Roman" w:hAnsi="Garamond" w:cs="Arial"/>
                <w:sz w:val="20"/>
                <w:szCs w:val="20"/>
              </w:rPr>
              <w:t>] / hod.</w:t>
            </w:r>
          </w:p>
        </w:tc>
      </w:tr>
      <w:tr w:rsidR="000B1D97" w14:paraId="7417D423" w14:textId="77777777" w:rsidTr="00817F1C">
        <w:tc>
          <w:tcPr>
            <w:tcW w:w="6629" w:type="dxa"/>
          </w:tcPr>
          <w:p w14:paraId="2A9FC90A" w14:textId="77777777" w:rsidR="000B1D97" w:rsidRDefault="000B1D97" w:rsidP="00817F1C">
            <w:pPr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dopravné náklady – paušál v rámci Bratislavy</w:t>
            </w:r>
          </w:p>
        </w:tc>
        <w:tc>
          <w:tcPr>
            <w:tcW w:w="3149" w:type="dxa"/>
            <w:vAlign w:val="center"/>
          </w:tcPr>
          <w:p w14:paraId="4EF04F1C" w14:textId="7ABEC866" w:rsidR="000B1D97" w:rsidRDefault="000B1D97" w:rsidP="00817F1C">
            <w:pPr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0B1D9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>
              <w:rPr>
                <w:rFonts w:ascii="Garamond" w:eastAsia="Times New Roman" w:hAnsi="Garamond" w:cs="Arial"/>
                <w:sz w:val="20"/>
                <w:szCs w:val="20"/>
              </w:rPr>
              <w:t>] / výjazd</w:t>
            </w:r>
          </w:p>
        </w:tc>
      </w:tr>
    </w:tbl>
    <w:p w14:paraId="5D9CE5C9" w14:textId="77777777" w:rsidR="000B1D97" w:rsidRDefault="000B1D97" w:rsidP="00952DB2">
      <w:pPr>
        <w:keepNext/>
        <w:keepLines/>
        <w:widowControl w:val="0"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  <w:sectPr w:rsidR="000B1D97" w:rsidSect="00533C25">
          <w:pgSz w:w="11906" w:h="16838"/>
          <w:pgMar w:top="992" w:right="1134" w:bottom="1134" w:left="1134" w:header="709" w:footer="15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4DAEF8A" w14:textId="64B6955C" w:rsidR="00952DB2" w:rsidRPr="006424EC" w:rsidRDefault="00952DB2" w:rsidP="00952DB2">
      <w:pPr>
        <w:keepNext/>
        <w:keepLines/>
        <w:widowControl w:val="0"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 w:rsidRPr="006424EC">
        <w:rPr>
          <w:rFonts w:ascii="Garamond" w:hAnsi="Garamond"/>
          <w:b/>
          <w:sz w:val="20"/>
          <w:szCs w:val="20"/>
        </w:rPr>
        <w:lastRenderedPageBreak/>
        <w:t>PRÍLOH</w:t>
      </w:r>
      <w:r>
        <w:rPr>
          <w:rFonts w:ascii="Garamond" w:hAnsi="Garamond"/>
          <w:b/>
          <w:sz w:val="20"/>
          <w:szCs w:val="20"/>
        </w:rPr>
        <w:t>A 2</w:t>
      </w:r>
    </w:p>
    <w:p w14:paraId="0E247580" w14:textId="77777777" w:rsidR="00952DB2" w:rsidRPr="006424EC" w:rsidRDefault="00952DB2" w:rsidP="00952DB2">
      <w:pPr>
        <w:keepNext/>
        <w:keepLines/>
        <w:widowControl w:val="0"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7BC666D" w14:textId="77777777" w:rsidR="00952DB2" w:rsidRPr="00952DB2" w:rsidRDefault="00952DB2" w:rsidP="00952DB2">
      <w:pPr>
        <w:keepNext/>
        <w:keepLines/>
        <w:widowControl w:val="0"/>
        <w:spacing w:after="0" w:line="240" w:lineRule="auto"/>
        <w:contextualSpacing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52DB2">
        <w:rPr>
          <w:rFonts w:ascii="Garamond" w:hAnsi="Garamond"/>
          <w:b/>
          <w:sz w:val="20"/>
          <w:szCs w:val="20"/>
        </w:rPr>
        <w:t>ZOZNAM SUBDODÁVATEĽOV</w:t>
      </w:r>
    </w:p>
    <w:p w14:paraId="01B21C8C" w14:textId="77777777" w:rsidR="00952DB2" w:rsidRPr="00952DB2" w:rsidRDefault="00952DB2" w:rsidP="00952DB2">
      <w:pPr>
        <w:keepNext/>
        <w:keepLines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1599"/>
        <w:gridCol w:w="877"/>
        <w:gridCol w:w="940"/>
        <w:gridCol w:w="1844"/>
        <w:gridCol w:w="3241"/>
      </w:tblGrid>
      <w:tr w:rsidR="00952DB2" w:rsidRPr="00952DB2" w14:paraId="618584A2" w14:textId="77777777" w:rsidTr="00952DB2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8FDDC23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952DB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DF2E3D0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952DB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Sídlo/miesto 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A1A7CC6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952DB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531AC71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952DB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Podiel na 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DB15633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952DB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3744B2A0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952DB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Osoba oprávnená konať za Subdodávateľa (meno, priezvisko, trvalý pobyt, dátum narodenia)</w:t>
            </w:r>
          </w:p>
        </w:tc>
      </w:tr>
      <w:tr w:rsidR="00952DB2" w:rsidRPr="00952DB2" w14:paraId="2EB5D9D3" w14:textId="77777777" w:rsidTr="00952DB2">
        <w:trPr>
          <w:jc w:val="center"/>
        </w:trPr>
        <w:tc>
          <w:tcPr>
            <w:tcW w:w="1696" w:type="dxa"/>
          </w:tcPr>
          <w:p w14:paraId="5A3E12E4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679F14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4E8B79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496631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E23959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7BED31D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</w:tr>
      <w:tr w:rsidR="00952DB2" w:rsidRPr="00952DB2" w14:paraId="1F4DAFE6" w14:textId="77777777" w:rsidTr="00952DB2">
        <w:trPr>
          <w:jc w:val="center"/>
        </w:trPr>
        <w:tc>
          <w:tcPr>
            <w:tcW w:w="1696" w:type="dxa"/>
          </w:tcPr>
          <w:p w14:paraId="117248C6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5E9497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775BB2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057249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FE4451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D8FC38C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</w:tr>
      <w:tr w:rsidR="00952DB2" w:rsidRPr="00952DB2" w14:paraId="4B0F91FA" w14:textId="77777777" w:rsidTr="00952DB2">
        <w:trPr>
          <w:jc w:val="center"/>
        </w:trPr>
        <w:tc>
          <w:tcPr>
            <w:tcW w:w="1696" w:type="dxa"/>
          </w:tcPr>
          <w:p w14:paraId="0261BC76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87AD4A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0FF974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E1B493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958A5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72AABDA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</w:tr>
      <w:tr w:rsidR="00952DB2" w:rsidRPr="00952DB2" w14:paraId="21959EAE" w14:textId="77777777" w:rsidTr="00952DB2">
        <w:trPr>
          <w:jc w:val="center"/>
        </w:trPr>
        <w:tc>
          <w:tcPr>
            <w:tcW w:w="1696" w:type="dxa"/>
          </w:tcPr>
          <w:p w14:paraId="2F5FFE1C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A44D4B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35F6EA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4E191E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2670E2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BC577E7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</w:tr>
      <w:tr w:rsidR="00952DB2" w:rsidRPr="00952DB2" w14:paraId="1A3F17D2" w14:textId="77777777" w:rsidTr="00952DB2">
        <w:trPr>
          <w:jc w:val="center"/>
        </w:trPr>
        <w:tc>
          <w:tcPr>
            <w:tcW w:w="1696" w:type="dxa"/>
          </w:tcPr>
          <w:p w14:paraId="03F530D0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5E467E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C3530C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55D631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06DFC1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1C2D3AB" w14:textId="77777777" w:rsidR="00952DB2" w:rsidRPr="00952DB2" w:rsidRDefault="00952DB2" w:rsidP="00952DB2">
            <w:pPr>
              <w:keepNext/>
              <w:keepLines/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1819ED2" w14:textId="77777777" w:rsidR="00952DB2" w:rsidRPr="00952DB2" w:rsidRDefault="00952DB2" w:rsidP="00952DB2">
      <w:pPr>
        <w:keepNext/>
        <w:keepLines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C09FBF" w14:textId="77777777" w:rsidR="00BB73C6" w:rsidRDefault="00BB73C6" w:rsidP="0060415D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  <w:u w:val="single"/>
        </w:rPr>
        <w:sectPr w:rsidR="00BB73C6" w:rsidSect="00533C25">
          <w:pgSz w:w="11906" w:h="16838"/>
          <w:pgMar w:top="992" w:right="1134" w:bottom="1134" w:left="1134" w:header="709" w:footer="15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6EB702CE" w14:textId="2C78747F" w:rsidR="00CD5A22" w:rsidRPr="002161E9" w:rsidRDefault="00CD5A22" w:rsidP="0060415D">
      <w:pPr>
        <w:pStyle w:val="AOSignatory"/>
        <w:spacing w:before="0" w:after="0" w:line="240" w:lineRule="auto"/>
        <w:rPr>
          <w:rFonts w:ascii="Garamond" w:hAnsi="Garamond"/>
          <w:color w:val="000000"/>
          <w:sz w:val="20"/>
        </w:rPr>
      </w:pPr>
      <w:r w:rsidRPr="002161E9">
        <w:rPr>
          <w:rFonts w:ascii="Garamond" w:hAnsi="Garamond"/>
          <w:color w:val="000000"/>
          <w:sz w:val="20"/>
        </w:rPr>
        <w:lastRenderedPageBreak/>
        <w:t>PODPISY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ZMLUVNÝCH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STRÁN</w:t>
      </w:r>
    </w:p>
    <w:p w14:paraId="7DF37EF6" w14:textId="77777777" w:rsidR="00CD5A22" w:rsidRPr="002161E9" w:rsidRDefault="00CD5A22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/>
          <w:sz w:val="20"/>
          <w:szCs w:val="20"/>
        </w:rPr>
      </w:pPr>
    </w:p>
    <w:p w14:paraId="0AD505B9" w14:textId="77777777" w:rsidR="007C3C3F" w:rsidRPr="002161E9" w:rsidRDefault="007C3C3F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/>
          <w:sz w:val="20"/>
          <w:szCs w:val="20"/>
        </w:rPr>
      </w:pPr>
    </w:p>
    <w:p w14:paraId="5A48AA3C" w14:textId="77777777" w:rsidR="00533C25" w:rsidRDefault="00533C25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F4AA30E" w14:textId="212D19EF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D5E1F95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EEE8C9D" w14:textId="4CB279E0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20955C0C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CF8F953" w14:textId="30B79EEB" w:rsidR="00800837" w:rsidRDefault="00800837" w:rsidP="00533C25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F587ABC" w14:textId="77777777" w:rsidR="00533C25" w:rsidRPr="002161E9" w:rsidRDefault="00533C25" w:rsidP="00533C25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681AB23" w14:textId="114B2279" w:rsidR="00800837" w:rsidRDefault="00800837" w:rsidP="00533C25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A763DAC" w14:textId="77777777" w:rsidR="00533C25" w:rsidRPr="002161E9" w:rsidRDefault="00533C25" w:rsidP="00533C25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A536B48" w14:textId="762BC105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9516F5" w:rsidRPr="002161E9">
        <w:rPr>
          <w:rFonts w:ascii="Garamond" w:hAnsi="Garamond"/>
          <w:color w:val="000000" w:themeColor="text1"/>
          <w:sz w:val="20"/>
          <w:szCs w:val="20"/>
        </w:rPr>
        <w:t>Martin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9516F5" w:rsidRPr="002161E9">
        <w:rPr>
          <w:rFonts w:ascii="Garamond" w:hAnsi="Garamond"/>
          <w:color w:val="000000" w:themeColor="text1"/>
          <w:sz w:val="20"/>
          <w:szCs w:val="20"/>
        </w:rPr>
        <w:t>Rybanský</w:t>
      </w:r>
    </w:p>
    <w:p w14:paraId="065A7D49" w14:textId="3CCF361C" w:rsidR="00800837" w:rsidRPr="002161E9" w:rsidRDefault="00800837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2161E9">
        <w:rPr>
          <w:rFonts w:ascii="Garamond" w:hAnsi="Garamond"/>
          <w:color w:val="000000" w:themeColor="text1"/>
          <w:sz w:val="20"/>
        </w:rPr>
        <w:t>Funkcia:</w:t>
      </w:r>
      <w:r w:rsidRPr="002161E9">
        <w:rPr>
          <w:rFonts w:ascii="Garamond" w:hAnsi="Garamond"/>
          <w:color w:val="000000" w:themeColor="text1"/>
          <w:sz w:val="20"/>
        </w:rPr>
        <w:tab/>
        <w:t>predseda</w:t>
      </w:r>
      <w:r w:rsidR="00B62536">
        <w:rPr>
          <w:rFonts w:ascii="Garamond" w:hAnsi="Garamond"/>
          <w:color w:val="000000" w:themeColor="text1"/>
          <w:sz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</w:rPr>
        <w:t>predstavenstva</w:t>
      </w:r>
      <w:r w:rsidR="00B62536">
        <w:rPr>
          <w:rFonts w:ascii="Garamond" w:hAnsi="Garamond"/>
          <w:color w:val="000000" w:themeColor="text1"/>
          <w:sz w:val="20"/>
        </w:rPr>
        <w:t xml:space="preserve"> </w:t>
      </w:r>
    </w:p>
    <w:p w14:paraId="3BF54B87" w14:textId="77777777" w:rsidR="009516F5" w:rsidRPr="002161E9" w:rsidRDefault="009516F5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58850BF2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3282620" w14:textId="50693E36" w:rsidR="00800837" w:rsidRDefault="00800837" w:rsidP="00533C25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0847521" w14:textId="248E7930" w:rsidR="00533C25" w:rsidRDefault="00533C25" w:rsidP="00533C25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8CBE635" w14:textId="77777777" w:rsidR="00533C25" w:rsidRPr="002161E9" w:rsidRDefault="00533C25" w:rsidP="00533C25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64B399F" w14:textId="18E1DD61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="009516F5" w:rsidRPr="002161E9">
        <w:rPr>
          <w:rFonts w:ascii="Garamond" w:eastAsia="Times New Roman" w:hAnsi="Garamond"/>
          <w:sz w:val="20"/>
          <w:szCs w:val="20"/>
        </w:rPr>
        <w:t>Ing.</w:t>
      </w:r>
      <w:r w:rsidR="00B62536">
        <w:rPr>
          <w:rFonts w:ascii="Garamond" w:eastAsia="Times New Roman" w:hAnsi="Garamond"/>
          <w:sz w:val="20"/>
          <w:szCs w:val="20"/>
        </w:rPr>
        <w:t xml:space="preserve"> </w:t>
      </w:r>
      <w:r w:rsidR="000B31E3">
        <w:rPr>
          <w:rFonts w:ascii="Garamond" w:eastAsia="Times New Roman" w:hAnsi="Garamond"/>
          <w:sz w:val="20"/>
          <w:szCs w:val="20"/>
        </w:rPr>
        <w:t>Michal Halomi</w:t>
      </w:r>
    </w:p>
    <w:p w14:paraId="7EEE51BE" w14:textId="2B469139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Funkcia: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="009516F5" w:rsidRPr="002161E9">
        <w:rPr>
          <w:rFonts w:ascii="Garamond" w:hAnsi="Garamond"/>
          <w:color w:val="000000" w:themeColor="text1"/>
          <w:sz w:val="20"/>
          <w:szCs w:val="20"/>
        </w:rPr>
        <w:t>člen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9516F5" w:rsidRPr="002161E9">
        <w:rPr>
          <w:rFonts w:ascii="Garamond" w:hAnsi="Garamond"/>
          <w:color w:val="000000" w:themeColor="text1"/>
          <w:sz w:val="20"/>
          <w:szCs w:val="20"/>
        </w:rPr>
        <w:t>predstavenstva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D012E7">
        <w:rPr>
          <w:rFonts w:ascii="Garamond" w:hAnsi="Garamond"/>
          <w:color w:val="000000" w:themeColor="text1"/>
          <w:sz w:val="20"/>
          <w:szCs w:val="20"/>
        </w:rPr>
        <w:t>–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2161E9" w:rsidRPr="002161E9">
        <w:rPr>
          <w:rFonts w:ascii="Garamond" w:hAnsi="Garamond"/>
          <w:color w:val="000000" w:themeColor="text1"/>
          <w:sz w:val="20"/>
          <w:szCs w:val="20"/>
        </w:rPr>
        <w:t>C</w:t>
      </w:r>
      <w:r w:rsidR="000B31E3">
        <w:rPr>
          <w:rFonts w:ascii="Garamond" w:hAnsi="Garamond"/>
          <w:color w:val="000000" w:themeColor="text1"/>
          <w:sz w:val="20"/>
          <w:szCs w:val="20"/>
        </w:rPr>
        <w:t>I</w:t>
      </w:r>
      <w:r w:rsidR="002161E9" w:rsidRPr="002161E9">
        <w:rPr>
          <w:rFonts w:ascii="Garamond" w:hAnsi="Garamond"/>
          <w:color w:val="000000" w:themeColor="text1"/>
          <w:sz w:val="20"/>
          <w:szCs w:val="20"/>
        </w:rPr>
        <w:t>O</w:t>
      </w:r>
    </w:p>
    <w:p w14:paraId="17C2D3B9" w14:textId="77777777" w:rsidR="00800837" w:rsidRPr="002161E9" w:rsidRDefault="00800837" w:rsidP="0060415D">
      <w:pPr>
        <w:pStyle w:val="AONormal"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284110B0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329F76B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387A40A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C05A8A6" w14:textId="7C74485B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</w:rPr>
        <w:t>[</w:t>
      </w:r>
      <w:r w:rsidRPr="002161E9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2161E9">
        <w:rPr>
          <w:rFonts w:ascii="Garamond" w:eastAsia="Times New Roman" w:hAnsi="Garamond" w:cs="Arial"/>
          <w:sz w:val="20"/>
          <w:szCs w:val="20"/>
        </w:rPr>
        <w:t>]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_________________</w:t>
      </w:r>
    </w:p>
    <w:p w14:paraId="6023CDE8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89F22CF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</w:rPr>
        <w:t>[</w:t>
      </w:r>
      <w:r w:rsidRPr="002161E9">
        <w:rPr>
          <w:rFonts w:ascii="Garamond" w:eastAsia="Times New Roman" w:hAnsi="Garamond" w:cs="Arial"/>
          <w:b/>
          <w:sz w:val="20"/>
          <w:szCs w:val="20"/>
          <w:highlight w:val="yellow"/>
        </w:rPr>
        <w:t>doplniť</w:t>
      </w:r>
      <w:r w:rsidRPr="002161E9">
        <w:rPr>
          <w:rFonts w:ascii="Garamond" w:eastAsia="Times New Roman" w:hAnsi="Garamond" w:cs="Arial"/>
          <w:sz w:val="20"/>
          <w:szCs w:val="20"/>
        </w:rPr>
        <w:t>]</w:t>
      </w:r>
    </w:p>
    <w:p w14:paraId="6C073DC2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CD91E28" w14:textId="45ACDD96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3BDA80D" w14:textId="7528AE6C" w:rsidR="00800837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4B85541" w14:textId="77777777" w:rsidR="00533C25" w:rsidRPr="002161E9" w:rsidRDefault="00533C25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066C6E9" w14:textId="77777777" w:rsidR="00800837" w:rsidRPr="002161E9" w:rsidRDefault="00800837" w:rsidP="0060415D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61E9C583" w14:textId="77777777" w:rsidR="00800837" w:rsidRPr="002161E9" w:rsidRDefault="00800837" w:rsidP="0060415D">
      <w:pPr>
        <w:pStyle w:val="AODocTxt"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eastAsia="Times New Roman" w:hAnsi="Garamond" w:cs="Arial"/>
          <w:sz w:val="20"/>
          <w:szCs w:val="20"/>
        </w:rPr>
        <w:t>[</w:t>
      </w:r>
      <w:r w:rsidRPr="002161E9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2161E9">
        <w:rPr>
          <w:rFonts w:ascii="Garamond" w:eastAsia="Times New Roman" w:hAnsi="Garamond" w:cs="Arial"/>
          <w:sz w:val="20"/>
          <w:szCs w:val="20"/>
        </w:rPr>
        <w:t>]</w:t>
      </w:r>
    </w:p>
    <w:p w14:paraId="604B2FDE" w14:textId="77777777" w:rsidR="00800837" w:rsidRPr="002161E9" w:rsidRDefault="00800837" w:rsidP="0060415D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Funkcia: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eastAsia="Times New Roman" w:hAnsi="Garamond" w:cs="Arial"/>
          <w:sz w:val="20"/>
          <w:szCs w:val="20"/>
        </w:rPr>
        <w:t>[</w:t>
      </w:r>
      <w:r w:rsidRPr="002161E9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2161E9">
        <w:rPr>
          <w:rFonts w:ascii="Garamond" w:eastAsia="Times New Roman" w:hAnsi="Garamond" w:cs="Arial"/>
          <w:sz w:val="20"/>
          <w:szCs w:val="20"/>
        </w:rPr>
        <w:t>]</w:t>
      </w:r>
    </w:p>
    <w:p w14:paraId="6B517D8F" w14:textId="686CC190" w:rsidR="001C59C3" w:rsidRPr="002161E9" w:rsidRDefault="001C59C3" w:rsidP="0060415D">
      <w:pPr>
        <w:pStyle w:val="AODocTxt"/>
        <w:spacing w:before="0" w:line="240" w:lineRule="auto"/>
        <w:ind w:left="0"/>
        <w:rPr>
          <w:rFonts w:ascii="Garamond" w:hAnsi="Garamond"/>
          <w:b/>
          <w:sz w:val="20"/>
          <w:szCs w:val="20"/>
        </w:rPr>
      </w:pPr>
    </w:p>
    <w:sectPr w:rsidR="001C59C3" w:rsidRPr="002161E9" w:rsidSect="00AD78A3">
      <w:pgSz w:w="11906" w:h="16838"/>
      <w:pgMar w:top="993" w:right="1133" w:bottom="1135" w:left="1134" w:header="709" w:footer="1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D0AF1" w14:textId="77777777" w:rsidR="00A955F1" w:rsidRDefault="00A955F1" w:rsidP="006B4B49">
      <w:pPr>
        <w:spacing w:after="0" w:line="240" w:lineRule="auto"/>
      </w:pPr>
      <w:r>
        <w:separator/>
      </w:r>
    </w:p>
  </w:endnote>
  <w:endnote w:type="continuationSeparator" w:id="0">
    <w:p w14:paraId="35603FB6" w14:textId="77777777" w:rsidR="00A955F1" w:rsidRDefault="00A955F1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266D7" w14:textId="77777777" w:rsidR="00A955F1" w:rsidRDefault="00A955F1" w:rsidP="006B4B49">
      <w:pPr>
        <w:spacing w:after="0" w:line="240" w:lineRule="auto"/>
      </w:pPr>
      <w:r>
        <w:separator/>
      </w:r>
    </w:p>
  </w:footnote>
  <w:footnote w:type="continuationSeparator" w:id="0">
    <w:p w14:paraId="5AE3AEA0" w14:textId="77777777" w:rsidR="00A955F1" w:rsidRDefault="00A955F1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4DE233B4"/>
    <w:name w:val="WWNum1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065B77"/>
    <w:multiLevelType w:val="hybridMultilevel"/>
    <w:tmpl w:val="2848BFAC"/>
    <w:lvl w:ilvl="0" w:tplc="BCBC1D0C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484C99"/>
    <w:multiLevelType w:val="hybridMultilevel"/>
    <w:tmpl w:val="BCE29F4A"/>
    <w:lvl w:ilvl="0" w:tplc="46745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5">
    <w:nsid w:val="188C6E32"/>
    <w:multiLevelType w:val="hybridMultilevel"/>
    <w:tmpl w:val="63A63C88"/>
    <w:lvl w:ilvl="0" w:tplc="F9C0EBF0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35624"/>
    <w:multiLevelType w:val="multilevel"/>
    <w:tmpl w:val="D1F2D7BA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1C5D5CAE"/>
    <w:multiLevelType w:val="hybridMultilevel"/>
    <w:tmpl w:val="11928654"/>
    <w:lvl w:ilvl="0" w:tplc="A960610A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461660A"/>
    <w:multiLevelType w:val="hybridMultilevel"/>
    <w:tmpl w:val="68C001BE"/>
    <w:lvl w:ilvl="0" w:tplc="B1D2380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A628D"/>
    <w:multiLevelType w:val="hybridMultilevel"/>
    <w:tmpl w:val="1C4A9B02"/>
    <w:lvl w:ilvl="0" w:tplc="6EAACE6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D6D6947"/>
    <w:multiLevelType w:val="singleLevel"/>
    <w:tmpl w:val="B1D23808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4">
    <w:nsid w:val="362C7DA2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4272604C"/>
    <w:multiLevelType w:val="hybridMultilevel"/>
    <w:tmpl w:val="B3B6C3EE"/>
    <w:lvl w:ilvl="0" w:tplc="1DF6CD9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71743"/>
    <w:multiLevelType w:val="hybridMultilevel"/>
    <w:tmpl w:val="99E8057E"/>
    <w:lvl w:ilvl="0" w:tplc="DEB41E5A">
      <w:start w:val="1"/>
      <w:numFmt w:val="decimal"/>
      <w:lvlText w:val="8.%1"/>
      <w:lvlJc w:val="left"/>
      <w:pPr>
        <w:ind w:left="1429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1"/>
      <w:suff w:val="nothing"/>
      <w:lvlText w:val=""/>
      <w:lvlJc w:val="left"/>
      <w:pPr>
        <w:ind w:left="2856" w:firstLine="0"/>
      </w:pPr>
    </w:lvl>
    <w:lvl w:ilvl="3">
      <w:start w:val="1"/>
      <w:numFmt w:val="none"/>
      <w:suff w:val="nothing"/>
      <w:lvlText w:val=""/>
      <w:lvlJc w:val="left"/>
      <w:pPr>
        <w:ind w:left="3576" w:firstLine="0"/>
      </w:pPr>
    </w:lvl>
    <w:lvl w:ilvl="4">
      <w:start w:val="1"/>
      <w:numFmt w:val="none"/>
      <w:suff w:val="nothing"/>
      <w:lvlText w:val=""/>
      <w:lvlJc w:val="left"/>
      <w:pPr>
        <w:ind w:left="4296" w:firstLine="0"/>
      </w:pPr>
    </w:lvl>
    <w:lvl w:ilvl="5">
      <w:start w:val="1"/>
      <w:numFmt w:val="none"/>
      <w:suff w:val="nothing"/>
      <w:lvlText w:val=""/>
      <w:lvlJc w:val="left"/>
      <w:pPr>
        <w:ind w:left="5016" w:firstLine="0"/>
      </w:pPr>
    </w:lvl>
    <w:lvl w:ilvl="6">
      <w:start w:val="1"/>
      <w:numFmt w:val="none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"/>
      <w:suff w:val="nothing"/>
      <w:lvlText w:val=""/>
      <w:lvlJc w:val="left"/>
      <w:pPr>
        <w:ind w:left="7176" w:firstLine="0"/>
      </w:pPr>
    </w:lvl>
  </w:abstractNum>
  <w:abstractNum w:abstractNumId="19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6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9"/>
  </w:num>
  <w:num w:numId="5">
    <w:abstractNumId w:val="24"/>
  </w:num>
  <w:num w:numId="6">
    <w:abstractNumId w:val="25"/>
  </w:num>
  <w:num w:numId="7">
    <w:abstractNumId w:val="26"/>
  </w:num>
  <w:num w:numId="8">
    <w:abstractNumId w:val="18"/>
  </w:num>
  <w:num w:numId="9">
    <w:abstractNumId w:val="20"/>
  </w:num>
  <w:num w:numId="10">
    <w:abstractNumId w:val="1"/>
  </w:num>
  <w:num w:numId="11">
    <w:abstractNumId w:val="21"/>
  </w:num>
  <w:num w:numId="12">
    <w:abstractNumId w:val="13"/>
  </w:num>
  <w:num w:numId="13">
    <w:abstractNumId w:val="16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7"/>
  </w:num>
  <w:num w:numId="18">
    <w:abstractNumId w:val="15"/>
  </w:num>
  <w:num w:numId="19">
    <w:abstractNumId w:val="6"/>
  </w:num>
  <w:num w:numId="20">
    <w:abstractNumId w:val="10"/>
  </w:num>
  <w:num w:numId="21">
    <w:abstractNumId w:val="5"/>
  </w:num>
  <w:num w:numId="22">
    <w:abstractNumId w:val="9"/>
  </w:num>
  <w:num w:numId="23">
    <w:abstractNumId w:val="14"/>
  </w:num>
  <w:num w:numId="24">
    <w:abstractNumId w:val="4"/>
  </w:num>
  <w:num w:numId="25">
    <w:abstractNumId w:val="23"/>
  </w:num>
  <w:num w:numId="26">
    <w:abstractNumId w:val="17"/>
  </w:num>
  <w:num w:numId="27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49"/>
    <w:rsid w:val="0000134E"/>
    <w:rsid w:val="00012B9F"/>
    <w:rsid w:val="00012E49"/>
    <w:rsid w:val="00012F34"/>
    <w:rsid w:val="00013130"/>
    <w:rsid w:val="00014FF9"/>
    <w:rsid w:val="00015156"/>
    <w:rsid w:val="00015BCB"/>
    <w:rsid w:val="00016494"/>
    <w:rsid w:val="000318E8"/>
    <w:rsid w:val="00041DC9"/>
    <w:rsid w:val="00045D1E"/>
    <w:rsid w:val="00051DAE"/>
    <w:rsid w:val="000537B2"/>
    <w:rsid w:val="00060CD7"/>
    <w:rsid w:val="000619CB"/>
    <w:rsid w:val="000634BF"/>
    <w:rsid w:val="00073680"/>
    <w:rsid w:val="00081C4C"/>
    <w:rsid w:val="00085219"/>
    <w:rsid w:val="00095651"/>
    <w:rsid w:val="000964E3"/>
    <w:rsid w:val="00096733"/>
    <w:rsid w:val="00096C88"/>
    <w:rsid w:val="00097156"/>
    <w:rsid w:val="000A2DD1"/>
    <w:rsid w:val="000A74DD"/>
    <w:rsid w:val="000B1D97"/>
    <w:rsid w:val="000B31E3"/>
    <w:rsid w:val="000B35BA"/>
    <w:rsid w:val="000B47EC"/>
    <w:rsid w:val="000B5345"/>
    <w:rsid w:val="000B626D"/>
    <w:rsid w:val="000B77CB"/>
    <w:rsid w:val="000C185E"/>
    <w:rsid w:val="000C2507"/>
    <w:rsid w:val="000C3A8C"/>
    <w:rsid w:val="000C5C44"/>
    <w:rsid w:val="000D4D2E"/>
    <w:rsid w:val="000D59AD"/>
    <w:rsid w:val="000E5562"/>
    <w:rsid w:val="000E6972"/>
    <w:rsid w:val="000F4076"/>
    <w:rsid w:val="000F7F05"/>
    <w:rsid w:val="0010329F"/>
    <w:rsid w:val="0010429F"/>
    <w:rsid w:val="00106E51"/>
    <w:rsid w:val="001077C1"/>
    <w:rsid w:val="00110647"/>
    <w:rsid w:val="0011155A"/>
    <w:rsid w:val="00116D8D"/>
    <w:rsid w:val="00120500"/>
    <w:rsid w:val="00123575"/>
    <w:rsid w:val="00126CF7"/>
    <w:rsid w:val="0012704B"/>
    <w:rsid w:val="001325FB"/>
    <w:rsid w:val="00134EA6"/>
    <w:rsid w:val="0013626E"/>
    <w:rsid w:val="001426D4"/>
    <w:rsid w:val="001429EC"/>
    <w:rsid w:val="00157C11"/>
    <w:rsid w:val="001737A3"/>
    <w:rsid w:val="00175DC7"/>
    <w:rsid w:val="001876B6"/>
    <w:rsid w:val="0019675C"/>
    <w:rsid w:val="00197F68"/>
    <w:rsid w:val="001A2D48"/>
    <w:rsid w:val="001A7019"/>
    <w:rsid w:val="001A77D4"/>
    <w:rsid w:val="001B1F18"/>
    <w:rsid w:val="001B56D9"/>
    <w:rsid w:val="001B59E8"/>
    <w:rsid w:val="001C05A2"/>
    <w:rsid w:val="001C38A1"/>
    <w:rsid w:val="001C4676"/>
    <w:rsid w:val="001C59C3"/>
    <w:rsid w:val="001D358B"/>
    <w:rsid w:val="001D477B"/>
    <w:rsid w:val="001D5477"/>
    <w:rsid w:val="001E0170"/>
    <w:rsid w:val="001E0555"/>
    <w:rsid w:val="001E0BDA"/>
    <w:rsid w:val="001E1C41"/>
    <w:rsid w:val="001E2835"/>
    <w:rsid w:val="001E2DC0"/>
    <w:rsid w:val="001E36CA"/>
    <w:rsid w:val="001E7C3E"/>
    <w:rsid w:val="001F147C"/>
    <w:rsid w:val="001F2E41"/>
    <w:rsid w:val="00202F4E"/>
    <w:rsid w:val="002062AB"/>
    <w:rsid w:val="002161E9"/>
    <w:rsid w:val="0021661F"/>
    <w:rsid w:val="0022257E"/>
    <w:rsid w:val="002262AA"/>
    <w:rsid w:val="00227A41"/>
    <w:rsid w:val="00235FF7"/>
    <w:rsid w:val="00241EB2"/>
    <w:rsid w:val="002449A1"/>
    <w:rsid w:val="00246219"/>
    <w:rsid w:val="00250892"/>
    <w:rsid w:val="00254669"/>
    <w:rsid w:val="00254CCD"/>
    <w:rsid w:val="00261018"/>
    <w:rsid w:val="00261DE3"/>
    <w:rsid w:val="00262486"/>
    <w:rsid w:val="002652FC"/>
    <w:rsid w:val="00267480"/>
    <w:rsid w:val="00273047"/>
    <w:rsid w:val="00276157"/>
    <w:rsid w:val="00277B89"/>
    <w:rsid w:val="002852F2"/>
    <w:rsid w:val="00291828"/>
    <w:rsid w:val="00297D0B"/>
    <w:rsid w:val="002A074B"/>
    <w:rsid w:val="002A3841"/>
    <w:rsid w:val="002A4E07"/>
    <w:rsid w:val="002A5E85"/>
    <w:rsid w:val="002B020E"/>
    <w:rsid w:val="002B0CB5"/>
    <w:rsid w:val="002B3377"/>
    <w:rsid w:val="002B7673"/>
    <w:rsid w:val="002C48DB"/>
    <w:rsid w:val="002D364D"/>
    <w:rsid w:val="002D3758"/>
    <w:rsid w:val="002E1259"/>
    <w:rsid w:val="002E2A6B"/>
    <w:rsid w:val="0030223D"/>
    <w:rsid w:val="00303574"/>
    <w:rsid w:val="00303D17"/>
    <w:rsid w:val="00305538"/>
    <w:rsid w:val="0030759B"/>
    <w:rsid w:val="00312EA3"/>
    <w:rsid w:val="003140A0"/>
    <w:rsid w:val="00323923"/>
    <w:rsid w:val="00324028"/>
    <w:rsid w:val="00324B61"/>
    <w:rsid w:val="0033339B"/>
    <w:rsid w:val="00335FC7"/>
    <w:rsid w:val="00336E72"/>
    <w:rsid w:val="003444C9"/>
    <w:rsid w:val="00345E03"/>
    <w:rsid w:val="00346389"/>
    <w:rsid w:val="003556A5"/>
    <w:rsid w:val="003645F7"/>
    <w:rsid w:val="003731C2"/>
    <w:rsid w:val="00382922"/>
    <w:rsid w:val="00391E36"/>
    <w:rsid w:val="003948DE"/>
    <w:rsid w:val="003A2A3F"/>
    <w:rsid w:val="003A37C7"/>
    <w:rsid w:val="003A3C00"/>
    <w:rsid w:val="003A44BA"/>
    <w:rsid w:val="003A61AF"/>
    <w:rsid w:val="003A684C"/>
    <w:rsid w:val="003A75B4"/>
    <w:rsid w:val="003A7D51"/>
    <w:rsid w:val="003B03C2"/>
    <w:rsid w:val="003C34B0"/>
    <w:rsid w:val="003D07E4"/>
    <w:rsid w:val="003D1F48"/>
    <w:rsid w:val="003D22D5"/>
    <w:rsid w:val="003D2AAD"/>
    <w:rsid w:val="003D35C2"/>
    <w:rsid w:val="003D49DF"/>
    <w:rsid w:val="003D6A9E"/>
    <w:rsid w:val="003E0066"/>
    <w:rsid w:val="003E5104"/>
    <w:rsid w:val="003F276C"/>
    <w:rsid w:val="003F2953"/>
    <w:rsid w:val="003F4028"/>
    <w:rsid w:val="0040548E"/>
    <w:rsid w:val="004063F3"/>
    <w:rsid w:val="00406432"/>
    <w:rsid w:val="00406D8D"/>
    <w:rsid w:val="004165BE"/>
    <w:rsid w:val="004221E6"/>
    <w:rsid w:val="00425A8F"/>
    <w:rsid w:val="004313CA"/>
    <w:rsid w:val="00431E4A"/>
    <w:rsid w:val="00433123"/>
    <w:rsid w:val="00433C1E"/>
    <w:rsid w:val="004365A9"/>
    <w:rsid w:val="0044692B"/>
    <w:rsid w:val="00447352"/>
    <w:rsid w:val="004559F2"/>
    <w:rsid w:val="004606E3"/>
    <w:rsid w:val="00460BDA"/>
    <w:rsid w:val="00464C17"/>
    <w:rsid w:val="004679C4"/>
    <w:rsid w:val="00474013"/>
    <w:rsid w:val="00475EFE"/>
    <w:rsid w:val="00476275"/>
    <w:rsid w:val="00480972"/>
    <w:rsid w:val="004832D3"/>
    <w:rsid w:val="00490FCF"/>
    <w:rsid w:val="00491508"/>
    <w:rsid w:val="0049397C"/>
    <w:rsid w:val="00495343"/>
    <w:rsid w:val="00495717"/>
    <w:rsid w:val="004B3A95"/>
    <w:rsid w:val="004C7A68"/>
    <w:rsid w:val="004D43A0"/>
    <w:rsid w:val="004D655C"/>
    <w:rsid w:val="004E145C"/>
    <w:rsid w:val="004E1549"/>
    <w:rsid w:val="004E43DD"/>
    <w:rsid w:val="004E45D3"/>
    <w:rsid w:val="004E6B49"/>
    <w:rsid w:val="004E752D"/>
    <w:rsid w:val="004E7CE4"/>
    <w:rsid w:val="004F5490"/>
    <w:rsid w:val="00506CCC"/>
    <w:rsid w:val="00506E86"/>
    <w:rsid w:val="00507A14"/>
    <w:rsid w:val="005147CB"/>
    <w:rsid w:val="00514FCE"/>
    <w:rsid w:val="0051539D"/>
    <w:rsid w:val="00516A38"/>
    <w:rsid w:val="0051720F"/>
    <w:rsid w:val="005201C7"/>
    <w:rsid w:val="00521DA5"/>
    <w:rsid w:val="00531A05"/>
    <w:rsid w:val="00531DD2"/>
    <w:rsid w:val="00533C25"/>
    <w:rsid w:val="00537BDD"/>
    <w:rsid w:val="00537D1D"/>
    <w:rsid w:val="00540954"/>
    <w:rsid w:val="00543BD1"/>
    <w:rsid w:val="00544319"/>
    <w:rsid w:val="00551A91"/>
    <w:rsid w:val="00552BDE"/>
    <w:rsid w:val="00556483"/>
    <w:rsid w:val="00561869"/>
    <w:rsid w:val="00562254"/>
    <w:rsid w:val="00563209"/>
    <w:rsid w:val="00564FF8"/>
    <w:rsid w:val="0057437A"/>
    <w:rsid w:val="00576B9B"/>
    <w:rsid w:val="00587796"/>
    <w:rsid w:val="00596EE4"/>
    <w:rsid w:val="00597AB8"/>
    <w:rsid w:val="005A0418"/>
    <w:rsid w:val="005A4B4B"/>
    <w:rsid w:val="005A6AAA"/>
    <w:rsid w:val="005C21C7"/>
    <w:rsid w:val="005C72B8"/>
    <w:rsid w:val="005D36FF"/>
    <w:rsid w:val="005D6405"/>
    <w:rsid w:val="005D75FC"/>
    <w:rsid w:val="005E2865"/>
    <w:rsid w:val="005E2F79"/>
    <w:rsid w:val="005F2BF1"/>
    <w:rsid w:val="005F2C28"/>
    <w:rsid w:val="005F7714"/>
    <w:rsid w:val="0060415D"/>
    <w:rsid w:val="00604498"/>
    <w:rsid w:val="00605728"/>
    <w:rsid w:val="00613697"/>
    <w:rsid w:val="00615A83"/>
    <w:rsid w:val="00625620"/>
    <w:rsid w:val="006256D6"/>
    <w:rsid w:val="00630131"/>
    <w:rsid w:val="0063133B"/>
    <w:rsid w:val="00631A5F"/>
    <w:rsid w:val="00640A9E"/>
    <w:rsid w:val="00642B83"/>
    <w:rsid w:val="00643EA5"/>
    <w:rsid w:val="006448A2"/>
    <w:rsid w:val="00644B1E"/>
    <w:rsid w:val="00647BF8"/>
    <w:rsid w:val="006503F9"/>
    <w:rsid w:val="00650732"/>
    <w:rsid w:val="006517A1"/>
    <w:rsid w:val="00660B0A"/>
    <w:rsid w:val="00661650"/>
    <w:rsid w:val="00672EE6"/>
    <w:rsid w:val="00673304"/>
    <w:rsid w:val="006767DA"/>
    <w:rsid w:val="00681E25"/>
    <w:rsid w:val="00682D29"/>
    <w:rsid w:val="00685932"/>
    <w:rsid w:val="006859C7"/>
    <w:rsid w:val="00687C08"/>
    <w:rsid w:val="006937B4"/>
    <w:rsid w:val="006945B3"/>
    <w:rsid w:val="00695B48"/>
    <w:rsid w:val="00696166"/>
    <w:rsid w:val="006979EE"/>
    <w:rsid w:val="006A2620"/>
    <w:rsid w:val="006A3FDE"/>
    <w:rsid w:val="006B04EC"/>
    <w:rsid w:val="006B2CB4"/>
    <w:rsid w:val="006B4B49"/>
    <w:rsid w:val="006B4D3D"/>
    <w:rsid w:val="006B5E96"/>
    <w:rsid w:val="006C64C8"/>
    <w:rsid w:val="006C6FAF"/>
    <w:rsid w:val="006C7D65"/>
    <w:rsid w:val="006D5E1A"/>
    <w:rsid w:val="006E23A6"/>
    <w:rsid w:val="006F0483"/>
    <w:rsid w:val="006F0C2B"/>
    <w:rsid w:val="006F1611"/>
    <w:rsid w:val="00700CD6"/>
    <w:rsid w:val="0070652E"/>
    <w:rsid w:val="0072179F"/>
    <w:rsid w:val="00721D84"/>
    <w:rsid w:val="00722E2B"/>
    <w:rsid w:val="00723F65"/>
    <w:rsid w:val="007243BB"/>
    <w:rsid w:val="00726B66"/>
    <w:rsid w:val="00734DCD"/>
    <w:rsid w:val="00735BF2"/>
    <w:rsid w:val="00735E84"/>
    <w:rsid w:val="007361E1"/>
    <w:rsid w:val="007370D5"/>
    <w:rsid w:val="007460C4"/>
    <w:rsid w:val="0074696E"/>
    <w:rsid w:val="00754B12"/>
    <w:rsid w:val="0075716D"/>
    <w:rsid w:val="00763597"/>
    <w:rsid w:val="00763892"/>
    <w:rsid w:val="007671FD"/>
    <w:rsid w:val="00772AAD"/>
    <w:rsid w:val="007763FA"/>
    <w:rsid w:val="0078035C"/>
    <w:rsid w:val="00786591"/>
    <w:rsid w:val="00787A1A"/>
    <w:rsid w:val="00791E0C"/>
    <w:rsid w:val="007A1418"/>
    <w:rsid w:val="007A495E"/>
    <w:rsid w:val="007B1CC7"/>
    <w:rsid w:val="007C3C3F"/>
    <w:rsid w:val="007C5C23"/>
    <w:rsid w:val="007D4960"/>
    <w:rsid w:val="007E0304"/>
    <w:rsid w:val="007E31B4"/>
    <w:rsid w:val="007F2C23"/>
    <w:rsid w:val="007F3AAC"/>
    <w:rsid w:val="007F75A5"/>
    <w:rsid w:val="00800837"/>
    <w:rsid w:val="00800DCD"/>
    <w:rsid w:val="00805E09"/>
    <w:rsid w:val="00806F24"/>
    <w:rsid w:val="00815EA0"/>
    <w:rsid w:val="00817726"/>
    <w:rsid w:val="00817833"/>
    <w:rsid w:val="00817E72"/>
    <w:rsid w:val="00820EC9"/>
    <w:rsid w:val="008238DC"/>
    <w:rsid w:val="0083059B"/>
    <w:rsid w:val="00834E6F"/>
    <w:rsid w:val="00837AD5"/>
    <w:rsid w:val="00841E4D"/>
    <w:rsid w:val="00842C6D"/>
    <w:rsid w:val="008505A2"/>
    <w:rsid w:val="00852D40"/>
    <w:rsid w:val="00852E72"/>
    <w:rsid w:val="00855C78"/>
    <w:rsid w:val="00862CC0"/>
    <w:rsid w:val="0086484B"/>
    <w:rsid w:val="00865631"/>
    <w:rsid w:val="0086598E"/>
    <w:rsid w:val="008714E1"/>
    <w:rsid w:val="00872059"/>
    <w:rsid w:val="008749B5"/>
    <w:rsid w:val="00875815"/>
    <w:rsid w:val="0088049D"/>
    <w:rsid w:val="00883CED"/>
    <w:rsid w:val="008850E0"/>
    <w:rsid w:val="00886726"/>
    <w:rsid w:val="00891003"/>
    <w:rsid w:val="00895302"/>
    <w:rsid w:val="008A1760"/>
    <w:rsid w:val="008A3F89"/>
    <w:rsid w:val="008A6116"/>
    <w:rsid w:val="008B0876"/>
    <w:rsid w:val="008C3011"/>
    <w:rsid w:val="008C4BBB"/>
    <w:rsid w:val="008C5D4C"/>
    <w:rsid w:val="008D5073"/>
    <w:rsid w:val="008E7789"/>
    <w:rsid w:val="008F145A"/>
    <w:rsid w:val="008F5E69"/>
    <w:rsid w:val="00902B40"/>
    <w:rsid w:val="00903B4E"/>
    <w:rsid w:val="00905195"/>
    <w:rsid w:val="009106D4"/>
    <w:rsid w:val="00915B28"/>
    <w:rsid w:val="00920ABF"/>
    <w:rsid w:val="00920AF8"/>
    <w:rsid w:val="00924374"/>
    <w:rsid w:val="00924B7A"/>
    <w:rsid w:val="009327AB"/>
    <w:rsid w:val="009516F5"/>
    <w:rsid w:val="00952DB2"/>
    <w:rsid w:val="009536AA"/>
    <w:rsid w:val="009538FD"/>
    <w:rsid w:val="00961ECE"/>
    <w:rsid w:val="00963128"/>
    <w:rsid w:val="009665F2"/>
    <w:rsid w:val="009671FA"/>
    <w:rsid w:val="00970127"/>
    <w:rsid w:val="0097559E"/>
    <w:rsid w:val="00976812"/>
    <w:rsid w:val="00990D7F"/>
    <w:rsid w:val="00991911"/>
    <w:rsid w:val="00991B75"/>
    <w:rsid w:val="00997F8B"/>
    <w:rsid w:val="009A6E08"/>
    <w:rsid w:val="009C0ED3"/>
    <w:rsid w:val="009C1FCB"/>
    <w:rsid w:val="009C24F1"/>
    <w:rsid w:val="009C4234"/>
    <w:rsid w:val="009C6CA5"/>
    <w:rsid w:val="009D079C"/>
    <w:rsid w:val="009D4836"/>
    <w:rsid w:val="009D71A1"/>
    <w:rsid w:val="009E090D"/>
    <w:rsid w:val="009E35DE"/>
    <w:rsid w:val="009E4D34"/>
    <w:rsid w:val="009E7515"/>
    <w:rsid w:val="009F29C2"/>
    <w:rsid w:val="009F664A"/>
    <w:rsid w:val="00A0110C"/>
    <w:rsid w:val="00A03133"/>
    <w:rsid w:val="00A036FB"/>
    <w:rsid w:val="00A069C6"/>
    <w:rsid w:val="00A07026"/>
    <w:rsid w:val="00A07E71"/>
    <w:rsid w:val="00A11294"/>
    <w:rsid w:val="00A117A9"/>
    <w:rsid w:val="00A13C67"/>
    <w:rsid w:val="00A14345"/>
    <w:rsid w:val="00A15092"/>
    <w:rsid w:val="00A15C8B"/>
    <w:rsid w:val="00A17DE4"/>
    <w:rsid w:val="00A20935"/>
    <w:rsid w:val="00A235DF"/>
    <w:rsid w:val="00A2380A"/>
    <w:rsid w:val="00A23E67"/>
    <w:rsid w:val="00A36348"/>
    <w:rsid w:val="00A40641"/>
    <w:rsid w:val="00A41014"/>
    <w:rsid w:val="00A41EB0"/>
    <w:rsid w:val="00A41F1E"/>
    <w:rsid w:val="00A44905"/>
    <w:rsid w:val="00A44C67"/>
    <w:rsid w:val="00A46576"/>
    <w:rsid w:val="00A541B3"/>
    <w:rsid w:val="00A5496F"/>
    <w:rsid w:val="00A54F73"/>
    <w:rsid w:val="00A56EDD"/>
    <w:rsid w:val="00A571FC"/>
    <w:rsid w:val="00A57FEB"/>
    <w:rsid w:val="00A639DA"/>
    <w:rsid w:val="00A63AE5"/>
    <w:rsid w:val="00A661CC"/>
    <w:rsid w:val="00A703BE"/>
    <w:rsid w:val="00A73069"/>
    <w:rsid w:val="00A76B68"/>
    <w:rsid w:val="00A80C6B"/>
    <w:rsid w:val="00A80E6D"/>
    <w:rsid w:val="00A875E7"/>
    <w:rsid w:val="00A92F26"/>
    <w:rsid w:val="00A953D2"/>
    <w:rsid w:val="00A955F1"/>
    <w:rsid w:val="00A96123"/>
    <w:rsid w:val="00A97C7C"/>
    <w:rsid w:val="00AA0988"/>
    <w:rsid w:val="00AA1A36"/>
    <w:rsid w:val="00AA352C"/>
    <w:rsid w:val="00AA359F"/>
    <w:rsid w:val="00AA35E2"/>
    <w:rsid w:val="00AA3928"/>
    <w:rsid w:val="00AA4191"/>
    <w:rsid w:val="00AA51BD"/>
    <w:rsid w:val="00AA7A03"/>
    <w:rsid w:val="00AB56CD"/>
    <w:rsid w:val="00AB6E62"/>
    <w:rsid w:val="00AC0E9D"/>
    <w:rsid w:val="00AC4771"/>
    <w:rsid w:val="00AC69E9"/>
    <w:rsid w:val="00AD78A3"/>
    <w:rsid w:val="00AE23E0"/>
    <w:rsid w:val="00AE33B8"/>
    <w:rsid w:val="00AF0747"/>
    <w:rsid w:val="00AF7DD0"/>
    <w:rsid w:val="00B02769"/>
    <w:rsid w:val="00B1681A"/>
    <w:rsid w:val="00B17EF7"/>
    <w:rsid w:val="00B217C0"/>
    <w:rsid w:val="00B21A7C"/>
    <w:rsid w:val="00B22C08"/>
    <w:rsid w:val="00B26C42"/>
    <w:rsid w:val="00B27044"/>
    <w:rsid w:val="00B27DAC"/>
    <w:rsid w:val="00B30F42"/>
    <w:rsid w:val="00B32169"/>
    <w:rsid w:val="00B33F9F"/>
    <w:rsid w:val="00B36510"/>
    <w:rsid w:val="00B377EB"/>
    <w:rsid w:val="00B54D9D"/>
    <w:rsid w:val="00B57138"/>
    <w:rsid w:val="00B577D5"/>
    <w:rsid w:val="00B62536"/>
    <w:rsid w:val="00B62ED4"/>
    <w:rsid w:val="00B65853"/>
    <w:rsid w:val="00B670D6"/>
    <w:rsid w:val="00B740DF"/>
    <w:rsid w:val="00B77671"/>
    <w:rsid w:val="00B810A5"/>
    <w:rsid w:val="00B83E3C"/>
    <w:rsid w:val="00B871FC"/>
    <w:rsid w:val="00B92322"/>
    <w:rsid w:val="00B923AC"/>
    <w:rsid w:val="00B936FB"/>
    <w:rsid w:val="00BA2571"/>
    <w:rsid w:val="00BA4ADD"/>
    <w:rsid w:val="00BA4DC7"/>
    <w:rsid w:val="00BA7D5F"/>
    <w:rsid w:val="00BB4768"/>
    <w:rsid w:val="00BB73C6"/>
    <w:rsid w:val="00BC279E"/>
    <w:rsid w:val="00BC39D9"/>
    <w:rsid w:val="00BD3D98"/>
    <w:rsid w:val="00BE014B"/>
    <w:rsid w:val="00BE01F1"/>
    <w:rsid w:val="00BE1BED"/>
    <w:rsid w:val="00BE4BC6"/>
    <w:rsid w:val="00BE5FF1"/>
    <w:rsid w:val="00BF261E"/>
    <w:rsid w:val="00BF414C"/>
    <w:rsid w:val="00BF516F"/>
    <w:rsid w:val="00BF5C81"/>
    <w:rsid w:val="00BF5E64"/>
    <w:rsid w:val="00BF67B7"/>
    <w:rsid w:val="00BF7AB6"/>
    <w:rsid w:val="00C0016C"/>
    <w:rsid w:val="00C01717"/>
    <w:rsid w:val="00C2040D"/>
    <w:rsid w:val="00C33224"/>
    <w:rsid w:val="00C351E6"/>
    <w:rsid w:val="00C36B2A"/>
    <w:rsid w:val="00C40841"/>
    <w:rsid w:val="00C43804"/>
    <w:rsid w:val="00C43D5D"/>
    <w:rsid w:val="00C52A4F"/>
    <w:rsid w:val="00C54213"/>
    <w:rsid w:val="00C57C45"/>
    <w:rsid w:val="00C6349E"/>
    <w:rsid w:val="00C7068B"/>
    <w:rsid w:val="00C723FD"/>
    <w:rsid w:val="00C73FB9"/>
    <w:rsid w:val="00C7408B"/>
    <w:rsid w:val="00C756EE"/>
    <w:rsid w:val="00C75A8C"/>
    <w:rsid w:val="00C80403"/>
    <w:rsid w:val="00C83828"/>
    <w:rsid w:val="00C90DB0"/>
    <w:rsid w:val="00C91019"/>
    <w:rsid w:val="00C96D79"/>
    <w:rsid w:val="00CA038B"/>
    <w:rsid w:val="00CA0627"/>
    <w:rsid w:val="00CA082A"/>
    <w:rsid w:val="00CA6F40"/>
    <w:rsid w:val="00CA78C4"/>
    <w:rsid w:val="00CB24C4"/>
    <w:rsid w:val="00CC15FA"/>
    <w:rsid w:val="00CC1606"/>
    <w:rsid w:val="00CC2416"/>
    <w:rsid w:val="00CC455A"/>
    <w:rsid w:val="00CC70CA"/>
    <w:rsid w:val="00CC7263"/>
    <w:rsid w:val="00CD562F"/>
    <w:rsid w:val="00CD5A22"/>
    <w:rsid w:val="00CD7C58"/>
    <w:rsid w:val="00CE2177"/>
    <w:rsid w:val="00CE3041"/>
    <w:rsid w:val="00CF0CE3"/>
    <w:rsid w:val="00D00C75"/>
    <w:rsid w:val="00D012E7"/>
    <w:rsid w:val="00D01FCA"/>
    <w:rsid w:val="00D058CF"/>
    <w:rsid w:val="00D05D13"/>
    <w:rsid w:val="00D1154D"/>
    <w:rsid w:val="00D118F6"/>
    <w:rsid w:val="00D12328"/>
    <w:rsid w:val="00D139CF"/>
    <w:rsid w:val="00D15843"/>
    <w:rsid w:val="00D22C81"/>
    <w:rsid w:val="00D23ABC"/>
    <w:rsid w:val="00D248C8"/>
    <w:rsid w:val="00D24A20"/>
    <w:rsid w:val="00D25881"/>
    <w:rsid w:val="00D25CA2"/>
    <w:rsid w:val="00D27946"/>
    <w:rsid w:val="00D30ED9"/>
    <w:rsid w:val="00D315A1"/>
    <w:rsid w:val="00D36824"/>
    <w:rsid w:val="00D404FC"/>
    <w:rsid w:val="00D4515F"/>
    <w:rsid w:val="00D55BFF"/>
    <w:rsid w:val="00D566E9"/>
    <w:rsid w:val="00D56E7B"/>
    <w:rsid w:val="00D60995"/>
    <w:rsid w:val="00D60AF9"/>
    <w:rsid w:val="00D64661"/>
    <w:rsid w:val="00D71F70"/>
    <w:rsid w:val="00D74E47"/>
    <w:rsid w:val="00D74F57"/>
    <w:rsid w:val="00D76608"/>
    <w:rsid w:val="00D81E14"/>
    <w:rsid w:val="00D8500A"/>
    <w:rsid w:val="00D921F2"/>
    <w:rsid w:val="00D95143"/>
    <w:rsid w:val="00DA10B6"/>
    <w:rsid w:val="00DA66B8"/>
    <w:rsid w:val="00DA6851"/>
    <w:rsid w:val="00DA7437"/>
    <w:rsid w:val="00DA7CE7"/>
    <w:rsid w:val="00DB2EA2"/>
    <w:rsid w:val="00DB32D4"/>
    <w:rsid w:val="00DB3E05"/>
    <w:rsid w:val="00DC38B8"/>
    <w:rsid w:val="00DC4116"/>
    <w:rsid w:val="00DC4695"/>
    <w:rsid w:val="00DC7B04"/>
    <w:rsid w:val="00DD5DCF"/>
    <w:rsid w:val="00DD68ED"/>
    <w:rsid w:val="00DE1740"/>
    <w:rsid w:val="00DE25AF"/>
    <w:rsid w:val="00DE2B2F"/>
    <w:rsid w:val="00DF53D2"/>
    <w:rsid w:val="00E033FC"/>
    <w:rsid w:val="00E0407E"/>
    <w:rsid w:val="00E06346"/>
    <w:rsid w:val="00E12CBD"/>
    <w:rsid w:val="00E15E21"/>
    <w:rsid w:val="00E22392"/>
    <w:rsid w:val="00E267FE"/>
    <w:rsid w:val="00E317AD"/>
    <w:rsid w:val="00E31AC0"/>
    <w:rsid w:val="00E36C2C"/>
    <w:rsid w:val="00E37CD4"/>
    <w:rsid w:val="00E41A70"/>
    <w:rsid w:val="00E42893"/>
    <w:rsid w:val="00E43E1C"/>
    <w:rsid w:val="00E44949"/>
    <w:rsid w:val="00E44A83"/>
    <w:rsid w:val="00E47B45"/>
    <w:rsid w:val="00E47DA3"/>
    <w:rsid w:val="00E509B6"/>
    <w:rsid w:val="00E64315"/>
    <w:rsid w:val="00E66519"/>
    <w:rsid w:val="00E66F34"/>
    <w:rsid w:val="00E708F2"/>
    <w:rsid w:val="00E73281"/>
    <w:rsid w:val="00E738F0"/>
    <w:rsid w:val="00E84A35"/>
    <w:rsid w:val="00E92422"/>
    <w:rsid w:val="00E96CFF"/>
    <w:rsid w:val="00EA3824"/>
    <w:rsid w:val="00EA4A87"/>
    <w:rsid w:val="00EA60A3"/>
    <w:rsid w:val="00EA660E"/>
    <w:rsid w:val="00EA7387"/>
    <w:rsid w:val="00EB3149"/>
    <w:rsid w:val="00EB4411"/>
    <w:rsid w:val="00EB464A"/>
    <w:rsid w:val="00EB57F2"/>
    <w:rsid w:val="00EC09D8"/>
    <w:rsid w:val="00EC181F"/>
    <w:rsid w:val="00EC22A0"/>
    <w:rsid w:val="00EC4959"/>
    <w:rsid w:val="00EC6EDC"/>
    <w:rsid w:val="00ED09FF"/>
    <w:rsid w:val="00ED0AFE"/>
    <w:rsid w:val="00ED1C57"/>
    <w:rsid w:val="00ED6C4F"/>
    <w:rsid w:val="00EE0DE8"/>
    <w:rsid w:val="00EE42AF"/>
    <w:rsid w:val="00EE6FA1"/>
    <w:rsid w:val="00EF0894"/>
    <w:rsid w:val="00EF24E0"/>
    <w:rsid w:val="00EF45EF"/>
    <w:rsid w:val="00F043A8"/>
    <w:rsid w:val="00F0588D"/>
    <w:rsid w:val="00F061A0"/>
    <w:rsid w:val="00F106F3"/>
    <w:rsid w:val="00F151EF"/>
    <w:rsid w:val="00F15DC8"/>
    <w:rsid w:val="00F227E6"/>
    <w:rsid w:val="00F23886"/>
    <w:rsid w:val="00F310DB"/>
    <w:rsid w:val="00F31C3E"/>
    <w:rsid w:val="00F34F0C"/>
    <w:rsid w:val="00F35570"/>
    <w:rsid w:val="00F359DF"/>
    <w:rsid w:val="00F45036"/>
    <w:rsid w:val="00F53DD1"/>
    <w:rsid w:val="00F54063"/>
    <w:rsid w:val="00F669A9"/>
    <w:rsid w:val="00F66DF7"/>
    <w:rsid w:val="00F6708E"/>
    <w:rsid w:val="00F70128"/>
    <w:rsid w:val="00F71F8D"/>
    <w:rsid w:val="00F73BEE"/>
    <w:rsid w:val="00F74382"/>
    <w:rsid w:val="00F75C60"/>
    <w:rsid w:val="00F76924"/>
    <w:rsid w:val="00F76E0A"/>
    <w:rsid w:val="00F77FD8"/>
    <w:rsid w:val="00F86ACA"/>
    <w:rsid w:val="00F946EA"/>
    <w:rsid w:val="00F94F14"/>
    <w:rsid w:val="00FA3414"/>
    <w:rsid w:val="00FA3C97"/>
    <w:rsid w:val="00FA6DE8"/>
    <w:rsid w:val="00FB08F9"/>
    <w:rsid w:val="00FB162F"/>
    <w:rsid w:val="00FB18E0"/>
    <w:rsid w:val="00FB4667"/>
    <w:rsid w:val="00FB4D0D"/>
    <w:rsid w:val="00FC00A6"/>
    <w:rsid w:val="00FC0F45"/>
    <w:rsid w:val="00FC31B7"/>
    <w:rsid w:val="00FC554D"/>
    <w:rsid w:val="00FC561F"/>
    <w:rsid w:val="00FC60BC"/>
    <w:rsid w:val="00FC6A80"/>
    <w:rsid w:val="00FD2485"/>
    <w:rsid w:val="00FD2CA8"/>
    <w:rsid w:val="00FD3A4A"/>
    <w:rsid w:val="00FD3AE5"/>
    <w:rsid w:val="00FE14B9"/>
    <w:rsid w:val="00FE33B4"/>
    <w:rsid w:val="00FE4CD4"/>
    <w:rsid w:val="00FF106E"/>
    <w:rsid w:val="00FF226C"/>
    <w:rsid w:val="00FF3ABB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37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22"/>
  </w:style>
  <w:style w:type="paragraph" w:styleId="Heading1">
    <w:name w:val="heading 1"/>
    <w:basedOn w:val="Normal"/>
    <w:next w:val="Normal"/>
    <w:link w:val="Heading1Char"/>
    <w:uiPriority w:val="9"/>
    <w:qFormat/>
    <w:rsid w:val="00706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Heading4">
    <w:name w:val="heading 4"/>
    <w:basedOn w:val="Normal"/>
    <w:next w:val="Normal"/>
    <w:link w:val="Heading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5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al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Footer">
    <w:name w:val="footer"/>
    <w:basedOn w:val="Normal"/>
    <w:link w:val="Footer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B49"/>
  </w:style>
  <w:style w:type="paragraph" w:styleId="ListParagraph">
    <w:name w:val="List Paragraph"/>
    <w:aliases w:val="Bullet Number,lp1,lp11,List Paragraph11,Bullet 1,Use Case List Paragraph,body,Odsek zoznamu2,Nad,Odstavec cíl se seznamem,Odstavec_muj,Odsek a)"/>
    <w:basedOn w:val="Normal"/>
    <w:link w:val="ListParagraphChar"/>
    <w:uiPriority w:val="34"/>
    <w:qFormat/>
    <w:rsid w:val="00682D29"/>
    <w:pPr>
      <w:ind w:left="720"/>
      <w:contextualSpacing/>
    </w:pPr>
  </w:style>
  <w:style w:type="character" w:customStyle="1" w:styleId="ListParagraphChar">
    <w:name w:val="List Paragraph Char"/>
    <w:aliases w:val="Bullet Number Char,lp1 Char,lp11 Char,List Paragraph11 Char,Bullet 1 Char,Use Case List Paragraph Char,body Char,Odsek zoznamu2 Char,Nad Char,Odstavec cíl se seznamem Char,Odstavec_muj Char,Odsek a) Char"/>
    <w:link w:val="ListParagraph"/>
    <w:uiPriority w:val="34"/>
    <w:qFormat/>
    <w:locked/>
    <w:rsid w:val="00587796"/>
  </w:style>
  <w:style w:type="character" w:styleId="Hyperlink">
    <w:name w:val="Hyperlink"/>
    <w:basedOn w:val="DefaultParagraphFont"/>
    <w:uiPriority w:val="99"/>
    <w:unhideWhenUsed/>
    <w:rsid w:val="00AB6E6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29EC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7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0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BodyText2Char">
    <w:name w:val="Body Text 2 Char"/>
    <w:basedOn w:val="DefaultParagraphFont"/>
    <w:link w:val="Body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al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numId w:val="0"/>
      </w:numPr>
      <w:ind w:left="2856"/>
    </w:pPr>
  </w:style>
  <w:style w:type="paragraph" w:customStyle="1" w:styleId="AODocTxtL3">
    <w:name w:val="AODocTxtL3"/>
    <w:basedOn w:val="AODocTxt"/>
    <w:rsid w:val="00564FF8"/>
    <w:pPr>
      <w:numPr>
        <w:numId w:val="0"/>
      </w:numPr>
      <w:ind w:left="3576"/>
    </w:pPr>
  </w:style>
  <w:style w:type="paragraph" w:customStyle="1" w:styleId="AODocTxtL4">
    <w:name w:val="AODocTxtL4"/>
    <w:basedOn w:val="AODocTxt"/>
    <w:rsid w:val="00564FF8"/>
    <w:pPr>
      <w:numPr>
        <w:numId w:val="0"/>
      </w:numPr>
      <w:ind w:left="4296"/>
    </w:pPr>
  </w:style>
  <w:style w:type="paragraph" w:customStyle="1" w:styleId="AODocTxtL5">
    <w:name w:val="AODocTxtL5"/>
    <w:basedOn w:val="AODocTxt"/>
    <w:rsid w:val="00564FF8"/>
    <w:pPr>
      <w:numPr>
        <w:numId w:val="0"/>
      </w:numPr>
      <w:ind w:left="5016"/>
    </w:pPr>
  </w:style>
  <w:style w:type="paragraph" w:customStyle="1" w:styleId="AODocTxtL6">
    <w:name w:val="AODocTxtL6"/>
    <w:basedOn w:val="AODocTxt"/>
    <w:rsid w:val="00564FF8"/>
    <w:pPr>
      <w:numPr>
        <w:numId w:val="0"/>
      </w:numPr>
      <w:ind w:left="5736"/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DefaultParagraphFont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al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BodyTextIndent">
    <w:name w:val="Body Text Indent"/>
    <w:basedOn w:val="Normal"/>
    <w:link w:val="BodyTextIndentChar"/>
    <w:unhideWhenUsed/>
    <w:rsid w:val="003D6A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D6A9E"/>
  </w:style>
  <w:style w:type="paragraph" w:styleId="List2">
    <w:name w:val="List 2"/>
    <w:basedOn w:val="Normal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PageNumber">
    <w:name w:val="page number"/>
    <w:basedOn w:val="DefaultParagraphFont"/>
    <w:rsid w:val="00D248C8"/>
  </w:style>
  <w:style w:type="paragraph" w:customStyle="1" w:styleId="BodyText21">
    <w:name w:val="Body Text 21"/>
    <w:basedOn w:val="Normal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BodyText3Char">
    <w:name w:val="Body Text 3 Char"/>
    <w:basedOn w:val="DefaultParagraphFont"/>
    <w:link w:val="BodyText3"/>
    <w:rsid w:val="00013130"/>
    <w:rPr>
      <w:rFonts w:ascii="Arial" w:eastAsia="Times New Roman" w:hAnsi="Arial" w:cs="Times New Roman"/>
      <w:sz w:val="32"/>
      <w:szCs w:val="20"/>
    </w:rPr>
  </w:style>
  <w:style w:type="paragraph" w:styleId="Subtitle">
    <w:name w:val="Subtitle"/>
    <w:basedOn w:val="Normal"/>
    <w:link w:val="Subtitle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SubtitleChar">
    <w:name w:val="Subtitle Char"/>
    <w:basedOn w:val="DefaultParagraphFont"/>
    <w:link w:val="Subtitle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Spacing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TableNormal"/>
    <w:next w:val="TableGrid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al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DefaultParagraphFont"/>
    <w:rsid w:val="00CD5A22"/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DefaultParagraphFont"/>
    <w:uiPriority w:val="99"/>
    <w:rsid w:val="00687C08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0B1D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22"/>
  </w:style>
  <w:style w:type="paragraph" w:styleId="Heading1">
    <w:name w:val="heading 1"/>
    <w:basedOn w:val="Normal"/>
    <w:next w:val="Normal"/>
    <w:link w:val="Heading1Char"/>
    <w:uiPriority w:val="9"/>
    <w:qFormat/>
    <w:rsid w:val="00706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Heading4">
    <w:name w:val="heading 4"/>
    <w:basedOn w:val="Normal"/>
    <w:next w:val="Normal"/>
    <w:link w:val="Heading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5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al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Footer">
    <w:name w:val="footer"/>
    <w:basedOn w:val="Normal"/>
    <w:link w:val="Footer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B49"/>
  </w:style>
  <w:style w:type="paragraph" w:styleId="ListParagraph">
    <w:name w:val="List Paragraph"/>
    <w:aliases w:val="Bullet Number,lp1,lp11,List Paragraph11,Bullet 1,Use Case List Paragraph,body,Odsek zoznamu2,Nad,Odstavec cíl se seznamem,Odstavec_muj,Odsek a)"/>
    <w:basedOn w:val="Normal"/>
    <w:link w:val="ListParagraphChar"/>
    <w:uiPriority w:val="34"/>
    <w:qFormat/>
    <w:rsid w:val="00682D29"/>
    <w:pPr>
      <w:ind w:left="720"/>
      <w:contextualSpacing/>
    </w:pPr>
  </w:style>
  <w:style w:type="character" w:customStyle="1" w:styleId="ListParagraphChar">
    <w:name w:val="List Paragraph Char"/>
    <w:aliases w:val="Bullet Number Char,lp1 Char,lp11 Char,List Paragraph11 Char,Bullet 1 Char,Use Case List Paragraph Char,body Char,Odsek zoznamu2 Char,Nad Char,Odstavec cíl se seznamem Char,Odstavec_muj Char,Odsek a) Char"/>
    <w:link w:val="ListParagraph"/>
    <w:uiPriority w:val="34"/>
    <w:qFormat/>
    <w:locked/>
    <w:rsid w:val="00587796"/>
  </w:style>
  <w:style w:type="character" w:styleId="Hyperlink">
    <w:name w:val="Hyperlink"/>
    <w:basedOn w:val="DefaultParagraphFont"/>
    <w:uiPriority w:val="99"/>
    <w:unhideWhenUsed/>
    <w:rsid w:val="00AB6E6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29EC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7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0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BodyText2Char">
    <w:name w:val="Body Text 2 Char"/>
    <w:basedOn w:val="DefaultParagraphFont"/>
    <w:link w:val="Body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al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numId w:val="0"/>
      </w:numPr>
      <w:ind w:left="2856"/>
    </w:pPr>
  </w:style>
  <w:style w:type="paragraph" w:customStyle="1" w:styleId="AODocTxtL3">
    <w:name w:val="AODocTxtL3"/>
    <w:basedOn w:val="AODocTxt"/>
    <w:rsid w:val="00564FF8"/>
    <w:pPr>
      <w:numPr>
        <w:numId w:val="0"/>
      </w:numPr>
      <w:ind w:left="3576"/>
    </w:pPr>
  </w:style>
  <w:style w:type="paragraph" w:customStyle="1" w:styleId="AODocTxtL4">
    <w:name w:val="AODocTxtL4"/>
    <w:basedOn w:val="AODocTxt"/>
    <w:rsid w:val="00564FF8"/>
    <w:pPr>
      <w:numPr>
        <w:numId w:val="0"/>
      </w:numPr>
      <w:ind w:left="4296"/>
    </w:pPr>
  </w:style>
  <w:style w:type="paragraph" w:customStyle="1" w:styleId="AODocTxtL5">
    <w:name w:val="AODocTxtL5"/>
    <w:basedOn w:val="AODocTxt"/>
    <w:rsid w:val="00564FF8"/>
    <w:pPr>
      <w:numPr>
        <w:numId w:val="0"/>
      </w:numPr>
      <w:ind w:left="5016"/>
    </w:pPr>
  </w:style>
  <w:style w:type="paragraph" w:customStyle="1" w:styleId="AODocTxtL6">
    <w:name w:val="AODocTxtL6"/>
    <w:basedOn w:val="AODocTxt"/>
    <w:rsid w:val="00564FF8"/>
    <w:pPr>
      <w:numPr>
        <w:numId w:val="0"/>
      </w:numPr>
      <w:ind w:left="5736"/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DefaultParagraphFont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al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BodyTextIndent">
    <w:name w:val="Body Text Indent"/>
    <w:basedOn w:val="Normal"/>
    <w:link w:val="BodyTextIndentChar"/>
    <w:unhideWhenUsed/>
    <w:rsid w:val="003D6A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D6A9E"/>
  </w:style>
  <w:style w:type="paragraph" w:styleId="List2">
    <w:name w:val="List 2"/>
    <w:basedOn w:val="Normal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PageNumber">
    <w:name w:val="page number"/>
    <w:basedOn w:val="DefaultParagraphFont"/>
    <w:rsid w:val="00D248C8"/>
  </w:style>
  <w:style w:type="paragraph" w:customStyle="1" w:styleId="BodyText21">
    <w:name w:val="Body Text 21"/>
    <w:basedOn w:val="Normal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BodyText3Char">
    <w:name w:val="Body Text 3 Char"/>
    <w:basedOn w:val="DefaultParagraphFont"/>
    <w:link w:val="BodyText3"/>
    <w:rsid w:val="00013130"/>
    <w:rPr>
      <w:rFonts w:ascii="Arial" w:eastAsia="Times New Roman" w:hAnsi="Arial" w:cs="Times New Roman"/>
      <w:sz w:val="32"/>
      <w:szCs w:val="20"/>
    </w:rPr>
  </w:style>
  <w:style w:type="paragraph" w:styleId="Subtitle">
    <w:name w:val="Subtitle"/>
    <w:basedOn w:val="Normal"/>
    <w:link w:val="Subtitle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SubtitleChar">
    <w:name w:val="Subtitle Char"/>
    <w:basedOn w:val="DefaultParagraphFont"/>
    <w:link w:val="Subtitle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Spacing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TableNormal"/>
    <w:next w:val="TableGrid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al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DefaultParagraphFont"/>
    <w:rsid w:val="00CD5A22"/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DefaultParagraphFont"/>
    <w:uiPriority w:val="99"/>
    <w:rsid w:val="00687C08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0B1D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pvs.gov.sk/rpvs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otova.barbora@dpb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livoda.vladimir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A964-4440-4B86-BD59-F05E403E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4734</Words>
  <Characters>26989</Characters>
  <Application>Microsoft Office Word</Application>
  <DocSecurity>0</DocSecurity>
  <Lines>224</Lines>
  <Paragraphs>63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Notova Barbora</cp:lastModifiedBy>
  <cp:revision>2</cp:revision>
  <cp:lastPrinted>2019-07-15T08:44:00Z</cp:lastPrinted>
  <dcterms:created xsi:type="dcterms:W3CDTF">2020-09-07T08:41:00Z</dcterms:created>
  <dcterms:modified xsi:type="dcterms:W3CDTF">2020-09-07T08:41:00Z</dcterms:modified>
</cp:coreProperties>
</file>