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5A64013C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651FD2">
        <w:rPr>
          <w:b/>
          <w:bCs/>
        </w:rPr>
        <w:t>9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51FD2">
        <w:rPr>
          <w:b/>
        </w:rPr>
        <w:t>jednorazové rúška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3E3B8C1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651FD2">
        <w:rPr>
          <w:b/>
          <w:bCs/>
        </w:rPr>
        <w:t>9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 xml:space="preserve">Ochranné </w:t>
      </w:r>
      <w:r w:rsidR="00651FD2">
        <w:rPr>
          <w:b/>
          <w:bCs/>
        </w:rPr>
        <w:t>jednorazové rúška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6A0A00B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 xml:space="preserve">ochranné </w:t>
      </w:r>
      <w:r w:rsidR="00651FD2">
        <w:t>jednorazové rúška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4FED8150" w14:textId="77777777" w:rsidR="00651FD2" w:rsidRDefault="00651FD2" w:rsidP="00651FD2">
      <w:pPr>
        <w:jc w:val="both"/>
      </w:pPr>
      <w:bookmarkStart w:id="3" w:name="_Hlk54821689"/>
      <w:bookmarkStart w:id="4" w:name="_Hlk57394956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9</w:t>
      </w:r>
      <w:r w:rsidRPr="001628BE">
        <w:t xml:space="preserve"> v rámci zriadeného DNS „Ochranné,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rúšok, plochých trojvrstvových,</w:t>
      </w:r>
      <w:r w:rsidRPr="00232878">
        <w:rPr>
          <w:b/>
          <w:bCs/>
        </w:rPr>
        <w:t xml:space="preserve"> v celkovom množstve </w:t>
      </w:r>
      <w:r>
        <w:rPr>
          <w:b/>
          <w:bCs/>
        </w:rPr>
        <w:t>5</w:t>
      </w:r>
      <w:r w:rsidRPr="00232878">
        <w:rPr>
          <w:b/>
          <w:bCs/>
        </w:rPr>
        <w:t>0 000ks</w:t>
      </w:r>
      <w:r w:rsidRPr="008614FD">
        <w:t xml:space="preserve">. </w:t>
      </w:r>
      <w:r>
        <w:t xml:space="preserve">Rúško s upevnením slučkami na uši, alebo na gumičky, ľahko nasaditeľné. Rúško musí mať účinnosť bakteriálnej filtrácie (BFE) vyššiu ako 95%, simulovanú s časticami s veľkosťou 3,0 </w:t>
      </w:r>
      <w:proofErr w:type="spellStart"/>
      <w:r>
        <w:t>gm</w:t>
      </w:r>
      <w:proofErr w:type="spellEnd"/>
      <w:r>
        <w:t>. Rúško s formovateľnou nosovou sponou</w:t>
      </w:r>
      <w:r w:rsidRPr="008614FD">
        <w:t xml:space="preserve"> s min. životnosťou výrobku </w:t>
      </w:r>
      <w:r>
        <w:t>24</w:t>
      </w:r>
      <w:r w:rsidRPr="008614FD">
        <w:t xml:space="preserve"> mesiacov.  </w:t>
      </w:r>
    </w:p>
    <w:p w14:paraId="6586B4CC" w14:textId="77777777" w:rsidR="00651FD2" w:rsidRDefault="00651FD2" w:rsidP="00651FD2">
      <w:pPr>
        <w:jc w:val="both"/>
      </w:pPr>
    </w:p>
    <w:p w14:paraId="7BD2F509" w14:textId="77777777" w:rsidR="00651FD2" w:rsidRDefault="00651FD2" w:rsidP="00651FD2">
      <w:pPr>
        <w:jc w:val="both"/>
        <w:rPr>
          <w:b/>
          <w:bCs/>
        </w:rPr>
      </w:pPr>
      <w:r>
        <w:rPr>
          <w:b/>
          <w:bCs/>
        </w:rPr>
        <w:t xml:space="preserve">Ochranné jednorazové rúška </w:t>
      </w:r>
      <w:r w:rsidRPr="00560AAA">
        <w:rPr>
          <w:b/>
          <w:bCs/>
        </w:rPr>
        <w:t>mus</w:t>
      </w:r>
      <w:r>
        <w:rPr>
          <w:b/>
          <w:bCs/>
        </w:rPr>
        <w:t>ia byť v zhode:</w:t>
      </w:r>
    </w:p>
    <w:p w14:paraId="670F4EEE" w14:textId="77777777" w:rsidR="00651FD2" w:rsidRDefault="00651FD2" w:rsidP="00651FD2">
      <w:pPr>
        <w:jc w:val="both"/>
      </w:pPr>
      <w:r w:rsidRPr="00AB30A9">
        <w:t xml:space="preserve">• </w:t>
      </w:r>
      <w:r w:rsidRPr="00E57C56">
        <w:t>EN 14683:2019 +AC:2019/Typ I alebo EN 13795-1:2019-10, alebo EN 13795-2:2019-10, alebo ekvivalentnou normou</w:t>
      </w:r>
      <w:r>
        <w:t>.</w:t>
      </w:r>
    </w:p>
    <w:p w14:paraId="5153F99F" w14:textId="77777777" w:rsidR="00651FD2" w:rsidRPr="0094297C" w:rsidRDefault="00651FD2" w:rsidP="00651FD2">
      <w:pPr>
        <w:jc w:val="both"/>
        <w:rPr>
          <w:b/>
          <w:bCs/>
        </w:rPr>
      </w:pPr>
    </w:p>
    <w:p w14:paraId="1D9C1797" w14:textId="77777777" w:rsidR="00651FD2" w:rsidRPr="001628BE" w:rsidRDefault="00651FD2" w:rsidP="00651FD2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0841B2A2" w14:textId="77777777" w:rsidR="00651FD2" w:rsidRDefault="00651FD2" w:rsidP="00651FD2">
      <w:pPr>
        <w:pStyle w:val="Odsekzoznamu"/>
        <w:numPr>
          <w:ilvl w:val="0"/>
          <w:numId w:val="32"/>
        </w:numPr>
        <w:jc w:val="both"/>
      </w:pPr>
      <w:r>
        <w:t xml:space="preserve">Technický (produktový) list výrobku, </w:t>
      </w:r>
    </w:p>
    <w:p w14:paraId="5B6E9BDC" w14:textId="77777777" w:rsidR="00651FD2" w:rsidRDefault="00651FD2" w:rsidP="00651FD2">
      <w:pPr>
        <w:pStyle w:val="Odsekzoznamu"/>
        <w:numPr>
          <w:ilvl w:val="0"/>
          <w:numId w:val="32"/>
        </w:numPr>
        <w:jc w:val="both"/>
      </w:pPr>
      <w:r>
        <w:t xml:space="preserve">EÚ vyhlásenie o zhode, </w:t>
      </w:r>
    </w:p>
    <w:p w14:paraId="3D5E2ACD" w14:textId="77777777" w:rsidR="00651FD2" w:rsidRPr="00044E13" w:rsidRDefault="00651FD2" w:rsidP="00651FD2">
      <w:pPr>
        <w:pStyle w:val="Odsekzoznamu"/>
        <w:numPr>
          <w:ilvl w:val="0"/>
          <w:numId w:val="32"/>
        </w:numPr>
        <w:jc w:val="both"/>
      </w:pPr>
      <w:r>
        <w:t>Návod na používanie a údržbu v slovenskom jazyku.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p w14:paraId="609CD92E" w14:textId="77777777" w:rsidR="00651FD2" w:rsidRPr="0094297C" w:rsidRDefault="00651FD2" w:rsidP="00651FD2">
      <w:pPr>
        <w:jc w:val="both"/>
        <w:rPr>
          <w:b/>
          <w:bCs/>
        </w:rPr>
      </w:pPr>
      <w:bookmarkStart w:id="5" w:name="_Hlk50341333"/>
      <w:bookmarkEnd w:id="3"/>
    </w:p>
    <w:p w14:paraId="7C44AA53" w14:textId="77777777" w:rsidR="00651FD2" w:rsidRDefault="00651FD2" w:rsidP="00651FD2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  <w:r>
        <w:t>.</w:t>
      </w:r>
    </w:p>
    <w:p w14:paraId="71473294" w14:textId="77777777" w:rsidR="00651FD2" w:rsidRDefault="00651FD2" w:rsidP="00651FD2">
      <w:pPr>
        <w:jc w:val="both"/>
      </w:pPr>
    </w:p>
    <w:p w14:paraId="536C3E7E" w14:textId="77777777" w:rsidR="00651FD2" w:rsidRPr="0099167C" w:rsidRDefault="00651FD2" w:rsidP="00651FD2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AA642CF" w14:textId="77777777" w:rsidR="00651FD2" w:rsidRPr="00747368" w:rsidRDefault="00651FD2" w:rsidP="00651FD2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4C52B0">
        <w:t xml:space="preserve">na </w:t>
      </w:r>
      <w:r>
        <w:t xml:space="preserve">dvanásť </w:t>
      </w:r>
      <w:r w:rsidRPr="004C52B0">
        <w:t>(</w:t>
      </w:r>
      <w:r>
        <w:t>12</w:t>
      </w:r>
      <w:r w:rsidRPr="004C52B0">
        <w:t>) odberných miest</w:t>
      </w:r>
      <w:r w:rsidRPr="00C07936">
        <w:t xml:space="preserve"> v rámci mesta Bratislavy</w:t>
      </w:r>
      <w:r>
        <w:t xml:space="preserve">, </w:t>
      </w:r>
      <w:r w:rsidRPr="00287BD1">
        <w:t xml:space="preserve">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  <w:r w:rsidRPr="00287BD1">
        <w:t xml:space="preserve"> </w:t>
      </w:r>
    </w:p>
    <w:p w14:paraId="575DF3A3" w14:textId="77777777" w:rsidR="00651FD2" w:rsidRPr="00747368" w:rsidRDefault="00651FD2" w:rsidP="00651FD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jednorazových rúšok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4A58988B" w14:textId="77777777" w:rsidR="00651FD2" w:rsidRPr="00287BD1" w:rsidRDefault="00651FD2" w:rsidP="00651FD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43E0EEA7" w14:textId="77777777" w:rsidR="00651FD2" w:rsidRPr="00747368" w:rsidRDefault="00651FD2" w:rsidP="00651FD2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7305490" w14:textId="77777777" w:rsidR="00651FD2" w:rsidRDefault="00651FD2" w:rsidP="00651FD2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0428CE44" w14:textId="77777777" w:rsidR="00651FD2" w:rsidRDefault="00651FD2" w:rsidP="00651FD2">
      <w:pPr>
        <w:pStyle w:val="TextkomentraChar"/>
        <w:suppressAutoHyphens/>
        <w:spacing w:after="60"/>
        <w:jc w:val="both"/>
        <w:rPr>
          <w:rFonts w:eastAsia="Arial"/>
          <w:bCs/>
        </w:rPr>
      </w:pPr>
    </w:p>
    <w:p w14:paraId="2C7DB1CA" w14:textId="77777777" w:rsidR="00651FD2" w:rsidRDefault="00651FD2" w:rsidP="00651FD2">
      <w:pPr>
        <w:pStyle w:val="TextkomentraChar"/>
        <w:suppressAutoHyphens/>
        <w:spacing w:after="60"/>
        <w:jc w:val="both"/>
        <w:rPr>
          <w:rFonts w:eastAsia="Arial"/>
          <w:bCs/>
        </w:rPr>
      </w:pPr>
    </w:p>
    <w:bookmarkEnd w:id="4"/>
    <w:bookmarkEnd w:id="5"/>
    <w:p w14:paraId="6D1A56DD" w14:textId="77777777" w:rsidR="00651FD2" w:rsidRPr="00EA09DA" w:rsidRDefault="00651FD2" w:rsidP="00651FD2">
      <w:pPr>
        <w:jc w:val="both"/>
      </w:pPr>
    </w:p>
    <w:p w14:paraId="17F7138B" w14:textId="2C63594C" w:rsidR="00651FD2" w:rsidRDefault="00651FD2" w:rsidP="005C56ED">
      <w:pPr>
        <w:jc w:val="both"/>
        <w:rPr>
          <w:b/>
        </w:rPr>
      </w:pPr>
    </w:p>
    <w:p w14:paraId="7A657FA3" w14:textId="22DE97E9" w:rsidR="00651FD2" w:rsidRDefault="00651FD2" w:rsidP="005C56ED">
      <w:pPr>
        <w:jc w:val="both"/>
        <w:rPr>
          <w:b/>
        </w:rPr>
      </w:pPr>
    </w:p>
    <w:p w14:paraId="50769DAF" w14:textId="718C2CD2" w:rsidR="00651FD2" w:rsidRDefault="00651FD2" w:rsidP="005C56ED">
      <w:pPr>
        <w:jc w:val="both"/>
        <w:rPr>
          <w:b/>
        </w:rPr>
      </w:pPr>
    </w:p>
    <w:p w14:paraId="29A063DC" w14:textId="0923B43C" w:rsidR="00651FD2" w:rsidRDefault="00651FD2" w:rsidP="005C56ED">
      <w:pPr>
        <w:jc w:val="both"/>
        <w:rPr>
          <w:b/>
        </w:rPr>
      </w:pPr>
    </w:p>
    <w:p w14:paraId="39C615F3" w14:textId="7F44CEEF" w:rsidR="00651FD2" w:rsidRDefault="00651FD2" w:rsidP="005C56ED">
      <w:pPr>
        <w:jc w:val="both"/>
        <w:rPr>
          <w:b/>
        </w:rPr>
      </w:pPr>
    </w:p>
    <w:p w14:paraId="0DC3A7DB" w14:textId="77777777" w:rsidR="00651FD2" w:rsidRDefault="00651FD2" w:rsidP="005C56ED">
      <w:pPr>
        <w:jc w:val="both"/>
        <w:rPr>
          <w:b/>
        </w:rPr>
      </w:pPr>
    </w:p>
    <w:p w14:paraId="5B2C4D10" w14:textId="77777777" w:rsidR="00651FD2" w:rsidRDefault="00651FD2" w:rsidP="005C56ED">
      <w:pPr>
        <w:jc w:val="both"/>
        <w:rPr>
          <w:b/>
        </w:rPr>
      </w:pPr>
    </w:p>
    <w:p w14:paraId="71ED21DA" w14:textId="77777777" w:rsidR="00651FD2" w:rsidRDefault="00651FD2" w:rsidP="005C56ED">
      <w:pPr>
        <w:jc w:val="both"/>
        <w:rPr>
          <w:b/>
        </w:rPr>
      </w:pPr>
    </w:p>
    <w:p w14:paraId="6561E5A5" w14:textId="77777777" w:rsidR="00651FD2" w:rsidRDefault="00651FD2" w:rsidP="005C56ED">
      <w:pPr>
        <w:jc w:val="both"/>
        <w:rPr>
          <w:b/>
        </w:rPr>
      </w:pPr>
    </w:p>
    <w:p w14:paraId="49A1BB06" w14:textId="77777777" w:rsidR="00651FD2" w:rsidRDefault="00651FD2" w:rsidP="005C56ED">
      <w:pPr>
        <w:jc w:val="both"/>
        <w:rPr>
          <w:b/>
        </w:rPr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7F6316DE" w14:textId="6B10839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F2F3FCA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51FD2">
        <w:rPr>
          <w:rFonts w:ascii="Times New Roman" w:hAnsi="Times New Roman" w:cs="Times New Roman"/>
          <w:b/>
          <w:bCs/>
        </w:rPr>
        <w:t>jednorazové rúška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651FD2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1BB51BBC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651FD2">
      <w:rPr>
        <w:b/>
        <w:bCs/>
        <w:sz w:val="22"/>
      </w:rPr>
      <w:t>9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51FD2">
      <w:rPr>
        <w:b/>
        <w:bCs/>
        <w:sz w:val="22"/>
      </w:rPr>
      <w:t>jednorazové rúška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HlavikaCha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2020-12-03T12:55:00Z</dcterms:created>
  <dcterms:modified xsi:type="dcterms:W3CDTF">2020-12-03T12:55:00Z</dcterms:modified>
</cp:coreProperties>
</file>