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A5681" w14:textId="77777777" w:rsidR="00D46F7E" w:rsidRPr="00582212" w:rsidRDefault="00D46F7E" w:rsidP="004B326B">
      <w:pPr>
        <w:pStyle w:val="Default"/>
        <w:jc w:val="both"/>
        <w:rPr>
          <w:color w:val="auto"/>
        </w:rPr>
      </w:pPr>
    </w:p>
    <w:p w14:paraId="4889A710" w14:textId="26B4588A" w:rsidR="00214A1D" w:rsidRPr="00A72221" w:rsidRDefault="00214A1D" w:rsidP="00A72221">
      <w:pPr>
        <w:spacing w:after="0" w:line="240" w:lineRule="auto"/>
        <w:ind w:left="284"/>
        <w:contextualSpacing/>
        <w:jc w:val="both"/>
        <w:rPr>
          <w:rFonts w:cstheme="minorHAnsi"/>
          <w:b/>
          <w:sz w:val="28"/>
          <w:szCs w:val="28"/>
        </w:rPr>
      </w:pPr>
      <w:r w:rsidRPr="00A72221">
        <w:rPr>
          <w:rFonts w:cstheme="minorHAnsi"/>
          <w:b/>
          <w:sz w:val="28"/>
          <w:szCs w:val="28"/>
        </w:rPr>
        <w:t xml:space="preserve">Opis </w:t>
      </w:r>
      <w:r w:rsidR="00C8411F" w:rsidRPr="00A72221">
        <w:rPr>
          <w:rFonts w:cstheme="minorHAnsi"/>
          <w:b/>
          <w:sz w:val="28"/>
          <w:szCs w:val="28"/>
        </w:rPr>
        <w:t xml:space="preserve">a rozsah </w:t>
      </w:r>
      <w:r w:rsidRPr="00A72221">
        <w:rPr>
          <w:rFonts w:cstheme="minorHAnsi"/>
          <w:b/>
          <w:sz w:val="28"/>
          <w:szCs w:val="28"/>
        </w:rPr>
        <w:t xml:space="preserve">predmetu zákazky: </w:t>
      </w:r>
    </w:p>
    <w:p w14:paraId="6FB578DA" w14:textId="77777777" w:rsidR="00A72221" w:rsidRPr="00A72221" w:rsidRDefault="00A72221" w:rsidP="00A72221">
      <w:pPr>
        <w:spacing w:after="0" w:line="240" w:lineRule="auto"/>
        <w:ind w:left="284"/>
        <w:contextualSpacing/>
        <w:jc w:val="both"/>
        <w:rPr>
          <w:rFonts w:cstheme="minorHAnsi"/>
        </w:rPr>
      </w:pPr>
    </w:p>
    <w:p w14:paraId="529C0D06" w14:textId="6B18371D" w:rsidR="007149B4" w:rsidRPr="00A72221" w:rsidRDefault="007149B4" w:rsidP="007149B4">
      <w:pPr>
        <w:spacing w:after="0" w:line="240" w:lineRule="auto"/>
        <w:ind w:left="360"/>
        <w:jc w:val="both"/>
        <w:rPr>
          <w:rFonts w:cstheme="minorHAnsi"/>
          <w:lang w:eastAsia="sk-SK"/>
        </w:rPr>
      </w:pPr>
      <w:r w:rsidRPr="00A72221">
        <w:rPr>
          <w:rFonts w:cstheme="minorHAnsi"/>
          <w:lang w:eastAsia="sk-SK"/>
        </w:rPr>
        <w:t>Predmetom zákazky je vypracovanie geodetického zamerani</w:t>
      </w:r>
      <w:r w:rsidR="007D25AB" w:rsidRPr="00A72221">
        <w:rPr>
          <w:rFonts w:cstheme="minorHAnsi"/>
          <w:lang w:eastAsia="sk-SK"/>
        </w:rPr>
        <w:t xml:space="preserve">a, </w:t>
      </w:r>
      <w:r w:rsidR="00714DFA" w:rsidRPr="00A72221">
        <w:rPr>
          <w:rFonts w:cstheme="minorHAnsi"/>
          <w:lang w:eastAsia="sk-SK"/>
        </w:rPr>
        <w:t xml:space="preserve">spracovanie </w:t>
      </w:r>
      <w:r w:rsidR="007D25AB" w:rsidRPr="00A72221">
        <w:rPr>
          <w:rFonts w:cstheme="minorHAnsi"/>
          <w:lang w:eastAsia="sk-SK"/>
        </w:rPr>
        <w:t>architektonického konceptu riešeného územia</w:t>
      </w:r>
      <w:r w:rsidR="001B2B2B" w:rsidRPr="00A72221">
        <w:rPr>
          <w:rFonts w:cstheme="minorHAnsi"/>
          <w:lang w:eastAsia="sk-SK"/>
        </w:rPr>
        <w:t>,</w:t>
      </w:r>
      <w:r w:rsidRPr="00A72221">
        <w:rPr>
          <w:rFonts w:cstheme="minorHAnsi"/>
          <w:lang w:eastAsia="sk-SK"/>
        </w:rPr>
        <w:t xml:space="preserve"> projektovej dokumentácie pre územné rozhodnutie</w:t>
      </w:r>
      <w:r w:rsidR="007D25AB" w:rsidRPr="00A72221">
        <w:rPr>
          <w:rFonts w:cstheme="minorHAnsi"/>
          <w:lang w:eastAsia="sk-SK"/>
        </w:rPr>
        <w:t xml:space="preserve"> (DÚR)</w:t>
      </w:r>
      <w:r w:rsidRPr="00A72221">
        <w:rPr>
          <w:rFonts w:cstheme="minorHAnsi"/>
          <w:lang w:eastAsia="sk-SK"/>
        </w:rPr>
        <w:t xml:space="preserve"> a po nadobudnutí právoplatnosti územného rozhodnutia alebo od zadania požiadavky investora spracovanie projektu pre stavebné povolenie s realizačnou podrobnosťou (</w:t>
      </w:r>
      <w:proofErr w:type="spellStart"/>
      <w:r w:rsidRPr="00A72221">
        <w:rPr>
          <w:rFonts w:cstheme="minorHAnsi"/>
          <w:lang w:eastAsia="sk-SK"/>
        </w:rPr>
        <w:t>DSPaR</w:t>
      </w:r>
      <w:proofErr w:type="spellEnd"/>
      <w:r w:rsidRPr="00A72221">
        <w:rPr>
          <w:rFonts w:cstheme="minorHAnsi"/>
          <w:lang w:eastAsia="sk-SK"/>
        </w:rPr>
        <w:t>), ktorá bude podkladom pre realizáciu stavby.</w:t>
      </w:r>
    </w:p>
    <w:p w14:paraId="18980330" w14:textId="77777777" w:rsidR="00A0021A" w:rsidRPr="00A72221" w:rsidRDefault="00A0021A" w:rsidP="007149B4">
      <w:pPr>
        <w:spacing w:after="0" w:line="240" w:lineRule="auto"/>
        <w:ind w:left="360"/>
        <w:jc w:val="both"/>
        <w:rPr>
          <w:rFonts w:cstheme="minorHAnsi"/>
          <w:lang w:eastAsia="sk-SK"/>
        </w:rPr>
      </w:pPr>
    </w:p>
    <w:p w14:paraId="3DB7317B" w14:textId="15A48305" w:rsidR="007149B4" w:rsidRPr="00A72221" w:rsidRDefault="007149B4" w:rsidP="007149B4">
      <w:pPr>
        <w:pStyle w:val="Odsekzoznamu"/>
        <w:numPr>
          <w:ilvl w:val="0"/>
          <w:numId w:val="26"/>
        </w:numPr>
        <w:suppressAutoHyphens/>
        <w:spacing w:after="0" w:line="240" w:lineRule="auto"/>
        <w:ind w:right="40"/>
        <w:jc w:val="both"/>
        <w:rPr>
          <w:rFonts w:cstheme="minorHAnsi"/>
          <w:b/>
        </w:rPr>
      </w:pPr>
      <w:r w:rsidRPr="00A72221">
        <w:rPr>
          <w:rFonts w:cstheme="minorHAnsi"/>
          <w:b/>
        </w:rPr>
        <w:t>Geodetické zameranie územia</w:t>
      </w:r>
      <w:r w:rsidRPr="00A72221">
        <w:rPr>
          <w:rFonts w:eastAsia="Arial Unicode MS" w:cstheme="minorHAnsi"/>
        </w:rPr>
        <w:t xml:space="preserve"> s podrobnosťou a rozsahom potrebným pre daný stupeň projektu, vrátane vyjadrení dotknutých správcov inžinierskych sietí, z ktorých vyplynú informácie o existencii sietí a ich zariadení (poloha a výška), o aktuálnom technickom stave sietí vrátane ich zariadení a v prípade nutnosti akéhokoľvek zásahu do technickej infraštruktúry (rekonštrukcia, rozšírenie vedení, prekládka, </w:t>
      </w:r>
      <w:proofErr w:type="spellStart"/>
      <w:r w:rsidRPr="00A72221">
        <w:rPr>
          <w:rFonts w:eastAsia="Arial Unicode MS" w:cstheme="minorHAnsi"/>
        </w:rPr>
        <w:t>pripokládka</w:t>
      </w:r>
      <w:proofErr w:type="spellEnd"/>
      <w:r w:rsidRPr="00A72221">
        <w:rPr>
          <w:rFonts w:eastAsia="Arial Unicode MS" w:cstheme="minorHAnsi"/>
        </w:rPr>
        <w:t xml:space="preserve"> a pod. ) aj vecné a časové plnenie zo strany správcov, ktoré bude nutné koordinovať s predmetnou investíciou mesta, s   doložením    písomných   dokladov   a    vyjadrení    jednotlivých  správcov inžinierskych sietí. </w:t>
      </w:r>
    </w:p>
    <w:p w14:paraId="6343189A" w14:textId="58453185" w:rsidR="00563D05" w:rsidRPr="00A72221" w:rsidRDefault="00563D05" w:rsidP="007149B4">
      <w:pPr>
        <w:pStyle w:val="Odsekzoznamu"/>
        <w:numPr>
          <w:ilvl w:val="0"/>
          <w:numId w:val="26"/>
        </w:numPr>
        <w:suppressAutoHyphens/>
        <w:spacing w:after="0" w:line="240" w:lineRule="auto"/>
        <w:ind w:right="40"/>
        <w:jc w:val="both"/>
        <w:rPr>
          <w:rFonts w:cstheme="minorHAnsi"/>
          <w:b/>
        </w:rPr>
      </w:pPr>
      <w:r w:rsidRPr="00A72221">
        <w:rPr>
          <w:rFonts w:cstheme="minorHAnsi"/>
          <w:b/>
        </w:rPr>
        <w:t xml:space="preserve">Architektonický koncept riešeného územia </w:t>
      </w:r>
      <w:r w:rsidRPr="00A72221">
        <w:rPr>
          <w:rFonts w:cstheme="minorHAnsi"/>
        </w:rPr>
        <w:t xml:space="preserve">– koncept bude slúžiť </w:t>
      </w:r>
      <w:bookmarkStart w:id="0" w:name="_Hlk58329350"/>
      <w:r w:rsidRPr="00A72221">
        <w:rPr>
          <w:rFonts w:cstheme="minorHAnsi"/>
        </w:rPr>
        <w:t>na odsúhlasenie navrhovaného riešenia objednávateľom (Mesto Trnava) a dotknutým orgánom štátnej správy (KPÚ Trnava)</w:t>
      </w:r>
    </w:p>
    <w:bookmarkEnd w:id="0"/>
    <w:p w14:paraId="5DDFDF76" w14:textId="5EE31C99" w:rsidR="007149B4" w:rsidRPr="00A72221" w:rsidRDefault="007149B4" w:rsidP="007149B4">
      <w:pPr>
        <w:pStyle w:val="Odsekzoznamu"/>
        <w:numPr>
          <w:ilvl w:val="0"/>
          <w:numId w:val="26"/>
        </w:numPr>
        <w:spacing w:after="0"/>
        <w:rPr>
          <w:rFonts w:cstheme="minorHAnsi"/>
          <w:b/>
        </w:rPr>
      </w:pPr>
      <w:r w:rsidRPr="00A72221">
        <w:rPr>
          <w:rFonts w:cstheme="minorHAnsi"/>
          <w:b/>
        </w:rPr>
        <w:t xml:space="preserve">Projektová dokumentácia pre územné rozhodnutie </w:t>
      </w:r>
      <w:r w:rsidRPr="00A72221">
        <w:rPr>
          <w:rFonts w:cstheme="minorHAnsi"/>
        </w:rPr>
        <w:t>- spracovanie projektovej dokumentácie pre vydanie územného rozhodnutia</w:t>
      </w:r>
      <w:r w:rsidR="00714DFA" w:rsidRPr="00A72221">
        <w:rPr>
          <w:rFonts w:cstheme="minorHAnsi"/>
        </w:rPr>
        <w:t xml:space="preserve">, </w:t>
      </w:r>
    </w:p>
    <w:p w14:paraId="708C9C6A" w14:textId="09000FEC" w:rsidR="007149B4" w:rsidRPr="00A72221" w:rsidRDefault="007149B4" w:rsidP="007149B4">
      <w:pPr>
        <w:numPr>
          <w:ilvl w:val="0"/>
          <w:numId w:val="26"/>
        </w:numPr>
        <w:spacing w:after="0" w:line="240" w:lineRule="auto"/>
        <w:jc w:val="both"/>
        <w:rPr>
          <w:rFonts w:cstheme="minorHAnsi"/>
          <w:b/>
        </w:rPr>
      </w:pPr>
      <w:r w:rsidRPr="00A72221">
        <w:rPr>
          <w:rFonts w:cstheme="minorHAnsi"/>
          <w:b/>
        </w:rPr>
        <w:t xml:space="preserve">Projektová dokumentácia pre stavebné povolenie s podrobnosťou realizačného projektu </w:t>
      </w:r>
      <w:r w:rsidRPr="00A72221">
        <w:rPr>
          <w:rFonts w:cstheme="minorHAnsi"/>
        </w:rPr>
        <w:t>– spracovanie projektovej dokumentácie</w:t>
      </w:r>
      <w:r w:rsidR="00057730">
        <w:rPr>
          <w:rFonts w:cstheme="minorHAnsi"/>
        </w:rPr>
        <w:t xml:space="preserve"> </w:t>
      </w:r>
      <w:r w:rsidRPr="00A72221">
        <w:rPr>
          <w:rFonts w:cstheme="minorHAnsi"/>
        </w:rPr>
        <w:t>v uvedenom stupni znamená, že PD bude podkladom pre vydanie stavebného povolenia a zároveň bude podkladom i pre samotnú realizáciu stavby.</w:t>
      </w:r>
      <w:r w:rsidR="003F5AB7" w:rsidRPr="00A72221">
        <w:rPr>
          <w:rFonts w:cstheme="minorHAnsi"/>
        </w:rPr>
        <w:t xml:space="preserve"> Súčasťou dokumentácie budú aj vizualizácie riešeného územia v rozsahu štyri pohľady na najzaujímavejšie časti riešenia - jeden celkový z nadhľadu a tri z pohľadu osoby stojacej v priestore</w:t>
      </w:r>
    </w:p>
    <w:p w14:paraId="0B3D3DD0" w14:textId="0960B0DF" w:rsidR="003F5AB7" w:rsidRPr="00A72221" w:rsidRDefault="000130CC" w:rsidP="007149B4">
      <w:pPr>
        <w:numPr>
          <w:ilvl w:val="0"/>
          <w:numId w:val="26"/>
        </w:numPr>
        <w:spacing w:after="0" w:line="240" w:lineRule="auto"/>
        <w:jc w:val="both"/>
        <w:rPr>
          <w:rFonts w:cstheme="minorHAnsi"/>
          <w:b/>
        </w:rPr>
      </w:pPr>
      <w:r>
        <w:rPr>
          <w:rFonts w:cstheme="minorHAnsi"/>
          <w:b/>
        </w:rPr>
        <w:t>Občasný o</w:t>
      </w:r>
      <w:r w:rsidR="007149B4" w:rsidRPr="00A72221">
        <w:rPr>
          <w:rFonts w:cstheme="minorHAnsi"/>
          <w:b/>
        </w:rPr>
        <w:t xml:space="preserve">dborný autorský dohľad </w:t>
      </w:r>
      <w:r w:rsidR="007149B4" w:rsidRPr="00A72221">
        <w:rPr>
          <w:rFonts w:cstheme="minorHAnsi"/>
        </w:rPr>
        <w:t>počas realizácie stavby až do nadobudnutia právoplatnosti kolaudačného rozhodnutia</w:t>
      </w:r>
    </w:p>
    <w:p w14:paraId="5D597396" w14:textId="06C792D0" w:rsidR="007149B4" w:rsidRPr="00A72221" w:rsidRDefault="003F5AB7" w:rsidP="005D0F20">
      <w:pPr>
        <w:pStyle w:val="Odsekzoznamu"/>
        <w:numPr>
          <w:ilvl w:val="0"/>
          <w:numId w:val="26"/>
        </w:numPr>
        <w:spacing w:after="0"/>
        <w:jc w:val="both"/>
        <w:rPr>
          <w:rFonts w:cstheme="minorHAnsi"/>
          <w:b/>
        </w:rPr>
      </w:pPr>
      <w:bookmarkStart w:id="1" w:name="_Hlk58329408"/>
      <w:r w:rsidRPr="00A72221">
        <w:rPr>
          <w:rFonts w:cstheme="minorHAnsi"/>
          <w:b/>
        </w:rPr>
        <w:t>Súčinnosť v procese prípravy a posudzovania žiadosti o nenávratný finančný</w:t>
      </w:r>
      <w:r w:rsidR="005D0F20">
        <w:rPr>
          <w:rFonts w:cstheme="minorHAnsi"/>
          <w:b/>
        </w:rPr>
        <w:t xml:space="preserve"> </w:t>
      </w:r>
      <w:r w:rsidRPr="00A72221">
        <w:rPr>
          <w:rFonts w:cstheme="minorHAnsi"/>
          <w:b/>
        </w:rPr>
        <w:t>príspevok/grant, ako aj v procese implementácie projektu</w:t>
      </w:r>
    </w:p>
    <w:p w14:paraId="4BB41CAE" w14:textId="77777777" w:rsidR="007149B4" w:rsidRPr="00A72221" w:rsidRDefault="007149B4" w:rsidP="007149B4">
      <w:pPr>
        <w:pStyle w:val="Odsekzoznamu"/>
        <w:numPr>
          <w:ilvl w:val="0"/>
          <w:numId w:val="26"/>
        </w:numPr>
        <w:rPr>
          <w:rFonts w:cstheme="minorHAnsi"/>
          <w:b/>
        </w:rPr>
      </w:pPr>
      <w:bookmarkStart w:id="2" w:name="_Hlk58912155"/>
      <w:bookmarkEnd w:id="1"/>
      <w:r w:rsidRPr="00A72221">
        <w:rPr>
          <w:rFonts w:cstheme="minorHAnsi"/>
          <w:b/>
        </w:rPr>
        <w:t>Súčinnosť v procese verejného obstarávania na realizáciu stavebných prác</w:t>
      </w:r>
    </w:p>
    <w:bookmarkEnd w:id="2"/>
    <w:p w14:paraId="7C01AA0E" w14:textId="23DAFBC5" w:rsidR="003F5AB7" w:rsidRPr="00A72221" w:rsidRDefault="003F5AB7" w:rsidP="003F5AB7">
      <w:pPr>
        <w:spacing w:line="240" w:lineRule="auto"/>
        <w:jc w:val="both"/>
        <w:rPr>
          <w:rFonts w:cstheme="minorHAnsi"/>
          <w:u w:val="single"/>
        </w:rPr>
      </w:pPr>
      <w:r w:rsidRPr="00A72221">
        <w:rPr>
          <w:rFonts w:cstheme="minorHAnsi"/>
          <w:u w:val="single"/>
        </w:rPr>
        <w:t>Zámer obnovy</w:t>
      </w:r>
    </w:p>
    <w:p w14:paraId="7CAA2B19" w14:textId="3B7F559D" w:rsidR="003F5AB7" w:rsidRPr="00A72221" w:rsidRDefault="003F5AB7" w:rsidP="003F5AB7">
      <w:pPr>
        <w:spacing w:line="240" w:lineRule="auto"/>
        <w:jc w:val="both"/>
        <w:rPr>
          <w:rFonts w:cstheme="minorHAnsi"/>
        </w:rPr>
      </w:pPr>
      <w:r w:rsidRPr="00A72221">
        <w:rPr>
          <w:rFonts w:cstheme="minorHAnsi"/>
        </w:rPr>
        <w:t>Zámerom mesta je na území „pri Kalvárii“ zrealizovať komplexnú obnovu mestského parku a získať kvalitný pobytový parkový priestor komorného charakteru pre spoločenské aktivity verejnosti,  prezentáciu nálezov starších architektúr – lazaret, oplotenie cintorína a odprezentovanie minulosti areálu a jeho zaniknutej funkcie. Dôležité je zachovanie kontextu parku na históriu a vylúčenie rušivých aktivít,  najmä športových a detského ihriska.</w:t>
      </w:r>
    </w:p>
    <w:p w14:paraId="27445DFD" w14:textId="77777777" w:rsidR="003F5AB7" w:rsidRPr="00A72221" w:rsidRDefault="003F5AB7" w:rsidP="003F5AB7">
      <w:pPr>
        <w:spacing w:line="240" w:lineRule="auto"/>
        <w:jc w:val="both"/>
        <w:rPr>
          <w:rFonts w:cstheme="minorHAnsi"/>
        </w:rPr>
      </w:pPr>
      <w:r w:rsidRPr="00A72221">
        <w:rPr>
          <w:rFonts w:cstheme="minorHAnsi"/>
        </w:rPr>
        <w:t xml:space="preserve">Súčasťou rekonštrukcie s prípadným doplnením bude aj komunikačný peší  systém so spevnenými plochami, verejné osvetlenie a mobiliár, zeleň a  rozvody, prípojky a zariadenia technickej infraštruktúry. </w:t>
      </w:r>
    </w:p>
    <w:p w14:paraId="307EB180" w14:textId="0067D324" w:rsidR="003F5AB7" w:rsidRPr="00A72221" w:rsidRDefault="003F5AB7" w:rsidP="003F5AB7">
      <w:pPr>
        <w:spacing w:line="240" w:lineRule="auto"/>
        <w:jc w:val="both"/>
        <w:rPr>
          <w:rFonts w:cstheme="minorHAnsi"/>
          <w:u w:val="single"/>
        </w:rPr>
      </w:pPr>
      <w:r w:rsidRPr="00A72221">
        <w:rPr>
          <w:rFonts w:cstheme="minorHAnsi"/>
          <w:u w:val="single"/>
        </w:rPr>
        <w:t>Riešené územie</w:t>
      </w:r>
    </w:p>
    <w:p w14:paraId="076C441C" w14:textId="77777777" w:rsidR="003F5AB7" w:rsidRPr="00A72221" w:rsidRDefault="003F5AB7" w:rsidP="003F5AB7">
      <w:pPr>
        <w:spacing w:line="240" w:lineRule="auto"/>
        <w:jc w:val="both"/>
        <w:rPr>
          <w:rFonts w:cstheme="minorHAnsi"/>
        </w:rPr>
      </w:pPr>
      <w:r w:rsidRPr="00A72221">
        <w:rPr>
          <w:rFonts w:cstheme="minorHAnsi"/>
        </w:rPr>
        <w:t xml:space="preserve">Územie sa nachádza v mestskej časti Trnava – Sever  na vyššie uvedených pozemkoch. Územie je ohraničené zo severu areálom Krajského pamiatkového úradu v Trnave a kynologickým klubom, z východu areálom bývalého cukrovaru a z juhu a  západu vodným tokom Trnávka a Trstínskou ulicou.  V území sa nachádzajú národné kultúrne pamiatky – kalvária, bývalý cintorín a zaniknutý </w:t>
      </w:r>
      <w:proofErr w:type="spellStart"/>
      <w:r w:rsidRPr="00A72221">
        <w:rPr>
          <w:rFonts w:cstheme="minorHAnsi"/>
        </w:rPr>
        <w:t>špitálik</w:t>
      </w:r>
      <w:proofErr w:type="spellEnd"/>
      <w:r w:rsidRPr="00A72221">
        <w:rPr>
          <w:rFonts w:cstheme="minorHAnsi"/>
        </w:rPr>
        <w:t xml:space="preserve"> - lazaret.</w:t>
      </w:r>
    </w:p>
    <w:p w14:paraId="5F7D9A05" w14:textId="5F833374" w:rsidR="003F5AB7" w:rsidRPr="00A72221" w:rsidRDefault="003F5AB7" w:rsidP="003F5AB7">
      <w:pPr>
        <w:spacing w:line="240" w:lineRule="auto"/>
        <w:jc w:val="both"/>
        <w:rPr>
          <w:rFonts w:cstheme="minorHAnsi"/>
        </w:rPr>
      </w:pPr>
      <w:r w:rsidRPr="00A72221">
        <w:rPr>
          <w:rFonts w:cstheme="minorHAnsi"/>
        </w:rPr>
        <w:lastRenderedPageBreak/>
        <w:t>Presné hranice riešeného územia sú znázornené v prílohe č.1</w:t>
      </w:r>
      <w:r w:rsidR="00B16DD0" w:rsidRPr="00A72221">
        <w:rPr>
          <w:rFonts w:cstheme="minorHAnsi"/>
        </w:rPr>
        <w:t xml:space="preserve"> a 2</w:t>
      </w:r>
      <w:r w:rsidRPr="00A72221">
        <w:rPr>
          <w:rFonts w:cstheme="minorHAnsi"/>
        </w:rPr>
        <w:t xml:space="preserve"> - výrez z </w:t>
      </w:r>
      <w:proofErr w:type="spellStart"/>
      <w:r w:rsidRPr="00A72221">
        <w:rPr>
          <w:rFonts w:cstheme="minorHAnsi"/>
        </w:rPr>
        <w:t>ortofotomapy</w:t>
      </w:r>
      <w:proofErr w:type="spellEnd"/>
      <w:r w:rsidRPr="00A72221">
        <w:rPr>
          <w:rFonts w:cstheme="minorHAnsi"/>
        </w:rPr>
        <w:t xml:space="preserve">  mesta Trnava.</w:t>
      </w:r>
    </w:p>
    <w:p w14:paraId="708AA654" w14:textId="77777777" w:rsidR="003F5AB7" w:rsidRPr="00A72221" w:rsidRDefault="003F5AB7" w:rsidP="003F5AB7">
      <w:pPr>
        <w:spacing w:line="240" w:lineRule="auto"/>
        <w:jc w:val="both"/>
        <w:rPr>
          <w:rFonts w:cstheme="minorHAnsi"/>
        </w:rPr>
      </w:pPr>
    </w:p>
    <w:p w14:paraId="121BCFAB" w14:textId="14F0F7E1" w:rsidR="003F5AB7" w:rsidRPr="00A72221" w:rsidRDefault="003F5AB7" w:rsidP="003F5AB7">
      <w:pPr>
        <w:spacing w:line="240" w:lineRule="auto"/>
        <w:jc w:val="both"/>
        <w:rPr>
          <w:rFonts w:cstheme="minorHAnsi"/>
          <w:u w:val="single"/>
        </w:rPr>
      </w:pPr>
      <w:r w:rsidRPr="00A72221">
        <w:rPr>
          <w:rFonts w:cstheme="minorHAnsi"/>
          <w:u w:val="single"/>
        </w:rPr>
        <w:t>Súlad s územným plánom mesta</w:t>
      </w:r>
    </w:p>
    <w:p w14:paraId="4FFA7D01" w14:textId="77777777" w:rsidR="003F5AB7" w:rsidRPr="00A72221" w:rsidRDefault="003F5AB7" w:rsidP="003F5AB7">
      <w:pPr>
        <w:spacing w:line="240" w:lineRule="auto"/>
        <w:jc w:val="both"/>
        <w:rPr>
          <w:rFonts w:cstheme="minorHAnsi"/>
        </w:rPr>
      </w:pPr>
      <w:r w:rsidRPr="00A72221">
        <w:rPr>
          <w:rFonts w:cstheme="minorHAnsi"/>
        </w:rPr>
        <w:t xml:space="preserve">Parková plocha – pri Kalvárii, vrátane jej historicky pôvodnej časti,  sa nachádza v ochrannom pásme mestskej pamiatkovej rezervácie (ďalej MPR) a je súčasťou systému sídelnej zelene mesta.  Podľa platného územného plánu mesta je zaradená medzi parky lokálneho významu Z 02 a podľa územného systému ekologickej stability je </w:t>
      </w:r>
      <w:proofErr w:type="spellStart"/>
      <w:r w:rsidRPr="00A72221">
        <w:rPr>
          <w:rFonts w:cstheme="minorHAnsi"/>
        </w:rPr>
        <w:t>subjadrom</w:t>
      </w:r>
      <w:proofErr w:type="spellEnd"/>
      <w:r w:rsidRPr="00A72221">
        <w:rPr>
          <w:rFonts w:cstheme="minorHAnsi"/>
        </w:rPr>
        <w:t xml:space="preserve"> systému sídelnej zelene s výmerou 2 - 5 ha.</w:t>
      </w:r>
    </w:p>
    <w:p w14:paraId="579A7DCE" w14:textId="77777777" w:rsidR="003F5AB7" w:rsidRPr="00A72221" w:rsidRDefault="003F5AB7" w:rsidP="003F5AB7">
      <w:pPr>
        <w:spacing w:line="240" w:lineRule="auto"/>
        <w:jc w:val="both"/>
        <w:rPr>
          <w:rFonts w:cstheme="minorHAnsi"/>
        </w:rPr>
      </w:pPr>
      <w:r w:rsidRPr="00A72221">
        <w:rPr>
          <w:rFonts w:cstheme="minorHAnsi"/>
        </w:rPr>
        <w:t xml:space="preserve">V súčasnosti je územie prirodzeným oddychovo-relaxačným centrom pre priľahlý obytný súbor A. </w:t>
      </w:r>
      <w:proofErr w:type="spellStart"/>
      <w:r w:rsidRPr="00A72221">
        <w:rPr>
          <w:rFonts w:cstheme="minorHAnsi"/>
        </w:rPr>
        <w:t>Kubinu</w:t>
      </w:r>
      <w:proofErr w:type="spellEnd"/>
      <w:r w:rsidRPr="00A72221">
        <w:rPr>
          <w:rFonts w:cstheme="minorHAnsi"/>
        </w:rPr>
        <w:t xml:space="preserve"> a miestom pobožnosti Krížovej cesty. Vzhľadom na pripravovaný developerský zámer výstavby novej obytnej zóny na susednom pozemku bývalého Cukrovaru očakáva sa nárast významu parku pre rezidentov bytových domov.</w:t>
      </w:r>
    </w:p>
    <w:p w14:paraId="152C4AA3" w14:textId="1230469C" w:rsidR="003F5AB7" w:rsidRPr="00A72221" w:rsidRDefault="003F5AB7" w:rsidP="003F5AB7">
      <w:pPr>
        <w:spacing w:line="240" w:lineRule="auto"/>
        <w:jc w:val="both"/>
        <w:rPr>
          <w:rFonts w:cstheme="minorHAnsi"/>
          <w:b/>
          <w:u w:val="single"/>
        </w:rPr>
      </w:pPr>
      <w:r w:rsidRPr="00A72221">
        <w:rPr>
          <w:rFonts w:cstheme="minorHAnsi"/>
          <w:b/>
          <w:u w:val="single"/>
        </w:rPr>
        <w:t>Požiadavky na návrh riešenia:</w:t>
      </w:r>
    </w:p>
    <w:p w14:paraId="04FF78A1" w14:textId="60D9ED8D" w:rsidR="003F5AB7" w:rsidRPr="00A72221" w:rsidRDefault="003F5AB7" w:rsidP="003F5AB7">
      <w:pPr>
        <w:spacing w:line="240" w:lineRule="auto"/>
        <w:jc w:val="both"/>
        <w:rPr>
          <w:rFonts w:cstheme="minorHAnsi"/>
          <w:u w:val="single"/>
        </w:rPr>
      </w:pPr>
      <w:r w:rsidRPr="00A72221">
        <w:rPr>
          <w:rFonts w:cstheme="minorHAnsi"/>
          <w:u w:val="single"/>
        </w:rPr>
        <w:t>Archeologický výskum</w:t>
      </w:r>
    </w:p>
    <w:p w14:paraId="45640879" w14:textId="02910384" w:rsidR="003F5AB7" w:rsidRPr="00A72221" w:rsidRDefault="003F5AB7" w:rsidP="003F5AB7">
      <w:pPr>
        <w:spacing w:line="240" w:lineRule="auto"/>
        <w:jc w:val="both"/>
        <w:rPr>
          <w:rFonts w:cstheme="minorHAnsi"/>
        </w:rPr>
      </w:pPr>
      <w:r w:rsidRPr="00A72221">
        <w:rPr>
          <w:rFonts w:cstheme="minorHAnsi"/>
        </w:rPr>
        <w:t xml:space="preserve">Pozostatky zaniknutého lazaretu boli preskúmané </w:t>
      </w:r>
      <w:proofErr w:type="spellStart"/>
      <w:r w:rsidRPr="00A72221">
        <w:rPr>
          <w:rFonts w:cstheme="minorHAnsi"/>
        </w:rPr>
        <w:t>georadarom</w:t>
      </w:r>
      <w:proofErr w:type="spellEnd"/>
      <w:r w:rsidRPr="00A72221">
        <w:rPr>
          <w:rFonts w:cstheme="minorHAnsi"/>
        </w:rPr>
        <w:t xml:space="preserve"> – výsledok viď. príloha č.</w:t>
      </w:r>
      <w:r w:rsidR="00582212" w:rsidRPr="00A72221">
        <w:rPr>
          <w:rFonts w:cstheme="minorHAnsi"/>
        </w:rPr>
        <w:t>8</w:t>
      </w:r>
      <w:r w:rsidR="00011777" w:rsidRPr="00A72221">
        <w:rPr>
          <w:rFonts w:cstheme="minorHAnsi"/>
        </w:rPr>
        <w:t>, v lokalite bol v roku 2017 vykonaný predbežný archeologický výskum, správa z tohto výskumu bude poskytnutá víťaznému uchádzačovi.</w:t>
      </w:r>
    </w:p>
    <w:p w14:paraId="7EAFF8CC" w14:textId="4CA87210" w:rsidR="003F5AB7" w:rsidRPr="00A72221" w:rsidRDefault="00011777" w:rsidP="003F5AB7">
      <w:pPr>
        <w:spacing w:line="240" w:lineRule="auto"/>
        <w:jc w:val="both"/>
        <w:rPr>
          <w:rFonts w:cstheme="minorHAnsi"/>
        </w:rPr>
      </w:pPr>
      <w:r w:rsidRPr="00A72221">
        <w:rPr>
          <w:rFonts w:cstheme="minorHAnsi"/>
        </w:rPr>
        <w:t>Pri návrhu riešenia</w:t>
      </w:r>
      <w:r w:rsidR="003F5AB7" w:rsidRPr="00A72221">
        <w:rPr>
          <w:rFonts w:cstheme="minorHAnsi"/>
        </w:rPr>
        <w:t xml:space="preserve"> je potrebné dodržať požiadavky KPÚ Trnava formulované v ich rozhodnutí zo dňa</w:t>
      </w:r>
      <w:r w:rsidR="007D3652">
        <w:rPr>
          <w:rFonts w:cstheme="minorHAnsi"/>
        </w:rPr>
        <w:t xml:space="preserve"> </w:t>
      </w:r>
      <w:r w:rsidR="003F5AB7" w:rsidRPr="00A72221">
        <w:rPr>
          <w:rFonts w:cstheme="minorHAnsi"/>
        </w:rPr>
        <w:t>19.8.2016, číslo konania KPUTT-2016/17315-2/59487/JAK - viď príloha č.9.</w:t>
      </w:r>
    </w:p>
    <w:p w14:paraId="3FE89C86" w14:textId="4BAE67A8" w:rsidR="003F5AB7" w:rsidRPr="00A72221" w:rsidRDefault="003F5AB7" w:rsidP="003F5AB7">
      <w:pPr>
        <w:spacing w:line="240" w:lineRule="auto"/>
        <w:jc w:val="both"/>
        <w:rPr>
          <w:rFonts w:cstheme="minorHAnsi"/>
          <w:u w:val="single"/>
        </w:rPr>
      </w:pPr>
      <w:r w:rsidRPr="00A72221">
        <w:rPr>
          <w:rFonts w:cstheme="minorHAnsi"/>
          <w:u w:val="single"/>
        </w:rPr>
        <w:t>Urbanizmus a architektúra</w:t>
      </w:r>
    </w:p>
    <w:p w14:paraId="285619AD" w14:textId="7CCB6E45" w:rsidR="003F5AB7" w:rsidRPr="00A72221" w:rsidRDefault="003F5AB7" w:rsidP="003F5AB7">
      <w:pPr>
        <w:spacing w:line="240" w:lineRule="auto"/>
        <w:jc w:val="both"/>
        <w:rPr>
          <w:rFonts w:cstheme="minorHAnsi"/>
        </w:rPr>
      </w:pPr>
      <w:r w:rsidRPr="00A72221">
        <w:rPr>
          <w:rFonts w:cstheme="minorHAnsi"/>
        </w:rPr>
        <w:t xml:space="preserve">Vytvoriť sieť peších trás tak, aby boli rozmiestnené čo najlogickejšie a prepájali tak logické body záujmu v riešenom území. Požiadavkou je ale zachovať hlavný nástupný priestor do areálu zo strany Trstínskej ulice cez súčasný tehlový most a v mieste hlavného nástupu do bývalého cintorína medzi zreštaurovanou sochou sv. Vendelína a odstránenou sochou sv. Severína a vytvoriť tým  jednu centrálnu pešiu komunikáciu v južno-severnej osi parku, ktorá bude prepájať historickú vstupnú bránu cintorína, v pokračovaní cez prepojovací chodník na východnej strane popri objekte Krajského pamiatkového úradu s napojením na Cukrovú ulicu. Ako súčasť pôvodného vstupu do cintorína pri soche Sv. Vendelína je žiaduce vytvoriť aspoň náznak pôvodnej brány oplotenia cintorína  napr. vo forme nosných pilierov, náznaku pilierov alebo fragmentov živého plota. Vedľajšiu sochu vstupu je možné len naznačiť vymedzením podstavca v teréne, prípadne je možné celý podstavec aj spolu so sochou Sv. Severína doplniť vedľa sochy Sv. Vendelína ako rekonštrukčnú kópiu podľa zachovanej fotodokumentácie. V prípade sôch Sv. Petra a Sv. </w:t>
      </w:r>
      <w:proofErr w:type="spellStart"/>
      <w:r w:rsidRPr="00A72221">
        <w:rPr>
          <w:rFonts w:cstheme="minorHAnsi"/>
        </w:rPr>
        <w:t>Hieronýma</w:t>
      </w:r>
      <w:proofErr w:type="spellEnd"/>
      <w:r w:rsidRPr="00A72221">
        <w:rPr>
          <w:rFonts w:cstheme="minorHAnsi"/>
        </w:rPr>
        <w:t xml:space="preserve"> pôvodne umiestnených pri lazarete je možné v rámci terénu len naznačiť vymedzenie podstavcov s informáciou o ich existencii.  </w:t>
      </w:r>
    </w:p>
    <w:p w14:paraId="1B7F0E52" w14:textId="7F24EF9D" w:rsidR="003F5AB7" w:rsidRPr="00A72221" w:rsidRDefault="003F5AB7" w:rsidP="003F5AB7">
      <w:pPr>
        <w:spacing w:line="240" w:lineRule="auto"/>
        <w:jc w:val="both"/>
        <w:rPr>
          <w:rFonts w:cstheme="minorHAnsi"/>
        </w:rPr>
      </w:pPr>
      <w:r w:rsidRPr="00A72221">
        <w:rPr>
          <w:rFonts w:cstheme="minorHAnsi"/>
        </w:rPr>
        <w:t xml:space="preserve">Za veľmi dôležitý nástup </w:t>
      </w:r>
      <w:r w:rsidR="00011777" w:rsidRPr="00A72221">
        <w:rPr>
          <w:rFonts w:cstheme="minorHAnsi"/>
        </w:rPr>
        <w:t xml:space="preserve">je považované </w:t>
      </w:r>
      <w:r w:rsidRPr="00A72221">
        <w:rPr>
          <w:rFonts w:cstheme="minorHAnsi"/>
        </w:rPr>
        <w:t xml:space="preserve">napojenie na jestvujúci peší chodník na západnej strane Trnávky cez novú lávku pre peších zo severozápadnej časti popri objektoch areálu Krajského pamiatkového úradu s vyústením na ulicu Pri Kalvárii na východnej strane v zmysle už spracovanej štúdie vytypovaných plôch „Úprava povodia Trnávky – vytypované plochy“ z októbra 2016 (spracovateľ Ateliér </w:t>
      </w:r>
      <w:proofErr w:type="spellStart"/>
      <w:r w:rsidRPr="00A72221">
        <w:rPr>
          <w:rFonts w:cstheme="minorHAnsi"/>
        </w:rPr>
        <w:t>Fontes</w:t>
      </w:r>
      <w:proofErr w:type="spellEnd"/>
      <w:r w:rsidRPr="00A72221">
        <w:rPr>
          <w:rFonts w:cstheme="minorHAnsi"/>
        </w:rPr>
        <w:t xml:space="preserve">, s.r.o Brno). Súčasťou prílohy je predmetná štúdia, ktorá rieši  úpravu toku a brehov Trnávky. Keďže predmetom riešenia parku nie je návrh úpravy toku a brehov, táto štúdia slúži ako podklad pre naviazanie návrhu parku v kontexte s navrhnutým riešením štúdie – viď príloha č.3. </w:t>
      </w:r>
    </w:p>
    <w:p w14:paraId="00F8D08C" w14:textId="3FC91AF6" w:rsidR="003F5AB7" w:rsidRPr="00A72221" w:rsidRDefault="003F5AB7" w:rsidP="003F5AB7">
      <w:pPr>
        <w:spacing w:line="240" w:lineRule="auto"/>
        <w:jc w:val="both"/>
        <w:rPr>
          <w:rFonts w:cstheme="minorHAnsi"/>
        </w:rPr>
      </w:pPr>
      <w:r w:rsidRPr="00A72221">
        <w:rPr>
          <w:rFonts w:cstheme="minorHAnsi"/>
        </w:rPr>
        <w:t>Trasu chodníkov pre peších je potrebné navrhnúť tak, aby nepretínali priestor zastavení kalvárie, nezasahovali do prezentácie lazaretu a celkovo boli koncipované tak, aby zahŕňali logické trasy bez nutnosti vytvárania dodatočných trás.</w:t>
      </w:r>
    </w:p>
    <w:p w14:paraId="1D31A29B" w14:textId="211C29A8" w:rsidR="003F5AB7" w:rsidRPr="00A72221" w:rsidRDefault="003F5AB7" w:rsidP="003F5AB7">
      <w:pPr>
        <w:spacing w:line="240" w:lineRule="auto"/>
        <w:jc w:val="both"/>
        <w:rPr>
          <w:rFonts w:cstheme="minorHAnsi"/>
        </w:rPr>
      </w:pPr>
      <w:r w:rsidRPr="00A72221">
        <w:rPr>
          <w:rFonts w:cstheme="minorHAnsi"/>
        </w:rPr>
        <w:lastRenderedPageBreak/>
        <w:t xml:space="preserve">Prezentáciu zaniknutého </w:t>
      </w:r>
      <w:proofErr w:type="spellStart"/>
      <w:r w:rsidRPr="00A72221">
        <w:rPr>
          <w:rFonts w:cstheme="minorHAnsi"/>
        </w:rPr>
        <w:t>špitálika</w:t>
      </w:r>
      <w:proofErr w:type="spellEnd"/>
      <w:r w:rsidRPr="00A72221">
        <w:rPr>
          <w:rFonts w:cstheme="minorHAnsi"/>
        </w:rPr>
        <w:t>, lazaretu je potrebné realizovať v plnom pôdorysnom rozsahu a v skutočnej šírke murív, s maximálnou možnou výškou murív nad terénom 60 cm. Murivá je možné vyznačiť tak, aby medzi originálnym múrom a novou konštrukciou zostala separačná vrstva (napr. zemina).</w:t>
      </w:r>
    </w:p>
    <w:p w14:paraId="1678F07B" w14:textId="77777777" w:rsidR="00011777" w:rsidRPr="00A72221" w:rsidRDefault="003F5AB7" w:rsidP="00011777">
      <w:pPr>
        <w:spacing w:line="240" w:lineRule="auto"/>
        <w:jc w:val="both"/>
        <w:rPr>
          <w:rFonts w:cstheme="minorHAnsi"/>
        </w:rPr>
      </w:pPr>
      <w:r w:rsidRPr="00A72221">
        <w:rPr>
          <w:rFonts w:cstheme="minorHAnsi"/>
        </w:rPr>
        <w:t>V priestore parku je potrebné uvažovať s ponechaním jestvujúcich pomníkov a hrobov, rešpektovať ich</w:t>
      </w:r>
      <w:r w:rsidR="00011777" w:rsidRPr="00A72221">
        <w:rPr>
          <w:rFonts w:cstheme="minorHAnsi"/>
        </w:rPr>
        <w:t xml:space="preserve"> polohu a ponechanie riešiť bez spevnených plôch len voľne v trávnikoch.</w:t>
      </w:r>
    </w:p>
    <w:p w14:paraId="14282556" w14:textId="77AE6A22" w:rsidR="00011777" w:rsidRPr="00A72221" w:rsidRDefault="00011777" w:rsidP="00011777">
      <w:pPr>
        <w:spacing w:line="240" w:lineRule="auto"/>
        <w:jc w:val="both"/>
        <w:rPr>
          <w:rFonts w:cstheme="minorHAnsi"/>
        </w:rPr>
      </w:pPr>
      <w:r w:rsidRPr="00A72221">
        <w:rPr>
          <w:rFonts w:cstheme="minorHAnsi"/>
        </w:rPr>
        <w:t xml:space="preserve">V severovýchodnej časti areálu situovať ako súčasť cyklotrasy a  pešieho </w:t>
      </w:r>
      <w:proofErr w:type="spellStart"/>
      <w:r w:rsidRPr="00A72221">
        <w:rPr>
          <w:rFonts w:cstheme="minorHAnsi"/>
        </w:rPr>
        <w:t>východo</w:t>
      </w:r>
      <w:proofErr w:type="spellEnd"/>
      <w:r w:rsidRPr="00A72221">
        <w:rPr>
          <w:rFonts w:cstheme="minorHAnsi"/>
        </w:rPr>
        <w:t xml:space="preserve"> - západného prepojenia chránené </w:t>
      </w:r>
      <w:proofErr w:type="spellStart"/>
      <w:r w:rsidRPr="00A72221">
        <w:rPr>
          <w:rFonts w:cstheme="minorHAnsi"/>
        </w:rPr>
        <w:t>cyklostojiská</w:t>
      </w:r>
      <w:proofErr w:type="spellEnd"/>
      <w:r w:rsidRPr="00A72221">
        <w:rPr>
          <w:rFonts w:cstheme="minorHAnsi"/>
        </w:rPr>
        <w:t xml:space="preserve"> pod prístreškom na mestskom pozemku </w:t>
      </w:r>
      <w:proofErr w:type="spellStart"/>
      <w:r w:rsidRPr="00A72221">
        <w:rPr>
          <w:rFonts w:cstheme="minorHAnsi"/>
        </w:rPr>
        <w:t>parc.č</w:t>
      </w:r>
      <w:proofErr w:type="spellEnd"/>
      <w:r w:rsidRPr="00A72221">
        <w:rPr>
          <w:rFonts w:cstheme="minorHAnsi"/>
        </w:rPr>
        <w:t xml:space="preserve">. 3441/2, ktorý je v súčasnosti oplotený a zabratý kynologickým klubom. Oplotenie je potrebné posunúť na hranicu pozemku kynologického klubu </w:t>
      </w:r>
      <w:proofErr w:type="spellStart"/>
      <w:r w:rsidRPr="00A72221">
        <w:rPr>
          <w:rFonts w:cstheme="minorHAnsi"/>
        </w:rPr>
        <w:t>parc.č</w:t>
      </w:r>
      <w:proofErr w:type="spellEnd"/>
      <w:r w:rsidRPr="00A72221">
        <w:rPr>
          <w:rFonts w:cstheme="minorHAnsi"/>
        </w:rPr>
        <w:t xml:space="preserve">. 3441/1, ktorý je vo vlastníctve súkromných osôb. Ako súčasť </w:t>
      </w:r>
      <w:proofErr w:type="spellStart"/>
      <w:r w:rsidRPr="00A72221">
        <w:rPr>
          <w:rFonts w:cstheme="minorHAnsi"/>
        </w:rPr>
        <w:t>cyklostojísk</w:t>
      </w:r>
      <w:proofErr w:type="spellEnd"/>
      <w:r w:rsidRPr="00A72221">
        <w:rPr>
          <w:rFonts w:cstheme="minorHAnsi"/>
        </w:rPr>
        <w:t xml:space="preserve"> je požiadavka na vytvorenie malej prevádzky občerstvenia, napr. formou dočasnej stavby, napr. predajného stánku alebo drobnej dočasnej stavby slúžiacej pre cyklistov a návštevníkov parku. Ako súčasť tejto stavby je potrebné navrhnúť aj prístrešok, kde môže nájsť uplatnenie plocha pre letné exteriérové sedenie a </w:t>
      </w:r>
      <w:proofErr w:type="spellStart"/>
      <w:r w:rsidRPr="00A72221">
        <w:rPr>
          <w:rFonts w:cstheme="minorHAnsi"/>
        </w:rPr>
        <w:t>cyklostojany</w:t>
      </w:r>
      <w:proofErr w:type="spellEnd"/>
      <w:r w:rsidRPr="00A72221">
        <w:rPr>
          <w:rFonts w:cstheme="minorHAnsi"/>
        </w:rPr>
        <w:t>.  Ako súčasť tohto zariadenia je potrebné vytvoriť taktiež toalety pre návštevníkov. Do návrhu požadujeme zahrnúť aj rozšírenie chodníka pri ulici Pri kalvárii na normovú šírku 2,0 m s výmenou povrchu za betónovú dlažbu. Stavby navrhnúť na základe predchádzajúceho inžiniersko-geologického, resp. hydrogeologického prieskumu.</w:t>
      </w:r>
    </w:p>
    <w:p w14:paraId="632D1EF2" w14:textId="792A80C6" w:rsidR="00011777" w:rsidRPr="00A72221" w:rsidRDefault="00011777" w:rsidP="00011777">
      <w:pPr>
        <w:spacing w:line="240" w:lineRule="auto"/>
        <w:jc w:val="both"/>
        <w:rPr>
          <w:rFonts w:cstheme="minorHAnsi"/>
          <w:u w:val="single"/>
        </w:rPr>
      </w:pPr>
      <w:r w:rsidRPr="00A72221">
        <w:rPr>
          <w:rFonts w:cstheme="minorHAnsi"/>
          <w:u w:val="single"/>
        </w:rPr>
        <w:t xml:space="preserve">Verejné osvetlenie a mobiliár </w:t>
      </w:r>
    </w:p>
    <w:p w14:paraId="5509076C" w14:textId="456D2156" w:rsidR="00011777" w:rsidRPr="00A72221" w:rsidRDefault="00011777" w:rsidP="00011777">
      <w:pPr>
        <w:spacing w:line="240" w:lineRule="auto"/>
        <w:jc w:val="both"/>
        <w:rPr>
          <w:rFonts w:cstheme="minorHAnsi"/>
        </w:rPr>
      </w:pPr>
      <w:r w:rsidRPr="00A72221">
        <w:rPr>
          <w:rFonts w:cstheme="minorHAnsi"/>
        </w:rPr>
        <w:t>Verejné osvetlenie – je potrebné doplniť v prípade potreby už jestvujúce typy osvetlení, ktoré boli darované sponzorsky mestu Trnava a navrhnúť k nim nové stĺpy VO – kónicky sa zužujúce sa smerom hore k samotnému osvetleniu - viď príloha č.4. Návrh osvetlenia verejného priestoru navrhnúť s použitím  modernej LED technológie svietidiel. Stožiare verejného osvetlenia v dotyku s plochami zelene navrhnúť tak, aby neboli v kolízii s  korunami stromov. Navrhnúť riešenie s minimálnym svetelným smogom.</w:t>
      </w:r>
      <w:r w:rsidR="00464C7E" w:rsidRPr="00A72221">
        <w:rPr>
          <w:rFonts w:cstheme="minorHAnsi"/>
        </w:rPr>
        <w:t xml:space="preserve"> K trase rozvodu verejného osvetlenia riešiť aj </w:t>
      </w:r>
      <w:proofErr w:type="spellStart"/>
      <w:r w:rsidR="00464C7E" w:rsidRPr="00A72221">
        <w:rPr>
          <w:rFonts w:cstheme="minorHAnsi"/>
        </w:rPr>
        <w:t>pripokládku</w:t>
      </w:r>
      <w:proofErr w:type="spellEnd"/>
      <w:r w:rsidR="00464C7E" w:rsidRPr="00A72221">
        <w:rPr>
          <w:rFonts w:cstheme="minorHAnsi"/>
        </w:rPr>
        <w:t xml:space="preserve"> rezervy (chráničky) pre prípad doplnenia optiky a el. vedení.</w:t>
      </w:r>
    </w:p>
    <w:p w14:paraId="566EAE72" w14:textId="77777777" w:rsidR="00011777" w:rsidRPr="00A72221" w:rsidRDefault="00011777" w:rsidP="00011777">
      <w:pPr>
        <w:spacing w:line="240" w:lineRule="auto"/>
        <w:jc w:val="both"/>
        <w:rPr>
          <w:rFonts w:cstheme="minorHAnsi"/>
        </w:rPr>
      </w:pPr>
      <w:r w:rsidRPr="00A72221">
        <w:rPr>
          <w:rFonts w:cstheme="minorHAnsi"/>
        </w:rPr>
        <w:t xml:space="preserve">Odpadkové koše - oceľová kostra, opláštenie </w:t>
      </w:r>
      <w:proofErr w:type="spellStart"/>
      <w:r w:rsidRPr="00A72221">
        <w:rPr>
          <w:rFonts w:cstheme="minorHAnsi"/>
        </w:rPr>
        <w:t>perforovaným</w:t>
      </w:r>
      <w:proofErr w:type="spellEnd"/>
      <w:r w:rsidRPr="00A72221">
        <w:rPr>
          <w:rFonts w:cstheme="minorHAnsi"/>
        </w:rPr>
        <w:t xml:space="preserve"> </w:t>
      </w:r>
      <w:proofErr w:type="spellStart"/>
      <w:r w:rsidRPr="00A72221">
        <w:rPr>
          <w:rFonts w:cstheme="minorHAnsi"/>
        </w:rPr>
        <w:t>oceľovým</w:t>
      </w:r>
      <w:proofErr w:type="spellEnd"/>
      <w:r w:rsidRPr="00A72221">
        <w:rPr>
          <w:rFonts w:cstheme="minorHAnsi"/>
        </w:rPr>
        <w:t xml:space="preserve"> plechom a  popolníkom s </w:t>
      </w:r>
      <w:proofErr w:type="spellStart"/>
      <w:r w:rsidRPr="00A72221">
        <w:rPr>
          <w:rFonts w:cstheme="minorHAnsi"/>
        </w:rPr>
        <w:t>antikorovým</w:t>
      </w:r>
      <w:proofErr w:type="spellEnd"/>
      <w:r w:rsidRPr="00A72221">
        <w:rPr>
          <w:rFonts w:cstheme="minorHAnsi"/>
        </w:rPr>
        <w:t xml:space="preserve"> </w:t>
      </w:r>
      <w:proofErr w:type="spellStart"/>
      <w:r w:rsidRPr="00A72221">
        <w:rPr>
          <w:rFonts w:cstheme="minorHAnsi"/>
        </w:rPr>
        <w:t>zhášačom</w:t>
      </w:r>
      <w:proofErr w:type="spellEnd"/>
      <w:r w:rsidRPr="00A72221">
        <w:rPr>
          <w:rFonts w:cstheme="minorHAnsi"/>
        </w:rPr>
        <w:t xml:space="preserve"> cigariet – objem 45 l – viď príloha č.5.</w:t>
      </w:r>
    </w:p>
    <w:p w14:paraId="6F27410D" w14:textId="77777777" w:rsidR="00011777" w:rsidRPr="00A72221" w:rsidRDefault="00011777" w:rsidP="00011777">
      <w:pPr>
        <w:spacing w:line="240" w:lineRule="auto"/>
        <w:jc w:val="both"/>
        <w:rPr>
          <w:rFonts w:cstheme="minorHAnsi"/>
        </w:rPr>
      </w:pPr>
      <w:r w:rsidRPr="00A72221">
        <w:rPr>
          <w:rFonts w:cstheme="minorHAnsi"/>
        </w:rPr>
        <w:t xml:space="preserve">Stojany pre bicykle – zinkovaná oceľová konštrukcia povrchovo upravená práškovým vypaľovaným lakom, ukotvenie pod dlažbu so skrytými skrutkami  – viď príloha č.6. </w:t>
      </w:r>
    </w:p>
    <w:p w14:paraId="4FF7704E" w14:textId="77777777" w:rsidR="00011777" w:rsidRPr="00A72221" w:rsidRDefault="00011777" w:rsidP="00011777">
      <w:pPr>
        <w:spacing w:line="240" w:lineRule="auto"/>
        <w:jc w:val="both"/>
        <w:rPr>
          <w:rFonts w:cstheme="minorHAnsi"/>
        </w:rPr>
      </w:pPr>
      <w:r w:rsidRPr="00A72221">
        <w:rPr>
          <w:rFonts w:cstheme="minorHAnsi"/>
        </w:rPr>
        <w:t xml:space="preserve">Lavičky - oceľová konštrukcia, sedadlo z </w:t>
      </w:r>
      <w:proofErr w:type="spellStart"/>
      <w:r w:rsidRPr="00A72221">
        <w:rPr>
          <w:rFonts w:cstheme="minorHAnsi"/>
        </w:rPr>
        <w:t>drevených</w:t>
      </w:r>
      <w:proofErr w:type="spellEnd"/>
      <w:r w:rsidRPr="00A72221">
        <w:rPr>
          <w:rFonts w:cstheme="minorHAnsi"/>
        </w:rPr>
        <w:t xml:space="preserve"> dosiek - viď príloha č.6.  Lavičky budú osadené v plošne upravených spevnených nikách, oddelených od plochy zelene.</w:t>
      </w:r>
    </w:p>
    <w:p w14:paraId="629C3F6B" w14:textId="77777777" w:rsidR="00011777" w:rsidRPr="00A72221" w:rsidRDefault="00011777" w:rsidP="00011777">
      <w:pPr>
        <w:spacing w:line="240" w:lineRule="auto"/>
        <w:jc w:val="both"/>
        <w:rPr>
          <w:rFonts w:cstheme="minorHAnsi"/>
        </w:rPr>
      </w:pPr>
      <w:r w:rsidRPr="00A72221">
        <w:rPr>
          <w:rFonts w:cstheme="minorHAnsi"/>
        </w:rPr>
        <w:t xml:space="preserve">Pitná fontána - v priestore </w:t>
      </w:r>
      <w:proofErr w:type="spellStart"/>
      <w:r w:rsidRPr="00A72221">
        <w:rPr>
          <w:rFonts w:cstheme="minorHAnsi"/>
        </w:rPr>
        <w:t>občerstvovacieho</w:t>
      </w:r>
      <w:proofErr w:type="spellEnd"/>
      <w:r w:rsidRPr="00A72221">
        <w:rPr>
          <w:rFonts w:cstheme="minorHAnsi"/>
        </w:rPr>
        <w:t xml:space="preserve"> zariadenia a </w:t>
      </w:r>
      <w:proofErr w:type="spellStart"/>
      <w:r w:rsidRPr="00A72221">
        <w:rPr>
          <w:rFonts w:cstheme="minorHAnsi"/>
        </w:rPr>
        <w:t>cyklostojanov</w:t>
      </w:r>
      <w:proofErr w:type="spellEnd"/>
      <w:r w:rsidRPr="00A72221">
        <w:rPr>
          <w:rFonts w:cstheme="minorHAnsi"/>
        </w:rPr>
        <w:t xml:space="preserve"> navrhnúť pitnú fontánu s výdajom aj do PET fliaš a s miskou v spodnej časti pre zvieratá (psov) – viď napr. príloha č.7. Materiálové riešenie je potrebné zosúladiť s ostatným mobiliárom.</w:t>
      </w:r>
    </w:p>
    <w:p w14:paraId="0945678E" w14:textId="6E9B37D1" w:rsidR="00011777" w:rsidRPr="00A72221" w:rsidRDefault="00011777" w:rsidP="00011777">
      <w:pPr>
        <w:spacing w:line="240" w:lineRule="auto"/>
        <w:jc w:val="both"/>
        <w:rPr>
          <w:rFonts w:cstheme="minorHAnsi"/>
        </w:rPr>
      </w:pPr>
      <w:r w:rsidRPr="00A72221">
        <w:rPr>
          <w:rFonts w:cstheme="minorHAnsi"/>
        </w:rPr>
        <w:t xml:space="preserve">Iluminácia – ako súčasť projektu je potrebné zapracovať aj riešenie osvetlenia sôch kalvárie, jednotlivých zastavení, prezentácie lazaretu, vstupnej časti do parku – sôch pri vstupe. Taktiež je možné navrhnúť ilumináciu stromov najexponovanejšej pešej trasy.   </w:t>
      </w:r>
    </w:p>
    <w:p w14:paraId="6162CC44" w14:textId="53B951EC" w:rsidR="00011777" w:rsidRPr="00A72221" w:rsidRDefault="00011777" w:rsidP="00011777">
      <w:pPr>
        <w:spacing w:line="240" w:lineRule="auto"/>
        <w:jc w:val="both"/>
        <w:rPr>
          <w:rFonts w:cstheme="minorHAnsi"/>
        </w:rPr>
      </w:pPr>
      <w:r w:rsidRPr="00A72221">
        <w:rPr>
          <w:rFonts w:cstheme="minorHAnsi"/>
        </w:rPr>
        <w:t>Farebnosť všetkých prvkov mobiliáru je potrebné prispôsobiť farebnosti stĺpov verejného osvetlenia – tmavošedý antracitový odtieň.</w:t>
      </w:r>
    </w:p>
    <w:p w14:paraId="2643281E" w14:textId="0788B476" w:rsidR="00011777" w:rsidRPr="00A72221" w:rsidRDefault="00011777" w:rsidP="00011777">
      <w:pPr>
        <w:spacing w:line="240" w:lineRule="auto"/>
        <w:jc w:val="both"/>
        <w:rPr>
          <w:rFonts w:cstheme="minorHAnsi"/>
          <w:u w:val="single"/>
        </w:rPr>
      </w:pPr>
      <w:r w:rsidRPr="00A72221">
        <w:rPr>
          <w:rFonts w:cstheme="minorHAnsi"/>
          <w:u w:val="single"/>
        </w:rPr>
        <w:t>Chodníky a spevnené plochy</w:t>
      </w:r>
    </w:p>
    <w:p w14:paraId="7966D173" w14:textId="69C2BC9F" w:rsidR="00011777" w:rsidRPr="00A72221" w:rsidRDefault="00011777" w:rsidP="00011777">
      <w:pPr>
        <w:spacing w:line="240" w:lineRule="auto"/>
        <w:jc w:val="both"/>
        <w:rPr>
          <w:rFonts w:cstheme="minorHAnsi"/>
        </w:rPr>
      </w:pPr>
      <w:r w:rsidRPr="00A72221">
        <w:rPr>
          <w:rFonts w:cstheme="minorHAnsi"/>
        </w:rPr>
        <w:t xml:space="preserve">Sieť chodníkov bude navrhnutá logicky pre optimálne využívanie pobytovej parkovej plochy. Nevyhnutnou súčasťou bude jeden centrálny chodník v južno-severnom smere, ktorý bude prepájať historickú vstupnú bránu cintorína s prepojovacím chodníkom popri objekte Krajského pamiatkového úradu s napojením na Cukrovú ulicu. Pozdĺž chodníka je potrebné zabezpečiť dostatočné presvetlenie </w:t>
      </w:r>
      <w:r w:rsidRPr="00A72221">
        <w:rPr>
          <w:rFonts w:cstheme="minorHAnsi"/>
        </w:rPr>
        <w:lastRenderedPageBreak/>
        <w:t xml:space="preserve">z dôvodu využívania trasy ako tranzitnej pešej aj vo večerných hodinách. Jeden chodník je potrebné navrhnúť okolo cintorína, ktorý bude  vymedzovať hranice cintorína (vhodný aj pre voľnočasové aktivity napr. beh). Priečne prepojovacie chodníky je možné navrhnúť ľubovoľne podľa návrhu pobytových plôch parčíka. Minimálna šírka chodníkov v parku bude podľa STN 73 6110/Z2 1,5 m. Za veľmi dôležitý nástup sa považuje napojenie na jestvujúci peší chodník na západnej strane Trnávky cez novú plánovanú lávku pre peších zo severozápadnej časti popri objektoch areálu Krajského pamiatkového úradu a s vyústením na ulicu Pri kalvárii na východnej strane v zmysle už spracovanej štúdie vytypovaných plôch „Úprava povodia Trnávky – vytypované plochy“ z októbra 2016 (spracovateľ Ateliér </w:t>
      </w:r>
      <w:proofErr w:type="spellStart"/>
      <w:r w:rsidRPr="00A72221">
        <w:rPr>
          <w:rFonts w:cstheme="minorHAnsi"/>
        </w:rPr>
        <w:t>Fontes</w:t>
      </w:r>
      <w:proofErr w:type="spellEnd"/>
      <w:r w:rsidRPr="00A72221">
        <w:rPr>
          <w:rFonts w:cstheme="minorHAnsi"/>
        </w:rPr>
        <w:t>, s.r.o Brno).</w:t>
      </w:r>
    </w:p>
    <w:p w14:paraId="196D28BA" w14:textId="6ECB01B1" w:rsidR="00011777" w:rsidRPr="00A72221" w:rsidRDefault="00011777" w:rsidP="00011777">
      <w:pPr>
        <w:spacing w:line="240" w:lineRule="auto"/>
        <w:jc w:val="both"/>
        <w:rPr>
          <w:rFonts w:cstheme="minorHAnsi"/>
        </w:rPr>
      </w:pPr>
      <w:r w:rsidRPr="00A72221">
        <w:rPr>
          <w:rFonts w:cstheme="minorHAnsi"/>
        </w:rPr>
        <w:t xml:space="preserve">Mimo priestoru parku pri Kalvárii požadujeme zabezpečiť opravu chodníka popri komunikácii zo strany bývalého cukrovaru. Jestvujúci betónový chodník bude vybúraný a nahradený novým chodníkom z betónovej dlažby normovej šírky min. 2,0 m.  Komunikácia z </w:t>
      </w:r>
      <w:proofErr w:type="spellStart"/>
      <w:r w:rsidRPr="00A72221">
        <w:rPr>
          <w:rFonts w:cstheme="minorHAnsi"/>
        </w:rPr>
        <w:t>asfaltobetónu</w:t>
      </w:r>
      <w:proofErr w:type="spellEnd"/>
      <w:r w:rsidRPr="00A72221">
        <w:rPr>
          <w:rFonts w:cstheme="minorHAnsi"/>
        </w:rPr>
        <w:t xml:space="preserve"> zostane zachovaná.</w:t>
      </w:r>
    </w:p>
    <w:p w14:paraId="0BC01DBF" w14:textId="7D0CCCA6" w:rsidR="00011777" w:rsidRPr="00A72221" w:rsidRDefault="00011777" w:rsidP="00011777">
      <w:pPr>
        <w:spacing w:line="240" w:lineRule="auto"/>
        <w:jc w:val="both"/>
        <w:rPr>
          <w:rFonts w:cstheme="minorHAnsi"/>
          <w:u w:val="single"/>
        </w:rPr>
      </w:pPr>
      <w:r w:rsidRPr="00A72221">
        <w:rPr>
          <w:rFonts w:cstheme="minorHAnsi"/>
          <w:u w:val="single"/>
        </w:rPr>
        <w:t xml:space="preserve">Materiálové riešenie povrchov </w:t>
      </w:r>
    </w:p>
    <w:p w14:paraId="6441E860" w14:textId="77777777" w:rsidR="00011777" w:rsidRPr="00A72221" w:rsidRDefault="00011777" w:rsidP="00011777">
      <w:pPr>
        <w:spacing w:line="240" w:lineRule="auto"/>
        <w:jc w:val="both"/>
        <w:rPr>
          <w:rFonts w:cstheme="minorHAnsi"/>
        </w:rPr>
      </w:pPr>
      <w:r w:rsidRPr="00A72221">
        <w:rPr>
          <w:rFonts w:cstheme="minorHAnsi"/>
        </w:rPr>
        <w:t>Chodníky – alternatívne je možné navrhnúť buď betón s vymývaným povrchom, povrch drvený kameň malej frakcie, odtieň šedo – béžový ako náznak mlatu alebo betónovú dlažbu v melírovanom šedo – béžovom odtieni, kladenú do priečnych riadkov na nepravidelnú, tzv. „divokú väzbu“. Menej frekventované pešie chodníky a  spevnené plochy môžu byť navrhnuté podľa uváženia aj z mlatu, prípadne minerálneho betónu – mechanicky spevneného kameniva s obrubníkmi z oceľovej pásoviny.</w:t>
      </w:r>
    </w:p>
    <w:p w14:paraId="30DE1683" w14:textId="4F7C895C" w:rsidR="001951EA" w:rsidRPr="00A72221" w:rsidRDefault="00011777" w:rsidP="00011777">
      <w:pPr>
        <w:spacing w:line="240" w:lineRule="auto"/>
        <w:jc w:val="both"/>
        <w:rPr>
          <w:rFonts w:cstheme="minorHAnsi"/>
        </w:rPr>
      </w:pPr>
      <w:r w:rsidRPr="00A72221">
        <w:rPr>
          <w:rFonts w:cstheme="minorHAnsi"/>
        </w:rPr>
        <w:t>Chodník na ulici pri Kalvárii – betónová dlažba formátov 25/25, 37,5/25 a 50/25 cm, hrúbky 8 cm, kladená do riadkov na väzbu kolmo k ceste, odtieň melírovaný šedo - béžový.</w:t>
      </w:r>
    </w:p>
    <w:p w14:paraId="06A1087C" w14:textId="51375403" w:rsidR="003F5AB7" w:rsidRPr="00A72221" w:rsidRDefault="00011777" w:rsidP="003F5AB7">
      <w:pPr>
        <w:spacing w:line="240" w:lineRule="auto"/>
        <w:jc w:val="both"/>
        <w:rPr>
          <w:rFonts w:cstheme="minorHAnsi"/>
          <w:u w:val="single"/>
        </w:rPr>
      </w:pPr>
      <w:r w:rsidRPr="00A72221">
        <w:rPr>
          <w:rFonts w:cstheme="minorHAnsi"/>
          <w:u w:val="single"/>
        </w:rPr>
        <w:t>Inžinierske siete</w:t>
      </w:r>
    </w:p>
    <w:p w14:paraId="73A79849" w14:textId="77777777" w:rsidR="00264585" w:rsidRPr="00A72221" w:rsidRDefault="00264585" w:rsidP="00264585">
      <w:pPr>
        <w:spacing w:line="240" w:lineRule="auto"/>
        <w:jc w:val="both"/>
        <w:rPr>
          <w:rFonts w:cstheme="minorHAnsi"/>
        </w:rPr>
      </w:pPr>
      <w:r w:rsidRPr="00A72221">
        <w:rPr>
          <w:rFonts w:cstheme="minorHAnsi"/>
        </w:rPr>
        <w:t>V rámci komplexnosti návrhu je potrebné preveriť a zabezpečiť taký technický stav všetkých existujúcich inžinierskych sietí vrátane zabezpečenia všetkej potrebnej technickej infraštruktúry, aby sa v budúcnosti predišlo následnému rozkopávaniu novo realizovanej stavby.</w:t>
      </w:r>
    </w:p>
    <w:p w14:paraId="41DF575B" w14:textId="3F2A10AB" w:rsidR="00264585" w:rsidRPr="00A72221" w:rsidRDefault="00264585" w:rsidP="00264585">
      <w:pPr>
        <w:spacing w:line="240" w:lineRule="auto"/>
        <w:jc w:val="both"/>
        <w:rPr>
          <w:rFonts w:cstheme="minorHAnsi"/>
        </w:rPr>
      </w:pPr>
      <w:r w:rsidRPr="00A72221">
        <w:rPr>
          <w:rFonts w:cstheme="minorHAnsi"/>
        </w:rPr>
        <w:t>V procese predprojektovej prípravy je potrebné zabezpečiť vyjadrenia dotknutých správcov inžinierskych sietí, z ktorých vyplynú informácie o existencii sietí a ich zariadení (poloha a výška), o aktuálnom technickom stave sietí vrátane ich zariadení a o podmienkach ich ochrany. Projektant   zabezpečí   overenie   polohy,   výšky  a   technického  stavu  existujúcich  inžinierskych sietí  a ich zariadení    v    riešenom   území    s   doložením    písomných  dokladov   a vyjadrení    jednotlivých   správcov inžinierskych sietí.</w:t>
      </w:r>
    </w:p>
    <w:p w14:paraId="0278955B" w14:textId="77777777" w:rsidR="00264585" w:rsidRPr="00A72221" w:rsidRDefault="00264585" w:rsidP="00264585">
      <w:pPr>
        <w:spacing w:line="240" w:lineRule="auto"/>
        <w:jc w:val="both"/>
        <w:rPr>
          <w:rFonts w:cstheme="minorHAnsi"/>
        </w:rPr>
      </w:pPr>
      <w:r w:rsidRPr="00A72221">
        <w:rPr>
          <w:rFonts w:cstheme="minorHAnsi"/>
          <w:u w:val="single"/>
        </w:rPr>
        <w:t>Odvodnenie povrchov</w:t>
      </w:r>
      <w:r w:rsidRPr="00A72221">
        <w:rPr>
          <w:rFonts w:cstheme="minorHAnsi"/>
        </w:rPr>
        <w:t xml:space="preserve"> </w:t>
      </w:r>
    </w:p>
    <w:p w14:paraId="30270325" w14:textId="28D6DB91" w:rsidR="00264585" w:rsidRPr="00A72221" w:rsidRDefault="00264585" w:rsidP="00264585">
      <w:pPr>
        <w:spacing w:line="240" w:lineRule="auto"/>
        <w:jc w:val="both"/>
        <w:rPr>
          <w:rFonts w:cstheme="minorHAnsi"/>
        </w:rPr>
      </w:pPr>
      <w:r w:rsidRPr="00A72221">
        <w:rPr>
          <w:rFonts w:cstheme="minorHAnsi"/>
        </w:rPr>
        <w:t xml:space="preserve">Návrh odvodnenia riešiť v súlade so zásadami správneho hospodárenia s dažďovou vodou. Riešenie nakladania s dažďovou vodou musí vyplynúť z hydrogeologických podmienok v území, na základe odborného hydrogeologického posúdenia. Návrh odvodnenia nesmie mať negatívny vplyv na kvalitu podzemných a povrchových vôd v predmetnej oblasti, či ostatných zložiek životného prostredia. Uprednostniť riešenie odvedením vody do plôch zelene, tzn. obrubníky nadväzujúce na zelené plochy je potrebné prispôsobiť tak, aby bolo možné bezprostredné </w:t>
      </w:r>
      <w:proofErr w:type="spellStart"/>
      <w:r w:rsidRPr="00A72221">
        <w:rPr>
          <w:rFonts w:cstheme="minorHAnsi"/>
        </w:rPr>
        <w:t>zasakovanie</w:t>
      </w:r>
      <w:proofErr w:type="spellEnd"/>
      <w:r w:rsidRPr="00A72221">
        <w:rPr>
          <w:rFonts w:cstheme="minorHAnsi"/>
        </w:rPr>
        <w:t xml:space="preserve"> dažďovej vody v priľahlej zeleni. Pri návrhu je zároveň potrebné uplatňovať opatrenia v zmysle prijatej adaptačnej stratégie na dopady zmeny klímy s využitím </w:t>
      </w:r>
      <w:proofErr w:type="spellStart"/>
      <w:r w:rsidRPr="00A72221">
        <w:rPr>
          <w:rFonts w:cstheme="minorHAnsi"/>
        </w:rPr>
        <w:t>vodopriepustných</w:t>
      </w:r>
      <w:proofErr w:type="spellEnd"/>
      <w:r w:rsidRPr="00A72221">
        <w:rPr>
          <w:rFonts w:cstheme="minorHAnsi"/>
        </w:rPr>
        <w:t xml:space="preserve"> materiálov a </w:t>
      </w:r>
      <w:proofErr w:type="spellStart"/>
      <w:r w:rsidRPr="00A72221">
        <w:rPr>
          <w:rFonts w:cstheme="minorHAnsi"/>
        </w:rPr>
        <w:t>podkladných</w:t>
      </w:r>
      <w:proofErr w:type="spellEnd"/>
      <w:r w:rsidRPr="00A72221">
        <w:rPr>
          <w:rFonts w:cstheme="minorHAnsi"/>
        </w:rPr>
        <w:t xml:space="preserve"> vrstiev.  Prebytočnú vodu musia byť schopné zachytiť a absorbovať plochy zelene. Ako jeden z podkladov je priložený výrez z účelovej hydrogeologickej mapy rajónov hydrogeologických pomerov Trnavy, RNDr. Milan Pokorný, august 2005 – príloha č</w:t>
      </w:r>
      <w:r w:rsidR="00582212" w:rsidRPr="00A72221">
        <w:rPr>
          <w:rFonts w:cstheme="minorHAnsi"/>
        </w:rPr>
        <w:t>. 10</w:t>
      </w:r>
      <w:r w:rsidRPr="00A72221">
        <w:rPr>
          <w:rFonts w:cstheme="minorHAnsi"/>
        </w:rPr>
        <w:t>.</w:t>
      </w:r>
    </w:p>
    <w:p w14:paraId="07B81CDD" w14:textId="77777777" w:rsidR="00264585" w:rsidRPr="00A72221" w:rsidRDefault="00264585" w:rsidP="00264585">
      <w:pPr>
        <w:spacing w:line="240" w:lineRule="auto"/>
        <w:jc w:val="both"/>
        <w:rPr>
          <w:rFonts w:cstheme="minorHAnsi"/>
        </w:rPr>
      </w:pPr>
      <w:r w:rsidRPr="00A72221">
        <w:rPr>
          <w:rFonts w:cstheme="minorHAnsi"/>
          <w:u w:val="single"/>
        </w:rPr>
        <w:t>Odvodnenie striech navrhovaných objektov</w:t>
      </w:r>
    </w:p>
    <w:p w14:paraId="63B0680C" w14:textId="07DFD2AA" w:rsidR="00264585" w:rsidRPr="00A72221" w:rsidRDefault="00264585" w:rsidP="00264585">
      <w:pPr>
        <w:spacing w:line="240" w:lineRule="auto"/>
        <w:jc w:val="both"/>
        <w:rPr>
          <w:rFonts w:cstheme="minorHAnsi"/>
        </w:rPr>
      </w:pPr>
      <w:r w:rsidRPr="00A72221">
        <w:rPr>
          <w:rFonts w:cstheme="minorHAnsi"/>
        </w:rPr>
        <w:lastRenderedPageBreak/>
        <w:t>Navrhovaným riešením zabezpečiť, aby odvedenie dažďovej vody zo striech objektov bolo prednostne riešené s využitím vody pre plochy zelene.</w:t>
      </w:r>
    </w:p>
    <w:p w14:paraId="28C7A0CC" w14:textId="77777777" w:rsidR="00464C7E" w:rsidRPr="00A72221" w:rsidRDefault="00264585" w:rsidP="00264585">
      <w:pPr>
        <w:spacing w:line="240" w:lineRule="auto"/>
        <w:jc w:val="both"/>
        <w:rPr>
          <w:rFonts w:cstheme="minorHAnsi"/>
        </w:rPr>
      </w:pPr>
      <w:r w:rsidRPr="00A72221">
        <w:rPr>
          <w:rFonts w:cstheme="minorHAnsi"/>
          <w:u w:val="single"/>
        </w:rPr>
        <w:t>Infraštruktúra pre navrhované objekty</w:t>
      </w:r>
    </w:p>
    <w:p w14:paraId="01948AC0" w14:textId="09A6F19F" w:rsidR="00264585" w:rsidRPr="00A72221" w:rsidRDefault="00464C7E" w:rsidP="00264585">
      <w:pPr>
        <w:spacing w:line="240" w:lineRule="auto"/>
        <w:jc w:val="both"/>
        <w:rPr>
          <w:rFonts w:cstheme="minorHAnsi"/>
        </w:rPr>
      </w:pPr>
      <w:r w:rsidRPr="00A72221">
        <w:rPr>
          <w:rFonts w:cstheme="minorHAnsi"/>
        </w:rPr>
        <w:t>Navrhovaným</w:t>
      </w:r>
      <w:r w:rsidR="00264585" w:rsidRPr="00A72221">
        <w:rPr>
          <w:rFonts w:cstheme="minorHAnsi"/>
        </w:rPr>
        <w:t xml:space="preserve"> riešením zabezpečiť napojenie navrhovaných objektov na dostupnú technickú infraštruktúru v riešenom území vrátane príslušných zariadení za účelom bezproblémového zabezpečenia prevádzkovania navrhovaných objektov. </w:t>
      </w:r>
    </w:p>
    <w:p w14:paraId="05E94B8F" w14:textId="77777777" w:rsidR="00464C7E" w:rsidRPr="00A72221" w:rsidRDefault="00264585" w:rsidP="00264585">
      <w:pPr>
        <w:spacing w:line="240" w:lineRule="auto"/>
        <w:jc w:val="both"/>
        <w:rPr>
          <w:rFonts w:cstheme="minorHAnsi"/>
        </w:rPr>
      </w:pPr>
      <w:r w:rsidRPr="00A72221">
        <w:rPr>
          <w:rFonts w:cstheme="minorHAnsi"/>
          <w:u w:val="single"/>
        </w:rPr>
        <w:t>Pitná fontána</w:t>
      </w:r>
      <w:r w:rsidRPr="00A72221">
        <w:rPr>
          <w:rFonts w:cstheme="minorHAnsi"/>
        </w:rPr>
        <w:t xml:space="preserve"> </w:t>
      </w:r>
    </w:p>
    <w:p w14:paraId="3A9B9AED" w14:textId="149CA78F" w:rsidR="00264585" w:rsidRPr="00A72221" w:rsidRDefault="00464C7E" w:rsidP="00264585">
      <w:pPr>
        <w:spacing w:line="240" w:lineRule="auto"/>
        <w:jc w:val="both"/>
        <w:rPr>
          <w:rFonts w:cstheme="minorHAnsi"/>
        </w:rPr>
      </w:pPr>
      <w:r w:rsidRPr="00A72221">
        <w:rPr>
          <w:rFonts w:cstheme="minorHAnsi"/>
        </w:rPr>
        <w:t xml:space="preserve">Za </w:t>
      </w:r>
      <w:r w:rsidR="00264585" w:rsidRPr="00A72221">
        <w:rPr>
          <w:rFonts w:cstheme="minorHAnsi"/>
        </w:rPr>
        <w:t xml:space="preserve">účelom ochladzovania a osvieženia </w:t>
      </w:r>
      <w:r w:rsidRPr="00A72221">
        <w:rPr>
          <w:rFonts w:cstheme="minorHAnsi"/>
        </w:rPr>
        <w:t xml:space="preserve">požaduje do návrhu zahrnúť ja pitnú fontánu </w:t>
      </w:r>
      <w:r w:rsidR="00264585" w:rsidRPr="00A72221">
        <w:rPr>
          <w:rFonts w:cstheme="minorHAnsi"/>
        </w:rPr>
        <w:t>vrátane príslušnej technológie a rozvodov. Navrhnúť riešenie pripojenia na technickú infraštruktúru cez vodomernú šachtu s meraním.</w:t>
      </w:r>
    </w:p>
    <w:p w14:paraId="3F7E5E95" w14:textId="77777777" w:rsidR="00464C7E" w:rsidRPr="00A72221" w:rsidRDefault="00264585" w:rsidP="00264585">
      <w:pPr>
        <w:spacing w:line="240" w:lineRule="auto"/>
        <w:jc w:val="both"/>
        <w:rPr>
          <w:rFonts w:cstheme="minorHAnsi"/>
        </w:rPr>
      </w:pPr>
      <w:r w:rsidRPr="00A72221">
        <w:rPr>
          <w:rFonts w:cstheme="minorHAnsi"/>
          <w:u w:val="single"/>
        </w:rPr>
        <w:t>Kamerový systém</w:t>
      </w:r>
      <w:r w:rsidRPr="00A72221">
        <w:rPr>
          <w:rFonts w:cstheme="minorHAnsi"/>
        </w:rPr>
        <w:t xml:space="preserve"> </w:t>
      </w:r>
    </w:p>
    <w:p w14:paraId="74C7A350" w14:textId="4BA8FADB" w:rsidR="00264585" w:rsidRPr="00A72221" w:rsidRDefault="00464C7E" w:rsidP="00264585">
      <w:pPr>
        <w:spacing w:line="240" w:lineRule="auto"/>
        <w:jc w:val="both"/>
        <w:rPr>
          <w:rFonts w:cstheme="minorHAnsi"/>
        </w:rPr>
      </w:pPr>
      <w:r w:rsidRPr="00A72221">
        <w:rPr>
          <w:rFonts w:cstheme="minorHAnsi"/>
        </w:rPr>
        <w:t>V rámci riešeného územia navrhnúť kamerový systém, podrobnosti budú určené na pracovných stretnutiach za prítomnosti zástupcov Mestskej polície.</w:t>
      </w:r>
      <w:r w:rsidR="00264585" w:rsidRPr="00A72221">
        <w:rPr>
          <w:rFonts w:cstheme="minorHAnsi"/>
        </w:rPr>
        <w:t xml:space="preserve">  </w:t>
      </w:r>
    </w:p>
    <w:p w14:paraId="08A32E0C" w14:textId="77777777" w:rsidR="00464C7E" w:rsidRPr="00A72221" w:rsidRDefault="00264585" w:rsidP="00264585">
      <w:pPr>
        <w:spacing w:line="240" w:lineRule="auto"/>
        <w:jc w:val="both"/>
        <w:rPr>
          <w:rFonts w:cstheme="minorHAnsi"/>
          <w:u w:val="single"/>
        </w:rPr>
      </w:pPr>
      <w:r w:rsidRPr="00A72221">
        <w:rPr>
          <w:rFonts w:cstheme="minorHAnsi"/>
          <w:u w:val="single"/>
        </w:rPr>
        <w:t xml:space="preserve">WIFI </w:t>
      </w:r>
      <w:r w:rsidR="00464C7E" w:rsidRPr="00A72221">
        <w:rPr>
          <w:rFonts w:cstheme="minorHAnsi"/>
          <w:u w:val="single"/>
        </w:rPr>
        <w:t>pokrytie</w:t>
      </w:r>
    </w:p>
    <w:p w14:paraId="5901E4F6" w14:textId="18299C05" w:rsidR="00464C7E" w:rsidRPr="00A72221" w:rsidRDefault="00464C7E" w:rsidP="00264585">
      <w:pPr>
        <w:spacing w:line="240" w:lineRule="auto"/>
        <w:jc w:val="both"/>
        <w:rPr>
          <w:rFonts w:cstheme="minorHAnsi"/>
        </w:rPr>
      </w:pPr>
      <w:r w:rsidRPr="00A72221">
        <w:rPr>
          <w:rFonts w:cstheme="minorHAnsi"/>
        </w:rPr>
        <w:t xml:space="preserve">V rámci riešeného územia navrhnúť WIFI pokrytie, podrobnosti budú určené na pracovných stretnutiach za prítomnosti zástupcov spoločnosti TT-IT.  </w:t>
      </w:r>
    </w:p>
    <w:p w14:paraId="56AA0AA9" w14:textId="7EB0A048" w:rsidR="00264585" w:rsidRPr="00A72221" w:rsidRDefault="00264585" w:rsidP="00264585">
      <w:pPr>
        <w:spacing w:line="240" w:lineRule="auto"/>
        <w:jc w:val="both"/>
        <w:rPr>
          <w:rFonts w:cstheme="minorHAnsi"/>
        </w:rPr>
      </w:pPr>
      <w:r w:rsidRPr="00A72221">
        <w:rPr>
          <w:rFonts w:cstheme="minorHAnsi"/>
        </w:rPr>
        <w:t xml:space="preserve">Rozvody optiky pre kamerový systém a pokrytie verejného priestoru signálom </w:t>
      </w:r>
      <w:proofErr w:type="spellStart"/>
      <w:r w:rsidRPr="00A72221">
        <w:rPr>
          <w:rFonts w:cstheme="minorHAnsi"/>
        </w:rPr>
        <w:t>Wifi</w:t>
      </w:r>
      <w:proofErr w:type="spellEnd"/>
      <w:r w:rsidRPr="00A72221">
        <w:rPr>
          <w:rFonts w:cstheme="minorHAnsi"/>
        </w:rPr>
        <w:t xml:space="preserve"> riešiť  rozvodmi v zemi v súbehu a v koordinácii s rozvodmi verejného osvetlenia a iluminácie.</w:t>
      </w:r>
    </w:p>
    <w:p w14:paraId="0393AA08" w14:textId="77777777" w:rsidR="00464C7E" w:rsidRPr="00A72221" w:rsidRDefault="00264585" w:rsidP="00264585">
      <w:pPr>
        <w:spacing w:line="240" w:lineRule="auto"/>
        <w:jc w:val="both"/>
        <w:rPr>
          <w:rFonts w:cstheme="minorHAnsi"/>
          <w:u w:val="single"/>
        </w:rPr>
      </w:pPr>
      <w:r w:rsidRPr="00A72221">
        <w:rPr>
          <w:rFonts w:cstheme="minorHAnsi"/>
          <w:u w:val="single"/>
        </w:rPr>
        <w:t xml:space="preserve">Osvetlenie a </w:t>
      </w:r>
      <w:proofErr w:type="spellStart"/>
      <w:r w:rsidRPr="00A72221">
        <w:rPr>
          <w:rFonts w:cstheme="minorHAnsi"/>
          <w:u w:val="single"/>
        </w:rPr>
        <w:t>nasvietenie</w:t>
      </w:r>
      <w:proofErr w:type="spellEnd"/>
      <w:r w:rsidRPr="00A72221">
        <w:rPr>
          <w:rFonts w:cstheme="minorHAnsi"/>
          <w:u w:val="single"/>
        </w:rPr>
        <w:t xml:space="preserve"> lávky cez Trnávku</w:t>
      </w:r>
    </w:p>
    <w:p w14:paraId="5467D8C0" w14:textId="2F66F269" w:rsidR="00264585" w:rsidRPr="00A72221" w:rsidRDefault="00464C7E" w:rsidP="00264585">
      <w:pPr>
        <w:spacing w:line="240" w:lineRule="auto"/>
        <w:jc w:val="both"/>
        <w:rPr>
          <w:rFonts w:cstheme="minorHAnsi"/>
        </w:rPr>
      </w:pPr>
      <w:r w:rsidRPr="00A72221">
        <w:rPr>
          <w:rFonts w:cstheme="minorHAnsi"/>
        </w:rPr>
        <w:t>Navrhnúť</w:t>
      </w:r>
      <w:r w:rsidR="00264585" w:rsidRPr="00A72221">
        <w:rPr>
          <w:rFonts w:cstheme="minorHAnsi"/>
        </w:rPr>
        <w:t xml:space="preserve"> osvetlenie lávky moderným </w:t>
      </w:r>
      <w:proofErr w:type="spellStart"/>
      <w:r w:rsidR="00264585" w:rsidRPr="00A72221">
        <w:rPr>
          <w:rFonts w:cstheme="minorHAnsi"/>
        </w:rPr>
        <w:t>led</w:t>
      </w:r>
      <w:proofErr w:type="spellEnd"/>
      <w:r w:rsidR="00264585" w:rsidRPr="00A72221">
        <w:rPr>
          <w:rFonts w:cstheme="minorHAnsi"/>
        </w:rPr>
        <w:t xml:space="preserve"> osvetlením a jej </w:t>
      </w:r>
      <w:proofErr w:type="spellStart"/>
      <w:r w:rsidR="00264585" w:rsidRPr="00A72221">
        <w:rPr>
          <w:rFonts w:cstheme="minorHAnsi"/>
        </w:rPr>
        <w:t>nasvietenie</w:t>
      </w:r>
      <w:proofErr w:type="spellEnd"/>
      <w:r w:rsidR="00264585" w:rsidRPr="00A72221">
        <w:rPr>
          <w:rFonts w:cstheme="minorHAnsi"/>
        </w:rPr>
        <w:t xml:space="preserve"> s funkciou iluminácie (príp. iné dynamické osvetlenie). </w:t>
      </w:r>
    </w:p>
    <w:p w14:paraId="74C9EAE9" w14:textId="77777777" w:rsidR="00464C7E" w:rsidRPr="00A72221" w:rsidRDefault="00264585" w:rsidP="00264585">
      <w:pPr>
        <w:spacing w:line="240" w:lineRule="auto"/>
        <w:jc w:val="both"/>
        <w:rPr>
          <w:rFonts w:cstheme="minorHAnsi"/>
          <w:u w:val="single"/>
        </w:rPr>
      </w:pPr>
      <w:r w:rsidRPr="00A72221">
        <w:rPr>
          <w:rFonts w:cstheme="minorHAnsi"/>
          <w:u w:val="single"/>
        </w:rPr>
        <w:t>Závlahy a  zdroj vody</w:t>
      </w:r>
    </w:p>
    <w:p w14:paraId="529ED8A5" w14:textId="248CF850" w:rsidR="00264585" w:rsidRPr="00A72221" w:rsidRDefault="00464C7E" w:rsidP="00264585">
      <w:pPr>
        <w:spacing w:line="240" w:lineRule="auto"/>
        <w:jc w:val="both"/>
        <w:rPr>
          <w:rFonts w:cstheme="minorHAnsi"/>
        </w:rPr>
      </w:pPr>
      <w:r w:rsidRPr="00A72221">
        <w:rPr>
          <w:rFonts w:cstheme="minorHAnsi"/>
        </w:rPr>
        <w:t>N</w:t>
      </w:r>
      <w:r w:rsidR="00264585" w:rsidRPr="00A72221">
        <w:rPr>
          <w:rFonts w:cstheme="minorHAnsi"/>
        </w:rPr>
        <w:t>avrhnúť závlahový systém s automatickým, prípadne poloautomatickým režimom vrátane pripojenia na zdroj vody, rozvodov a  napojenia na zdroj elektriny. Zdrojom vody bude studňa</w:t>
      </w:r>
      <w:r w:rsidR="001F62DA" w:rsidRPr="00A72221">
        <w:rPr>
          <w:rFonts w:cstheme="minorHAnsi"/>
        </w:rPr>
        <w:t xml:space="preserve">, ktorá bude súčasťou návrhu, súčasťou prác bude aj výkon </w:t>
      </w:r>
      <w:proofErr w:type="spellStart"/>
      <w:r w:rsidR="001F62DA" w:rsidRPr="00A72221">
        <w:rPr>
          <w:rFonts w:cstheme="minorHAnsi"/>
        </w:rPr>
        <w:t>hydro</w:t>
      </w:r>
      <w:proofErr w:type="spellEnd"/>
      <w:r w:rsidR="001F62DA" w:rsidRPr="00A72221">
        <w:rPr>
          <w:rFonts w:cstheme="minorHAnsi"/>
        </w:rPr>
        <w:t>-geologického prieskumu.</w:t>
      </w:r>
      <w:r w:rsidR="00264585" w:rsidRPr="00A72221">
        <w:rPr>
          <w:rFonts w:cstheme="minorHAnsi"/>
        </w:rPr>
        <w:t xml:space="preserve"> Detaily závlahového systému budú dohodnuté na pracovných rokovaniach k rozpracovanému projektu</w:t>
      </w:r>
      <w:r w:rsidR="001F62DA" w:rsidRPr="00A72221">
        <w:rPr>
          <w:rFonts w:cstheme="minorHAnsi"/>
        </w:rPr>
        <w:t>.</w:t>
      </w:r>
    </w:p>
    <w:p w14:paraId="1ECEC87A" w14:textId="3A018464" w:rsidR="001F62DA" w:rsidRPr="00A72221" w:rsidRDefault="001F62DA" w:rsidP="001F62DA">
      <w:pPr>
        <w:spacing w:line="240" w:lineRule="auto"/>
        <w:jc w:val="both"/>
        <w:rPr>
          <w:rFonts w:cstheme="minorHAnsi"/>
          <w:b/>
          <w:u w:val="single"/>
        </w:rPr>
      </w:pPr>
      <w:r w:rsidRPr="00A72221">
        <w:rPr>
          <w:rFonts w:cstheme="minorHAnsi"/>
          <w:b/>
          <w:u w:val="single"/>
        </w:rPr>
        <w:t xml:space="preserve">Zeleň - krajinno-architektonický projekt </w:t>
      </w:r>
    </w:p>
    <w:p w14:paraId="24FE8940" w14:textId="1E90F830" w:rsidR="001F62DA" w:rsidRPr="00A72221" w:rsidRDefault="001F62DA" w:rsidP="001F62DA">
      <w:pPr>
        <w:spacing w:line="240" w:lineRule="auto"/>
        <w:jc w:val="both"/>
        <w:rPr>
          <w:rFonts w:cstheme="minorHAnsi"/>
        </w:rPr>
      </w:pPr>
      <w:r w:rsidRPr="00A72221">
        <w:rPr>
          <w:rFonts w:cstheme="minorHAnsi"/>
        </w:rPr>
        <w:t>Cieľom rekonštrukcie pôvodne prírodno-krajinárskeho parku má byť zachovanie komorného, miestami až pietneho charakteru a súčasné podporenie spoločensko-relaxačnej funkcie parku.  Kompozícia parku má byť jednoduchá, prehľadná, trvalo udržateľná, nenáročná na starostlivosť, má vhodne dopĺňať a podporovať  objekty, resp. prezentácie národných kultúrnych pamiatok, kultúrno-historického ducha miesta, tradičné využitie Krížovej cesty na pobožnosti a v neposlednom rade oddychovo-spoločenský potenciál pre rezidentov susediacej bytovej zástavby.</w:t>
      </w:r>
    </w:p>
    <w:p w14:paraId="741BAC1D" w14:textId="3A8DFEC9" w:rsidR="001F62DA" w:rsidRPr="00A72221" w:rsidRDefault="001F62DA" w:rsidP="001F62DA">
      <w:pPr>
        <w:spacing w:line="240" w:lineRule="auto"/>
        <w:jc w:val="both"/>
        <w:rPr>
          <w:rFonts w:cstheme="minorHAnsi"/>
        </w:rPr>
      </w:pPr>
      <w:r w:rsidRPr="00A72221">
        <w:rPr>
          <w:rFonts w:cstheme="minorHAnsi"/>
        </w:rPr>
        <w:t xml:space="preserve">Základná kostra parku pri Kalvárii pozostáva zo stromov pôvodných a  stromov vysádzaných v roku 2006 podľa projektovej dokumentácie z 12/2005 „Rekonštrukcia parku pri Kalvárii, Trnava“, autor Ing. arch. Pavol Kováč.  Vtedy bolo z územia parku odstránených 99 ks pôvodných stromov, ktoré svojím zdravotným stavom ohrozovali bezpečnosť pohybu osôb, presadených 9 ks mladých stromov a vysadených 61 ks nových stromov.  Projektom navrhované trvalkové záhony, cibuľové alebo zmiešané záhony, ani ostatné stavebné objekty (spevnené plochy a chodníky, mobiliár, verejné osvetlenie,...) sa nerealizovali. Plocha parku bola „očistená“ aj od 67 ks starých pňov, zvyškov stromov odstránených v predošlom období. </w:t>
      </w:r>
    </w:p>
    <w:p w14:paraId="3458E9E3" w14:textId="77777777" w:rsidR="001F62DA" w:rsidRPr="00A72221" w:rsidRDefault="001F62DA" w:rsidP="001F62DA">
      <w:pPr>
        <w:spacing w:line="240" w:lineRule="auto"/>
        <w:jc w:val="both"/>
        <w:rPr>
          <w:rFonts w:cstheme="minorHAnsi"/>
        </w:rPr>
      </w:pPr>
      <w:r w:rsidRPr="00A72221">
        <w:rPr>
          <w:rFonts w:cstheme="minorHAnsi"/>
        </w:rPr>
        <w:lastRenderedPageBreak/>
        <w:t>Významným prvkom v parku sú dve chránené lipy veľkolisté (</w:t>
      </w:r>
      <w:proofErr w:type="spellStart"/>
      <w:r w:rsidRPr="00A72221">
        <w:rPr>
          <w:rFonts w:cstheme="minorHAnsi"/>
        </w:rPr>
        <w:t>Tilia</w:t>
      </w:r>
      <w:proofErr w:type="spellEnd"/>
      <w:r w:rsidRPr="00A72221">
        <w:rPr>
          <w:rFonts w:cstheme="minorHAnsi"/>
        </w:rPr>
        <w:t xml:space="preserve"> </w:t>
      </w:r>
      <w:proofErr w:type="spellStart"/>
      <w:r w:rsidRPr="00A72221">
        <w:rPr>
          <w:rFonts w:cstheme="minorHAnsi"/>
        </w:rPr>
        <w:t>platyphylla</w:t>
      </w:r>
      <w:proofErr w:type="spellEnd"/>
      <w:r w:rsidRPr="00A72221">
        <w:rPr>
          <w:rFonts w:cstheme="minorHAnsi"/>
        </w:rPr>
        <w:t>). Lipy sú chránené podľa zákona o ochrane prírody a krajiny pre svoj vysoký vek, rozmery a historickú hodnotu.  Vek líp je odhadovaný na 200 rokov, obvod ich kmeňa dosahuje 500-555 cm. Okolo chránených stromov je vyhlásené ochranné pásmo – plocha kruhu s priemerom 15 m.  Zdravotný stav chránených líp je pravidelne kontrolovaný a zabezpečovaný potrebným odborným ošetrením.</w:t>
      </w:r>
    </w:p>
    <w:p w14:paraId="0596711F" w14:textId="6527C1F8" w:rsidR="001F62DA" w:rsidRPr="00A72221" w:rsidRDefault="001F62DA" w:rsidP="001F62DA">
      <w:pPr>
        <w:spacing w:line="240" w:lineRule="auto"/>
        <w:jc w:val="both"/>
        <w:rPr>
          <w:rFonts w:cstheme="minorHAnsi"/>
        </w:rPr>
      </w:pPr>
      <w:r w:rsidRPr="00A72221">
        <w:rPr>
          <w:rFonts w:cstheme="minorHAnsi"/>
        </w:rPr>
        <w:t xml:space="preserve">Podľa zákona o ochrane prírody a krajiny platí na území 1. stupeň územnej ochrany. </w:t>
      </w:r>
    </w:p>
    <w:p w14:paraId="777E7672" w14:textId="77777777" w:rsidR="001F62DA" w:rsidRPr="00A72221" w:rsidRDefault="001F62DA" w:rsidP="001F62DA">
      <w:pPr>
        <w:spacing w:line="240" w:lineRule="auto"/>
        <w:jc w:val="both"/>
        <w:rPr>
          <w:rFonts w:cstheme="minorHAnsi"/>
        </w:rPr>
      </w:pPr>
      <w:r w:rsidRPr="00A72221">
        <w:rPr>
          <w:rFonts w:cstheme="minorHAnsi"/>
        </w:rPr>
        <w:t>Samostatný stavebný objekt pre zeleň - „krajinno-architektonický projekt“ má riešiť časť návrh, časť  dendrologický prieskum a časť 1-ročná starostlivosť o zeleň.</w:t>
      </w:r>
    </w:p>
    <w:p w14:paraId="4992D87E" w14:textId="77777777" w:rsidR="001F62DA" w:rsidRPr="00A72221" w:rsidRDefault="001F62DA" w:rsidP="001F62DA">
      <w:pPr>
        <w:spacing w:line="240" w:lineRule="auto"/>
        <w:jc w:val="both"/>
        <w:rPr>
          <w:rFonts w:cstheme="minorHAnsi"/>
          <w:u w:val="single"/>
        </w:rPr>
      </w:pPr>
      <w:r w:rsidRPr="00A72221">
        <w:rPr>
          <w:rFonts w:cstheme="minorHAnsi"/>
          <w:u w:val="single"/>
        </w:rPr>
        <w:t xml:space="preserve">Návrh </w:t>
      </w:r>
    </w:p>
    <w:p w14:paraId="218834F7" w14:textId="77777777" w:rsidR="001F62DA" w:rsidRPr="00A72221" w:rsidRDefault="001F62DA" w:rsidP="001F62DA">
      <w:pPr>
        <w:spacing w:line="240" w:lineRule="auto"/>
        <w:jc w:val="both"/>
        <w:rPr>
          <w:rFonts w:cstheme="minorHAnsi"/>
        </w:rPr>
      </w:pPr>
      <w:r w:rsidRPr="00A72221">
        <w:rPr>
          <w:rFonts w:cstheme="minorHAnsi"/>
        </w:rPr>
        <w:t xml:space="preserve">Kompozičný návrh parku má vychádzať z historických a prírodných daností, ako aj súčasnej a budúcej spoločensko-relaxačnej funkcie. </w:t>
      </w:r>
    </w:p>
    <w:p w14:paraId="01649D62" w14:textId="77777777" w:rsidR="001F62DA" w:rsidRPr="00A72221" w:rsidRDefault="001F62DA" w:rsidP="001F62DA">
      <w:pPr>
        <w:spacing w:line="240" w:lineRule="auto"/>
        <w:jc w:val="both"/>
        <w:rPr>
          <w:rFonts w:cstheme="minorHAnsi"/>
        </w:rPr>
      </w:pPr>
      <w:r w:rsidRPr="00A72221">
        <w:rPr>
          <w:rFonts w:cstheme="minorHAnsi"/>
        </w:rPr>
        <w:t xml:space="preserve">Pri spracovaní návrhu ozelenenia je nutné zohľadniť súčasný stav vegetačných prvkov a ozelenenie riešiť formou obnovy pôvodnej vegetácie - doplnením novej vegetácie a návrhom na ošetrenie pôvodnej </w:t>
      </w:r>
      <w:proofErr w:type="spellStart"/>
      <w:r w:rsidRPr="00A72221">
        <w:rPr>
          <w:rFonts w:cstheme="minorHAnsi"/>
        </w:rPr>
        <w:t>drevinnej</w:t>
      </w:r>
      <w:proofErr w:type="spellEnd"/>
      <w:r w:rsidRPr="00A72221">
        <w:rPr>
          <w:rFonts w:cstheme="minorHAnsi"/>
        </w:rPr>
        <w:t xml:space="preserve"> vegetácie.  Dôraz je kladený aj na zabezpečenie priaznivých životných podmienok, optimálneho zdravotného stavu a ochrany dvoch chránených líp vrátane ich kvalifikovaného ošetrenia. Súčasťou návrhu môže byť aj návrh na vyhlásenie ďalšieho stromu alebo stromov na ochranu podľa zákona o ochrane prírody a krajiny.  </w:t>
      </w:r>
    </w:p>
    <w:p w14:paraId="0BF66E2E" w14:textId="77777777" w:rsidR="001F62DA" w:rsidRPr="00A72221" w:rsidRDefault="001F62DA" w:rsidP="001F62DA">
      <w:pPr>
        <w:spacing w:line="240" w:lineRule="auto"/>
        <w:jc w:val="both"/>
        <w:rPr>
          <w:rFonts w:cstheme="minorHAnsi"/>
        </w:rPr>
      </w:pPr>
      <w:r w:rsidRPr="00A72221">
        <w:rPr>
          <w:rFonts w:cstheme="minorHAnsi"/>
        </w:rPr>
        <w:t>Návrh zelene sa má podriadiť  požiadavkám na prírode blízky charakter, dlhodobú udržateľnosť, vysokú efektivitu a ekonomickosť budúcej starostlivosti.</w:t>
      </w:r>
    </w:p>
    <w:p w14:paraId="07ED8952" w14:textId="77777777" w:rsidR="001F62DA" w:rsidRPr="00A72221" w:rsidRDefault="001F62DA" w:rsidP="001F62DA">
      <w:pPr>
        <w:spacing w:line="240" w:lineRule="auto"/>
        <w:jc w:val="both"/>
        <w:rPr>
          <w:rFonts w:cstheme="minorHAnsi"/>
        </w:rPr>
      </w:pPr>
      <w:r w:rsidRPr="00A72221">
        <w:rPr>
          <w:rFonts w:cstheme="minorHAnsi"/>
        </w:rPr>
        <w:t xml:space="preserve">Druhovú skladbu navrhovaných drevín je potrebné prispôsobiť prírodným a </w:t>
      </w:r>
      <w:proofErr w:type="spellStart"/>
      <w:r w:rsidRPr="00A72221">
        <w:rPr>
          <w:rFonts w:cstheme="minorHAnsi"/>
        </w:rPr>
        <w:t>stanovištným</w:t>
      </w:r>
      <w:proofErr w:type="spellEnd"/>
      <w:r w:rsidRPr="00A72221">
        <w:rPr>
          <w:rFonts w:cstheme="minorHAnsi"/>
        </w:rPr>
        <w:t xml:space="preserve"> podmienkam  územia, pri výbere sortimentu má byť zohľadnená aj preukázateľná zmena klímy, najmä na zvýšený výskyt  extrémnych horúčav a sucha doplnením odolnejších druhov znášajúcich sucho, ktoré nepôsobia exoticky, podobajú sa domácim a nie sú invázne;  geograficky nepôvodné a vždyzelené druhy je možné použiť maximálne do 20%.</w:t>
      </w:r>
    </w:p>
    <w:p w14:paraId="78FAF9D0" w14:textId="7D92ADDF" w:rsidR="001F62DA" w:rsidRPr="00A72221" w:rsidRDefault="001F62DA" w:rsidP="001F62DA">
      <w:pPr>
        <w:spacing w:line="240" w:lineRule="auto"/>
        <w:jc w:val="both"/>
        <w:rPr>
          <w:rFonts w:cstheme="minorHAnsi"/>
        </w:rPr>
      </w:pPr>
      <w:r w:rsidRPr="00A72221">
        <w:rPr>
          <w:rFonts w:cstheme="minorHAnsi"/>
        </w:rPr>
        <w:t xml:space="preserve">U trávnatých plôch má byť riešená predovšetkým nevyhnutná oprava; nové trávniky majú byť zakladané  len v nevyhnutnom rozsahu, pričom po odovzdaní do užívania musia znášať intenzívne zaťaženie  pobytovo-rekreačnou činnosťou a v roku viacnásobnou návštevnosťou počas pobožností  Krížovej cesty, ako aj  navrhovanú expozíciu na svetové strany;  </w:t>
      </w:r>
      <w:r w:rsidR="00314485" w:rsidRPr="00A72221">
        <w:rPr>
          <w:rFonts w:cstheme="minorHAnsi"/>
        </w:rPr>
        <w:t xml:space="preserve">je </w:t>
      </w:r>
      <w:r w:rsidRPr="00A72221">
        <w:rPr>
          <w:rFonts w:cstheme="minorHAnsi"/>
        </w:rPr>
        <w:t>odporúča</w:t>
      </w:r>
      <w:r w:rsidR="00314485" w:rsidRPr="00A72221">
        <w:rPr>
          <w:rFonts w:cstheme="minorHAnsi"/>
        </w:rPr>
        <w:t>né</w:t>
      </w:r>
      <w:r w:rsidRPr="00A72221">
        <w:rPr>
          <w:rFonts w:cstheme="minorHAnsi"/>
        </w:rPr>
        <w:t xml:space="preserve"> uplatniť pomalšie rastúce trávne zmesi znášajúce sucho s nízkymi odrodami tráv a tým nižšími nárokmi na kosenie, na vhodných miestach je možné primerane použiť aj iné typy trávnikov vrátane lúčnych, štrkových, prípadne iných.</w:t>
      </w:r>
    </w:p>
    <w:p w14:paraId="7F25469C" w14:textId="7C40C6A6" w:rsidR="00314485" w:rsidRPr="00A72221" w:rsidRDefault="00314485" w:rsidP="001F62DA">
      <w:pPr>
        <w:spacing w:line="240" w:lineRule="auto"/>
        <w:jc w:val="both"/>
        <w:rPr>
          <w:rFonts w:cstheme="minorHAnsi"/>
        </w:rPr>
      </w:pPr>
      <w:r w:rsidRPr="00A72221">
        <w:rPr>
          <w:rFonts w:cstheme="minorHAnsi"/>
        </w:rPr>
        <w:t>V rozpočte a vo výkaze výmer žiadame uvádzať okrem latinských názvov stromov a ostatnej zelene aj ich slovenské názvy.</w:t>
      </w:r>
    </w:p>
    <w:p w14:paraId="5C11C43E" w14:textId="60CC06F7" w:rsidR="00314485" w:rsidRPr="00A72221" w:rsidRDefault="00314485" w:rsidP="001F62DA">
      <w:pPr>
        <w:spacing w:line="240" w:lineRule="auto"/>
        <w:jc w:val="both"/>
        <w:rPr>
          <w:rFonts w:cstheme="minorHAnsi"/>
        </w:rPr>
      </w:pPr>
      <w:r w:rsidRPr="00A72221">
        <w:rPr>
          <w:rFonts w:cstheme="minorHAnsi"/>
        </w:rPr>
        <w:t>Dokumentáciu pre výrubové konanie vrátene náhradnej výsadby je potrebné spracovať ho už v dokumentácii pre územné rozhodnutie, nakoľko bez právoplatného súhlasu na výrub drevín, nie je možné vydať právoplatné územné rozhodnutie.</w:t>
      </w:r>
    </w:p>
    <w:p w14:paraId="4F4EA389" w14:textId="77777777" w:rsidR="001F62DA" w:rsidRPr="00A72221" w:rsidRDefault="001F62DA" w:rsidP="001F62DA">
      <w:pPr>
        <w:spacing w:line="240" w:lineRule="auto"/>
        <w:jc w:val="both"/>
        <w:rPr>
          <w:rFonts w:cstheme="minorHAnsi"/>
          <w:u w:val="single"/>
        </w:rPr>
      </w:pPr>
      <w:r w:rsidRPr="00A72221">
        <w:rPr>
          <w:rFonts w:cstheme="minorHAnsi"/>
          <w:u w:val="single"/>
        </w:rPr>
        <w:t>Dendrologický prieskum</w:t>
      </w:r>
    </w:p>
    <w:p w14:paraId="16E4AC18" w14:textId="77777777" w:rsidR="001F62DA" w:rsidRPr="00A72221" w:rsidRDefault="001F62DA" w:rsidP="001F62DA">
      <w:pPr>
        <w:spacing w:line="240" w:lineRule="auto"/>
        <w:jc w:val="both"/>
        <w:rPr>
          <w:rFonts w:cstheme="minorHAnsi"/>
        </w:rPr>
      </w:pPr>
      <w:r w:rsidRPr="00A72221">
        <w:rPr>
          <w:rFonts w:cstheme="minorHAnsi"/>
        </w:rPr>
        <w:t xml:space="preserve">Dendrologický prieskum bude spracovaný podľa zákona o ochrane prírody a krajiny v znení zmien a vyhlášok, ktorého súčasťou bude inventarizácia drevín, vyhodnotenie zdravotného stavu a prevádzkovej bezpečnosti drevín,  prípadnej kultúrno-historickej hodnoty drevín, návrh drevín na nevyhnutný výrub, návrh na nutné odborné ošetrenie zostávajúcich existujúcich drevín za účasti certifikovaného alebo akreditovaného </w:t>
      </w:r>
      <w:proofErr w:type="spellStart"/>
      <w:r w:rsidRPr="00A72221">
        <w:rPr>
          <w:rFonts w:cstheme="minorHAnsi"/>
        </w:rPr>
        <w:t>arboristu</w:t>
      </w:r>
      <w:proofErr w:type="spellEnd"/>
      <w:r w:rsidRPr="00A72221">
        <w:rPr>
          <w:rFonts w:cstheme="minorHAnsi"/>
        </w:rPr>
        <w:t xml:space="preserve"> a za účelom zabezpečenia ich ďalšieho biologického a estetického rozvoja, ako aj návrh ochrany stromov počas stavebnej činnosti.</w:t>
      </w:r>
    </w:p>
    <w:p w14:paraId="5DAAC8B8" w14:textId="77777777" w:rsidR="001F62DA" w:rsidRPr="00A72221" w:rsidRDefault="001F62DA" w:rsidP="001F62DA">
      <w:pPr>
        <w:spacing w:line="240" w:lineRule="auto"/>
        <w:jc w:val="both"/>
        <w:rPr>
          <w:rFonts w:cstheme="minorHAnsi"/>
        </w:rPr>
      </w:pPr>
      <w:r w:rsidRPr="00A72221">
        <w:rPr>
          <w:rFonts w:cstheme="minorHAnsi"/>
        </w:rPr>
        <w:lastRenderedPageBreak/>
        <w:t>Asanáciu drevín žiadame riešiť len v nevyhnutnom prípade z dôvodu zlého zdravotného stavu ohrozujúceho bezpečnosť prevádzky územia.</w:t>
      </w:r>
    </w:p>
    <w:p w14:paraId="7BE316ED" w14:textId="77777777" w:rsidR="001F62DA" w:rsidRPr="00A72221" w:rsidRDefault="001F62DA" w:rsidP="001F62DA">
      <w:pPr>
        <w:spacing w:line="240" w:lineRule="auto"/>
        <w:jc w:val="both"/>
        <w:rPr>
          <w:rFonts w:cstheme="minorHAnsi"/>
        </w:rPr>
      </w:pPr>
      <w:r w:rsidRPr="00A72221">
        <w:rPr>
          <w:rFonts w:cstheme="minorHAnsi"/>
        </w:rPr>
        <w:t>V PD žiadame podľa potreby rátať aj s expertíznym posudkom na stanovenie prevádzkovej bezpečnosti vybraných stromov,  napríklad zvukovým tomografom.</w:t>
      </w:r>
    </w:p>
    <w:p w14:paraId="51F38B5E" w14:textId="528A0C00" w:rsidR="001F62DA" w:rsidRPr="00A72221" w:rsidRDefault="001F62DA" w:rsidP="001F62DA">
      <w:pPr>
        <w:spacing w:line="240" w:lineRule="auto"/>
        <w:jc w:val="both"/>
        <w:rPr>
          <w:rFonts w:cstheme="minorHAnsi"/>
        </w:rPr>
      </w:pPr>
      <w:r w:rsidRPr="00A72221">
        <w:rPr>
          <w:rFonts w:cstheme="minorHAnsi"/>
        </w:rPr>
        <w:t>Pri navrhovaných zásahoch do chráneného koreňového priestoru stromov (vzdialenosť od kmeňa menšej ako 2,5 m) požadujeme zapracovať do projektu neinvázne (</w:t>
      </w:r>
      <w:proofErr w:type="spellStart"/>
      <w:r w:rsidRPr="00A72221">
        <w:rPr>
          <w:rFonts w:cstheme="minorHAnsi"/>
        </w:rPr>
        <w:t>airspade</w:t>
      </w:r>
      <w:proofErr w:type="spellEnd"/>
      <w:r w:rsidRPr="00A72221">
        <w:rPr>
          <w:rFonts w:cstheme="minorHAnsi"/>
        </w:rPr>
        <w:t xml:space="preserve"> = vzdušný rýľ) a </w:t>
      </w:r>
      <w:proofErr w:type="spellStart"/>
      <w:r w:rsidRPr="00A72221">
        <w:rPr>
          <w:rFonts w:cstheme="minorHAnsi"/>
        </w:rPr>
        <w:t>bezvýkopové</w:t>
      </w:r>
      <w:proofErr w:type="spellEnd"/>
      <w:r w:rsidRPr="00A72221">
        <w:rPr>
          <w:rFonts w:cstheme="minorHAnsi"/>
        </w:rPr>
        <w:t xml:space="preserve"> technológie, ktoré minimalizujú rozsah škôd na koreňových systémoch dotknutých stromov; konštrukčné vynesenie stavby nad povrch, premostenie, štrukturálny substrát.</w:t>
      </w:r>
      <w:r w:rsidR="00B16DD0" w:rsidRPr="00A72221">
        <w:rPr>
          <w:rFonts w:cstheme="minorHAnsi"/>
        </w:rPr>
        <w:t xml:space="preserve"> </w:t>
      </w:r>
      <w:r w:rsidRPr="00A72221">
        <w:rPr>
          <w:rFonts w:cstheme="minorHAnsi"/>
        </w:rPr>
        <w:t>Bližšie bude špecifikované na pracovných rokovaniach k rozpracovanému projektu.</w:t>
      </w:r>
    </w:p>
    <w:p w14:paraId="07366600" w14:textId="77777777" w:rsidR="001F62DA" w:rsidRPr="00A72221" w:rsidRDefault="001F62DA" w:rsidP="001F62DA">
      <w:pPr>
        <w:spacing w:line="240" w:lineRule="auto"/>
        <w:jc w:val="both"/>
        <w:rPr>
          <w:rFonts w:cstheme="minorHAnsi"/>
        </w:rPr>
      </w:pPr>
      <w:r w:rsidRPr="00A72221">
        <w:rPr>
          <w:rFonts w:cstheme="minorHAnsi"/>
        </w:rPr>
        <w:t xml:space="preserve">Pokiaľ bude potrebné preklenúť koreňové systémy stromov v chránenom koreňovom priestore stromov (vzdialenosť od kmeňa 0,5 až 2,5 m), je nutné do projektu zahrnúť aj prieskumnú činnosť certifikovaného </w:t>
      </w:r>
      <w:proofErr w:type="spellStart"/>
      <w:r w:rsidRPr="00A72221">
        <w:rPr>
          <w:rFonts w:cstheme="minorHAnsi"/>
        </w:rPr>
        <w:t>arboristu</w:t>
      </w:r>
      <w:proofErr w:type="spellEnd"/>
      <w:r w:rsidRPr="00A72221">
        <w:rPr>
          <w:rFonts w:cstheme="minorHAnsi"/>
        </w:rPr>
        <w:t xml:space="preserve">, ktorá bude obsahovať vykonanie sond v stavbou dotknutých koreňových priestoroch stromov na preverenie hĺbky stabilizačných koreňov. Výsledky merania budú podkladom pre výškové osadenie navrhovaných spevnených plôch a hĺbku odstránenia jestvujúceho substrátu pre teleso navrhovanej spevnenej plochy nad koreňmi stromov vyfúkaním vzdušným rýľom. K riešeniu tejto časti projektu požadujeme zabezpečiť úzku spoluprácu profesií pre architektúru, dopravu, krajinnú architektúru a </w:t>
      </w:r>
      <w:proofErr w:type="spellStart"/>
      <w:r w:rsidRPr="00A72221">
        <w:rPr>
          <w:rFonts w:cstheme="minorHAnsi"/>
        </w:rPr>
        <w:t>arboristu</w:t>
      </w:r>
      <w:proofErr w:type="spellEnd"/>
      <w:r w:rsidRPr="00A72221">
        <w:rPr>
          <w:rFonts w:cstheme="minorHAnsi"/>
        </w:rPr>
        <w:t xml:space="preserve">. </w:t>
      </w:r>
    </w:p>
    <w:p w14:paraId="4CF3C11A" w14:textId="77777777" w:rsidR="001F62DA" w:rsidRPr="00A72221" w:rsidRDefault="001F62DA" w:rsidP="001F62DA">
      <w:pPr>
        <w:spacing w:line="240" w:lineRule="auto"/>
        <w:jc w:val="both"/>
        <w:rPr>
          <w:rFonts w:cstheme="minorHAnsi"/>
        </w:rPr>
      </w:pPr>
      <w:r w:rsidRPr="00A72221">
        <w:rPr>
          <w:rFonts w:cstheme="minorHAnsi"/>
        </w:rPr>
        <w:t xml:space="preserve">Pri návrhu drevín na výrub je nutné postupovať v zmysle Vyhlášky MŽP SR č. 158/2014 </w:t>
      </w:r>
      <w:proofErr w:type="spellStart"/>
      <w:r w:rsidRPr="00A72221">
        <w:rPr>
          <w:rFonts w:cstheme="minorHAnsi"/>
        </w:rPr>
        <w:t>Z.z</w:t>
      </w:r>
      <w:proofErr w:type="spellEnd"/>
      <w:r w:rsidRPr="00A72221">
        <w:rPr>
          <w:rFonts w:cstheme="minorHAnsi"/>
        </w:rPr>
        <w:t>., ktorou sa mení a dopĺňa vyhláška MŽP SR č. 24/2003 Z. z., ktorou sa vykonáva zákon č. 543/2002 Z. z. o ochrane prírody a krajiny v znení neskorších predpisov.</w:t>
      </w:r>
    </w:p>
    <w:p w14:paraId="3E43D7A4" w14:textId="1EEDFF78" w:rsidR="001F62DA" w:rsidRPr="00A72221" w:rsidRDefault="001F62DA" w:rsidP="001F62DA">
      <w:pPr>
        <w:spacing w:line="240" w:lineRule="auto"/>
        <w:jc w:val="both"/>
        <w:rPr>
          <w:rFonts w:cstheme="minorHAnsi"/>
        </w:rPr>
      </w:pPr>
      <w:r w:rsidRPr="00A72221">
        <w:rPr>
          <w:rFonts w:cstheme="minorHAnsi"/>
        </w:rPr>
        <w:t>Vo výkaze výmer a  v rozpočte uviesť v prípade navrhovaného výrubu stromov položku na výkon ornitologického výskumu, ako aj položku na odstránenie zvyškov pňov a koreňových sústav drevín odstránených v</w:t>
      </w:r>
      <w:r w:rsidR="00314485" w:rsidRPr="00A72221">
        <w:rPr>
          <w:rFonts w:cstheme="minorHAnsi"/>
        </w:rPr>
        <w:t> </w:t>
      </w:r>
      <w:r w:rsidRPr="00A72221">
        <w:rPr>
          <w:rFonts w:cstheme="minorHAnsi"/>
        </w:rPr>
        <w:t>minulosti</w:t>
      </w:r>
      <w:r w:rsidR="00314485" w:rsidRPr="00A72221">
        <w:rPr>
          <w:rFonts w:cstheme="minorHAnsi"/>
        </w:rPr>
        <w:t xml:space="preserve">, požiadavkou je </w:t>
      </w:r>
      <w:proofErr w:type="spellStart"/>
      <w:r w:rsidR="00314485" w:rsidRPr="00A72221">
        <w:rPr>
          <w:rFonts w:cstheme="minorHAnsi"/>
        </w:rPr>
        <w:t>tieź</w:t>
      </w:r>
      <w:proofErr w:type="spellEnd"/>
      <w:r w:rsidR="00314485" w:rsidRPr="00A72221">
        <w:rPr>
          <w:rFonts w:cstheme="minorHAnsi"/>
        </w:rPr>
        <w:t xml:space="preserve"> v rozpočte a výkaze výmer uvádzať okrem latinských názvov stromov a ostatnej zelene aj ich slovenské názvy.</w:t>
      </w:r>
    </w:p>
    <w:p w14:paraId="4495A561" w14:textId="77777777" w:rsidR="00314485" w:rsidRPr="00A72221" w:rsidRDefault="001F62DA" w:rsidP="00314485">
      <w:pPr>
        <w:spacing w:line="240" w:lineRule="auto"/>
        <w:jc w:val="both"/>
        <w:rPr>
          <w:rFonts w:cstheme="minorHAnsi"/>
        </w:rPr>
      </w:pPr>
      <w:r w:rsidRPr="00A72221">
        <w:rPr>
          <w:rFonts w:cstheme="minorHAnsi"/>
        </w:rPr>
        <w:t>Pri spracovaní krajinno-architektonického projektu požadujeme postupovať so zreteľom a odkazom na STN 83 7010 Ochrana prírody, ošetrovanie, udržiavanie a ochrana stromovej vegetácie, STN 83 7017 Technológia vegetačných úprav v krajine – Trávniky a ich zakladanie, STN 83 7016 Technológia</w:t>
      </w:r>
      <w:r w:rsidR="00314485" w:rsidRPr="00A72221">
        <w:rPr>
          <w:rFonts w:cstheme="minorHAnsi"/>
        </w:rPr>
        <w:t xml:space="preserve"> vegetačných úprav v krajine – Rastliny a ich výsadba, STN 83 7015 Technológia vegetačných úprav v krajine – Práca s pôdou, ČSN   464902  Výpestky okrasných drevín, Všeobecné ustanovenia a ukazovatele akosti,  </w:t>
      </w:r>
      <w:proofErr w:type="spellStart"/>
      <w:r w:rsidR="00314485" w:rsidRPr="00A72221">
        <w:rPr>
          <w:rFonts w:cstheme="minorHAnsi"/>
        </w:rPr>
        <w:t>Arboristický</w:t>
      </w:r>
      <w:proofErr w:type="spellEnd"/>
      <w:r w:rsidR="00314485" w:rsidRPr="00A72221">
        <w:rPr>
          <w:rFonts w:cstheme="minorHAnsi"/>
        </w:rPr>
        <w:t xml:space="preserve">  štandard - č.1. – Rez stromov, č.2. – Ochrana drevín pri stavebnej činnosti , č.3. – Hodnotenie stavu stromov a č.4. – Výsadba stromov a krov</w:t>
      </w:r>
    </w:p>
    <w:p w14:paraId="3BF65E45" w14:textId="77777777" w:rsidR="00314485" w:rsidRPr="00A72221" w:rsidRDefault="00314485" w:rsidP="00314485">
      <w:pPr>
        <w:spacing w:line="240" w:lineRule="auto"/>
        <w:jc w:val="both"/>
        <w:rPr>
          <w:rFonts w:cstheme="minorHAnsi"/>
          <w:u w:val="single"/>
        </w:rPr>
      </w:pPr>
      <w:r w:rsidRPr="00A72221">
        <w:rPr>
          <w:rFonts w:cstheme="minorHAnsi"/>
          <w:u w:val="single"/>
        </w:rPr>
        <w:t>1-ročná starostlivosť o zeleň</w:t>
      </w:r>
    </w:p>
    <w:p w14:paraId="4F1EE7EF" w14:textId="22384928" w:rsidR="001F62DA" w:rsidRPr="00A72221" w:rsidRDefault="00314485" w:rsidP="00314485">
      <w:pPr>
        <w:spacing w:line="240" w:lineRule="auto"/>
        <w:jc w:val="both"/>
        <w:rPr>
          <w:rFonts w:cstheme="minorHAnsi"/>
        </w:rPr>
      </w:pPr>
      <w:r w:rsidRPr="00A72221">
        <w:rPr>
          <w:rFonts w:cstheme="minorHAnsi"/>
        </w:rPr>
        <w:t>V projekte bude riešený aj 1- ročný plán starostlivosti o zeleň. Nové architektonicko-krajinárske riešenie by malo umožňovať prevádzku s nízkymi nárokmi na údržbu a zohľadniť súčasné požiadavky na zásady prírode blízkej udržateľnosti.</w:t>
      </w:r>
    </w:p>
    <w:p w14:paraId="2DB2EF26" w14:textId="7A2AA303" w:rsidR="00314485" w:rsidRPr="00A72221" w:rsidRDefault="00314485" w:rsidP="00314485">
      <w:pPr>
        <w:spacing w:line="240" w:lineRule="auto"/>
        <w:jc w:val="both"/>
        <w:rPr>
          <w:rFonts w:cstheme="minorHAnsi"/>
          <w:u w:val="single"/>
        </w:rPr>
      </w:pPr>
      <w:r w:rsidRPr="00A72221">
        <w:rPr>
          <w:rFonts w:cstheme="minorHAnsi"/>
          <w:u w:val="single"/>
        </w:rPr>
        <w:t xml:space="preserve">Adaptácia na zmenu klímy a manažment dažďových vôd </w:t>
      </w:r>
    </w:p>
    <w:p w14:paraId="06595D58" w14:textId="421480E3" w:rsidR="00314485" w:rsidRPr="00A72221" w:rsidRDefault="00314485" w:rsidP="00DA58AA">
      <w:pPr>
        <w:spacing w:line="240" w:lineRule="auto"/>
        <w:jc w:val="both"/>
        <w:rPr>
          <w:rFonts w:cstheme="minorHAnsi"/>
        </w:rPr>
      </w:pPr>
      <w:proofErr w:type="spellStart"/>
      <w:r w:rsidRPr="00A72221">
        <w:rPr>
          <w:rFonts w:cstheme="minorHAnsi"/>
        </w:rPr>
        <w:t>Vodozádržné</w:t>
      </w:r>
      <w:proofErr w:type="spellEnd"/>
      <w:r w:rsidRPr="00A72221">
        <w:rPr>
          <w:rFonts w:cstheme="minorHAnsi"/>
        </w:rPr>
        <w:t xml:space="preserve"> opatrenia na prirodzenú infiltráciu zrážkovej vody v plochách zelene môžu byť riešené podľa architektonického návrhu rôznymi formami, najmä uplatnením terénnych depresií, zvedením vody k novým výsadbám,  štrkových trávnikov,  drenážnych a </w:t>
      </w:r>
      <w:proofErr w:type="spellStart"/>
      <w:r w:rsidRPr="00A72221">
        <w:rPr>
          <w:rFonts w:cstheme="minorHAnsi"/>
        </w:rPr>
        <w:t>zatrávňovacích</w:t>
      </w:r>
      <w:proofErr w:type="spellEnd"/>
      <w:r w:rsidRPr="00A72221">
        <w:rPr>
          <w:rFonts w:cstheme="minorHAnsi"/>
        </w:rPr>
        <w:t xml:space="preserve"> dlaždíc a podobne.</w:t>
      </w:r>
    </w:p>
    <w:p w14:paraId="7CEDC6D8" w14:textId="77777777" w:rsidR="00902C10" w:rsidRPr="00A72221" w:rsidRDefault="00902C10" w:rsidP="001C1657">
      <w:pPr>
        <w:spacing w:after="0" w:line="240" w:lineRule="auto"/>
        <w:jc w:val="both"/>
        <w:rPr>
          <w:rFonts w:cstheme="minorHAnsi"/>
          <w:u w:val="single"/>
        </w:rPr>
      </w:pPr>
      <w:r w:rsidRPr="00A72221">
        <w:rPr>
          <w:rFonts w:cstheme="minorHAnsi"/>
          <w:u w:val="single"/>
        </w:rPr>
        <w:t>Plán organizácie výstavby (POV)</w:t>
      </w:r>
    </w:p>
    <w:p w14:paraId="48F24B06" w14:textId="35045910" w:rsidR="00902C10" w:rsidRPr="00A72221" w:rsidRDefault="00B87B2F" w:rsidP="001C1657">
      <w:pPr>
        <w:spacing w:after="0" w:line="240" w:lineRule="auto"/>
        <w:jc w:val="both"/>
        <w:outlineLvl w:val="0"/>
        <w:rPr>
          <w:rFonts w:eastAsia="Arial Unicode MS" w:cstheme="minorHAnsi"/>
        </w:rPr>
      </w:pPr>
      <w:r w:rsidRPr="00A72221">
        <w:rPr>
          <w:rFonts w:eastAsia="Arial Unicode MS" w:cstheme="minorHAnsi"/>
        </w:rPr>
        <w:t xml:space="preserve">Plán organizácie výstavby bude súčasťou projektovej dokumentácie pre stavebné povolenie a realizačnou podrobnosťou. </w:t>
      </w:r>
      <w:r w:rsidR="003A1F2A" w:rsidRPr="00A72221">
        <w:rPr>
          <w:rFonts w:eastAsia="Arial Unicode MS" w:cstheme="minorHAnsi"/>
        </w:rPr>
        <w:t xml:space="preserve">Bude obsahovať zariadenie staveniska, potrebu energií počas výstavby, skladovanie stavebných materiálov a stavebných mechanizmov, potrebu prípadného oplotenia počas výstavby, náklady na prípadné bezpečnostné opatrenia, spôsob ochrany existujúcich drevín pred </w:t>
      </w:r>
      <w:r w:rsidR="003A1F2A" w:rsidRPr="00A72221">
        <w:rPr>
          <w:rFonts w:eastAsia="Arial Unicode MS" w:cstheme="minorHAnsi"/>
        </w:rPr>
        <w:lastRenderedPageBreak/>
        <w:t>mechanickým poškodením počas výstavby, pred zaťažením koreňov stromov pojazdom, parkovaním vozidiel, skladovaním stavebných materiálov a mechanizmov a podobne . Súčasťou plánu organizácie výstavby bude aj časový plán výstavby vo forme harmonogramu.</w:t>
      </w:r>
    </w:p>
    <w:p w14:paraId="1234F714" w14:textId="0E93C113" w:rsidR="00902C10" w:rsidRPr="00A72221" w:rsidRDefault="00902C10" w:rsidP="001C1657">
      <w:pPr>
        <w:spacing w:after="0" w:line="240" w:lineRule="auto"/>
        <w:jc w:val="both"/>
        <w:outlineLvl w:val="0"/>
        <w:rPr>
          <w:rFonts w:cstheme="minorHAnsi"/>
        </w:rPr>
      </w:pPr>
    </w:p>
    <w:p w14:paraId="43691571" w14:textId="77777777" w:rsidR="00B87B2F" w:rsidRPr="00A72221" w:rsidRDefault="00B87B2F" w:rsidP="00B87B2F">
      <w:pPr>
        <w:spacing w:after="0" w:line="240" w:lineRule="auto"/>
        <w:jc w:val="both"/>
        <w:outlineLvl w:val="0"/>
        <w:rPr>
          <w:rFonts w:cstheme="minorHAnsi"/>
          <w:u w:val="single"/>
        </w:rPr>
      </w:pPr>
      <w:r w:rsidRPr="00A72221">
        <w:rPr>
          <w:rFonts w:cstheme="minorHAnsi"/>
          <w:u w:val="single"/>
        </w:rPr>
        <w:t>Plán bezpečnosti a ochrany zdravia pri práci (BOZP)</w:t>
      </w:r>
    </w:p>
    <w:p w14:paraId="5562A422" w14:textId="2DC62E1D" w:rsidR="00B87B2F" w:rsidRPr="00A72221" w:rsidRDefault="00B87B2F" w:rsidP="00B87B2F">
      <w:pPr>
        <w:spacing w:after="0" w:line="240" w:lineRule="auto"/>
        <w:jc w:val="both"/>
        <w:outlineLvl w:val="0"/>
        <w:rPr>
          <w:rFonts w:cstheme="minorHAnsi"/>
        </w:rPr>
      </w:pPr>
      <w:r w:rsidRPr="00A72221">
        <w:rPr>
          <w:rFonts w:cstheme="minorHAnsi"/>
        </w:rPr>
        <w:t>Súčasťou dokumentácie pre stavebné povolenie bude aj plán bezpečnosti a ochrany zdravia pri práci vypracovaný v zmysle § 4 NV SR č. 396/2006 Z. z. o minimálnych bezpečnostných a zdravotných požiadavkách na stavenisko.</w:t>
      </w:r>
    </w:p>
    <w:p w14:paraId="547632B0" w14:textId="77777777" w:rsidR="00B87B2F" w:rsidRPr="00A72221" w:rsidRDefault="00B87B2F" w:rsidP="001C1657">
      <w:pPr>
        <w:spacing w:after="0" w:line="240" w:lineRule="auto"/>
        <w:jc w:val="both"/>
        <w:outlineLvl w:val="0"/>
        <w:rPr>
          <w:rFonts w:cstheme="minorHAnsi"/>
        </w:rPr>
      </w:pPr>
    </w:p>
    <w:p w14:paraId="14F78233" w14:textId="77777777" w:rsidR="00902C10" w:rsidRPr="00A72221" w:rsidRDefault="00902C10" w:rsidP="001C1657">
      <w:pPr>
        <w:spacing w:after="0" w:line="240" w:lineRule="auto"/>
        <w:jc w:val="both"/>
        <w:outlineLvl w:val="0"/>
        <w:rPr>
          <w:rFonts w:cstheme="minorHAnsi"/>
          <w:iCs/>
          <w:u w:val="single"/>
        </w:rPr>
      </w:pPr>
      <w:r w:rsidRPr="00A72221">
        <w:rPr>
          <w:rFonts w:cstheme="minorHAnsi"/>
          <w:iCs/>
          <w:u w:val="single"/>
        </w:rPr>
        <w:t>Návrh plánu užívania verejnej práce</w:t>
      </w:r>
    </w:p>
    <w:p w14:paraId="764AA063" w14:textId="77777777" w:rsidR="00902C10" w:rsidRPr="00A72221" w:rsidRDefault="00902C10" w:rsidP="001C1657">
      <w:pPr>
        <w:spacing w:after="0" w:line="240" w:lineRule="auto"/>
        <w:jc w:val="both"/>
        <w:rPr>
          <w:rFonts w:cstheme="minorHAnsi"/>
          <w:iCs/>
        </w:rPr>
      </w:pPr>
      <w:r w:rsidRPr="00A72221">
        <w:rPr>
          <w:rFonts w:cstheme="minorHAnsi"/>
          <w:iCs/>
        </w:rPr>
        <w:t xml:space="preserve">V rámci PD požadujeme spracovať návrh plánu užívania verejnej práce v zmysle § 12 ods. 6   </w:t>
      </w:r>
      <w:r w:rsidRPr="00A72221">
        <w:rPr>
          <w:rFonts w:cstheme="minorHAnsi"/>
          <w:iCs/>
        </w:rPr>
        <w:br/>
        <w:t xml:space="preserve">zákona č. 254/1998 Z. z. v znení neskorších predpisov. Projektant bude spolupracovať pri  vypracovaní kontrolného a skúšobného plánu verejnej práce v zmysle § 12 ods. 3 zákona č. 254/1998 Z. z. v znení neskorších predpisov so zhotoviteľom stavby. </w:t>
      </w:r>
    </w:p>
    <w:p w14:paraId="27F7E935" w14:textId="77777777" w:rsidR="00902C10" w:rsidRPr="00A72221" w:rsidRDefault="00902C10" w:rsidP="001C1657">
      <w:pPr>
        <w:spacing w:after="0" w:line="240" w:lineRule="auto"/>
        <w:jc w:val="both"/>
        <w:rPr>
          <w:rFonts w:cstheme="minorHAnsi"/>
          <w:iCs/>
        </w:rPr>
      </w:pPr>
    </w:p>
    <w:p w14:paraId="6CBA57D0" w14:textId="77777777" w:rsidR="00902C10" w:rsidRPr="00A72221" w:rsidRDefault="00902C10" w:rsidP="001C1657">
      <w:pPr>
        <w:spacing w:after="0" w:line="240" w:lineRule="auto"/>
        <w:jc w:val="both"/>
        <w:rPr>
          <w:rFonts w:cstheme="minorHAnsi"/>
          <w:bCs/>
          <w:u w:val="single"/>
        </w:rPr>
      </w:pPr>
      <w:r w:rsidRPr="00A72221">
        <w:rPr>
          <w:rFonts w:cstheme="minorHAnsi"/>
          <w:iCs/>
          <w:u w:val="single"/>
        </w:rPr>
        <w:t xml:space="preserve">Rozpočet a výkaz výmer  </w:t>
      </w:r>
    </w:p>
    <w:p w14:paraId="2B9D3A4F" w14:textId="3E934DB0" w:rsidR="00B87B2F" w:rsidRPr="00A72221" w:rsidRDefault="00B87B2F" w:rsidP="001C1657">
      <w:pPr>
        <w:spacing w:after="0" w:line="240" w:lineRule="auto"/>
        <w:jc w:val="both"/>
        <w:rPr>
          <w:rFonts w:cstheme="minorHAnsi"/>
          <w:bCs/>
        </w:rPr>
      </w:pPr>
      <w:r w:rsidRPr="00A72221">
        <w:rPr>
          <w:rFonts w:cstheme="minorHAnsi"/>
          <w:bCs/>
        </w:rPr>
        <w:t>V rámci projektovej dokumentácie pre územné rozhodnutie požadujeme spracovať predbežný odhad nákladov stavby.</w:t>
      </w:r>
    </w:p>
    <w:p w14:paraId="43C7C44B" w14:textId="269B3717" w:rsidR="00C123A1" w:rsidRPr="00A72221" w:rsidRDefault="00902C10" w:rsidP="001C1657">
      <w:pPr>
        <w:spacing w:after="0" w:line="240" w:lineRule="auto"/>
        <w:jc w:val="both"/>
        <w:rPr>
          <w:rFonts w:cstheme="minorHAnsi"/>
          <w:bCs/>
        </w:rPr>
      </w:pPr>
      <w:r w:rsidRPr="00A72221">
        <w:rPr>
          <w:rFonts w:cstheme="minorHAnsi"/>
          <w:bCs/>
        </w:rPr>
        <w:t xml:space="preserve">Pri spracovávaní PD pre stavebné povolenie s podrobnosťou realizačného projektu požadujeme uplatniť pravidlo odôvodnenej najvyššej možnej miery úspornosti, ktorej premietnutie do realizácie stavby bude efektívne, nie však na úkor kvality a bezpečnosti. Rozpočet a výkaz výmer spracovať po realizovateľných celkoch, resp. podľa dohodnutých podmienok na pracovných rokovaniach v rámci spracovávania projektu. </w:t>
      </w:r>
      <w:proofErr w:type="spellStart"/>
      <w:r w:rsidRPr="00A72221">
        <w:rPr>
          <w:rFonts w:cstheme="minorHAnsi"/>
          <w:bCs/>
        </w:rPr>
        <w:t>Položkovitý</w:t>
      </w:r>
      <w:proofErr w:type="spellEnd"/>
      <w:r w:rsidRPr="00A72221">
        <w:rPr>
          <w:rFonts w:cstheme="minorHAnsi"/>
          <w:bCs/>
        </w:rPr>
        <w:t xml:space="preserve"> rozpočet a výkaz výmer musia byť v zmysle kódov rozpočtových cenníkov, výkaz výmer musí obsahovať konkrétne výpočty množstiev jednotlivých položiek (dĺžky, plochy, kubatúry, množstvá). </w:t>
      </w:r>
    </w:p>
    <w:p w14:paraId="61C2434A" w14:textId="77777777" w:rsidR="00C123A1" w:rsidRPr="00A72221" w:rsidRDefault="00C123A1" w:rsidP="001C1657">
      <w:pPr>
        <w:spacing w:after="0" w:line="240" w:lineRule="auto"/>
        <w:jc w:val="both"/>
        <w:rPr>
          <w:rFonts w:cstheme="minorHAnsi"/>
          <w:bCs/>
        </w:rPr>
      </w:pPr>
    </w:p>
    <w:p w14:paraId="749C6A1C" w14:textId="77777777" w:rsidR="00902C10" w:rsidRPr="00A72221" w:rsidRDefault="00902C10" w:rsidP="001C1657">
      <w:pPr>
        <w:spacing w:after="0" w:line="240" w:lineRule="auto"/>
        <w:jc w:val="both"/>
        <w:rPr>
          <w:rFonts w:cstheme="minorHAnsi"/>
          <w:b/>
          <w:bCs/>
        </w:rPr>
      </w:pPr>
      <w:r w:rsidRPr="00A72221">
        <w:rPr>
          <w:rFonts w:cstheme="minorHAnsi"/>
          <w:b/>
          <w:bCs/>
        </w:rPr>
        <w:t>V projektovej dokumentácii a rozpočte nesmie uchádzač uvádzať presné názvy a výrobcov, uvedie iba ich presný opis (technické, kvalitatívne vlastnosti materiálov).</w:t>
      </w:r>
    </w:p>
    <w:p w14:paraId="2F9FBA85" w14:textId="77777777" w:rsidR="00FD6F72" w:rsidRPr="00A72221" w:rsidRDefault="00014A4E" w:rsidP="007B5ECB">
      <w:pPr>
        <w:spacing w:after="0" w:line="240" w:lineRule="auto"/>
        <w:contextualSpacing/>
        <w:jc w:val="both"/>
        <w:rPr>
          <w:rFonts w:cstheme="minorHAnsi"/>
        </w:rPr>
      </w:pPr>
      <w:r w:rsidRPr="00A72221">
        <w:rPr>
          <w:rFonts w:cstheme="minorHAnsi"/>
        </w:rPr>
        <w:t>Predmet plnenia bude spracovaný v súlade so zákonom č. 343/2015 Z. z. o verejnom obstarávaní a o zmene a doplnení niektorých zákonov v platnom znení vzhľadom na skutočnosť, že realizácia diela bude uskutočnená na základe verejného obstarávania na zhotoviteľa tejto investičnej akcie, čo znamená, že nie je možné v PD odvolávať sa na konkrétneho výrobcu, výrobný postup, obchodné označenie, patent, typ, oblasť alebo miesto pôvodu alebo výroby, ak by tým dochádzalo k zvýhodneniu alebo k vylúčeniu určitých záujemcov alebo tovarov, ale iba presný opis ich parametrov.</w:t>
      </w:r>
    </w:p>
    <w:p w14:paraId="1DC34E05"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t xml:space="preserve">Projekt </w:t>
      </w:r>
      <w:r w:rsidR="00C123A1" w:rsidRPr="00A72221">
        <w:rPr>
          <w:rFonts w:cstheme="minorHAnsi"/>
          <w:color w:val="000000"/>
        </w:rPr>
        <w:t xml:space="preserve">sa </w:t>
      </w:r>
      <w:r w:rsidRPr="00A72221">
        <w:rPr>
          <w:rFonts w:cstheme="minorHAnsi"/>
          <w:color w:val="000000"/>
        </w:rPr>
        <w:t xml:space="preserve">z uvedeného dôvodu vypracuje: </w:t>
      </w:r>
    </w:p>
    <w:p w14:paraId="6894D727"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t xml:space="preserve">a) na základe výkonnostných a funkčných požiadaviek, ktoré môžu zahŕňať environmentálne charakteristiky; technické požiadavky sa musia určiť tak, aby boli zrejmé všetky podmienky a okolnosti dôležité na vypracovanie ponuky, </w:t>
      </w:r>
    </w:p>
    <w:p w14:paraId="310EDBFE"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t xml:space="preserve">b) odkazom na technické špecifikácie v poradí: slovenské technické normy, ktorými sa prevzali európske normy, európske technické osvedčenia, spoločné technické špecifikácie, medzinárodné normy, iné technické referenčné systémy zavedené európskymi normalizačnými organizáciami, alebo ak také neexistujú, národné technické osvedčenia alebo národné technické špecifikácie týkajúce sa projektovej dokumentácie, uskutočnenia stavebných prác a používania stavebných výrobkov, technické špecifikácie, ktoré pochádzajú z priemyselného odvetvia a sú týmto odvetvím všeobecne uznávané, normy pre oblasť obrany a špecifikácie obranného materiálu, ktoré sú obdobné týmto normám; takýto odkaz musí byť doplnený slovami „alebo ekvivalentný“, </w:t>
      </w:r>
    </w:p>
    <w:p w14:paraId="221A7D89"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t xml:space="preserve">c) na základe výkonnostných a funkčných požiadaviek uvedených v písmene a) s odkazom na technické špecifikácie uvedené v písmene b), ktoré slúžia ako prostriedok na zabezpečenie súladu s výkonnostnými a funkčnými požiadavkami, alebo </w:t>
      </w:r>
    </w:p>
    <w:p w14:paraId="6D4EB793"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t xml:space="preserve">d) odkazom na technické špecifikácie uvedené v písmene b) pre niektoré charakteristiky a odkazom na výkonnostné alebo funkčné požiadavky uvedené v písmene a) pre ostatné charakteristiky. </w:t>
      </w:r>
    </w:p>
    <w:p w14:paraId="7FE57530" w14:textId="77777777" w:rsidR="00014A4E" w:rsidRPr="00A72221" w:rsidRDefault="00014A4E" w:rsidP="007B5ECB">
      <w:pPr>
        <w:autoSpaceDE w:val="0"/>
        <w:autoSpaceDN w:val="0"/>
        <w:adjustRightInd w:val="0"/>
        <w:spacing w:after="0" w:line="240" w:lineRule="auto"/>
        <w:jc w:val="both"/>
        <w:rPr>
          <w:rFonts w:cstheme="minorHAnsi"/>
          <w:color w:val="000000"/>
        </w:rPr>
      </w:pPr>
      <w:r w:rsidRPr="00A72221">
        <w:rPr>
          <w:rFonts w:cstheme="minorHAnsi"/>
          <w:color w:val="000000"/>
        </w:rPr>
        <w:lastRenderedPageBreak/>
        <w:t xml:space="preserve">Technické požiadavky sa nesmú odvolávať na konkrétneho výrobcu, výrobný postup, obchodné označenie, patent, typ, oblasť alebo miesto pôvodu alebo výroby, ak by tým dochádzalo k znevýhodneniu alebo k vylúčeniu určitých záujemcov alebo tovarov, ak si to nevyžaduje predmet zákazky. Takýto odkaz možno použiť len vtedy, ak nemožno opísať predmet zákazky /položky/ dostatočne presne a zrozumiteľne, a takýto odkaz musí byť doplnený slovami „alebo ekvivalentný“. </w:t>
      </w:r>
    </w:p>
    <w:p w14:paraId="20CDBD22" w14:textId="09952C68" w:rsidR="00014A4E" w:rsidRPr="00A72221" w:rsidRDefault="00014A4E" w:rsidP="007B5ECB">
      <w:pPr>
        <w:spacing w:after="0" w:line="240" w:lineRule="auto"/>
        <w:contextualSpacing/>
        <w:jc w:val="both"/>
        <w:rPr>
          <w:rFonts w:cstheme="minorHAnsi"/>
          <w:color w:val="000000"/>
        </w:rPr>
      </w:pPr>
      <w:r w:rsidRPr="00A72221">
        <w:rPr>
          <w:rFonts w:cstheme="minorHAnsi"/>
          <w:color w:val="000000"/>
        </w:rPr>
        <w:t>Ak sa použije odkaz na konkrétneho výrobcu, výrobný postup, obchodné označenie, patent, typ, oblasť alebo miesto pôvodu alebo výroby dodávateľ uvedie, prečo nebolo možné poskytnúť plnenie podľa písm. a), b), c) alebo d). Zhotoviteľ uvedie, čo sa považuje sa ekvivalentné s označením všetkých parametrov, ktoré majú byť pri ekvivalentnosti skúmané s odôvodnením prečo je daný parameter potrebný. Opis predmetu plnenia nesmie odkazovať priamo a ani nepriamo na jedného výrobcu a ani jeho výrobok.</w:t>
      </w:r>
    </w:p>
    <w:p w14:paraId="0FDD7D39" w14:textId="77777777" w:rsidR="00C123A1" w:rsidRPr="00A72221" w:rsidRDefault="00C123A1" w:rsidP="007B5ECB">
      <w:pPr>
        <w:spacing w:after="0" w:line="240" w:lineRule="auto"/>
        <w:contextualSpacing/>
        <w:jc w:val="both"/>
        <w:rPr>
          <w:rFonts w:cstheme="minorHAnsi"/>
          <w:u w:val="single"/>
        </w:rPr>
      </w:pPr>
    </w:p>
    <w:p w14:paraId="3F19AC34" w14:textId="77777777" w:rsidR="00173194" w:rsidRPr="00A72221" w:rsidRDefault="00173194" w:rsidP="00173194">
      <w:pPr>
        <w:spacing w:after="0"/>
        <w:jc w:val="both"/>
        <w:rPr>
          <w:rFonts w:cstheme="minorHAnsi"/>
          <w:u w:val="single"/>
        </w:rPr>
      </w:pPr>
      <w:r w:rsidRPr="00A72221">
        <w:rPr>
          <w:rFonts w:cstheme="minorHAnsi"/>
          <w:u w:val="single"/>
        </w:rPr>
        <w:t>Odpadové hospodárstvo</w:t>
      </w:r>
    </w:p>
    <w:p w14:paraId="56F01F15" w14:textId="77777777" w:rsidR="00173194" w:rsidRPr="00A72221" w:rsidRDefault="00173194" w:rsidP="00173194">
      <w:pPr>
        <w:pStyle w:val="Odrazka"/>
        <w:numPr>
          <w:ilvl w:val="0"/>
          <w:numId w:val="0"/>
        </w:numPr>
        <w:spacing w:line="276" w:lineRule="auto"/>
        <w:rPr>
          <w:rFonts w:asciiTheme="minorHAnsi" w:hAnsiTheme="minorHAnsi" w:cstheme="minorHAnsi"/>
        </w:rPr>
      </w:pPr>
      <w:r w:rsidRPr="00A72221">
        <w:rPr>
          <w:rFonts w:asciiTheme="minorHAnsi" w:hAnsiTheme="minorHAnsi" w:cstheme="minorHAnsi"/>
        </w:rPr>
        <w:t xml:space="preserve">Systém odpadového hospodárstva stavby riešiť výlučne v zmysle legislatívnych noriem Slovenskej republiky, aby všetky druhy odpadov boli zlikvidované legálne a spoplatnené podľa platných cenníkov použitých regulovaných skládok a cenotvorby vyplývajúcej zo zákona č. 329/2018 </w:t>
      </w:r>
      <w:proofErr w:type="spellStart"/>
      <w:r w:rsidRPr="00A72221">
        <w:rPr>
          <w:rFonts w:asciiTheme="minorHAnsi" w:hAnsiTheme="minorHAnsi" w:cstheme="minorHAnsi"/>
        </w:rPr>
        <w:t>Z.z</w:t>
      </w:r>
      <w:proofErr w:type="spellEnd"/>
      <w:r w:rsidRPr="00A72221">
        <w:rPr>
          <w:rFonts w:asciiTheme="minorHAnsi" w:hAnsiTheme="minorHAnsi" w:cstheme="minorHAnsi"/>
        </w:rPr>
        <w:t>. o poplatkoch za uloženie odpadu. Prepravnú vzdialenosť na zvolenú skládku bude spracovateľ PD povinný preveriť a použiť vo výkaze výmer a rozpočte stavby.</w:t>
      </w:r>
    </w:p>
    <w:p w14:paraId="54E53A73" w14:textId="77777777" w:rsidR="0092506A" w:rsidRPr="00A72221" w:rsidRDefault="0092506A" w:rsidP="00173194">
      <w:pPr>
        <w:pStyle w:val="Odrazka"/>
        <w:numPr>
          <w:ilvl w:val="0"/>
          <w:numId w:val="0"/>
        </w:numPr>
        <w:spacing w:line="276" w:lineRule="auto"/>
        <w:rPr>
          <w:rFonts w:asciiTheme="minorHAnsi" w:hAnsiTheme="minorHAnsi" w:cstheme="minorHAnsi"/>
          <w:u w:val="single"/>
        </w:rPr>
      </w:pPr>
    </w:p>
    <w:p w14:paraId="1AD518B4" w14:textId="38E17B8A" w:rsidR="00714DFA" w:rsidRPr="00A72221" w:rsidRDefault="00173194" w:rsidP="00173194">
      <w:pPr>
        <w:pStyle w:val="Odrazka"/>
        <w:numPr>
          <w:ilvl w:val="0"/>
          <w:numId w:val="0"/>
        </w:numPr>
        <w:spacing w:line="276" w:lineRule="auto"/>
        <w:rPr>
          <w:rFonts w:asciiTheme="minorHAnsi" w:hAnsiTheme="minorHAnsi" w:cstheme="minorHAnsi"/>
        </w:rPr>
      </w:pPr>
      <w:r w:rsidRPr="00A72221">
        <w:rPr>
          <w:rFonts w:asciiTheme="minorHAnsi" w:hAnsiTheme="minorHAnsi" w:cstheme="minorHAnsi"/>
          <w:u w:val="single"/>
        </w:rPr>
        <w:t>Štruktúru PD</w:t>
      </w:r>
      <w:r w:rsidRPr="00A72221">
        <w:rPr>
          <w:rFonts w:asciiTheme="minorHAnsi" w:hAnsiTheme="minorHAnsi" w:cstheme="minorHAnsi"/>
        </w:rPr>
        <w:t xml:space="preserve"> požadujeme vypracovať v zmysle Sadzobníka pre navrhovanie cien projektových prác a inžinierskych činností UNIKA</w:t>
      </w:r>
      <w:r w:rsidR="004E3740" w:rsidRPr="00A72221">
        <w:rPr>
          <w:rFonts w:asciiTheme="minorHAnsi" w:hAnsiTheme="minorHAnsi" w:cstheme="minorHAnsi"/>
        </w:rPr>
        <w:t xml:space="preserve"> a v súlade s Vyhláškou č. 453/2000 Z. z..</w:t>
      </w:r>
    </w:p>
    <w:p w14:paraId="180212CB" w14:textId="77777777" w:rsidR="00FD6F72" w:rsidRPr="00A72221" w:rsidRDefault="00FD6F72" w:rsidP="001C1657">
      <w:pPr>
        <w:pStyle w:val="Text"/>
        <w:spacing w:before="0" w:line="240" w:lineRule="auto"/>
        <w:rPr>
          <w:rFonts w:asciiTheme="minorHAnsi" w:hAnsiTheme="minorHAnsi" w:cstheme="minorHAnsi"/>
          <w:b/>
          <w:bCs/>
          <w:sz w:val="22"/>
          <w:szCs w:val="22"/>
          <w:highlight w:val="lightGray"/>
        </w:rPr>
      </w:pPr>
    </w:p>
    <w:p w14:paraId="2297C266" w14:textId="77777777" w:rsidR="00902C10" w:rsidRPr="00A72221" w:rsidRDefault="00902C10" w:rsidP="001C1657">
      <w:pPr>
        <w:pStyle w:val="Text"/>
        <w:spacing w:before="0" w:line="240" w:lineRule="auto"/>
        <w:rPr>
          <w:rFonts w:asciiTheme="minorHAnsi" w:hAnsiTheme="minorHAnsi" w:cstheme="minorHAnsi"/>
          <w:b/>
          <w:bCs/>
          <w:sz w:val="22"/>
          <w:szCs w:val="22"/>
          <w:highlight w:val="lightGray"/>
        </w:rPr>
      </w:pPr>
      <w:r w:rsidRPr="00A72221">
        <w:rPr>
          <w:rFonts w:asciiTheme="minorHAnsi" w:hAnsiTheme="minorHAnsi" w:cstheme="minorHAnsi"/>
          <w:b/>
          <w:bCs/>
          <w:sz w:val="22"/>
          <w:szCs w:val="22"/>
          <w:highlight w:val="lightGray"/>
        </w:rPr>
        <w:t>Požiadavka na výsledný elaborát PD:</w:t>
      </w:r>
    </w:p>
    <w:p w14:paraId="2EBB8E9E" w14:textId="1620128E" w:rsidR="00714DFA" w:rsidRPr="00A72221" w:rsidRDefault="00902C10" w:rsidP="00B87B2F">
      <w:pPr>
        <w:spacing w:after="0" w:line="240" w:lineRule="auto"/>
        <w:jc w:val="both"/>
        <w:rPr>
          <w:rFonts w:cstheme="minorHAnsi"/>
        </w:rPr>
      </w:pPr>
      <w:r w:rsidRPr="00A72221">
        <w:rPr>
          <w:rFonts w:cstheme="minorHAnsi"/>
        </w:rPr>
        <w:t>PD bude vypracovaná v slovenskom jazyku. Objednávateľ vyžaduje odovzdať grafickú</w:t>
      </w:r>
      <w:r w:rsidR="00FD6F72" w:rsidRPr="00A72221">
        <w:rPr>
          <w:rFonts w:cstheme="minorHAnsi"/>
        </w:rPr>
        <w:t xml:space="preserve">               </w:t>
      </w:r>
      <w:r w:rsidRPr="00A72221">
        <w:rPr>
          <w:rFonts w:cstheme="minorHAnsi"/>
        </w:rPr>
        <w:t xml:space="preserve"> i textovú časť:</w:t>
      </w:r>
      <w:bookmarkStart w:id="3" w:name="_Hlk43197167"/>
      <w:bookmarkStart w:id="4" w:name="_Hlk436150"/>
    </w:p>
    <w:p w14:paraId="677484D6" w14:textId="77777777" w:rsidR="00B87B2F" w:rsidRPr="00A72221" w:rsidRDefault="00B87B2F" w:rsidP="00B87B2F">
      <w:pPr>
        <w:spacing w:after="0" w:line="240" w:lineRule="auto"/>
        <w:jc w:val="both"/>
        <w:rPr>
          <w:rFonts w:cstheme="minorHAnsi"/>
        </w:rPr>
      </w:pPr>
    </w:p>
    <w:bookmarkEnd w:id="3"/>
    <w:p w14:paraId="11C97AE5" w14:textId="58B430C3" w:rsidR="00902C10" w:rsidRPr="00A72221" w:rsidRDefault="00902C10" w:rsidP="001C1657">
      <w:pPr>
        <w:spacing w:after="0" w:line="240" w:lineRule="auto"/>
        <w:ind w:left="709" w:hanging="709"/>
        <w:jc w:val="both"/>
        <w:rPr>
          <w:rFonts w:cstheme="minorHAnsi"/>
          <w:b/>
          <w:i/>
          <w:color w:val="000000"/>
        </w:rPr>
      </w:pPr>
      <w:r w:rsidRPr="00A72221">
        <w:rPr>
          <w:rFonts w:cstheme="minorHAnsi"/>
          <w:b/>
          <w:i/>
          <w:color w:val="000000"/>
        </w:rPr>
        <w:t>Geodetické zameranie územia</w:t>
      </w:r>
      <w:r w:rsidR="00CF1EFA" w:rsidRPr="00A72221">
        <w:rPr>
          <w:rFonts w:cstheme="minorHAnsi"/>
          <w:b/>
          <w:i/>
          <w:color w:val="000000"/>
        </w:rPr>
        <w:t xml:space="preserve"> vrátane vyjadrení dotknutých správcov inžinierskych sietí</w:t>
      </w:r>
    </w:p>
    <w:p w14:paraId="797C55D7" w14:textId="77777777" w:rsidR="00902C10" w:rsidRPr="00A72221" w:rsidRDefault="00902C10" w:rsidP="001C1657">
      <w:pPr>
        <w:pStyle w:val="Odsekzoznamu"/>
        <w:numPr>
          <w:ilvl w:val="0"/>
          <w:numId w:val="29"/>
        </w:numPr>
        <w:suppressAutoHyphens/>
        <w:spacing w:after="0" w:line="240" w:lineRule="auto"/>
        <w:ind w:left="851" w:hanging="171"/>
        <w:contextualSpacing w:val="0"/>
        <w:jc w:val="both"/>
        <w:rPr>
          <w:rFonts w:cstheme="minorHAnsi"/>
          <w:b/>
          <w:color w:val="000000"/>
        </w:rPr>
      </w:pPr>
      <w:r w:rsidRPr="00A72221">
        <w:rPr>
          <w:rFonts w:cstheme="minorHAnsi"/>
          <w:b/>
          <w:color w:val="000000"/>
        </w:rPr>
        <w:t xml:space="preserve">v písomnej (tlačenej) forme </w:t>
      </w:r>
      <w:r w:rsidRPr="00A72221">
        <w:rPr>
          <w:rFonts w:cstheme="minorHAnsi"/>
          <w:color w:val="000000"/>
        </w:rPr>
        <w:t>v 2 vyhotoveniach</w:t>
      </w:r>
    </w:p>
    <w:p w14:paraId="5747A85F" w14:textId="642E6538" w:rsidR="001951EA" w:rsidRPr="00A72221" w:rsidRDefault="00902C10" w:rsidP="001951EA">
      <w:pPr>
        <w:pStyle w:val="Odsekzoznamu"/>
        <w:numPr>
          <w:ilvl w:val="0"/>
          <w:numId w:val="29"/>
        </w:numPr>
        <w:suppressAutoHyphens/>
        <w:spacing w:after="0" w:line="240" w:lineRule="auto"/>
        <w:ind w:left="851" w:hanging="171"/>
        <w:contextualSpacing w:val="0"/>
        <w:jc w:val="both"/>
        <w:rPr>
          <w:rFonts w:cstheme="minorHAnsi"/>
          <w:b/>
          <w:color w:val="000000"/>
        </w:rPr>
      </w:pPr>
      <w:r w:rsidRPr="00A72221">
        <w:rPr>
          <w:rFonts w:cstheme="minorHAnsi"/>
          <w:b/>
          <w:color w:val="000000"/>
        </w:rPr>
        <w:t>v elektronickej forme</w:t>
      </w:r>
      <w:r w:rsidRPr="00A72221">
        <w:rPr>
          <w:rFonts w:cstheme="minorHAnsi"/>
          <w:color w:val="000000"/>
        </w:rPr>
        <w:t xml:space="preserve"> na </w:t>
      </w:r>
      <w:r w:rsidR="0082534E" w:rsidRPr="00A72221">
        <w:rPr>
          <w:rFonts w:cstheme="minorHAnsi"/>
          <w:color w:val="000000"/>
        </w:rPr>
        <w:t>elektronickom</w:t>
      </w:r>
      <w:r w:rsidRPr="00A72221">
        <w:rPr>
          <w:rFonts w:cstheme="minorHAnsi"/>
          <w:color w:val="000000"/>
        </w:rPr>
        <w:t xml:space="preserve"> nosiči v</w:t>
      </w:r>
      <w:r w:rsidR="00C123A1" w:rsidRPr="00A72221">
        <w:rPr>
          <w:rFonts w:cstheme="minorHAnsi"/>
          <w:color w:val="000000"/>
        </w:rPr>
        <w:t> 1 vyhotovení</w:t>
      </w:r>
      <w:r w:rsidR="001951EA" w:rsidRPr="00A72221">
        <w:rPr>
          <w:rFonts w:cstheme="minorHAnsi"/>
          <w:b/>
          <w:color w:val="000000"/>
        </w:rPr>
        <w:tab/>
      </w:r>
    </w:p>
    <w:p w14:paraId="5EB29C16" w14:textId="35ECC99B" w:rsidR="001951EA" w:rsidRPr="00A72221" w:rsidRDefault="00B87B2F" w:rsidP="001951EA">
      <w:pPr>
        <w:suppressAutoHyphens/>
        <w:spacing w:after="0" w:line="240" w:lineRule="auto"/>
        <w:jc w:val="both"/>
        <w:rPr>
          <w:rFonts w:cstheme="minorHAnsi"/>
          <w:b/>
          <w:i/>
          <w:color w:val="000000"/>
        </w:rPr>
      </w:pPr>
      <w:bookmarkStart w:id="5" w:name="_Hlk58330724"/>
      <w:bookmarkStart w:id="6" w:name="_Hlk43197235"/>
      <w:r w:rsidRPr="00A72221">
        <w:rPr>
          <w:rFonts w:cstheme="minorHAnsi"/>
          <w:b/>
          <w:i/>
          <w:color w:val="000000"/>
        </w:rPr>
        <w:t>Architektonický koncept riešenia</w:t>
      </w:r>
    </w:p>
    <w:bookmarkEnd w:id="5"/>
    <w:p w14:paraId="3C69E9A3" w14:textId="0F6E5623" w:rsidR="001951EA" w:rsidRPr="00A72221" w:rsidRDefault="001951EA" w:rsidP="001951EA">
      <w:pPr>
        <w:pStyle w:val="Odsekzoznamu"/>
        <w:numPr>
          <w:ilvl w:val="0"/>
          <w:numId w:val="29"/>
        </w:numPr>
        <w:suppressAutoHyphens/>
        <w:spacing w:after="0" w:line="240" w:lineRule="auto"/>
        <w:jc w:val="both"/>
        <w:rPr>
          <w:rFonts w:cstheme="minorHAnsi"/>
          <w:b/>
          <w:color w:val="000000"/>
        </w:rPr>
      </w:pPr>
      <w:r w:rsidRPr="00A72221">
        <w:rPr>
          <w:rFonts w:cstheme="minorHAnsi"/>
          <w:b/>
          <w:i/>
          <w:color w:val="000000"/>
        </w:rPr>
        <w:t xml:space="preserve"> </w:t>
      </w:r>
      <w:r w:rsidRPr="00A72221">
        <w:rPr>
          <w:rFonts w:cstheme="minorHAnsi"/>
          <w:b/>
          <w:color w:val="000000"/>
        </w:rPr>
        <w:t xml:space="preserve">v písomnej (tlačenej) forme </w:t>
      </w:r>
      <w:r w:rsidRPr="00A72221">
        <w:rPr>
          <w:rFonts w:cstheme="minorHAnsi"/>
          <w:color w:val="000000"/>
        </w:rPr>
        <w:t>v 4 vyhotoveniach</w:t>
      </w:r>
    </w:p>
    <w:p w14:paraId="3F031606" w14:textId="577E1009" w:rsidR="001951EA" w:rsidRPr="00A72221" w:rsidRDefault="001951EA" w:rsidP="001951EA">
      <w:pPr>
        <w:pStyle w:val="Odsekzoznamu"/>
        <w:numPr>
          <w:ilvl w:val="0"/>
          <w:numId w:val="29"/>
        </w:numPr>
        <w:suppressAutoHyphens/>
        <w:spacing w:after="0" w:line="240" w:lineRule="auto"/>
        <w:ind w:left="851" w:hanging="171"/>
        <w:contextualSpacing w:val="0"/>
        <w:jc w:val="both"/>
        <w:rPr>
          <w:rFonts w:cstheme="minorHAnsi"/>
          <w:b/>
          <w:color w:val="000000"/>
        </w:rPr>
      </w:pPr>
      <w:r w:rsidRPr="00A72221">
        <w:rPr>
          <w:rFonts w:cstheme="minorHAnsi"/>
          <w:b/>
          <w:color w:val="000000"/>
        </w:rPr>
        <w:t>v elektronickej forme</w:t>
      </w:r>
      <w:r w:rsidRPr="00A72221">
        <w:rPr>
          <w:rFonts w:cstheme="minorHAnsi"/>
          <w:color w:val="000000"/>
        </w:rPr>
        <w:t xml:space="preserve"> na elektronickom nosiči v </w:t>
      </w:r>
      <w:r w:rsidR="00B87B2F" w:rsidRPr="00A72221">
        <w:rPr>
          <w:rFonts w:cstheme="minorHAnsi"/>
          <w:color w:val="000000"/>
        </w:rPr>
        <w:t>2</w:t>
      </w:r>
      <w:r w:rsidRPr="00A72221">
        <w:rPr>
          <w:rFonts w:cstheme="minorHAnsi"/>
          <w:color w:val="000000"/>
        </w:rPr>
        <w:t xml:space="preserve"> vyhotove</w:t>
      </w:r>
      <w:r w:rsidR="00B87B2F" w:rsidRPr="00A72221">
        <w:rPr>
          <w:rFonts w:cstheme="minorHAnsi"/>
          <w:color w:val="000000"/>
        </w:rPr>
        <w:t>niach</w:t>
      </w:r>
    </w:p>
    <w:bookmarkEnd w:id="4"/>
    <w:bookmarkEnd w:id="6"/>
    <w:p w14:paraId="6B5A252B" w14:textId="77777777" w:rsidR="00714DFA" w:rsidRPr="00A72221" w:rsidRDefault="00714DFA" w:rsidP="00191FB3">
      <w:pPr>
        <w:suppressAutoHyphens/>
        <w:spacing w:after="0" w:line="240" w:lineRule="auto"/>
        <w:jc w:val="both"/>
        <w:rPr>
          <w:rFonts w:cstheme="minorHAnsi"/>
          <w:b/>
          <w:i/>
          <w:color w:val="000000"/>
        </w:rPr>
      </w:pPr>
      <w:r w:rsidRPr="00A72221">
        <w:rPr>
          <w:rFonts w:cstheme="minorHAnsi"/>
          <w:b/>
          <w:i/>
          <w:color w:val="000000"/>
        </w:rPr>
        <w:t>Projektová dokumentácia pre územné rozhodnutie</w:t>
      </w:r>
    </w:p>
    <w:p w14:paraId="27FCF295" w14:textId="41AC9748" w:rsidR="00191FB3" w:rsidRPr="00A72221" w:rsidRDefault="00191FB3" w:rsidP="00191FB3">
      <w:pPr>
        <w:suppressAutoHyphens/>
        <w:spacing w:after="0" w:line="240" w:lineRule="auto"/>
        <w:jc w:val="both"/>
        <w:rPr>
          <w:rFonts w:cstheme="minorHAnsi"/>
          <w:color w:val="000000"/>
        </w:rPr>
      </w:pPr>
      <w:r w:rsidRPr="00A72221">
        <w:rPr>
          <w:rFonts w:cstheme="minorHAnsi"/>
          <w:b/>
          <w:color w:val="000000"/>
        </w:rPr>
        <w:t xml:space="preserve">            - v písomnej (tlačenej) forme</w:t>
      </w:r>
      <w:r w:rsidRPr="00A72221">
        <w:rPr>
          <w:rFonts w:cstheme="minorHAnsi"/>
          <w:color w:val="000000"/>
        </w:rPr>
        <w:t xml:space="preserve"> v </w:t>
      </w:r>
      <w:r w:rsidR="00B87B2F" w:rsidRPr="00A72221">
        <w:rPr>
          <w:rFonts w:cstheme="minorHAnsi"/>
          <w:color w:val="000000"/>
        </w:rPr>
        <w:t>8</w:t>
      </w:r>
      <w:r w:rsidRPr="00A72221">
        <w:rPr>
          <w:rFonts w:cstheme="minorHAnsi"/>
          <w:color w:val="000000"/>
        </w:rPr>
        <w:t xml:space="preserve"> vyhotoveniach</w:t>
      </w:r>
      <w:r w:rsidR="0092506A" w:rsidRPr="00A72221">
        <w:rPr>
          <w:rFonts w:cstheme="minorHAnsi"/>
          <w:color w:val="000000"/>
        </w:rPr>
        <w:t>,</w:t>
      </w:r>
      <w:r w:rsidR="0092506A" w:rsidRPr="00A72221">
        <w:rPr>
          <w:rFonts w:cstheme="minorHAnsi"/>
        </w:rPr>
        <w:t xml:space="preserve"> </w:t>
      </w:r>
      <w:r w:rsidR="00714DFA" w:rsidRPr="00A72221">
        <w:rPr>
          <w:rFonts w:cstheme="minorHAnsi"/>
          <w:color w:val="000000"/>
        </w:rPr>
        <w:t xml:space="preserve">odhad nákladov stavby </w:t>
      </w:r>
      <w:bookmarkStart w:id="7" w:name="_Hlk43197337"/>
      <w:r w:rsidR="00714DFA" w:rsidRPr="00A72221">
        <w:rPr>
          <w:rFonts w:cstheme="minorHAnsi"/>
          <w:color w:val="000000"/>
        </w:rPr>
        <w:t>v jednom vyhotovení</w:t>
      </w:r>
    </w:p>
    <w:bookmarkEnd w:id="7"/>
    <w:p w14:paraId="5F3F358B" w14:textId="03AD3371" w:rsidR="00AC740B" w:rsidRPr="00A72221" w:rsidRDefault="00191FB3" w:rsidP="00714DFA">
      <w:pPr>
        <w:suppressAutoHyphens/>
        <w:spacing w:after="0" w:line="240" w:lineRule="auto"/>
        <w:ind w:left="709"/>
        <w:jc w:val="both"/>
        <w:rPr>
          <w:rFonts w:cstheme="minorHAnsi"/>
          <w:color w:val="000000"/>
        </w:rPr>
      </w:pPr>
      <w:r w:rsidRPr="00A72221">
        <w:rPr>
          <w:rFonts w:cstheme="minorHAnsi"/>
          <w:b/>
          <w:color w:val="000000"/>
        </w:rPr>
        <w:t>- v elektronickej forme</w:t>
      </w:r>
      <w:r w:rsidRPr="00A72221">
        <w:rPr>
          <w:rFonts w:cstheme="minorHAnsi"/>
          <w:color w:val="000000"/>
        </w:rPr>
        <w:t xml:space="preserve"> na </w:t>
      </w:r>
      <w:r w:rsidR="0082534E" w:rsidRPr="00A72221">
        <w:rPr>
          <w:rFonts w:cstheme="minorHAnsi"/>
          <w:color w:val="000000"/>
        </w:rPr>
        <w:t>elektronickom</w:t>
      </w:r>
      <w:r w:rsidRPr="00A72221">
        <w:rPr>
          <w:rFonts w:cstheme="minorHAnsi"/>
          <w:color w:val="000000"/>
        </w:rPr>
        <w:t xml:space="preserve"> nosiči v </w:t>
      </w:r>
      <w:r w:rsidR="00B87B2F" w:rsidRPr="00A72221">
        <w:rPr>
          <w:rFonts w:cstheme="minorHAnsi"/>
          <w:color w:val="000000"/>
        </w:rPr>
        <w:t>2</w:t>
      </w:r>
      <w:r w:rsidRPr="00A72221">
        <w:rPr>
          <w:rFonts w:cstheme="minorHAnsi"/>
          <w:color w:val="000000"/>
        </w:rPr>
        <w:t xml:space="preserve"> vyhotoven</w:t>
      </w:r>
      <w:r w:rsidR="00B87B2F" w:rsidRPr="00A72221">
        <w:rPr>
          <w:rFonts w:cstheme="minorHAnsi"/>
          <w:color w:val="000000"/>
        </w:rPr>
        <w:t>iach</w:t>
      </w:r>
      <w:r w:rsidRPr="00A72221">
        <w:rPr>
          <w:rFonts w:cstheme="minorHAnsi"/>
          <w:color w:val="000000"/>
        </w:rPr>
        <w:t xml:space="preserve"> </w:t>
      </w:r>
      <w:r w:rsidR="00337A9A" w:rsidRPr="00A72221">
        <w:rPr>
          <w:rFonts w:cstheme="minorHAnsi"/>
          <w:color w:val="000000"/>
        </w:rPr>
        <w:t>– grafickú časť vo formáte DGN, prípadne DWG v súradnicovom systéme S-JTSK, textovú časť vo formáte DOC, grafickú časť, textovú časť a tabuľkovú časť v PDF</w:t>
      </w:r>
    </w:p>
    <w:p w14:paraId="69FE380E" w14:textId="77777777" w:rsidR="00714DFA" w:rsidRPr="00A72221" w:rsidRDefault="00714DFA" w:rsidP="00AC740B">
      <w:pPr>
        <w:suppressAutoHyphens/>
        <w:spacing w:after="0" w:line="240" w:lineRule="auto"/>
        <w:jc w:val="both"/>
        <w:rPr>
          <w:rFonts w:cstheme="minorHAnsi"/>
          <w:b/>
          <w:color w:val="000000"/>
        </w:rPr>
      </w:pPr>
      <w:r w:rsidRPr="00A72221">
        <w:rPr>
          <w:rFonts w:cstheme="minorHAnsi"/>
          <w:b/>
          <w:i/>
          <w:color w:val="000000"/>
        </w:rPr>
        <w:t xml:space="preserve">Projektová dokumentácia pre stavebné povolenie s podrobnosťou realizačného projektu </w:t>
      </w:r>
      <w:r w:rsidR="00AC740B" w:rsidRPr="00A72221">
        <w:rPr>
          <w:rFonts w:cstheme="minorHAnsi"/>
          <w:b/>
          <w:color w:val="000000"/>
        </w:rPr>
        <w:t xml:space="preserve">            </w:t>
      </w:r>
      <w:r w:rsidRPr="00A72221">
        <w:rPr>
          <w:rFonts w:cstheme="minorHAnsi"/>
          <w:b/>
          <w:color w:val="000000"/>
        </w:rPr>
        <w:t xml:space="preserve">     </w:t>
      </w:r>
    </w:p>
    <w:p w14:paraId="493AB445" w14:textId="69C93EDD" w:rsidR="00714DFA" w:rsidRPr="00A72221" w:rsidRDefault="00714DFA" w:rsidP="00AC740B">
      <w:pPr>
        <w:suppressAutoHyphens/>
        <w:spacing w:after="0" w:line="240" w:lineRule="auto"/>
        <w:jc w:val="both"/>
        <w:rPr>
          <w:rFonts w:cstheme="minorHAnsi"/>
          <w:color w:val="000000"/>
        </w:rPr>
      </w:pPr>
      <w:r w:rsidRPr="00A72221">
        <w:rPr>
          <w:rFonts w:cstheme="minorHAnsi"/>
          <w:b/>
          <w:color w:val="000000"/>
        </w:rPr>
        <w:t xml:space="preserve">            </w:t>
      </w:r>
      <w:r w:rsidR="00AC740B" w:rsidRPr="00A72221">
        <w:rPr>
          <w:rFonts w:cstheme="minorHAnsi"/>
          <w:b/>
          <w:color w:val="000000"/>
        </w:rPr>
        <w:t>- v písomnej (tlačenej) forme</w:t>
      </w:r>
      <w:r w:rsidR="00AC740B" w:rsidRPr="00A72221">
        <w:rPr>
          <w:rFonts w:cstheme="minorHAnsi"/>
          <w:color w:val="000000"/>
        </w:rPr>
        <w:t xml:space="preserve"> v </w:t>
      </w:r>
      <w:r w:rsidR="00B87B2F" w:rsidRPr="00A72221">
        <w:rPr>
          <w:rFonts w:cstheme="minorHAnsi"/>
          <w:color w:val="000000"/>
        </w:rPr>
        <w:t>10</w:t>
      </w:r>
      <w:r w:rsidR="00AC740B" w:rsidRPr="00A72221">
        <w:rPr>
          <w:rFonts w:cstheme="minorHAnsi"/>
          <w:color w:val="000000"/>
        </w:rPr>
        <w:t xml:space="preserve"> vyhotoveniach,</w:t>
      </w:r>
      <w:r w:rsidR="00AC740B" w:rsidRPr="00A72221">
        <w:rPr>
          <w:rFonts w:cstheme="minorHAnsi"/>
        </w:rPr>
        <w:t xml:space="preserve"> </w:t>
      </w:r>
      <w:r w:rsidR="00AC740B" w:rsidRPr="00A72221">
        <w:rPr>
          <w:rFonts w:cstheme="minorHAnsi"/>
          <w:color w:val="000000"/>
        </w:rPr>
        <w:t xml:space="preserve">výkaz výmer v dvoch </w:t>
      </w:r>
    </w:p>
    <w:p w14:paraId="6370B75E" w14:textId="77777777" w:rsidR="00B87B2F" w:rsidRPr="00A72221" w:rsidRDefault="00714DFA" w:rsidP="00AC740B">
      <w:pPr>
        <w:suppressAutoHyphens/>
        <w:spacing w:after="0" w:line="240" w:lineRule="auto"/>
        <w:jc w:val="both"/>
        <w:rPr>
          <w:rFonts w:cstheme="minorHAnsi"/>
          <w:color w:val="000000"/>
        </w:rPr>
      </w:pPr>
      <w:r w:rsidRPr="00A72221">
        <w:rPr>
          <w:rFonts w:cstheme="minorHAnsi"/>
          <w:color w:val="000000"/>
        </w:rPr>
        <w:t xml:space="preserve">             </w:t>
      </w:r>
      <w:r w:rsidR="00AC740B" w:rsidRPr="00A72221">
        <w:rPr>
          <w:rFonts w:cstheme="minorHAnsi"/>
          <w:color w:val="000000"/>
        </w:rPr>
        <w:t>vyhotoveniach a rozpočet v dvoch vyhotoveniach,</w:t>
      </w:r>
      <w:r w:rsidR="00AC740B" w:rsidRPr="00A72221">
        <w:rPr>
          <w:rFonts w:cstheme="minorHAnsi"/>
        </w:rPr>
        <w:t xml:space="preserve"> </w:t>
      </w:r>
      <w:r w:rsidR="00AC740B" w:rsidRPr="00A72221">
        <w:rPr>
          <w:rFonts w:cstheme="minorHAnsi"/>
          <w:color w:val="000000"/>
        </w:rPr>
        <w:t xml:space="preserve">samostatne mimo požadovaných </w:t>
      </w:r>
      <w:r w:rsidR="00B87B2F" w:rsidRPr="00A72221">
        <w:rPr>
          <w:rFonts w:cstheme="minorHAnsi"/>
          <w:color w:val="000000"/>
        </w:rPr>
        <w:t xml:space="preserve">   </w:t>
      </w:r>
    </w:p>
    <w:p w14:paraId="771BE32F" w14:textId="2E79C42C" w:rsidR="00AC740B" w:rsidRPr="00A72221" w:rsidRDefault="00B87B2F" w:rsidP="00AC740B">
      <w:pPr>
        <w:suppressAutoHyphens/>
        <w:spacing w:after="0" w:line="240" w:lineRule="auto"/>
        <w:jc w:val="both"/>
        <w:rPr>
          <w:rFonts w:cstheme="minorHAnsi"/>
          <w:color w:val="000000"/>
        </w:rPr>
      </w:pPr>
      <w:r w:rsidRPr="00A72221">
        <w:rPr>
          <w:rFonts w:cstheme="minorHAnsi"/>
          <w:color w:val="000000"/>
        </w:rPr>
        <w:t xml:space="preserve">            10</w:t>
      </w:r>
      <w:r w:rsidR="00AC740B" w:rsidRPr="00A72221">
        <w:rPr>
          <w:rFonts w:cstheme="minorHAnsi"/>
          <w:color w:val="000000"/>
        </w:rPr>
        <w:t xml:space="preserve"> </w:t>
      </w:r>
      <w:r w:rsidR="00714DFA" w:rsidRPr="00A72221">
        <w:rPr>
          <w:rFonts w:cstheme="minorHAnsi"/>
          <w:color w:val="000000"/>
        </w:rPr>
        <w:t xml:space="preserve"> </w:t>
      </w:r>
      <w:r w:rsidR="00AC740B" w:rsidRPr="00A72221">
        <w:rPr>
          <w:rFonts w:cstheme="minorHAnsi"/>
          <w:color w:val="000000"/>
        </w:rPr>
        <w:t xml:space="preserve">– </w:t>
      </w:r>
      <w:proofErr w:type="spellStart"/>
      <w:r w:rsidR="00714DFA" w:rsidRPr="00A72221">
        <w:rPr>
          <w:rFonts w:cstheme="minorHAnsi"/>
          <w:color w:val="000000"/>
        </w:rPr>
        <w:t>t</w:t>
      </w:r>
      <w:r w:rsidR="00AC740B" w:rsidRPr="00A72221">
        <w:rPr>
          <w:rFonts w:cstheme="minorHAnsi"/>
          <w:color w:val="000000"/>
        </w:rPr>
        <w:t>ich</w:t>
      </w:r>
      <w:proofErr w:type="spellEnd"/>
      <w:r w:rsidR="00AC740B" w:rsidRPr="00A72221">
        <w:rPr>
          <w:rFonts w:cstheme="minorHAnsi"/>
          <w:color w:val="000000"/>
        </w:rPr>
        <w:t xml:space="preserve"> </w:t>
      </w:r>
      <w:proofErr w:type="spellStart"/>
      <w:r w:rsidR="00AC740B" w:rsidRPr="00A72221">
        <w:rPr>
          <w:rFonts w:cstheme="minorHAnsi"/>
          <w:color w:val="000000"/>
        </w:rPr>
        <w:t>paré</w:t>
      </w:r>
      <w:proofErr w:type="spellEnd"/>
      <w:r w:rsidR="00AC740B" w:rsidRPr="00A72221">
        <w:rPr>
          <w:rFonts w:cstheme="minorHAnsi"/>
          <w:color w:val="000000"/>
        </w:rPr>
        <w:t xml:space="preserve"> výkaz TDZ a PDZ – 4 x, koordinačnú situáciu 4x </w:t>
      </w:r>
    </w:p>
    <w:p w14:paraId="608111F0" w14:textId="5C5324C4" w:rsidR="00AC740B" w:rsidRPr="00A72221" w:rsidRDefault="00AC740B" w:rsidP="00714DFA">
      <w:pPr>
        <w:suppressAutoHyphens/>
        <w:spacing w:after="0" w:line="240" w:lineRule="auto"/>
        <w:ind w:left="709"/>
        <w:jc w:val="both"/>
        <w:rPr>
          <w:rFonts w:cstheme="minorHAnsi"/>
          <w:color w:val="000000"/>
        </w:rPr>
      </w:pPr>
      <w:r w:rsidRPr="00A72221">
        <w:rPr>
          <w:rFonts w:cstheme="minorHAnsi"/>
          <w:b/>
          <w:color w:val="000000"/>
        </w:rPr>
        <w:t>- v elektronickej forme</w:t>
      </w:r>
      <w:r w:rsidRPr="00A72221">
        <w:rPr>
          <w:rFonts w:cstheme="minorHAnsi"/>
          <w:color w:val="000000"/>
        </w:rPr>
        <w:t xml:space="preserve"> na </w:t>
      </w:r>
      <w:r w:rsidR="00B912F0" w:rsidRPr="00A72221">
        <w:rPr>
          <w:rFonts w:cstheme="minorHAnsi"/>
          <w:color w:val="000000"/>
        </w:rPr>
        <w:t>elektronickom</w:t>
      </w:r>
      <w:r w:rsidRPr="00A72221">
        <w:rPr>
          <w:rFonts w:cstheme="minorHAnsi"/>
          <w:color w:val="000000"/>
        </w:rPr>
        <w:t xml:space="preserve"> nosiči v 2 vyhotoveniach – grafickú časť vo formáte DGN, prípadne DWG v súradnicovom systéme S-JTSK , rozpočet a výkaz výmer s výpočtom množstiev vo formáte XLS, textovú časť vo formáte DOC, grafickú časť, textovú časť a tabuľkovú časť v PDF </w:t>
      </w:r>
    </w:p>
    <w:p w14:paraId="2A4CC3B7" w14:textId="77777777" w:rsidR="00191FB3" w:rsidRPr="00A72221" w:rsidRDefault="00191FB3" w:rsidP="001C1657">
      <w:pPr>
        <w:spacing w:after="0" w:line="240" w:lineRule="auto"/>
        <w:jc w:val="both"/>
        <w:rPr>
          <w:rFonts w:cstheme="minorHAnsi"/>
        </w:rPr>
      </w:pPr>
    </w:p>
    <w:p w14:paraId="5DFD0724" w14:textId="3EC3C3E1" w:rsidR="00902C10" w:rsidRPr="00A72221" w:rsidRDefault="00902C10" w:rsidP="001C1657">
      <w:pPr>
        <w:spacing w:after="0" w:line="240" w:lineRule="auto"/>
        <w:jc w:val="both"/>
        <w:rPr>
          <w:rFonts w:cstheme="minorHAnsi"/>
        </w:rPr>
      </w:pPr>
      <w:r w:rsidRPr="00A72221">
        <w:rPr>
          <w:rFonts w:cstheme="minorHAnsi"/>
        </w:rPr>
        <w:t>PD  musí byť spracovaná v súlade so zákonom č. 50/76 Zb. v znení neskorších predpisov (Stavebný zákon) a vyhláškami MŽP SR č. 453/2000 Z. z. a č. 532/2002 Z. z., príslušnými STN,  všeobecno-technickými požiadavkami na výstavbu, zákonom MŽP SR č.543/2002 Z. z. o ochrane prírody a krajiny v znení noviel a príslušných vyhlášok a STN Zákonom č. 343/2015 Z. z. o verejnom obstarávaní. Projekt bude plne rešpektovať platné zákony, normy</w:t>
      </w:r>
      <w:r w:rsidR="00191FB3" w:rsidRPr="00A72221">
        <w:rPr>
          <w:rFonts w:cstheme="minorHAnsi"/>
        </w:rPr>
        <w:t>.</w:t>
      </w:r>
    </w:p>
    <w:p w14:paraId="773E535F" w14:textId="77777777" w:rsidR="00DC555E" w:rsidRPr="00A72221" w:rsidRDefault="00DC555E" w:rsidP="001C1657">
      <w:pPr>
        <w:spacing w:after="0" w:line="240" w:lineRule="auto"/>
        <w:jc w:val="both"/>
        <w:rPr>
          <w:rFonts w:cstheme="minorHAnsi"/>
        </w:rPr>
      </w:pPr>
    </w:p>
    <w:p w14:paraId="4B19305A" w14:textId="77777777" w:rsidR="00DC555E" w:rsidRPr="00A72221" w:rsidRDefault="00DC555E" w:rsidP="00DC555E">
      <w:pPr>
        <w:spacing w:after="0" w:line="240" w:lineRule="auto"/>
        <w:jc w:val="both"/>
        <w:rPr>
          <w:rFonts w:cstheme="minorHAnsi"/>
          <w:u w:val="single"/>
        </w:rPr>
      </w:pPr>
      <w:r w:rsidRPr="00A72221">
        <w:rPr>
          <w:rFonts w:cstheme="minorHAnsi"/>
          <w:u w:val="single"/>
        </w:rPr>
        <w:t>Súčinnosť v procese verejného obstarávania na realizáciu stavebných prác</w:t>
      </w:r>
    </w:p>
    <w:p w14:paraId="2060DB24" w14:textId="168F4B34" w:rsidR="00DC555E" w:rsidRPr="00A72221" w:rsidRDefault="00DC555E" w:rsidP="00DC555E">
      <w:pPr>
        <w:spacing w:line="240" w:lineRule="auto"/>
        <w:jc w:val="both"/>
        <w:rPr>
          <w:rFonts w:cstheme="minorHAnsi"/>
        </w:rPr>
      </w:pPr>
      <w:r w:rsidRPr="00A72221">
        <w:rPr>
          <w:rFonts w:cstheme="minorHAnsi"/>
        </w:rPr>
        <w:t xml:space="preserve">V procese verejného obstarávania (výber dodávateľa stavby podľa zákona č. 343/2015 Z. z.           </w:t>
      </w:r>
      <w:r w:rsidR="00B0522F">
        <w:rPr>
          <w:rFonts w:cstheme="minorHAnsi"/>
        </w:rPr>
        <w:t xml:space="preserve">         </w:t>
      </w:r>
      <w:r w:rsidRPr="00A72221">
        <w:rPr>
          <w:rFonts w:cstheme="minorHAnsi"/>
        </w:rPr>
        <w:t xml:space="preserve">  </w:t>
      </w:r>
      <w:r w:rsidR="00B0522F">
        <w:rPr>
          <w:rFonts w:cstheme="minorHAnsi"/>
        </w:rPr>
        <w:t xml:space="preserve">      </w:t>
      </w:r>
      <w:r w:rsidRPr="00A72221">
        <w:rPr>
          <w:rFonts w:cstheme="minorHAnsi"/>
        </w:rPr>
        <w:t>o verejnom obstarávaní) sa Zhotoviteľ zaväzuje poskytnúť Objednávateľovi riadnu súčinnosť a v prípade potreby bezodkladne, najneskôr v lehote dvoch pracovných dní od zadania požiadavky, písomne reagovať na otázky  týkajúce sa projektovej dokumentácie, ktoré bude potrebné zodpovedať  na základe podnetov záujemcov vo verejnom obstarávaní.</w:t>
      </w:r>
    </w:p>
    <w:p w14:paraId="7E1FE752" w14:textId="77777777" w:rsidR="00DC555E" w:rsidRPr="00A72221" w:rsidRDefault="00DC555E" w:rsidP="00DC555E">
      <w:pPr>
        <w:spacing w:after="0" w:line="240" w:lineRule="auto"/>
        <w:jc w:val="both"/>
        <w:rPr>
          <w:rFonts w:cstheme="minorHAnsi"/>
          <w:u w:val="single"/>
        </w:rPr>
      </w:pPr>
      <w:bookmarkStart w:id="8" w:name="_Hlk10624830"/>
      <w:r w:rsidRPr="00A72221">
        <w:rPr>
          <w:rFonts w:cstheme="minorHAnsi"/>
          <w:u w:val="single"/>
        </w:rPr>
        <w:t xml:space="preserve">Súčinnosť v procese prípravy a posudzovania žiadosti o nenávratný finančný príspevok/grant, ako aj v procese implementácie projektu </w:t>
      </w:r>
    </w:p>
    <w:bookmarkEnd w:id="8"/>
    <w:p w14:paraId="28FA2C9A" w14:textId="77777777" w:rsidR="00DC555E" w:rsidRPr="00A72221" w:rsidRDefault="00DC555E" w:rsidP="00DC555E">
      <w:pPr>
        <w:spacing w:line="240" w:lineRule="auto"/>
        <w:jc w:val="both"/>
        <w:rPr>
          <w:rFonts w:cstheme="minorHAnsi"/>
          <w:u w:val="single"/>
        </w:rPr>
      </w:pPr>
      <w:r w:rsidRPr="00A72221">
        <w:rPr>
          <w:rFonts w:cstheme="minorHAnsi"/>
        </w:rPr>
        <w:t>V procese prípravy a posudzovania žiadosti o nenávratný finančný príspevok/grant poskytne zhotoviteľ projektovej dokumentácie verejnému obstarávateľovi (investorovi) podľa potreby a pokynov verejného obstarávateľa súčinnosť pri úprave, oprave, aktualizácii projektovej dokumentácie a zapracovaní prípadných pripomienok k projektovej dokumentácii zo strany poskytovateľa nenávratného finančného príspevku/grantu;</w:t>
      </w:r>
    </w:p>
    <w:p w14:paraId="208DD482" w14:textId="77777777" w:rsidR="00DC555E" w:rsidRPr="00A72221" w:rsidRDefault="00DC555E" w:rsidP="00DC555E">
      <w:pPr>
        <w:spacing w:line="240" w:lineRule="auto"/>
        <w:jc w:val="both"/>
        <w:rPr>
          <w:rFonts w:cstheme="minorHAnsi"/>
        </w:rPr>
      </w:pPr>
      <w:r w:rsidRPr="00A72221">
        <w:rPr>
          <w:rFonts w:cstheme="minorHAnsi"/>
        </w:rPr>
        <w:t>Potreba takejto úpravy, opravy, aktualizácie, prípadne zapracovania pripomienok zo strany poskytovateľa nenávratného finančného príspevku/grantu môže vzísť z aktualizácie relevantnej výzvy (t .j. výzvy, v rámci ktorej verejný obstarávateľ pripraví a predloží žiadosť o nenávratný finančný príspevok/grant), ako aj z konkrétnych požiadaviek poskytovateľa nenávratného finančného príspevku/grantu v procese posudzovania uvedenej žiadosti. Verejný obstarávateľ (investor) predpokladá, že požadované úpravy, opravy, aktualizácia, prípadne zapracovanie pripomienok sa budú týkať predovšetkým rozpočtu, avšak môžu sa týkať aj výkresovej a textovej časti projektovej dokumentácie;</w:t>
      </w:r>
    </w:p>
    <w:p w14:paraId="638A48D6" w14:textId="44998785" w:rsidR="00DC555E" w:rsidRPr="00A72221" w:rsidRDefault="00DC555E" w:rsidP="00DC555E">
      <w:pPr>
        <w:spacing w:line="240" w:lineRule="auto"/>
        <w:jc w:val="both"/>
        <w:rPr>
          <w:rFonts w:cstheme="minorHAnsi"/>
        </w:rPr>
      </w:pPr>
      <w:r w:rsidRPr="00A72221">
        <w:rPr>
          <w:rFonts w:cstheme="minorHAnsi"/>
        </w:rPr>
        <w:t>Zhotoviteľ projektovej dokumentácie poskytne verejnému obstarávateľovi podľa potreby a jeho pokynov súčinnosť aj v procese implementácie projektu, v prípadoch súvisiacich napr. so zmenami projektu;</w:t>
      </w:r>
    </w:p>
    <w:p w14:paraId="4F07CABE" w14:textId="78976854" w:rsidR="00902C10" w:rsidRPr="00A72221" w:rsidRDefault="004E3740" w:rsidP="001C1657">
      <w:pPr>
        <w:spacing w:before="240" w:after="0" w:line="240" w:lineRule="auto"/>
        <w:jc w:val="both"/>
        <w:rPr>
          <w:rFonts w:cstheme="minorHAnsi"/>
          <w:u w:val="single"/>
        </w:rPr>
      </w:pPr>
      <w:r w:rsidRPr="00A72221">
        <w:rPr>
          <w:rFonts w:cstheme="minorHAnsi"/>
          <w:u w:val="single"/>
        </w:rPr>
        <w:t>Občasný o</w:t>
      </w:r>
      <w:r w:rsidR="00902C10" w:rsidRPr="00A72221">
        <w:rPr>
          <w:rFonts w:cstheme="minorHAnsi"/>
          <w:u w:val="single"/>
        </w:rPr>
        <w:t xml:space="preserve">dborný autorský dohľad (OAD) </w:t>
      </w:r>
    </w:p>
    <w:p w14:paraId="78F9AC9E" w14:textId="120074F2" w:rsidR="00902C10" w:rsidRPr="00A72221" w:rsidRDefault="00902C10" w:rsidP="001C1657">
      <w:pPr>
        <w:spacing w:after="0" w:line="240" w:lineRule="auto"/>
        <w:jc w:val="both"/>
        <w:rPr>
          <w:rFonts w:cstheme="minorHAnsi"/>
        </w:rPr>
      </w:pPr>
      <w:r w:rsidRPr="00A72221">
        <w:rPr>
          <w:rFonts w:cstheme="minorHAnsi"/>
        </w:rPr>
        <w:t>Plnenie výkonu</w:t>
      </w:r>
      <w:r w:rsidR="004E3740" w:rsidRPr="00A72221">
        <w:rPr>
          <w:rFonts w:cstheme="minorHAnsi"/>
        </w:rPr>
        <w:t xml:space="preserve"> občasného</w:t>
      </w:r>
      <w:r w:rsidRPr="00A72221">
        <w:rPr>
          <w:rFonts w:cstheme="minorHAnsi"/>
        </w:rPr>
        <w:t xml:space="preserve"> odborného autorského dohľadu je zhotoviteľ povinný vykonávať počas realizácie stavby podľa vypracovanej PD až do nadobudnutia právoplatnosti kolaudačného rozhodnutia.</w:t>
      </w:r>
    </w:p>
    <w:p w14:paraId="1D60222F" w14:textId="77777777" w:rsidR="00902C10" w:rsidRPr="00A72221" w:rsidRDefault="00902C10" w:rsidP="001C1657">
      <w:pPr>
        <w:spacing w:after="0" w:line="240" w:lineRule="auto"/>
        <w:jc w:val="both"/>
        <w:rPr>
          <w:rFonts w:cstheme="minorHAnsi"/>
        </w:rPr>
      </w:pPr>
      <w:r w:rsidRPr="00A72221">
        <w:rPr>
          <w:rFonts w:cstheme="minorHAnsi"/>
        </w:rPr>
        <w:t>Zhotoviteľ sa zaväzuje vykonať OAD na svoje náklady a na svoje nebezpečenstvo, podľa pokynov objednávateľa, STN EN, všeobecných záväzných predpisov a v termíne dohodnutom touto zmluvou.</w:t>
      </w:r>
    </w:p>
    <w:p w14:paraId="0C0C376D" w14:textId="77777777" w:rsidR="00902C10" w:rsidRPr="00A72221" w:rsidRDefault="00902C10" w:rsidP="001C1657">
      <w:pPr>
        <w:spacing w:after="0" w:line="240" w:lineRule="auto"/>
        <w:jc w:val="both"/>
        <w:rPr>
          <w:rFonts w:cstheme="minorHAnsi"/>
        </w:rPr>
      </w:pPr>
      <w:r w:rsidRPr="00A72221">
        <w:rPr>
          <w:rFonts w:cstheme="minorHAnsi"/>
        </w:rPr>
        <w:t>Zmluvné strany sa dohodli, že výkon odborného autorského dohľadu bude podľa prílohy č.5 aktuálneho sadzobníka UNIKA, minimálne však v tomto rozsahu:</w:t>
      </w:r>
    </w:p>
    <w:p w14:paraId="4BB6F59D" w14:textId="77777777" w:rsidR="00902C10" w:rsidRPr="00A72221" w:rsidRDefault="00902C10" w:rsidP="001C1657">
      <w:pPr>
        <w:spacing w:after="0" w:line="240" w:lineRule="auto"/>
        <w:jc w:val="both"/>
        <w:rPr>
          <w:rFonts w:cstheme="minorHAnsi"/>
        </w:rPr>
      </w:pPr>
      <w:r w:rsidRPr="00A72221">
        <w:rPr>
          <w:rFonts w:cstheme="minorHAnsi"/>
        </w:rPr>
        <w:t>- účasť na odovzdaní staveniska zhotoviteľovi stavby,</w:t>
      </w:r>
    </w:p>
    <w:p w14:paraId="44F95789" w14:textId="77777777" w:rsidR="00902C10" w:rsidRPr="00A72221" w:rsidRDefault="00902C10" w:rsidP="001C1657">
      <w:pPr>
        <w:spacing w:after="0" w:line="240" w:lineRule="auto"/>
        <w:jc w:val="both"/>
        <w:rPr>
          <w:rFonts w:cstheme="minorHAnsi"/>
        </w:rPr>
      </w:pPr>
      <w:r w:rsidRPr="00A72221">
        <w:rPr>
          <w:rFonts w:cstheme="minorHAnsi"/>
        </w:rPr>
        <w:t>- dohľad nad dodržaním projektu s prihliadnutím na podmienky určené stavebným povolením s poskytovaním vysvetlení potrebných pre plynulosť stavby,</w:t>
      </w:r>
    </w:p>
    <w:p w14:paraId="2C9FF1E5" w14:textId="77777777" w:rsidR="00902C10" w:rsidRPr="00A72221" w:rsidRDefault="00902C10" w:rsidP="001C1657">
      <w:pPr>
        <w:spacing w:after="0" w:line="240" w:lineRule="auto"/>
        <w:jc w:val="both"/>
        <w:rPr>
          <w:rFonts w:cstheme="minorHAnsi"/>
        </w:rPr>
      </w:pPr>
      <w:r w:rsidRPr="00A72221">
        <w:rPr>
          <w:rFonts w:cstheme="minorHAnsi"/>
        </w:rPr>
        <w:t>- sledovanie postupu výstavby z technického hľadiska a z hľadiska časového plánu výstavby,</w:t>
      </w:r>
    </w:p>
    <w:p w14:paraId="0F0FB0D7" w14:textId="77777777" w:rsidR="00902C10" w:rsidRPr="00A72221" w:rsidRDefault="00902C10" w:rsidP="001C1657">
      <w:pPr>
        <w:spacing w:after="0" w:line="240" w:lineRule="auto"/>
        <w:jc w:val="both"/>
        <w:rPr>
          <w:rFonts w:cstheme="minorHAnsi"/>
        </w:rPr>
      </w:pPr>
      <w:r w:rsidRPr="00A72221">
        <w:rPr>
          <w:rFonts w:cstheme="minorHAnsi"/>
        </w:rPr>
        <w:t>- posudzovanie návrhov zhotoviteľa stavby na zmeny a odchýlky oproti PD z pohľadu dodržania technicko-ekonomických parametrov stavby, dodržania lehôt výstavby, prípadne ďalších a ukazovateľov,</w:t>
      </w:r>
    </w:p>
    <w:p w14:paraId="67FFE8FE" w14:textId="77777777" w:rsidR="00902C10" w:rsidRPr="00A72221" w:rsidRDefault="00902C10" w:rsidP="001C1657">
      <w:pPr>
        <w:spacing w:after="0" w:line="240" w:lineRule="auto"/>
        <w:jc w:val="both"/>
        <w:rPr>
          <w:rFonts w:cstheme="minorHAnsi"/>
        </w:rPr>
      </w:pPr>
      <w:r w:rsidRPr="00A72221">
        <w:rPr>
          <w:rFonts w:cstheme="minorHAnsi"/>
        </w:rPr>
        <w:t>- vyjadrenia k požiadavkám o väčšie množstvo výrobkov a výkonov oproti prerokovanej dokumentácii,</w:t>
      </w:r>
    </w:p>
    <w:p w14:paraId="5F9A3DA6" w14:textId="77777777" w:rsidR="00902C10" w:rsidRPr="00A72221" w:rsidRDefault="00902C10" w:rsidP="001C1657">
      <w:pPr>
        <w:spacing w:after="0" w:line="240" w:lineRule="auto"/>
        <w:jc w:val="both"/>
        <w:rPr>
          <w:rFonts w:cstheme="minorHAnsi"/>
        </w:rPr>
      </w:pPr>
      <w:r w:rsidRPr="00A72221">
        <w:rPr>
          <w:rFonts w:cstheme="minorHAnsi"/>
        </w:rPr>
        <w:t>- v prípade, že skutkový stav nezodpovedá predpokladom v projektovej dokumentácii, navrhovanie technického riešenia vyvolanej zmeny</w:t>
      </w:r>
      <w:r w:rsidR="00520BE0" w:rsidRPr="00A72221">
        <w:rPr>
          <w:rFonts w:cstheme="minorHAnsi"/>
        </w:rPr>
        <w:t>,</w:t>
      </w:r>
    </w:p>
    <w:p w14:paraId="3B3C004B" w14:textId="77777777" w:rsidR="00902C10" w:rsidRPr="00A72221" w:rsidRDefault="00902C10" w:rsidP="001C1657">
      <w:pPr>
        <w:spacing w:after="0" w:line="240" w:lineRule="auto"/>
        <w:jc w:val="both"/>
        <w:rPr>
          <w:rFonts w:cstheme="minorHAnsi"/>
        </w:rPr>
      </w:pPr>
      <w:r w:rsidRPr="00A72221">
        <w:rPr>
          <w:rFonts w:cstheme="minorHAnsi"/>
        </w:rPr>
        <w:t>- zaujíma stanovisko s vysvetlením a návrhom riešenia k prípadným vadám projektovej dokumentácie pri realizácii stavby</w:t>
      </w:r>
      <w:r w:rsidR="00520BE0" w:rsidRPr="00A72221">
        <w:rPr>
          <w:rFonts w:cstheme="minorHAnsi"/>
        </w:rPr>
        <w:t>,</w:t>
      </w:r>
      <w:r w:rsidRPr="00A72221">
        <w:rPr>
          <w:rFonts w:cstheme="minorHAnsi"/>
        </w:rPr>
        <w:t xml:space="preserve"> </w:t>
      </w:r>
    </w:p>
    <w:p w14:paraId="07E401CF" w14:textId="77777777" w:rsidR="00902C10" w:rsidRPr="00A72221" w:rsidRDefault="00902C10" w:rsidP="001C1657">
      <w:pPr>
        <w:spacing w:after="0" w:line="240" w:lineRule="auto"/>
        <w:jc w:val="both"/>
        <w:rPr>
          <w:rFonts w:cstheme="minorHAnsi"/>
        </w:rPr>
      </w:pPr>
      <w:r w:rsidRPr="00A72221">
        <w:rPr>
          <w:rFonts w:cstheme="minorHAnsi"/>
        </w:rPr>
        <w:t>- účasť na kontrolných dňoch počas realizácie stavby,</w:t>
      </w:r>
    </w:p>
    <w:p w14:paraId="51261D64" w14:textId="77777777" w:rsidR="00902C10" w:rsidRPr="00A72221" w:rsidRDefault="00902C10" w:rsidP="001C1657">
      <w:pPr>
        <w:spacing w:after="0" w:line="240" w:lineRule="auto"/>
        <w:jc w:val="both"/>
        <w:rPr>
          <w:rFonts w:cstheme="minorHAnsi"/>
        </w:rPr>
      </w:pPr>
      <w:r w:rsidRPr="00A72221">
        <w:rPr>
          <w:rFonts w:cstheme="minorHAnsi"/>
        </w:rPr>
        <w:t>- účasť na odovzdaní a prevzatí stavby alebo jej časti,</w:t>
      </w:r>
    </w:p>
    <w:p w14:paraId="3E427233" w14:textId="77777777" w:rsidR="00902C10" w:rsidRPr="00A72221" w:rsidRDefault="00902C10" w:rsidP="001C1657">
      <w:pPr>
        <w:spacing w:after="0" w:line="240" w:lineRule="auto"/>
        <w:jc w:val="both"/>
        <w:rPr>
          <w:rFonts w:cstheme="minorHAnsi"/>
        </w:rPr>
      </w:pPr>
      <w:r w:rsidRPr="00A72221">
        <w:rPr>
          <w:rFonts w:cstheme="minorHAnsi"/>
        </w:rPr>
        <w:t>- účasť na kolaudačnom konaní.</w:t>
      </w:r>
    </w:p>
    <w:p w14:paraId="1623E572" w14:textId="77777777" w:rsidR="00902C10" w:rsidRPr="00A72221" w:rsidRDefault="00902C10" w:rsidP="001C1657">
      <w:pPr>
        <w:spacing w:after="0" w:line="240" w:lineRule="auto"/>
        <w:jc w:val="both"/>
        <w:rPr>
          <w:rFonts w:cstheme="minorHAnsi"/>
        </w:rPr>
      </w:pPr>
      <w:r w:rsidRPr="00A72221">
        <w:rPr>
          <w:rFonts w:cstheme="minorHAnsi"/>
        </w:rPr>
        <w:lastRenderedPageBreak/>
        <w:t>Súčasťou OAD je tiež povinnosť zhotoviteľa spolupracovať pri vypracovaní kontrolného a skúšobného plánu s budúcim dodávateľom stavby v zmysle § 12 ods. 1 písm. a) bod 3 zákona č. 254/1998 Z. z. v znení neskorších predpisov.</w:t>
      </w:r>
    </w:p>
    <w:p w14:paraId="7A2614DC" w14:textId="77777777" w:rsidR="00902C10" w:rsidRPr="00A72221" w:rsidRDefault="00902C10" w:rsidP="001C1657">
      <w:pPr>
        <w:spacing w:after="0" w:line="240" w:lineRule="auto"/>
        <w:jc w:val="both"/>
        <w:rPr>
          <w:rFonts w:cstheme="minorHAnsi"/>
        </w:rPr>
      </w:pPr>
      <w:r w:rsidRPr="00A72221">
        <w:rPr>
          <w:rFonts w:cstheme="minorHAnsi"/>
        </w:rPr>
        <w:t>Výsledky všetkých činností vykonaných podľa tejto zmluvy je povinný zhotoviteľ odsúhlasovať s objednávateľom.</w:t>
      </w:r>
    </w:p>
    <w:p w14:paraId="21FB42F2" w14:textId="77777777" w:rsidR="00902C10" w:rsidRPr="00A72221" w:rsidRDefault="00902C10" w:rsidP="001C1657">
      <w:pPr>
        <w:spacing w:after="0" w:line="240" w:lineRule="auto"/>
        <w:jc w:val="both"/>
        <w:rPr>
          <w:rFonts w:cstheme="minorHAnsi"/>
        </w:rPr>
      </w:pPr>
      <w:r w:rsidRPr="00A72221">
        <w:rPr>
          <w:rFonts w:cstheme="minorHAnsi"/>
        </w:rPr>
        <w:t xml:space="preserve">V rámci OAD musí byť investor – objednávateľ  informovaný o zisteniach o nedodržaní realizačného projektu, právnych predpisov a technických noriem. </w:t>
      </w:r>
    </w:p>
    <w:p w14:paraId="3F43FDAE" w14:textId="77777777" w:rsidR="00902C10" w:rsidRPr="00A72221" w:rsidRDefault="00902C10" w:rsidP="001C1657">
      <w:pPr>
        <w:spacing w:after="0" w:line="240" w:lineRule="auto"/>
        <w:jc w:val="both"/>
        <w:rPr>
          <w:rFonts w:cstheme="minorHAnsi"/>
        </w:rPr>
      </w:pPr>
      <w:r w:rsidRPr="00A72221">
        <w:rPr>
          <w:rFonts w:cstheme="minorHAnsi"/>
        </w:rPr>
        <w:t>Predmet plnenia OAD sa považuje za splnený potvrdením technického dozoru investora (objednávateľa) alebo iného povereného pracovníka objednávateľa o výkone odborného autorského dohľadu nad realizáciou stavby.</w:t>
      </w:r>
    </w:p>
    <w:p w14:paraId="2E67C5CB" w14:textId="77777777" w:rsidR="00902C10" w:rsidRPr="00A72221" w:rsidRDefault="00902C10" w:rsidP="001C1657">
      <w:pPr>
        <w:spacing w:after="0" w:line="240" w:lineRule="auto"/>
        <w:jc w:val="both"/>
        <w:rPr>
          <w:rFonts w:cstheme="minorHAnsi"/>
        </w:rPr>
      </w:pPr>
      <w:r w:rsidRPr="00A72221">
        <w:rPr>
          <w:rFonts w:cstheme="minorHAnsi"/>
        </w:rPr>
        <w:t>Po nedodržaní rozsahu predmetu OAD zhotoviteľom, si objednávateľ vyhradzuje právo cenu za OAD nevyplatiť, prípadne znížiť honorár za OAD podľa skutočnej spolupráce so zástupcami objednávateľa.</w:t>
      </w:r>
    </w:p>
    <w:p w14:paraId="5E1BBE75" w14:textId="77777777" w:rsidR="00902C10" w:rsidRPr="00A72221" w:rsidRDefault="00902C10" w:rsidP="001C1657">
      <w:pPr>
        <w:spacing w:after="0" w:line="240" w:lineRule="auto"/>
        <w:jc w:val="both"/>
        <w:rPr>
          <w:rFonts w:cstheme="minorHAnsi"/>
        </w:rPr>
      </w:pPr>
      <w:r w:rsidRPr="00A72221">
        <w:rPr>
          <w:rFonts w:cstheme="minorHAnsi"/>
        </w:rPr>
        <w:t>Objednávateľ upozorňuje, že prípadne vady a chyby v projektovej dokumentácii je zhotoviteľ povinný odstrániť, bez nároku na honorár v rámci činnosti OAD. Cena OAD sa po realizácii diela vzájomnou dohodou objednávateľa a zhotoviteľa alikvotne zníži, v závislosti od množstva a závažnosti vád realizačného projektu.</w:t>
      </w:r>
    </w:p>
    <w:p w14:paraId="696673CE" w14:textId="77777777" w:rsidR="00547AA1" w:rsidRPr="00A72221" w:rsidRDefault="00547AA1" w:rsidP="001C1657">
      <w:pPr>
        <w:spacing w:after="0" w:line="240" w:lineRule="auto"/>
        <w:jc w:val="both"/>
        <w:rPr>
          <w:rFonts w:cstheme="minorHAnsi"/>
        </w:rPr>
      </w:pPr>
    </w:p>
    <w:p w14:paraId="1A7595DB" w14:textId="77777777" w:rsidR="00902C10" w:rsidRPr="00A72221" w:rsidRDefault="00902C10" w:rsidP="001C1657">
      <w:pPr>
        <w:spacing w:after="0" w:line="240" w:lineRule="auto"/>
        <w:jc w:val="both"/>
        <w:rPr>
          <w:rFonts w:cstheme="minorHAnsi"/>
          <w:u w:val="single"/>
        </w:rPr>
      </w:pPr>
      <w:r w:rsidRPr="00A72221">
        <w:rPr>
          <w:rFonts w:cstheme="minorHAnsi"/>
          <w:u w:val="single"/>
        </w:rPr>
        <w:t xml:space="preserve">Dokladová časť projektovej dokumentácie </w:t>
      </w:r>
    </w:p>
    <w:p w14:paraId="2C02BB3E" w14:textId="50F0DB3F" w:rsidR="00902C10" w:rsidRPr="00A72221" w:rsidRDefault="00902C10" w:rsidP="001C1657">
      <w:pPr>
        <w:spacing w:after="0" w:line="240" w:lineRule="auto"/>
        <w:jc w:val="both"/>
        <w:rPr>
          <w:rFonts w:cstheme="minorHAnsi"/>
        </w:rPr>
      </w:pPr>
      <w:r w:rsidRPr="00A72221">
        <w:rPr>
          <w:rFonts w:cstheme="minorHAnsi"/>
        </w:rPr>
        <w:t>– bude obsahovať záznamy z kontrolných porád</w:t>
      </w:r>
      <w:r w:rsidR="00D847B9" w:rsidRPr="00A72221">
        <w:rPr>
          <w:rFonts w:cstheme="minorHAnsi"/>
        </w:rPr>
        <w:t xml:space="preserve"> s investorom</w:t>
      </w:r>
      <w:r w:rsidRPr="00A72221">
        <w:rPr>
          <w:rFonts w:cstheme="minorHAnsi"/>
        </w:rPr>
        <w:t xml:space="preserve">, </w:t>
      </w:r>
      <w:r w:rsidR="00D847B9" w:rsidRPr="00A72221">
        <w:rPr>
          <w:rFonts w:cstheme="minorHAnsi"/>
        </w:rPr>
        <w:t>záznamy z každého osobného stretnutia alebo telefonického hovor</w:t>
      </w:r>
      <w:r w:rsidR="0007380A" w:rsidRPr="00A72221">
        <w:rPr>
          <w:rFonts w:cstheme="minorHAnsi"/>
        </w:rPr>
        <w:t>u</w:t>
      </w:r>
      <w:r w:rsidRPr="00A72221">
        <w:rPr>
          <w:rFonts w:cstheme="minorHAnsi"/>
        </w:rPr>
        <w:t xml:space="preserve"> s príslušnými dotknutými orgánmi štátnej správy</w:t>
      </w:r>
      <w:r w:rsidR="00D847B9" w:rsidRPr="00A72221">
        <w:rPr>
          <w:rFonts w:cstheme="minorHAnsi"/>
        </w:rPr>
        <w:t xml:space="preserve"> alebo správcami dotknutých sietí</w:t>
      </w:r>
      <w:r w:rsidRPr="00A72221">
        <w:rPr>
          <w:rFonts w:cstheme="minorHAnsi"/>
        </w:rPr>
        <w:t xml:space="preserve">, prípadne iné záznamy o dohodnutých technických riešeniach medzi objednávateľom a zhotoviteľom, ak sa také v priebehu </w:t>
      </w:r>
      <w:r w:rsidR="00547AA1" w:rsidRPr="00A72221">
        <w:rPr>
          <w:rFonts w:cstheme="minorHAnsi"/>
        </w:rPr>
        <w:t>prípravy PD</w:t>
      </w:r>
      <w:r w:rsidRPr="00A72221">
        <w:rPr>
          <w:rFonts w:cstheme="minorHAnsi"/>
        </w:rPr>
        <w:t xml:space="preserve"> vyskytli.</w:t>
      </w:r>
    </w:p>
    <w:p w14:paraId="4317E93C" w14:textId="075B8B7A" w:rsidR="00DC555E" w:rsidRPr="00A72221" w:rsidRDefault="00DC555E" w:rsidP="001C1657">
      <w:pPr>
        <w:spacing w:after="0" w:line="240" w:lineRule="auto"/>
        <w:jc w:val="both"/>
        <w:rPr>
          <w:rFonts w:cstheme="minorHAnsi"/>
          <w:color w:val="FF0000"/>
        </w:rPr>
      </w:pPr>
    </w:p>
    <w:p w14:paraId="1A7C93AA" w14:textId="77777777" w:rsidR="00F639BA" w:rsidRPr="00A72221" w:rsidRDefault="00F639BA" w:rsidP="004332C6">
      <w:pPr>
        <w:tabs>
          <w:tab w:val="left" w:pos="5075"/>
        </w:tabs>
        <w:spacing w:after="0" w:line="240" w:lineRule="auto"/>
        <w:jc w:val="both"/>
        <w:rPr>
          <w:rFonts w:cstheme="minorHAnsi"/>
        </w:rPr>
      </w:pPr>
    </w:p>
    <w:p w14:paraId="38399BE1" w14:textId="5C289524" w:rsidR="00214A1D" w:rsidRPr="00A72221" w:rsidRDefault="00214A1D" w:rsidP="004332C6">
      <w:pPr>
        <w:autoSpaceDE w:val="0"/>
        <w:autoSpaceDN w:val="0"/>
        <w:adjustRightInd w:val="0"/>
        <w:spacing w:after="0" w:line="240" w:lineRule="auto"/>
        <w:jc w:val="both"/>
        <w:rPr>
          <w:rFonts w:eastAsia="Times New Roman" w:cstheme="minorHAnsi"/>
          <w:color w:val="000000"/>
          <w:lang w:eastAsia="sk-SK"/>
        </w:rPr>
      </w:pPr>
      <w:r w:rsidRPr="00A72221">
        <w:rPr>
          <w:rFonts w:eastAsia="Times New Roman" w:cstheme="minorHAnsi"/>
          <w:b/>
          <w:bCs/>
          <w:color w:val="000000"/>
          <w:lang w:eastAsia="sk-SK"/>
        </w:rPr>
        <w:t xml:space="preserve">Ďalšie informácie: </w:t>
      </w:r>
    </w:p>
    <w:p w14:paraId="778D0867" w14:textId="1BEE5AAD" w:rsidR="003C072C" w:rsidRPr="00A72221" w:rsidRDefault="007C42FA" w:rsidP="003C072C">
      <w:pPr>
        <w:pStyle w:val="Bezriadkovania"/>
        <w:numPr>
          <w:ilvl w:val="0"/>
          <w:numId w:val="16"/>
        </w:numPr>
        <w:ind w:left="426" w:hanging="142"/>
        <w:jc w:val="both"/>
        <w:rPr>
          <w:rFonts w:eastAsia="Calibri" w:cstheme="minorHAnsi"/>
        </w:rPr>
      </w:pPr>
      <w:r w:rsidRPr="00A72221">
        <w:rPr>
          <w:rFonts w:eastAsia="Calibri" w:cstheme="minorHAnsi"/>
        </w:rPr>
        <w:t>Uchádzačom odporúčame vykonať obhliadku miesta stavby, aby si sami overili a získali potrebné informácie, nevyhnutné na prípravu a spracovanie ponuky.</w:t>
      </w:r>
      <w:r w:rsidR="00295E17" w:rsidRPr="00A72221">
        <w:rPr>
          <w:rFonts w:eastAsia="Calibri" w:cstheme="minorHAnsi"/>
        </w:rPr>
        <w:t xml:space="preserve"> Miesto stavby je verejne prístupné</w:t>
      </w:r>
      <w:r w:rsidR="003909FB" w:rsidRPr="00A72221">
        <w:rPr>
          <w:rFonts w:eastAsia="Calibri" w:cstheme="minorHAnsi"/>
        </w:rPr>
        <w:t>, obhliadku si uchádzač vykoná samostatne, t.</w:t>
      </w:r>
      <w:r w:rsidR="004332C6">
        <w:rPr>
          <w:rFonts w:eastAsia="Calibri" w:cstheme="minorHAnsi"/>
        </w:rPr>
        <w:t xml:space="preserve"> </w:t>
      </w:r>
      <w:r w:rsidR="003909FB" w:rsidRPr="00A72221">
        <w:rPr>
          <w:rFonts w:eastAsia="Calibri" w:cstheme="minorHAnsi"/>
        </w:rPr>
        <w:t>j. bez prítomnosti obstarávateľa.</w:t>
      </w:r>
      <w:r w:rsidRPr="00A72221">
        <w:rPr>
          <w:rFonts w:eastAsia="Calibri" w:cstheme="minorHAnsi"/>
        </w:rPr>
        <w:t xml:space="preserve"> V cene uchádzača musia byť zahrnuté všetky priame i súvisiace náklady na vypracovanie projektovej dokumentácie. </w:t>
      </w:r>
    </w:p>
    <w:p w14:paraId="5DA6C07C" w14:textId="39929B99" w:rsidR="00286432" w:rsidRPr="00A72221" w:rsidRDefault="00286432" w:rsidP="001C1657">
      <w:pPr>
        <w:numPr>
          <w:ilvl w:val="0"/>
          <w:numId w:val="32"/>
        </w:numPr>
        <w:spacing w:after="0" w:line="240" w:lineRule="auto"/>
        <w:ind w:left="426" w:hanging="142"/>
        <w:jc w:val="both"/>
        <w:rPr>
          <w:rFonts w:cstheme="minorHAnsi"/>
          <w:color w:val="000000"/>
        </w:rPr>
      </w:pPr>
      <w:r w:rsidRPr="00A72221">
        <w:rPr>
          <w:rFonts w:cstheme="minorHAnsi"/>
          <w:color w:val="000000"/>
        </w:rPr>
        <w:t xml:space="preserve">cena za predmet zákazky bude obsahovať </w:t>
      </w:r>
      <w:r w:rsidRPr="00A72221">
        <w:rPr>
          <w:rFonts w:cstheme="minorHAnsi"/>
        </w:rPr>
        <w:t>všetky  nevyhnutné a súvisiace časti PD a náležitosti predchádzajúce spracovaniu časti PD potrebné na vydanie príslušného povolenia (</w:t>
      </w:r>
      <w:r w:rsidR="001B35C6" w:rsidRPr="00A72221">
        <w:rPr>
          <w:rFonts w:cstheme="minorHAnsi"/>
        </w:rPr>
        <w:t xml:space="preserve">napr. </w:t>
      </w:r>
      <w:r w:rsidRPr="00A72221">
        <w:rPr>
          <w:rFonts w:cstheme="minorHAnsi"/>
        </w:rPr>
        <w:t>územné rozhodnutie, stavebné povolenie, povolenie na uskutočnenie vodnej stavby, súhlas na výrub drevín a pod.) a následne na realizáciu stavby,</w:t>
      </w:r>
    </w:p>
    <w:p w14:paraId="318BC662" w14:textId="77777777" w:rsidR="00E40F8E" w:rsidRPr="00582212" w:rsidRDefault="00E40F8E" w:rsidP="001C1657">
      <w:pPr>
        <w:tabs>
          <w:tab w:val="left" w:pos="0"/>
        </w:tabs>
        <w:spacing w:after="0" w:line="240" w:lineRule="auto"/>
        <w:jc w:val="both"/>
        <w:rPr>
          <w:rFonts w:ascii="Times New Roman" w:hAnsi="Times New Roman" w:cs="Times New Roman"/>
          <w:sz w:val="24"/>
          <w:szCs w:val="24"/>
          <w:lang w:eastAsia="cs-CZ"/>
        </w:rPr>
      </w:pPr>
    </w:p>
    <w:p w14:paraId="522DA0D3" w14:textId="77777777" w:rsidR="001F422C" w:rsidRPr="00582212" w:rsidRDefault="001F422C" w:rsidP="001C1657">
      <w:pPr>
        <w:tabs>
          <w:tab w:val="left" w:pos="0"/>
        </w:tabs>
        <w:spacing w:after="0" w:line="240" w:lineRule="auto"/>
        <w:jc w:val="both"/>
        <w:rPr>
          <w:rFonts w:ascii="Times New Roman" w:hAnsi="Times New Roman" w:cs="Times New Roman"/>
          <w:sz w:val="24"/>
          <w:szCs w:val="24"/>
          <w:lang w:eastAsia="cs-CZ"/>
        </w:rPr>
      </w:pPr>
    </w:p>
    <w:p w14:paraId="3B7FA0F5" w14:textId="77777777" w:rsidR="00CD632E" w:rsidRPr="00582212" w:rsidRDefault="00CD632E" w:rsidP="001C1657">
      <w:pPr>
        <w:tabs>
          <w:tab w:val="left" w:pos="0"/>
        </w:tabs>
        <w:spacing w:after="0" w:line="240" w:lineRule="auto"/>
        <w:jc w:val="both"/>
        <w:rPr>
          <w:rFonts w:ascii="Times New Roman" w:hAnsi="Times New Roman" w:cs="Times New Roman"/>
          <w:sz w:val="24"/>
          <w:szCs w:val="24"/>
          <w:lang w:eastAsia="cs-CZ"/>
        </w:rPr>
      </w:pPr>
    </w:p>
    <w:p w14:paraId="3B570CF9" w14:textId="77777777" w:rsidR="00E40F8E" w:rsidRPr="00582212" w:rsidRDefault="00E40F8E" w:rsidP="001C1657">
      <w:pPr>
        <w:tabs>
          <w:tab w:val="left" w:pos="709"/>
          <w:tab w:val="left" w:pos="2856"/>
        </w:tabs>
        <w:spacing w:after="0" w:line="240" w:lineRule="auto"/>
        <w:jc w:val="both"/>
        <w:rPr>
          <w:rFonts w:ascii="Times New Roman" w:hAnsi="Times New Roman" w:cs="Times New Roman"/>
          <w:sz w:val="24"/>
          <w:szCs w:val="24"/>
          <w:lang w:eastAsia="cs-CZ"/>
        </w:rPr>
      </w:pPr>
      <w:r w:rsidRPr="00582212">
        <w:rPr>
          <w:rFonts w:ascii="Times New Roman" w:hAnsi="Times New Roman" w:cs="Times New Roman"/>
          <w:b/>
          <w:sz w:val="24"/>
          <w:szCs w:val="24"/>
          <w:lang w:eastAsia="cs-CZ"/>
        </w:rPr>
        <w:t>Prílohy:</w:t>
      </w:r>
    </w:p>
    <w:p w14:paraId="2E185F21" w14:textId="293A9C4B" w:rsidR="001951EA" w:rsidRPr="00582212" w:rsidRDefault="00EC3A05" w:rsidP="00580A68">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 xml:space="preserve">Príloha č.1 – </w:t>
      </w:r>
      <w:r w:rsidR="00582212" w:rsidRPr="00582212">
        <w:rPr>
          <w:rFonts w:ascii="Times New Roman" w:hAnsi="Times New Roman" w:cs="Times New Roman"/>
          <w:sz w:val="24"/>
          <w:szCs w:val="24"/>
        </w:rPr>
        <w:t>Hranica riešeného územia</w:t>
      </w:r>
    </w:p>
    <w:p w14:paraId="488AC15D" w14:textId="7432F058" w:rsidR="00582212" w:rsidRPr="00582212" w:rsidRDefault="00582212" w:rsidP="00580A68">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Príloha č.2 - Hranica riešeného územia so zakreslením do katastrálnej mapy</w:t>
      </w:r>
    </w:p>
    <w:p w14:paraId="340B650A" w14:textId="77777777" w:rsidR="00582212" w:rsidRPr="00582212" w:rsidRDefault="00582212" w:rsidP="00582212">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Príloha č.3 - Štúdia „Úprava povodia Trnávky – vytypované lokality“</w:t>
      </w:r>
    </w:p>
    <w:p w14:paraId="342FF485" w14:textId="484CCE86" w:rsidR="00582212" w:rsidRPr="00582212" w:rsidRDefault="00582212" w:rsidP="00582212">
      <w:pPr>
        <w:spacing w:after="0" w:line="240" w:lineRule="auto"/>
        <w:ind w:firstLine="567"/>
        <w:jc w:val="both"/>
        <w:rPr>
          <w:rFonts w:ascii="Times New Roman" w:hAnsi="Times New Roman" w:cs="Times New Roman"/>
          <w:sz w:val="24"/>
          <w:szCs w:val="24"/>
        </w:rPr>
      </w:pPr>
      <w:r w:rsidRPr="00582212">
        <w:rPr>
          <w:rFonts w:ascii="Times New Roman" w:hAnsi="Times New Roman" w:cs="Times New Roman"/>
          <w:sz w:val="24"/>
          <w:szCs w:val="24"/>
        </w:rPr>
        <w:t xml:space="preserve">           Štúdia „Úprava povodia Trnávky – vytypované lokality“ - amfiteáter </w:t>
      </w:r>
    </w:p>
    <w:p w14:paraId="2EC45B86" w14:textId="77777777" w:rsidR="00582212" w:rsidRPr="00582212" w:rsidRDefault="00582212" w:rsidP="00582212">
      <w:pPr>
        <w:spacing w:after="0" w:line="240" w:lineRule="auto"/>
        <w:ind w:firstLine="567"/>
        <w:jc w:val="both"/>
        <w:rPr>
          <w:rFonts w:ascii="Times New Roman" w:hAnsi="Times New Roman" w:cs="Times New Roman"/>
          <w:sz w:val="24"/>
          <w:szCs w:val="24"/>
        </w:rPr>
      </w:pPr>
      <w:r w:rsidRPr="00582212">
        <w:rPr>
          <w:rFonts w:ascii="Times New Roman" w:hAnsi="Times New Roman" w:cs="Times New Roman"/>
          <w:sz w:val="24"/>
          <w:szCs w:val="24"/>
        </w:rPr>
        <w:t xml:space="preserve">           Štúdia „Úprava povodia Trnávky – vytypované lokality“ - pobytový záliv</w:t>
      </w:r>
    </w:p>
    <w:p w14:paraId="613B4352" w14:textId="5031E9A7" w:rsidR="00582212" w:rsidRPr="00582212" w:rsidRDefault="00582212" w:rsidP="00582212">
      <w:pPr>
        <w:spacing w:after="0" w:line="240" w:lineRule="auto"/>
        <w:ind w:firstLine="567"/>
        <w:jc w:val="both"/>
        <w:rPr>
          <w:rFonts w:ascii="Times New Roman" w:hAnsi="Times New Roman" w:cs="Times New Roman"/>
          <w:sz w:val="24"/>
          <w:szCs w:val="24"/>
        </w:rPr>
      </w:pPr>
      <w:r w:rsidRPr="00582212">
        <w:rPr>
          <w:rFonts w:ascii="Times New Roman" w:hAnsi="Times New Roman" w:cs="Times New Roman"/>
          <w:sz w:val="24"/>
          <w:szCs w:val="24"/>
        </w:rPr>
        <w:t xml:space="preserve">           Štúdia „Úprava povodia Trnávky – vytypované lokality“ - pobytové schody</w:t>
      </w:r>
    </w:p>
    <w:p w14:paraId="77680F51" w14:textId="7FF8C36F" w:rsidR="00582212" w:rsidRPr="00582212" w:rsidRDefault="00582212" w:rsidP="00582212">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 xml:space="preserve">Príloha č.4 - </w:t>
      </w:r>
      <w:proofErr w:type="spellStart"/>
      <w:r w:rsidR="002716D8" w:rsidRPr="002716D8">
        <w:rPr>
          <w:rFonts w:ascii="Times New Roman" w:hAnsi="Times New Roman" w:cs="Times New Roman"/>
          <w:sz w:val="24"/>
          <w:szCs w:val="24"/>
        </w:rPr>
        <w:t>Georadar</w:t>
      </w:r>
      <w:proofErr w:type="spellEnd"/>
    </w:p>
    <w:p w14:paraId="6E20834B" w14:textId="4FAD4851" w:rsidR="00582212" w:rsidRPr="00582212" w:rsidRDefault="00582212" w:rsidP="00582212">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 xml:space="preserve">Príloha č.5 - </w:t>
      </w:r>
      <w:r w:rsidR="002716D8" w:rsidRPr="002716D8">
        <w:rPr>
          <w:rFonts w:ascii="Times New Roman" w:hAnsi="Times New Roman" w:cs="Times New Roman"/>
          <w:sz w:val="24"/>
          <w:szCs w:val="24"/>
        </w:rPr>
        <w:t>Rozhodnutie KPÚ Trnava KPUTT-2016/17315-2/59487/JAK</w:t>
      </w:r>
    </w:p>
    <w:p w14:paraId="7059D199" w14:textId="534EC528" w:rsidR="00582212" w:rsidRPr="00582212" w:rsidRDefault="00582212" w:rsidP="00582212">
      <w:pPr>
        <w:spacing w:after="0" w:line="240" w:lineRule="auto"/>
        <w:jc w:val="both"/>
        <w:rPr>
          <w:rFonts w:ascii="Times New Roman" w:hAnsi="Times New Roman" w:cs="Times New Roman"/>
          <w:sz w:val="24"/>
          <w:szCs w:val="24"/>
        </w:rPr>
      </w:pPr>
      <w:r w:rsidRPr="00582212">
        <w:rPr>
          <w:rFonts w:ascii="Times New Roman" w:hAnsi="Times New Roman" w:cs="Times New Roman"/>
          <w:sz w:val="24"/>
          <w:szCs w:val="24"/>
        </w:rPr>
        <w:t xml:space="preserve">Príloha č.6 - </w:t>
      </w:r>
      <w:r w:rsidR="002716D8" w:rsidRPr="002716D8">
        <w:rPr>
          <w:rFonts w:ascii="Times New Roman" w:hAnsi="Times New Roman" w:cs="Times New Roman"/>
          <w:sz w:val="24"/>
          <w:szCs w:val="24"/>
        </w:rPr>
        <w:t>Výrez z účelovej hydrologickej mapy rajónov a legenda</w:t>
      </w:r>
    </w:p>
    <w:p w14:paraId="7577CB61" w14:textId="0FEE7E0E" w:rsidR="00DC555E" w:rsidRDefault="00DC555E" w:rsidP="00582212">
      <w:pPr>
        <w:spacing w:after="0" w:line="240" w:lineRule="auto"/>
        <w:jc w:val="both"/>
        <w:rPr>
          <w:rFonts w:ascii="Times New Roman" w:hAnsi="Times New Roman" w:cs="Times New Roman"/>
          <w:sz w:val="24"/>
          <w:szCs w:val="24"/>
        </w:rPr>
      </w:pPr>
    </w:p>
    <w:p w14:paraId="4B668F7D" w14:textId="389B954A" w:rsidR="002716D8" w:rsidRDefault="002716D8" w:rsidP="00582212">
      <w:pPr>
        <w:spacing w:after="0" w:line="240" w:lineRule="auto"/>
        <w:jc w:val="both"/>
        <w:rPr>
          <w:rFonts w:ascii="Times New Roman" w:hAnsi="Times New Roman" w:cs="Times New Roman"/>
          <w:sz w:val="24"/>
          <w:szCs w:val="24"/>
        </w:rPr>
      </w:pPr>
    </w:p>
    <w:p w14:paraId="43BAFA6B" w14:textId="7725C019" w:rsidR="002716D8" w:rsidRDefault="002716D8" w:rsidP="00582212">
      <w:pPr>
        <w:spacing w:after="0" w:line="240" w:lineRule="auto"/>
        <w:jc w:val="both"/>
        <w:rPr>
          <w:rFonts w:ascii="Times New Roman" w:hAnsi="Times New Roman" w:cs="Times New Roman"/>
          <w:sz w:val="24"/>
          <w:szCs w:val="24"/>
        </w:rPr>
      </w:pPr>
    </w:p>
    <w:p w14:paraId="7E476821" w14:textId="77777777" w:rsidR="002716D8" w:rsidRDefault="002716D8" w:rsidP="00582212">
      <w:pPr>
        <w:spacing w:after="0" w:line="240" w:lineRule="auto"/>
        <w:jc w:val="both"/>
        <w:rPr>
          <w:rFonts w:ascii="Times New Roman" w:hAnsi="Times New Roman" w:cs="Times New Roman"/>
          <w:sz w:val="24"/>
          <w:szCs w:val="24"/>
        </w:rPr>
      </w:pPr>
      <w:bookmarkStart w:id="9" w:name="_GoBack"/>
      <w:bookmarkEnd w:id="9"/>
    </w:p>
    <w:p w14:paraId="2A8772A1" w14:textId="29454AC7" w:rsidR="00DC555E" w:rsidRDefault="00DC555E" w:rsidP="00582212">
      <w:pPr>
        <w:spacing w:after="0" w:line="240" w:lineRule="auto"/>
        <w:jc w:val="both"/>
        <w:rPr>
          <w:rFonts w:ascii="Times New Roman" w:hAnsi="Times New Roman" w:cs="Times New Roman"/>
          <w:sz w:val="24"/>
          <w:szCs w:val="24"/>
        </w:rPr>
      </w:pPr>
    </w:p>
    <w:p w14:paraId="3E90992C" w14:textId="4C51125D" w:rsidR="00582212" w:rsidRPr="00582212" w:rsidRDefault="00582212" w:rsidP="00582212">
      <w:pPr>
        <w:spacing w:after="0" w:line="240" w:lineRule="auto"/>
        <w:jc w:val="both"/>
        <w:rPr>
          <w:rFonts w:ascii="Times New Roman" w:hAnsi="Times New Roman" w:cs="Times New Roman"/>
          <w:sz w:val="24"/>
          <w:szCs w:val="24"/>
        </w:rPr>
      </w:pPr>
    </w:p>
    <w:p w14:paraId="204562B5" w14:textId="77777777" w:rsidR="00582212" w:rsidRPr="00582212" w:rsidRDefault="00582212" w:rsidP="00582212">
      <w:pPr>
        <w:pStyle w:val="Text"/>
        <w:spacing w:before="0" w:line="240" w:lineRule="auto"/>
        <w:rPr>
          <w:rFonts w:ascii="Times New Roman" w:hAnsi="Times New Roman"/>
          <w:b/>
          <w:sz w:val="24"/>
          <w:szCs w:val="24"/>
        </w:rPr>
      </w:pPr>
      <w:r w:rsidRPr="00582212">
        <w:rPr>
          <w:rFonts w:ascii="Times New Roman" w:hAnsi="Times New Roman"/>
          <w:b/>
          <w:sz w:val="24"/>
          <w:szCs w:val="24"/>
        </w:rPr>
        <w:lastRenderedPageBreak/>
        <w:t xml:space="preserve">Príloha č.1  </w:t>
      </w:r>
    </w:p>
    <w:p w14:paraId="20E874F3" w14:textId="77777777" w:rsidR="00582212" w:rsidRPr="00582212" w:rsidRDefault="00582212" w:rsidP="00582212">
      <w:pPr>
        <w:pStyle w:val="Text"/>
        <w:spacing w:before="0" w:line="240" w:lineRule="auto"/>
        <w:rPr>
          <w:rFonts w:ascii="Times New Roman" w:hAnsi="Times New Roman"/>
          <w:b/>
          <w:sz w:val="24"/>
          <w:szCs w:val="24"/>
        </w:rPr>
      </w:pPr>
      <w:r w:rsidRPr="00582212">
        <w:rPr>
          <w:rFonts w:ascii="Times New Roman" w:hAnsi="Times New Roman"/>
          <w:b/>
          <w:sz w:val="24"/>
          <w:szCs w:val="24"/>
        </w:rPr>
        <w:t xml:space="preserve">Hranica riešeného územia (žltá), </w:t>
      </w:r>
    </w:p>
    <w:p w14:paraId="10DB54CA" w14:textId="77777777" w:rsidR="00582212" w:rsidRPr="00582212" w:rsidRDefault="00582212" w:rsidP="00582212">
      <w:pPr>
        <w:pStyle w:val="Text"/>
        <w:spacing w:before="0" w:line="240" w:lineRule="auto"/>
        <w:rPr>
          <w:rFonts w:ascii="Times New Roman" w:hAnsi="Times New Roman"/>
          <w:b/>
          <w:sz w:val="24"/>
          <w:szCs w:val="24"/>
        </w:rPr>
      </w:pPr>
      <w:r w:rsidRPr="00582212">
        <w:rPr>
          <w:rFonts w:ascii="Times New Roman" w:hAnsi="Times New Roman"/>
          <w:b/>
          <w:sz w:val="24"/>
          <w:szCs w:val="24"/>
        </w:rPr>
        <w:t>Výrez z </w:t>
      </w:r>
      <w:proofErr w:type="spellStart"/>
      <w:r w:rsidRPr="00582212">
        <w:rPr>
          <w:rFonts w:ascii="Times New Roman" w:hAnsi="Times New Roman"/>
          <w:b/>
          <w:sz w:val="24"/>
          <w:szCs w:val="24"/>
        </w:rPr>
        <w:t>ortofotomapy</w:t>
      </w:r>
      <w:proofErr w:type="spellEnd"/>
      <w:r w:rsidRPr="00582212">
        <w:rPr>
          <w:rFonts w:ascii="Times New Roman" w:hAnsi="Times New Roman"/>
          <w:b/>
          <w:sz w:val="24"/>
          <w:szCs w:val="24"/>
        </w:rPr>
        <w:t xml:space="preserve">  mesta Trnava (</w:t>
      </w:r>
      <w:proofErr w:type="spellStart"/>
      <w:r w:rsidRPr="00582212">
        <w:rPr>
          <w:rFonts w:ascii="Times New Roman" w:hAnsi="Times New Roman"/>
          <w:b/>
          <w:sz w:val="24"/>
          <w:szCs w:val="24"/>
        </w:rPr>
        <w:t>ortofotomapa</w:t>
      </w:r>
      <w:proofErr w:type="spellEnd"/>
      <w:r w:rsidRPr="00582212">
        <w:rPr>
          <w:rFonts w:ascii="Times New Roman" w:hAnsi="Times New Roman"/>
          <w:b/>
          <w:sz w:val="24"/>
          <w:szCs w:val="24"/>
        </w:rPr>
        <w:t xml:space="preserve"> © EUROSENSE s.r.o.)</w:t>
      </w:r>
    </w:p>
    <w:p w14:paraId="495079F0" w14:textId="77777777" w:rsidR="00582212" w:rsidRPr="00582212" w:rsidRDefault="00582212" w:rsidP="00582212">
      <w:pPr>
        <w:pStyle w:val="Text"/>
        <w:spacing w:before="0" w:line="240" w:lineRule="auto"/>
        <w:rPr>
          <w:rFonts w:ascii="Times New Roman" w:hAnsi="Times New Roman"/>
          <w:b/>
          <w:sz w:val="24"/>
          <w:szCs w:val="24"/>
        </w:rPr>
      </w:pPr>
    </w:p>
    <w:p w14:paraId="2F62BAA4" w14:textId="77777777" w:rsidR="00582212" w:rsidRPr="00582212" w:rsidRDefault="00582212" w:rsidP="00582212">
      <w:pPr>
        <w:pStyle w:val="Text"/>
        <w:spacing w:before="0" w:line="240" w:lineRule="auto"/>
        <w:rPr>
          <w:rFonts w:ascii="Times New Roman" w:hAnsi="Times New Roman"/>
          <w:b/>
          <w:sz w:val="24"/>
          <w:szCs w:val="24"/>
        </w:rPr>
      </w:pPr>
      <w:r w:rsidRPr="00582212">
        <w:rPr>
          <w:rFonts w:ascii="Times New Roman" w:hAnsi="Times New Roman"/>
          <w:noProof/>
          <w:sz w:val="24"/>
          <w:szCs w:val="24"/>
        </w:rPr>
        <w:drawing>
          <wp:inline distT="0" distB="0" distL="0" distR="0" wp14:anchorId="061C6906" wp14:editId="285926DC">
            <wp:extent cx="3514871" cy="6762750"/>
            <wp:effectExtent l="0" t="0" r="9525" b="0"/>
            <wp:docPr id="5" name="Obrázok 5" descr="D:\Používatelia\purdes\Pracovná plocha\Akcie 2018\Kalvária\Situácia správna orto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pic:nvPicPr>
                  <pic:blipFill>
                    <a:blip r:embed="rId8">
                      <a:extLst>
                        <a:ext uri="{28A0092B-C50C-407E-A947-70E740481C1C}">
                          <a14:useLocalDpi xmlns:a14="http://schemas.microsoft.com/office/drawing/2010/main" val="0"/>
                        </a:ext>
                      </a:extLst>
                    </a:blip>
                    <a:stretch>
                      <a:fillRect/>
                    </a:stretch>
                  </pic:blipFill>
                  <pic:spPr>
                    <a:xfrm>
                      <a:off x="0" y="0"/>
                      <a:ext cx="3519757" cy="6772151"/>
                    </a:xfrm>
                    <a:prstGeom prst="rect">
                      <a:avLst/>
                    </a:prstGeom>
                  </pic:spPr>
                </pic:pic>
              </a:graphicData>
            </a:graphic>
          </wp:inline>
        </w:drawing>
      </w:r>
    </w:p>
    <w:p w14:paraId="799EDFDF" w14:textId="77777777" w:rsidR="00582212" w:rsidRPr="00582212" w:rsidRDefault="00582212" w:rsidP="00582212">
      <w:pPr>
        <w:spacing w:line="240" w:lineRule="auto"/>
        <w:jc w:val="both"/>
        <w:rPr>
          <w:rFonts w:ascii="Times New Roman" w:hAnsi="Times New Roman" w:cs="Times New Roman"/>
          <w:b/>
          <w:sz w:val="24"/>
          <w:szCs w:val="24"/>
        </w:rPr>
      </w:pPr>
    </w:p>
    <w:p w14:paraId="31DCDCB0" w14:textId="27FB865B" w:rsidR="00582212" w:rsidRDefault="00582212" w:rsidP="00582212">
      <w:pPr>
        <w:spacing w:line="240" w:lineRule="auto"/>
        <w:jc w:val="both"/>
        <w:rPr>
          <w:rFonts w:ascii="Times New Roman" w:hAnsi="Times New Roman" w:cs="Times New Roman"/>
          <w:b/>
          <w:sz w:val="24"/>
          <w:szCs w:val="24"/>
        </w:rPr>
      </w:pPr>
    </w:p>
    <w:p w14:paraId="775E1251" w14:textId="40E2670A" w:rsidR="00582212" w:rsidRDefault="00582212" w:rsidP="00582212">
      <w:pPr>
        <w:spacing w:line="240" w:lineRule="auto"/>
        <w:jc w:val="both"/>
        <w:rPr>
          <w:rFonts w:ascii="Times New Roman" w:hAnsi="Times New Roman" w:cs="Times New Roman"/>
          <w:b/>
          <w:sz w:val="24"/>
          <w:szCs w:val="24"/>
        </w:rPr>
      </w:pPr>
    </w:p>
    <w:p w14:paraId="4897C4FF" w14:textId="016D46BA" w:rsidR="004332C6" w:rsidRDefault="004332C6" w:rsidP="00582212">
      <w:pPr>
        <w:spacing w:line="240" w:lineRule="auto"/>
        <w:jc w:val="both"/>
        <w:rPr>
          <w:rFonts w:ascii="Times New Roman" w:hAnsi="Times New Roman" w:cs="Times New Roman"/>
          <w:b/>
          <w:sz w:val="24"/>
          <w:szCs w:val="24"/>
        </w:rPr>
      </w:pPr>
    </w:p>
    <w:p w14:paraId="464E5388" w14:textId="77777777" w:rsidR="004332C6" w:rsidRPr="00582212" w:rsidRDefault="004332C6" w:rsidP="00582212">
      <w:pPr>
        <w:spacing w:line="240" w:lineRule="auto"/>
        <w:jc w:val="both"/>
        <w:rPr>
          <w:rFonts w:ascii="Times New Roman" w:hAnsi="Times New Roman" w:cs="Times New Roman"/>
          <w:b/>
          <w:sz w:val="24"/>
          <w:szCs w:val="24"/>
        </w:rPr>
      </w:pPr>
    </w:p>
    <w:p w14:paraId="5EFF53FD" w14:textId="17AF0EF0" w:rsidR="00582212" w:rsidRPr="00582212" w:rsidRDefault="00582212" w:rsidP="00582212">
      <w:pPr>
        <w:spacing w:line="240" w:lineRule="auto"/>
        <w:jc w:val="both"/>
        <w:rPr>
          <w:rFonts w:ascii="Times New Roman" w:hAnsi="Times New Roman" w:cs="Times New Roman"/>
          <w:b/>
          <w:sz w:val="24"/>
          <w:szCs w:val="24"/>
        </w:rPr>
      </w:pPr>
      <w:r w:rsidRPr="00582212">
        <w:rPr>
          <w:rFonts w:ascii="Times New Roman" w:hAnsi="Times New Roman" w:cs="Times New Roman"/>
          <w:b/>
          <w:sz w:val="24"/>
          <w:szCs w:val="24"/>
        </w:rPr>
        <w:lastRenderedPageBreak/>
        <w:t>Príloha č.2</w:t>
      </w:r>
    </w:p>
    <w:p w14:paraId="0445F2FF" w14:textId="77777777" w:rsidR="00582212" w:rsidRPr="00582212" w:rsidRDefault="00582212" w:rsidP="00582212">
      <w:pPr>
        <w:spacing w:line="240" w:lineRule="auto"/>
        <w:jc w:val="both"/>
        <w:rPr>
          <w:rFonts w:ascii="Times New Roman" w:hAnsi="Times New Roman" w:cs="Times New Roman"/>
          <w:b/>
          <w:sz w:val="24"/>
          <w:szCs w:val="24"/>
        </w:rPr>
      </w:pPr>
      <w:r w:rsidRPr="00582212">
        <w:rPr>
          <w:rFonts w:ascii="Times New Roman" w:hAnsi="Times New Roman" w:cs="Times New Roman"/>
          <w:b/>
          <w:sz w:val="24"/>
          <w:szCs w:val="24"/>
        </w:rPr>
        <w:t xml:space="preserve">Hranica riešeného územia so zakreslením do katastrálnej mapy </w:t>
      </w:r>
    </w:p>
    <w:p w14:paraId="0A87CB33" w14:textId="77777777" w:rsidR="00582212" w:rsidRPr="00582212" w:rsidRDefault="00582212" w:rsidP="00582212">
      <w:pPr>
        <w:spacing w:line="240" w:lineRule="auto"/>
        <w:jc w:val="both"/>
        <w:rPr>
          <w:rFonts w:ascii="Times New Roman" w:hAnsi="Times New Roman" w:cs="Times New Roman"/>
          <w:b/>
          <w:sz w:val="24"/>
          <w:szCs w:val="24"/>
        </w:rPr>
      </w:pPr>
      <w:r w:rsidRPr="00582212">
        <w:rPr>
          <w:rFonts w:ascii="Times New Roman" w:hAnsi="Times New Roman" w:cs="Times New Roman"/>
          <w:b/>
          <w:sz w:val="24"/>
          <w:szCs w:val="24"/>
        </w:rPr>
        <w:t xml:space="preserve">    </w:t>
      </w:r>
    </w:p>
    <w:p w14:paraId="168B1D9A" w14:textId="77777777" w:rsidR="00582212" w:rsidRPr="00582212" w:rsidRDefault="00582212" w:rsidP="00582212">
      <w:pPr>
        <w:spacing w:line="240" w:lineRule="auto"/>
        <w:jc w:val="both"/>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121E5382" wp14:editId="30764A3D">
            <wp:extent cx="6120765" cy="5501067"/>
            <wp:effectExtent l="0" t="0" r="0" b="4445"/>
            <wp:docPr id="4" name="Obrázok 4" descr="D:\Používatelia\purdes\Pracovná plocha\Akcie 2018\Kalvária\Situácia - 3D (ohranič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pic:nvPicPr>
                  <pic:blipFill>
                    <a:blip r:embed="rId9">
                      <a:extLst>
                        <a:ext uri="{28A0092B-C50C-407E-A947-70E740481C1C}">
                          <a14:useLocalDpi xmlns:a14="http://schemas.microsoft.com/office/drawing/2010/main" val="0"/>
                        </a:ext>
                      </a:extLst>
                    </a:blip>
                    <a:stretch>
                      <a:fillRect/>
                    </a:stretch>
                  </pic:blipFill>
                  <pic:spPr>
                    <a:xfrm>
                      <a:off x="0" y="0"/>
                      <a:ext cx="6120765" cy="5501067"/>
                    </a:xfrm>
                    <a:prstGeom prst="rect">
                      <a:avLst/>
                    </a:prstGeom>
                  </pic:spPr>
                </pic:pic>
              </a:graphicData>
            </a:graphic>
          </wp:inline>
        </w:drawing>
      </w:r>
    </w:p>
    <w:p w14:paraId="71FB47A7" w14:textId="77777777" w:rsidR="00582212" w:rsidRPr="00582212" w:rsidRDefault="00582212" w:rsidP="00582212">
      <w:pPr>
        <w:spacing w:line="240" w:lineRule="auto"/>
        <w:jc w:val="both"/>
        <w:rPr>
          <w:rFonts w:ascii="Times New Roman" w:hAnsi="Times New Roman" w:cs="Times New Roman"/>
          <w:b/>
          <w:sz w:val="24"/>
          <w:szCs w:val="24"/>
        </w:rPr>
      </w:pPr>
    </w:p>
    <w:p w14:paraId="4FF8C009" w14:textId="77777777" w:rsidR="00582212" w:rsidRPr="00582212" w:rsidRDefault="00582212" w:rsidP="00582212">
      <w:pPr>
        <w:spacing w:line="240" w:lineRule="auto"/>
        <w:jc w:val="both"/>
        <w:rPr>
          <w:rFonts w:ascii="Times New Roman" w:hAnsi="Times New Roman" w:cs="Times New Roman"/>
          <w:b/>
          <w:sz w:val="24"/>
          <w:szCs w:val="24"/>
        </w:rPr>
      </w:pPr>
    </w:p>
    <w:p w14:paraId="14EC088A" w14:textId="77777777" w:rsidR="00582212" w:rsidRPr="00582212" w:rsidRDefault="00582212" w:rsidP="00582212">
      <w:pPr>
        <w:spacing w:line="240" w:lineRule="auto"/>
        <w:jc w:val="both"/>
        <w:rPr>
          <w:rFonts w:ascii="Times New Roman" w:hAnsi="Times New Roman" w:cs="Times New Roman"/>
          <w:b/>
          <w:sz w:val="24"/>
          <w:szCs w:val="24"/>
        </w:rPr>
      </w:pPr>
    </w:p>
    <w:p w14:paraId="3E1065DB" w14:textId="77777777" w:rsidR="00582212" w:rsidRPr="00582212" w:rsidRDefault="00582212" w:rsidP="00582212">
      <w:pPr>
        <w:spacing w:line="0" w:lineRule="atLeast"/>
        <w:jc w:val="both"/>
        <w:rPr>
          <w:rFonts w:ascii="Times New Roman" w:hAnsi="Times New Roman" w:cs="Times New Roman"/>
          <w:b/>
          <w:sz w:val="24"/>
          <w:szCs w:val="24"/>
        </w:rPr>
      </w:pPr>
    </w:p>
    <w:p w14:paraId="16206697" w14:textId="77777777" w:rsidR="00582212" w:rsidRPr="00582212" w:rsidRDefault="00582212" w:rsidP="00582212">
      <w:pPr>
        <w:spacing w:line="0" w:lineRule="atLeast"/>
        <w:jc w:val="both"/>
        <w:rPr>
          <w:rFonts w:ascii="Times New Roman" w:hAnsi="Times New Roman" w:cs="Times New Roman"/>
          <w:b/>
          <w:sz w:val="24"/>
          <w:szCs w:val="24"/>
        </w:rPr>
      </w:pPr>
    </w:p>
    <w:p w14:paraId="674A1B7F" w14:textId="45E75595" w:rsidR="00582212" w:rsidRDefault="00582212" w:rsidP="00582212">
      <w:pPr>
        <w:spacing w:line="0" w:lineRule="atLeast"/>
        <w:jc w:val="both"/>
        <w:rPr>
          <w:rFonts w:ascii="Times New Roman" w:hAnsi="Times New Roman" w:cs="Times New Roman"/>
          <w:b/>
          <w:sz w:val="24"/>
          <w:szCs w:val="24"/>
        </w:rPr>
      </w:pPr>
    </w:p>
    <w:p w14:paraId="56CB126A" w14:textId="478E4BD1" w:rsidR="004332C6" w:rsidRDefault="004332C6" w:rsidP="00582212">
      <w:pPr>
        <w:spacing w:line="0" w:lineRule="atLeast"/>
        <w:jc w:val="both"/>
        <w:rPr>
          <w:rFonts w:ascii="Times New Roman" w:hAnsi="Times New Roman" w:cs="Times New Roman"/>
          <w:b/>
          <w:sz w:val="24"/>
          <w:szCs w:val="24"/>
        </w:rPr>
      </w:pPr>
    </w:p>
    <w:p w14:paraId="7B080223" w14:textId="77777777" w:rsidR="004332C6" w:rsidRPr="00582212" w:rsidRDefault="004332C6" w:rsidP="00582212">
      <w:pPr>
        <w:spacing w:line="0" w:lineRule="atLeast"/>
        <w:jc w:val="both"/>
        <w:rPr>
          <w:rFonts w:ascii="Times New Roman" w:hAnsi="Times New Roman" w:cs="Times New Roman"/>
          <w:b/>
          <w:sz w:val="24"/>
          <w:szCs w:val="24"/>
        </w:rPr>
      </w:pPr>
    </w:p>
    <w:p w14:paraId="210DBC38" w14:textId="77777777"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b/>
          <w:sz w:val="24"/>
          <w:szCs w:val="24"/>
        </w:rPr>
        <w:lastRenderedPageBreak/>
        <w:t>Príloha č.3</w:t>
      </w:r>
    </w:p>
    <w:p w14:paraId="26FA6518" w14:textId="77777777"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b/>
          <w:sz w:val="24"/>
          <w:szCs w:val="24"/>
        </w:rPr>
        <w:t xml:space="preserve">Štúdia „Úprava povodia Trnávky – vytypované plochy (spracovateľ Ateliér </w:t>
      </w:r>
      <w:proofErr w:type="spellStart"/>
      <w:r w:rsidRPr="00582212">
        <w:rPr>
          <w:rFonts w:ascii="Times New Roman" w:hAnsi="Times New Roman" w:cs="Times New Roman"/>
          <w:b/>
          <w:sz w:val="24"/>
          <w:szCs w:val="24"/>
        </w:rPr>
        <w:t>Fontes</w:t>
      </w:r>
      <w:proofErr w:type="spellEnd"/>
      <w:r w:rsidRPr="00582212">
        <w:rPr>
          <w:rFonts w:ascii="Times New Roman" w:hAnsi="Times New Roman" w:cs="Times New Roman"/>
          <w:b/>
          <w:sz w:val="24"/>
          <w:szCs w:val="24"/>
        </w:rPr>
        <w:t>, s.r.o., Brno)</w:t>
      </w:r>
    </w:p>
    <w:p w14:paraId="6F051EC3" w14:textId="77777777" w:rsidR="00582212" w:rsidRPr="00582212" w:rsidRDefault="00582212" w:rsidP="00582212">
      <w:pPr>
        <w:spacing w:line="0" w:lineRule="atLeast"/>
        <w:jc w:val="both"/>
        <w:rPr>
          <w:rFonts w:ascii="Times New Roman" w:hAnsi="Times New Roman" w:cs="Times New Roman"/>
          <w:b/>
          <w:sz w:val="24"/>
          <w:szCs w:val="24"/>
        </w:rPr>
      </w:pPr>
    </w:p>
    <w:p w14:paraId="3279FEE6" w14:textId="77777777" w:rsidR="00582212" w:rsidRPr="00582212" w:rsidRDefault="00582212" w:rsidP="00582212">
      <w:pPr>
        <w:spacing w:line="0" w:lineRule="atLeast"/>
        <w:jc w:val="both"/>
        <w:rPr>
          <w:rFonts w:ascii="Times New Roman" w:hAnsi="Times New Roman" w:cs="Times New Roman"/>
          <w:b/>
          <w:sz w:val="24"/>
          <w:szCs w:val="24"/>
        </w:rPr>
      </w:pPr>
    </w:p>
    <w:p w14:paraId="0D34924D" w14:textId="77777777"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450ADFD9" wp14:editId="4D3A71EE">
            <wp:extent cx="6332563" cy="2598115"/>
            <wp:effectExtent l="0" t="0" r="0" b="0"/>
            <wp:docPr id="9" name="Obrázok 9" descr="D:\Používatelia\purdes\Pracovná plocha\Akcie 2018\Kalvária\Podklady z úprav toku do príloh\situácia Trnávka - štú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
                    <pic:cNvPicPr/>
                  </pic:nvPicPr>
                  <pic:blipFill>
                    <a:blip r:embed="rId10">
                      <a:extLst>
                        <a:ext uri="{28A0092B-C50C-407E-A947-70E740481C1C}">
                          <a14:useLocalDpi xmlns:a14="http://schemas.microsoft.com/office/drawing/2010/main" val="0"/>
                        </a:ext>
                      </a:extLst>
                    </a:blip>
                    <a:stretch>
                      <a:fillRect/>
                    </a:stretch>
                  </pic:blipFill>
                  <pic:spPr>
                    <a:xfrm>
                      <a:off x="0" y="0"/>
                      <a:ext cx="6332563" cy="2598115"/>
                    </a:xfrm>
                    <a:prstGeom prst="rect">
                      <a:avLst/>
                    </a:prstGeom>
                  </pic:spPr>
                </pic:pic>
              </a:graphicData>
            </a:graphic>
          </wp:inline>
        </w:drawing>
      </w:r>
    </w:p>
    <w:p w14:paraId="34DD5829" w14:textId="77777777" w:rsidR="00582212" w:rsidRPr="00582212" w:rsidRDefault="00582212" w:rsidP="00582212">
      <w:pPr>
        <w:spacing w:line="0" w:lineRule="atLeast"/>
        <w:jc w:val="both"/>
        <w:rPr>
          <w:rFonts w:ascii="Times New Roman" w:hAnsi="Times New Roman" w:cs="Times New Roman"/>
          <w:b/>
          <w:sz w:val="24"/>
          <w:szCs w:val="24"/>
        </w:rPr>
      </w:pPr>
    </w:p>
    <w:p w14:paraId="2A8BDB9C" w14:textId="77777777" w:rsidR="00582212" w:rsidRPr="00582212" w:rsidRDefault="00582212" w:rsidP="00582212">
      <w:pPr>
        <w:spacing w:line="0" w:lineRule="atLeast"/>
        <w:jc w:val="both"/>
        <w:rPr>
          <w:rFonts w:ascii="Times New Roman" w:hAnsi="Times New Roman" w:cs="Times New Roman"/>
          <w:b/>
          <w:sz w:val="24"/>
          <w:szCs w:val="24"/>
        </w:rPr>
      </w:pPr>
    </w:p>
    <w:p w14:paraId="5274CAC9" w14:textId="77777777" w:rsidR="00582212" w:rsidRPr="00582212" w:rsidRDefault="00582212" w:rsidP="00582212">
      <w:pPr>
        <w:spacing w:line="0" w:lineRule="atLeast"/>
        <w:jc w:val="both"/>
        <w:rPr>
          <w:rFonts w:ascii="Times New Roman" w:hAnsi="Times New Roman" w:cs="Times New Roman"/>
          <w:b/>
          <w:sz w:val="24"/>
          <w:szCs w:val="24"/>
        </w:rPr>
      </w:pPr>
      <w:proofErr w:type="spellStart"/>
      <w:r w:rsidRPr="00582212">
        <w:rPr>
          <w:rFonts w:ascii="Times New Roman" w:hAnsi="Times New Roman" w:cs="Times New Roman"/>
          <w:b/>
          <w:sz w:val="24"/>
          <w:szCs w:val="24"/>
        </w:rPr>
        <w:t>Študia</w:t>
      </w:r>
      <w:proofErr w:type="spellEnd"/>
      <w:r w:rsidRPr="00582212">
        <w:rPr>
          <w:rFonts w:ascii="Times New Roman" w:hAnsi="Times New Roman" w:cs="Times New Roman"/>
          <w:b/>
          <w:sz w:val="24"/>
          <w:szCs w:val="24"/>
        </w:rPr>
        <w:t xml:space="preserve"> „Úprava povodia Trnávky“, vytypované plochy (Kalvária) – </w:t>
      </w:r>
      <w:r w:rsidRPr="00582212">
        <w:rPr>
          <w:rFonts w:ascii="Times New Roman" w:hAnsi="Times New Roman" w:cs="Times New Roman"/>
          <w:b/>
          <w:color w:val="000000" w:themeColor="text1"/>
          <w:sz w:val="24"/>
          <w:szCs w:val="24"/>
        </w:rPr>
        <w:t>pobytový</w:t>
      </w:r>
      <w:r w:rsidRPr="00582212">
        <w:rPr>
          <w:rFonts w:ascii="Times New Roman" w:hAnsi="Times New Roman" w:cs="Times New Roman"/>
          <w:b/>
          <w:sz w:val="24"/>
          <w:szCs w:val="24"/>
        </w:rPr>
        <w:t xml:space="preserve"> amfiteáter</w:t>
      </w:r>
    </w:p>
    <w:p w14:paraId="65945610" w14:textId="77777777" w:rsidR="00582212" w:rsidRPr="00582212" w:rsidRDefault="00582212" w:rsidP="00582212">
      <w:pPr>
        <w:spacing w:line="0" w:lineRule="atLeast"/>
        <w:jc w:val="both"/>
        <w:rPr>
          <w:rFonts w:ascii="Times New Roman" w:hAnsi="Times New Roman" w:cs="Times New Roman"/>
          <w:b/>
          <w:sz w:val="24"/>
          <w:szCs w:val="24"/>
        </w:rPr>
      </w:pPr>
    </w:p>
    <w:p w14:paraId="5917B416" w14:textId="6EF1B5A5"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56319917" wp14:editId="47CAFB32">
            <wp:extent cx="6088478" cy="3002507"/>
            <wp:effectExtent l="0" t="0" r="0" b="0"/>
            <wp:docPr id="10" name="Obrázok 10" descr="D:\Používatelia\purdes\Pracovná plocha\Akcie 2018\Kalvária\Podklady z úprav toku do príloh\viz_Kalv_amfiteat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pic:nvPicPr>
                  <pic:blipFill>
                    <a:blip r:embed="rId11">
                      <a:extLst>
                        <a:ext uri="{28A0092B-C50C-407E-A947-70E740481C1C}">
                          <a14:useLocalDpi xmlns:a14="http://schemas.microsoft.com/office/drawing/2010/main" val="0"/>
                        </a:ext>
                      </a:extLst>
                    </a:blip>
                    <a:stretch>
                      <a:fillRect/>
                    </a:stretch>
                  </pic:blipFill>
                  <pic:spPr>
                    <a:xfrm>
                      <a:off x="0" y="0"/>
                      <a:ext cx="6088478" cy="3002507"/>
                    </a:xfrm>
                    <a:prstGeom prst="rect">
                      <a:avLst/>
                    </a:prstGeom>
                  </pic:spPr>
                </pic:pic>
              </a:graphicData>
            </a:graphic>
          </wp:inline>
        </w:drawing>
      </w:r>
    </w:p>
    <w:p w14:paraId="26638592" w14:textId="77777777" w:rsidR="004332C6" w:rsidRDefault="004332C6" w:rsidP="00582212">
      <w:pPr>
        <w:spacing w:line="0" w:lineRule="atLeast"/>
        <w:jc w:val="both"/>
        <w:rPr>
          <w:rFonts w:ascii="Times New Roman" w:hAnsi="Times New Roman" w:cs="Times New Roman"/>
          <w:b/>
          <w:sz w:val="24"/>
          <w:szCs w:val="24"/>
        </w:rPr>
      </w:pPr>
    </w:p>
    <w:p w14:paraId="754C98F6" w14:textId="77777777" w:rsidR="004332C6" w:rsidRDefault="004332C6" w:rsidP="00582212">
      <w:pPr>
        <w:spacing w:line="0" w:lineRule="atLeast"/>
        <w:jc w:val="both"/>
        <w:rPr>
          <w:rFonts w:ascii="Times New Roman" w:hAnsi="Times New Roman" w:cs="Times New Roman"/>
          <w:b/>
          <w:sz w:val="24"/>
          <w:szCs w:val="24"/>
        </w:rPr>
      </w:pPr>
    </w:p>
    <w:p w14:paraId="7D648D46" w14:textId="53080249"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b/>
          <w:sz w:val="24"/>
          <w:szCs w:val="24"/>
        </w:rPr>
        <w:lastRenderedPageBreak/>
        <w:t>Príloha č.3</w:t>
      </w:r>
    </w:p>
    <w:p w14:paraId="158CBC1B" w14:textId="77777777" w:rsidR="00582212" w:rsidRPr="00582212" w:rsidRDefault="00582212" w:rsidP="00582212">
      <w:pPr>
        <w:spacing w:line="0" w:lineRule="atLeast"/>
        <w:jc w:val="both"/>
        <w:rPr>
          <w:rFonts w:ascii="Times New Roman" w:hAnsi="Times New Roman" w:cs="Times New Roman"/>
          <w:b/>
          <w:sz w:val="24"/>
          <w:szCs w:val="24"/>
        </w:rPr>
      </w:pPr>
      <w:proofErr w:type="spellStart"/>
      <w:r w:rsidRPr="00582212">
        <w:rPr>
          <w:rFonts w:ascii="Times New Roman" w:hAnsi="Times New Roman" w:cs="Times New Roman"/>
          <w:b/>
          <w:sz w:val="24"/>
          <w:szCs w:val="24"/>
        </w:rPr>
        <w:t>Študia</w:t>
      </w:r>
      <w:proofErr w:type="spellEnd"/>
      <w:r w:rsidRPr="00582212">
        <w:rPr>
          <w:rFonts w:ascii="Times New Roman" w:hAnsi="Times New Roman" w:cs="Times New Roman"/>
          <w:b/>
          <w:sz w:val="24"/>
          <w:szCs w:val="24"/>
        </w:rPr>
        <w:t xml:space="preserve"> „Úprava povodia Trnávky“, vytypované plochy (Kalvária) – pobytový záliv</w:t>
      </w:r>
    </w:p>
    <w:p w14:paraId="53190D15" w14:textId="77777777" w:rsidR="00582212" w:rsidRPr="00582212" w:rsidRDefault="00582212" w:rsidP="00582212">
      <w:pPr>
        <w:spacing w:line="0" w:lineRule="atLeast"/>
        <w:jc w:val="both"/>
        <w:rPr>
          <w:rFonts w:ascii="Times New Roman" w:hAnsi="Times New Roman" w:cs="Times New Roman"/>
          <w:b/>
          <w:sz w:val="24"/>
          <w:szCs w:val="24"/>
        </w:rPr>
      </w:pPr>
    </w:p>
    <w:p w14:paraId="0317BE17" w14:textId="77777777"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51137FF6" wp14:editId="7420CF30">
            <wp:extent cx="5678310" cy="3132161"/>
            <wp:effectExtent l="0" t="0" r="0" b="0"/>
            <wp:docPr id="11" name="Obrázok 11" descr="D:\Používatelia\purdes\Pracovná plocha\Akcie 2018\Kalvária\Podklady z úprav toku do príloh\viz_Kalv_zal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pic:nvPicPr>
                  <pic:blipFill>
                    <a:blip r:embed="rId12">
                      <a:extLst>
                        <a:ext uri="{28A0092B-C50C-407E-A947-70E740481C1C}">
                          <a14:useLocalDpi xmlns:a14="http://schemas.microsoft.com/office/drawing/2010/main" val="0"/>
                        </a:ext>
                      </a:extLst>
                    </a:blip>
                    <a:stretch>
                      <a:fillRect/>
                    </a:stretch>
                  </pic:blipFill>
                  <pic:spPr>
                    <a:xfrm>
                      <a:off x="0" y="0"/>
                      <a:ext cx="5678310" cy="3132161"/>
                    </a:xfrm>
                    <a:prstGeom prst="rect">
                      <a:avLst/>
                    </a:prstGeom>
                  </pic:spPr>
                </pic:pic>
              </a:graphicData>
            </a:graphic>
          </wp:inline>
        </w:drawing>
      </w:r>
    </w:p>
    <w:p w14:paraId="40E43B91" w14:textId="77777777" w:rsidR="00582212" w:rsidRPr="00582212" w:rsidRDefault="00582212" w:rsidP="00582212">
      <w:pPr>
        <w:spacing w:line="0" w:lineRule="atLeast"/>
        <w:jc w:val="both"/>
        <w:rPr>
          <w:rFonts w:ascii="Times New Roman" w:hAnsi="Times New Roman" w:cs="Times New Roman"/>
          <w:b/>
          <w:sz w:val="24"/>
          <w:szCs w:val="24"/>
        </w:rPr>
      </w:pPr>
    </w:p>
    <w:p w14:paraId="0ECE00E6" w14:textId="77777777" w:rsidR="00582212" w:rsidRPr="00582212" w:rsidRDefault="00582212" w:rsidP="00582212">
      <w:pPr>
        <w:spacing w:line="0" w:lineRule="atLeast"/>
        <w:jc w:val="both"/>
        <w:rPr>
          <w:rFonts w:ascii="Times New Roman" w:hAnsi="Times New Roman" w:cs="Times New Roman"/>
          <w:b/>
          <w:sz w:val="24"/>
          <w:szCs w:val="24"/>
        </w:rPr>
      </w:pPr>
      <w:proofErr w:type="spellStart"/>
      <w:r w:rsidRPr="00582212">
        <w:rPr>
          <w:rFonts w:ascii="Times New Roman" w:hAnsi="Times New Roman" w:cs="Times New Roman"/>
          <w:b/>
          <w:sz w:val="24"/>
          <w:szCs w:val="24"/>
        </w:rPr>
        <w:t>Študia</w:t>
      </w:r>
      <w:proofErr w:type="spellEnd"/>
      <w:r w:rsidRPr="00582212">
        <w:rPr>
          <w:rFonts w:ascii="Times New Roman" w:hAnsi="Times New Roman" w:cs="Times New Roman"/>
          <w:b/>
          <w:sz w:val="24"/>
          <w:szCs w:val="24"/>
        </w:rPr>
        <w:t xml:space="preserve"> „Úprava povodia Trnávky“, vytypované plochy (Kalvária) – pobytové schody</w:t>
      </w:r>
    </w:p>
    <w:p w14:paraId="10052C28" w14:textId="77777777" w:rsidR="00582212" w:rsidRPr="00582212" w:rsidRDefault="00582212" w:rsidP="00582212">
      <w:pPr>
        <w:spacing w:line="0" w:lineRule="atLeast"/>
        <w:jc w:val="both"/>
        <w:rPr>
          <w:rFonts w:ascii="Times New Roman" w:hAnsi="Times New Roman" w:cs="Times New Roman"/>
          <w:b/>
          <w:sz w:val="24"/>
          <w:szCs w:val="24"/>
        </w:rPr>
      </w:pPr>
    </w:p>
    <w:p w14:paraId="27FBB919" w14:textId="49D25D79"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29B967F0" wp14:editId="48D533A2">
            <wp:extent cx="5985964" cy="3193897"/>
            <wp:effectExtent l="0" t="0" r="0" b="0"/>
            <wp:docPr id="12" name="Obrázok 12" descr="D:\Používatelia\purdes\Pracovná plocha\Akcie 2018\Kalvária\Podklady z úprav toku do príloh\viz_Kalv_scho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pic:nvPicPr>
                  <pic:blipFill>
                    <a:blip r:embed="rId13">
                      <a:extLst>
                        <a:ext uri="{28A0092B-C50C-407E-A947-70E740481C1C}">
                          <a14:useLocalDpi xmlns:a14="http://schemas.microsoft.com/office/drawing/2010/main" val="0"/>
                        </a:ext>
                      </a:extLst>
                    </a:blip>
                    <a:stretch>
                      <a:fillRect/>
                    </a:stretch>
                  </pic:blipFill>
                  <pic:spPr>
                    <a:xfrm>
                      <a:off x="0" y="0"/>
                      <a:ext cx="5985964" cy="3193897"/>
                    </a:xfrm>
                    <a:prstGeom prst="rect">
                      <a:avLst/>
                    </a:prstGeom>
                  </pic:spPr>
                </pic:pic>
              </a:graphicData>
            </a:graphic>
          </wp:inline>
        </w:drawing>
      </w:r>
    </w:p>
    <w:p w14:paraId="6EE8251D" w14:textId="77777777" w:rsidR="004332C6" w:rsidRDefault="004332C6" w:rsidP="00582212">
      <w:pPr>
        <w:spacing w:line="0" w:lineRule="atLeast"/>
        <w:jc w:val="both"/>
        <w:rPr>
          <w:rFonts w:ascii="Times New Roman" w:hAnsi="Times New Roman" w:cs="Times New Roman"/>
          <w:b/>
          <w:sz w:val="24"/>
          <w:szCs w:val="24"/>
        </w:rPr>
      </w:pPr>
    </w:p>
    <w:p w14:paraId="139B262D" w14:textId="77777777" w:rsidR="004332C6" w:rsidRDefault="004332C6" w:rsidP="00582212">
      <w:pPr>
        <w:spacing w:line="0" w:lineRule="atLeast"/>
        <w:jc w:val="both"/>
        <w:rPr>
          <w:rFonts w:ascii="Times New Roman" w:hAnsi="Times New Roman" w:cs="Times New Roman"/>
          <w:b/>
          <w:sz w:val="24"/>
          <w:szCs w:val="24"/>
        </w:rPr>
      </w:pPr>
    </w:p>
    <w:p w14:paraId="7EF8CD9E" w14:textId="5AE4B907" w:rsidR="00582212" w:rsidRPr="00582212" w:rsidRDefault="00582212" w:rsidP="00582212">
      <w:pPr>
        <w:spacing w:line="0" w:lineRule="atLeast"/>
        <w:jc w:val="both"/>
        <w:rPr>
          <w:rFonts w:ascii="Times New Roman" w:hAnsi="Times New Roman" w:cs="Times New Roman"/>
          <w:b/>
          <w:sz w:val="24"/>
          <w:szCs w:val="24"/>
        </w:rPr>
      </w:pPr>
      <w:r w:rsidRPr="00582212">
        <w:rPr>
          <w:rFonts w:ascii="Times New Roman" w:hAnsi="Times New Roman" w:cs="Times New Roman"/>
          <w:b/>
          <w:sz w:val="24"/>
          <w:szCs w:val="24"/>
        </w:rPr>
        <w:lastRenderedPageBreak/>
        <w:t>Príloha č.4</w:t>
      </w:r>
    </w:p>
    <w:p w14:paraId="4705E2ED" w14:textId="051219A1" w:rsidR="00582212" w:rsidRPr="00582212" w:rsidRDefault="00582212" w:rsidP="00582212">
      <w:pPr>
        <w:spacing w:line="0" w:lineRule="atLeast"/>
        <w:rPr>
          <w:rFonts w:ascii="Times New Roman" w:hAnsi="Times New Roman" w:cs="Times New Roman"/>
          <w:b/>
          <w:sz w:val="24"/>
          <w:szCs w:val="24"/>
        </w:rPr>
      </w:pPr>
      <w:proofErr w:type="spellStart"/>
      <w:r w:rsidRPr="00582212">
        <w:rPr>
          <w:rFonts w:ascii="Times New Roman" w:hAnsi="Times New Roman" w:cs="Times New Roman"/>
          <w:b/>
          <w:sz w:val="24"/>
          <w:szCs w:val="24"/>
        </w:rPr>
        <w:t>Georadar</w:t>
      </w:r>
      <w:proofErr w:type="spellEnd"/>
    </w:p>
    <w:p w14:paraId="6575E7EC" w14:textId="77777777" w:rsidR="00582212" w:rsidRPr="00582212" w:rsidRDefault="00582212" w:rsidP="00582212">
      <w:pPr>
        <w:spacing w:line="0" w:lineRule="atLeast"/>
        <w:rPr>
          <w:rFonts w:ascii="Times New Roman" w:hAnsi="Times New Roman" w:cs="Times New Roman"/>
          <w:b/>
          <w:sz w:val="24"/>
          <w:szCs w:val="24"/>
        </w:rPr>
      </w:pPr>
    </w:p>
    <w:p w14:paraId="774F40B1" w14:textId="77777777" w:rsidR="00582212" w:rsidRPr="00582212" w:rsidRDefault="00582212" w:rsidP="00582212">
      <w:pPr>
        <w:spacing w:line="0" w:lineRule="atLeast"/>
        <w:rPr>
          <w:rFonts w:ascii="Times New Roman" w:hAnsi="Times New Roman" w:cs="Times New Roman"/>
          <w:b/>
          <w:sz w:val="24"/>
          <w:szCs w:val="24"/>
        </w:rPr>
      </w:pPr>
    </w:p>
    <w:p w14:paraId="3671BF16" w14:textId="77777777"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72F78CD0" wp14:editId="1DE1EBD2">
            <wp:extent cx="5972810" cy="4152265"/>
            <wp:effectExtent l="0" t="0" r="8890" b="635"/>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1"/>
                    <pic:cNvPicPr/>
                  </pic:nvPicPr>
                  <pic:blipFill>
                    <a:blip r:embed="rId14">
                      <a:extLst>
                        <a:ext uri="{28A0092B-C50C-407E-A947-70E740481C1C}">
                          <a14:useLocalDpi xmlns:a14="http://schemas.microsoft.com/office/drawing/2010/main" val="0"/>
                        </a:ext>
                      </a:extLst>
                    </a:blip>
                    <a:stretch>
                      <a:fillRect/>
                    </a:stretch>
                  </pic:blipFill>
                  <pic:spPr>
                    <a:xfrm>
                      <a:off x="0" y="0"/>
                      <a:ext cx="5972810" cy="4152265"/>
                    </a:xfrm>
                    <a:prstGeom prst="rect">
                      <a:avLst/>
                    </a:prstGeom>
                  </pic:spPr>
                </pic:pic>
              </a:graphicData>
            </a:graphic>
          </wp:inline>
        </w:drawing>
      </w:r>
    </w:p>
    <w:p w14:paraId="44BC8157" w14:textId="77777777" w:rsidR="00582212" w:rsidRPr="00582212" w:rsidRDefault="00582212" w:rsidP="00582212">
      <w:pPr>
        <w:spacing w:line="0" w:lineRule="atLeast"/>
        <w:rPr>
          <w:rFonts w:ascii="Times New Roman" w:hAnsi="Times New Roman" w:cs="Times New Roman"/>
          <w:b/>
          <w:sz w:val="24"/>
          <w:szCs w:val="24"/>
        </w:rPr>
      </w:pPr>
    </w:p>
    <w:p w14:paraId="0EBAB1FD" w14:textId="77777777" w:rsidR="00582212" w:rsidRPr="00582212" w:rsidRDefault="00582212" w:rsidP="00582212">
      <w:pPr>
        <w:spacing w:line="0" w:lineRule="atLeast"/>
        <w:rPr>
          <w:rFonts w:ascii="Times New Roman" w:hAnsi="Times New Roman" w:cs="Times New Roman"/>
          <w:b/>
          <w:sz w:val="24"/>
          <w:szCs w:val="24"/>
        </w:rPr>
      </w:pPr>
    </w:p>
    <w:p w14:paraId="2B4AE00C" w14:textId="77777777" w:rsidR="00582212" w:rsidRPr="00582212" w:rsidRDefault="00582212" w:rsidP="00582212">
      <w:pPr>
        <w:spacing w:line="0" w:lineRule="atLeast"/>
        <w:rPr>
          <w:rFonts w:ascii="Times New Roman" w:hAnsi="Times New Roman" w:cs="Times New Roman"/>
          <w:b/>
          <w:sz w:val="24"/>
          <w:szCs w:val="24"/>
        </w:rPr>
      </w:pPr>
    </w:p>
    <w:p w14:paraId="7281FB7B" w14:textId="77777777" w:rsidR="00582212" w:rsidRPr="00582212" w:rsidRDefault="00582212" w:rsidP="00582212">
      <w:pPr>
        <w:spacing w:line="0" w:lineRule="atLeast"/>
        <w:rPr>
          <w:rFonts w:ascii="Times New Roman" w:hAnsi="Times New Roman" w:cs="Times New Roman"/>
          <w:b/>
          <w:sz w:val="24"/>
          <w:szCs w:val="24"/>
        </w:rPr>
      </w:pPr>
    </w:p>
    <w:p w14:paraId="7F9996B0" w14:textId="77777777" w:rsidR="00582212" w:rsidRPr="00582212" w:rsidRDefault="00582212" w:rsidP="00582212">
      <w:pPr>
        <w:spacing w:line="0" w:lineRule="atLeast"/>
        <w:rPr>
          <w:rFonts w:ascii="Times New Roman" w:hAnsi="Times New Roman" w:cs="Times New Roman"/>
          <w:b/>
          <w:sz w:val="24"/>
          <w:szCs w:val="24"/>
        </w:rPr>
      </w:pPr>
    </w:p>
    <w:p w14:paraId="4236EBA1" w14:textId="77777777" w:rsidR="00582212" w:rsidRPr="00582212" w:rsidRDefault="00582212" w:rsidP="00582212">
      <w:pPr>
        <w:spacing w:line="0" w:lineRule="atLeast"/>
        <w:rPr>
          <w:rFonts w:ascii="Times New Roman" w:hAnsi="Times New Roman" w:cs="Times New Roman"/>
          <w:b/>
          <w:sz w:val="24"/>
          <w:szCs w:val="24"/>
        </w:rPr>
      </w:pPr>
    </w:p>
    <w:p w14:paraId="4FFA458C" w14:textId="77777777" w:rsidR="00582212" w:rsidRPr="00582212" w:rsidRDefault="00582212" w:rsidP="00582212">
      <w:pPr>
        <w:spacing w:line="0" w:lineRule="atLeast"/>
        <w:rPr>
          <w:rFonts w:ascii="Times New Roman" w:hAnsi="Times New Roman" w:cs="Times New Roman"/>
          <w:b/>
          <w:sz w:val="24"/>
          <w:szCs w:val="24"/>
        </w:rPr>
      </w:pPr>
    </w:p>
    <w:p w14:paraId="4F4ADF54" w14:textId="77777777" w:rsidR="00582212" w:rsidRPr="00582212" w:rsidRDefault="00582212" w:rsidP="00582212">
      <w:pPr>
        <w:spacing w:line="0" w:lineRule="atLeast"/>
        <w:rPr>
          <w:rFonts w:ascii="Times New Roman" w:hAnsi="Times New Roman" w:cs="Times New Roman"/>
          <w:b/>
          <w:sz w:val="24"/>
          <w:szCs w:val="24"/>
        </w:rPr>
      </w:pPr>
    </w:p>
    <w:p w14:paraId="066680B2" w14:textId="77777777" w:rsidR="00582212" w:rsidRPr="00582212" w:rsidRDefault="00582212" w:rsidP="00582212">
      <w:pPr>
        <w:spacing w:line="0" w:lineRule="atLeast"/>
        <w:rPr>
          <w:rFonts w:ascii="Times New Roman" w:hAnsi="Times New Roman" w:cs="Times New Roman"/>
          <w:b/>
          <w:sz w:val="24"/>
          <w:szCs w:val="24"/>
        </w:rPr>
      </w:pPr>
    </w:p>
    <w:p w14:paraId="16E99F56" w14:textId="77777777" w:rsidR="00582212" w:rsidRPr="00582212" w:rsidRDefault="00582212" w:rsidP="00582212">
      <w:pPr>
        <w:spacing w:line="0" w:lineRule="atLeast"/>
        <w:rPr>
          <w:rFonts w:ascii="Times New Roman" w:hAnsi="Times New Roman" w:cs="Times New Roman"/>
          <w:b/>
          <w:sz w:val="24"/>
          <w:szCs w:val="24"/>
        </w:rPr>
      </w:pPr>
    </w:p>
    <w:p w14:paraId="653173CA" w14:textId="77777777" w:rsidR="004332C6" w:rsidRDefault="004332C6" w:rsidP="00582212">
      <w:pPr>
        <w:spacing w:line="0" w:lineRule="atLeast"/>
        <w:rPr>
          <w:rFonts w:ascii="Times New Roman" w:hAnsi="Times New Roman" w:cs="Times New Roman"/>
          <w:b/>
          <w:sz w:val="24"/>
          <w:szCs w:val="24"/>
        </w:rPr>
      </w:pPr>
    </w:p>
    <w:p w14:paraId="26CE3F72" w14:textId="77777777" w:rsidR="004332C6" w:rsidRDefault="004332C6" w:rsidP="00582212">
      <w:pPr>
        <w:spacing w:line="0" w:lineRule="atLeast"/>
        <w:rPr>
          <w:rFonts w:ascii="Times New Roman" w:hAnsi="Times New Roman" w:cs="Times New Roman"/>
          <w:b/>
          <w:sz w:val="24"/>
          <w:szCs w:val="24"/>
        </w:rPr>
      </w:pPr>
    </w:p>
    <w:p w14:paraId="1B92712C" w14:textId="6B9AF3E7"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b/>
          <w:sz w:val="24"/>
          <w:szCs w:val="24"/>
        </w:rPr>
        <w:lastRenderedPageBreak/>
        <w:t>Príloha č.</w:t>
      </w:r>
      <w:r w:rsidR="002716D8">
        <w:rPr>
          <w:rFonts w:ascii="Times New Roman" w:hAnsi="Times New Roman" w:cs="Times New Roman"/>
          <w:b/>
          <w:sz w:val="24"/>
          <w:szCs w:val="24"/>
        </w:rPr>
        <w:t>5</w:t>
      </w:r>
    </w:p>
    <w:p w14:paraId="5C0C7109" w14:textId="36CE582D"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b/>
          <w:sz w:val="24"/>
          <w:szCs w:val="24"/>
        </w:rPr>
        <w:t xml:space="preserve">Rozhodnutie KPÚ Trnava k obnove parku </w:t>
      </w:r>
    </w:p>
    <w:p w14:paraId="64594E1E" w14:textId="77777777" w:rsidR="00582212" w:rsidRPr="00582212" w:rsidRDefault="00582212" w:rsidP="00582212">
      <w:pPr>
        <w:spacing w:line="0" w:lineRule="atLeast"/>
        <w:rPr>
          <w:rFonts w:ascii="Times New Roman" w:hAnsi="Times New Roman" w:cs="Times New Roman"/>
          <w:b/>
          <w:sz w:val="24"/>
          <w:szCs w:val="24"/>
        </w:rPr>
      </w:pPr>
    </w:p>
    <w:p w14:paraId="5116CBA9" w14:textId="77777777"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drawing>
          <wp:inline distT="0" distB="0" distL="0" distR="0" wp14:anchorId="7F208C43" wp14:editId="67588A24">
            <wp:extent cx="5138689" cy="7267575"/>
            <wp:effectExtent l="0" t="0" r="5080" b="0"/>
            <wp:docPr id="46" name="Obrázok 46" descr="D:\Používatelia\purdes\Pracovná plocha\Akcie 2018\Kalvária\Rozhodnutie KPÚ\purdes_180626-162405-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40597" cy="7270274"/>
                    </a:xfrm>
                    <a:prstGeom prst="rect">
                      <a:avLst/>
                    </a:prstGeom>
                  </pic:spPr>
                </pic:pic>
              </a:graphicData>
            </a:graphic>
          </wp:inline>
        </w:drawing>
      </w:r>
    </w:p>
    <w:p w14:paraId="60CE9E4D" w14:textId="77777777"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lastRenderedPageBreak/>
        <w:drawing>
          <wp:inline distT="0" distB="0" distL="0" distR="0" wp14:anchorId="26907ABB" wp14:editId="0FC1153A">
            <wp:extent cx="5522574" cy="7810498"/>
            <wp:effectExtent l="0" t="0" r="2540" b="0"/>
            <wp:docPr id="47" name="Obrázok 47" descr="D:\Používatelia\purdes\Pracovná plocha\Akcie 2018\Kalvária\Rozhodnutie KPÚ\purdes_180626-162405-68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7"/>
                    <pic:cNvPicPr/>
                  </pic:nvPicPr>
                  <pic:blipFill>
                    <a:blip r:embed="rId16">
                      <a:extLst>
                        <a:ext uri="{28A0092B-C50C-407E-A947-70E740481C1C}">
                          <a14:useLocalDpi xmlns:a14="http://schemas.microsoft.com/office/drawing/2010/main" val="0"/>
                        </a:ext>
                      </a:extLst>
                    </a:blip>
                    <a:stretch>
                      <a:fillRect/>
                    </a:stretch>
                  </pic:blipFill>
                  <pic:spPr>
                    <a:xfrm>
                      <a:off x="0" y="0"/>
                      <a:ext cx="5522574" cy="7810498"/>
                    </a:xfrm>
                    <a:prstGeom prst="rect">
                      <a:avLst/>
                    </a:prstGeom>
                  </pic:spPr>
                </pic:pic>
              </a:graphicData>
            </a:graphic>
          </wp:inline>
        </w:drawing>
      </w:r>
    </w:p>
    <w:p w14:paraId="719BD1E7" w14:textId="77777777" w:rsidR="00582212" w:rsidRPr="00582212" w:rsidRDefault="00582212" w:rsidP="00582212">
      <w:pPr>
        <w:spacing w:line="0" w:lineRule="atLeast"/>
        <w:rPr>
          <w:rFonts w:ascii="Times New Roman" w:hAnsi="Times New Roman" w:cs="Times New Roman"/>
          <w:b/>
          <w:sz w:val="24"/>
          <w:szCs w:val="24"/>
        </w:rPr>
      </w:pPr>
    </w:p>
    <w:p w14:paraId="26EC933A" w14:textId="77777777"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lastRenderedPageBreak/>
        <w:drawing>
          <wp:inline distT="0" distB="0" distL="0" distR="0" wp14:anchorId="7D581BDF" wp14:editId="383236FE">
            <wp:extent cx="5905502" cy="8352066"/>
            <wp:effectExtent l="0" t="0" r="0" b="0"/>
            <wp:docPr id="48" name="Obrázok 48" descr="D:\Používatelia\purdes\Pracovná plocha\Akcie 2018\Kalvária\Rozhodnutie KPÚ\purdes_180626-162405-68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8"/>
                    <pic:cNvPicPr/>
                  </pic:nvPicPr>
                  <pic:blipFill>
                    <a:blip r:embed="rId17">
                      <a:extLst>
                        <a:ext uri="{28A0092B-C50C-407E-A947-70E740481C1C}">
                          <a14:useLocalDpi xmlns:a14="http://schemas.microsoft.com/office/drawing/2010/main" val="0"/>
                        </a:ext>
                      </a:extLst>
                    </a:blip>
                    <a:stretch>
                      <a:fillRect/>
                    </a:stretch>
                  </pic:blipFill>
                  <pic:spPr>
                    <a:xfrm>
                      <a:off x="0" y="0"/>
                      <a:ext cx="5905502" cy="8352066"/>
                    </a:xfrm>
                    <a:prstGeom prst="rect">
                      <a:avLst/>
                    </a:prstGeom>
                  </pic:spPr>
                </pic:pic>
              </a:graphicData>
            </a:graphic>
          </wp:inline>
        </w:drawing>
      </w:r>
    </w:p>
    <w:p w14:paraId="5C69AE04" w14:textId="3F3774A1" w:rsidR="00582212" w:rsidRPr="00582212"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lastRenderedPageBreak/>
        <w:drawing>
          <wp:inline distT="0" distB="0" distL="0" distR="0" wp14:anchorId="79748736" wp14:editId="067413C3">
            <wp:extent cx="5836866" cy="8255002"/>
            <wp:effectExtent l="0" t="0" r="0" b="0"/>
            <wp:docPr id="49" name="Obrázok 49" descr="D:\Používatelia\purdes\Pracovná plocha\Akcie 2018\Kalvária\Rozhodnutie KPÚ\purdes_180626-162405-68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36866" cy="8255002"/>
                    </a:xfrm>
                    <a:prstGeom prst="rect">
                      <a:avLst/>
                    </a:prstGeom>
                  </pic:spPr>
                </pic:pic>
              </a:graphicData>
            </a:graphic>
          </wp:inline>
        </w:drawing>
      </w:r>
    </w:p>
    <w:p w14:paraId="5D45BEDF" w14:textId="77777777" w:rsidR="00582212" w:rsidRPr="00582212" w:rsidRDefault="00582212" w:rsidP="00582212">
      <w:pPr>
        <w:spacing w:line="0" w:lineRule="atLeast"/>
        <w:rPr>
          <w:rFonts w:ascii="Times New Roman" w:hAnsi="Times New Roman" w:cs="Times New Roman"/>
          <w:b/>
          <w:sz w:val="24"/>
          <w:szCs w:val="24"/>
        </w:rPr>
      </w:pPr>
    </w:p>
    <w:p w14:paraId="57775C76" w14:textId="4D82108A" w:rsidR="00582212" w:rsidRPr="00B720A6" w:rsidRDefault="00582212" w:rsidP="00582212">
      <w:pPr>
        <w:spacing w:line="0" w:lineRule="atLeast"/>
        <w:rPr>
          <w:rFonts w:ascii="Times New Roman" w:hAnsi="Times New Roman" w:cs="Times New Roman"/>
          <w:b/>
          <w:sz w:val="24"/>
          <w:szCs w:val="24"/>
        </w:rPr>
      </w:pPr>
      <w:r w:rsidRPr="00582212">
        <w:rPr>
          <w:rFonts w:ascii="Times New Roman" w:hAnsi="Times New Roman" w:cs="Times New Roman"/>
          <w:noProof/>
          <w:sz w:val="24"/>
          <w:szCs w:val="24"/>
        </w:rPr>
        <w:lastRenderedPageBreak/>
        <w:drawing>
          <wp:inline distT="0" distB="0" distL="0" distR="0" wp14:anchorId="2E26DE1B" wp14:editId="2423897A">
            <wp:extent cx="5672521" cy="8022563"/>
            <wp:effectExtent l="0" t="0" r="0" b="0"/>
            <wp:docPr id="50" name="Obrázok 50" descr="D:\Používatelia\purdes\Pracovná plocha\Akcie 2018\Kalvária\Rozhodnutie KPÚ\purdes_180626-162405-68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76700" cy="8028473"/>
                    </a:xfrm>
                    <a:prstGeom prst="rect">
                      <a:avLst/>
                    </a:prstGeom>
                  </pic:spPr>
                </pic:pic>
              </a:graphicData>
            </a:graphic>
          </wp:inline>
        </w:drawing>
      </w:r>
    </w:p>
    <w:p w14:paraId="1922FC34" w14:textId="35DB5F04" w:rsidR="00582212" w:rsidRPr="00582212" w:rsidRDefault="00582212" w:rsidP="00582212">
      <w:pPr>
        <w:spacing w:line="0" w:lineRule="atLeast"/>
        <w:rPr>
          <w:rStyle w:val="author-d-iz88z86z86za0dz67zz78zz78zz74zz68zjz80zz71z9iz90z9z84zwiz66zz75zz66z33z86zlz68zz81zz65zz73zmlhnz70zz89zswz86zz83zxz84zz81zk6z80z"/>
          <w:rFonts w:ascii="Times New Roman" w:hAnsi="Times New Roman" w:cs="Times New Roman"/>
          <w:b/>
          <w:bCs/>
          <w:color w:val="000000" w:themeColor="text1"/>
          <w:sz w:val="24"/>
          <w:szCs w:val="24"/>
        </w:rPr>
      </w:pPr>
      <w:r w:rsidRPr="00582212">
        <w:rPr>
          <w:rFonts w:ascii="Times New Roman" w:hAnsi="Times New Roman" w:cs="Times New Roman"/>
          <w:b/>
          <w:bCs/>
          <w:noProof/>
          <w:color w:val="000000" w:themeColor="text1"/>
          <w:sz w:val="24"/>
          <w:szCs w:val="24"/>
        </w:rPr>
        <w:lastRenderedPageBreak/>
        <w:drawing>
          <wp:anchor distT="0" distB="0" distL="114300" distR="114300" simplePos="0" relativeHeight="251660800" behindDoc="1" locked="0" layoutInCell="1" allowOverlap="1" wp14:anchorId="025DD4BB" wp14:editId="64B6C161">
            <wp:simplePos x="0" y="0"/>
            <wp:positionH relativeFrom="column">
              <wp:posOffset>846446</wp:posOffset>
            </wp:positionH>
            <wp:positionV relativeFrom="paragraph">
              <wp:posOffset>-659357</wp:posOffset>
            </wp:positionV>
            <wp:extent cx="4411980" cy="6120765"/>
            <wp:effectExtent l="857250" t="0" r="826770" b="0"/>
            <wp:wrapTight wrapText="bothSides">
              <wp:wrapPolygon edited="0">
                <wp:start x="14" y="21610"/>
                <wp:lineTo x="21465" y="21610"/>
                <wp:lineTo x="21465" y="97"/>
                <wp:lineTo x="14" y="97"/>
                <wp:lineTo x="14" y="21610"/>
              </wp:wrapPolygon>
            </wp:wrapTight>
            <wp:docPr id="18" name="Obrázok 18"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3.jpe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4411980" cy="6120765"/>
                    </a:xfrm>
                    <a:prstGeom prst="rect">
                      <a:avLst/>
                    </a:prstGeom>
                  </pic:spPr>
                </pic:pic>
              </a:graphicData>
            </a:graphic>
            <wp14:sizeRelH relativeFrom="page">
              <wp14:pctWidth>0</wp14:pctWidth>
            </wp14:sizeRelH>
            <wp14:sizeRelV relativeFrom="page">
              <wp14:pctHeight>0</wp14:pctHeight>
            </wp14:sizeRelV>
          </wp:anchor>
        </w:drawing>
      </w:r>
      <w:r w:rsidR="004332C6">
        <w:rPr>
          <w:rFonts w:ascii="Times New Roman" w:hAnsi="Times New Roman" w:cs="Times New Roman"/>
          <w:b/>
          <w:bCs/>
          <w:color w:val="000000" w:themeColor="text1"/>
          <w:sz w:val="24"/>
          <w:szCs w:val="24"/>
        </w:rPr>
        <w:t xml:space="preserve">príloha </w:t>
      </w:r>
      <w:r w:rsidRPr="00582212">
        <w:rPr>
          <w:rFonts w:ascii="Times New Roman" w:hAnsi="Times New Roman" w:cs="Times New Roman"/>
          <w:b/>
          <w:bCs/>
          <w:color w:val="000000" w:themeColor="text1"/>
          <w:sz w:val="24"/>
          <w:szCs w:val="24"/>
        </w:rPr>
        <w:t>č.</w:t>
      </w:r>
      <w:r w:rsidR="002716D8">
        <w:rPr>
          <w:rFonts w:ascii="Times New Roman" w:hAnsi="Times New Roman" w:cs="Times New Roman"/>
          <w:b/>
          <w:bCs/>
          <w:color w:val="000000" w:themeColor="text1"/>
          <w:sz w:val="24"/>
          <w:szCs w:val="24"/>
        </w:rPr>
        <w:t>6</w:t>
      </w:r>
      <w:r w:rsidRPr="00582212">
        <w:rPr>
          <w:rFonts w:ascii="Times New Roman" w:hAnsi="Times New Roman" w:cs="Times New Roman"/>
          <w:b/>
          <w:bCs/>
          <w:color w:val="000000" w:themeColor="text1"/>
          <w:sz w:val="24"/>
          <w:szCs w:val="24"/>
        </w:rPr>
        <w:t xml:space="preserve"> - </w:t>
      </w:r>
      <w:r w:rsidRPr="00582212">
        <w:rPr>
          <w:rStyle w:val="author-d-iz88z86z86za0dz67zz78zz78zz74zz68zjz80zz71z9iz90z9z84zwiz66zz75zz66z33z86zlz68zz81zz65zz73zmlhnz70zz89zswz86zz83zxz84zz81zk6z80z"/>
          <w:rFonts w:ascii="Times New Roman" w:hAnsi="Times New Roman" w:cs="Times New Roman"/>
          <w:b/>
          <w:bCs/>
          <w:color w:val="000000" w:themeColor="text1"/>
          <w:sz w:val="24"/>
          <w:szCs w:val="24"/>
        </w:rPr>
        <w:t>Výrez z účelovej hydrologickej mapy rajónov</w:t>
      </w:r>
    </w:p>
    <w:p w14:paraId="6E32087E" w14:textId="77777777" w:rsidR="00582212" w:rsidRPr="00582212" w:rsidRDefault="00582212" w:rsidP="00582212">
      <w:pPr>
        <w:spacing w:line="0" w:lineRule="atLeast"/>
        <w:rPr>
          <w:rStyle w:val="author-d-iz88z86z86za0dz67zz78zz78zz74zz68zjz80zz71z9iz90z9z84zwiz66zz75zz66z33z86zlz68zz81zz65zz73zmlhnz70zz89zswz86zz83zxz84zz81zk6z80z"/>
          <w:rFonts w:ascii="Times New Roman" w:hAnsi="Times New Roman" w:cs="Times New Roman"/>
          <w:b/>
          <w:bCs/>
          <w:color w:val="00B050"/>
          <w:sz w:val="24"/>
          <w:szCs w:val="24"/>
        </w:rPr>
      </w:pPr>
    </w:p>
    <w:p w14:paraId="107CAD0F" w14:textId="77777777" w:rsidR="00582212" w:rsidRPr="00582212" w:rsidRDefault="00582212" w:rsidP="00582212">
      <w:pPr>
        <w:spacing w:line="0" w:lineRule="atLeast"/>
        <w:rPr>
          <w:rStyle w:val="author-d-iz88z86z86za0dz67zz78zz78zz74zz68zjz80zz71z9iz90z9z84zwiz66zz75zz66z33z86zlz68zz81zz65zz73zmlhnz70zz89zswz86zz83zxz84zz81zk6z80z"/>
          <w:rFonts w:ascii="Times New Roman" w:hAnsi="Times New Roman" w:cs="Times New Roman"/>
          <w:b/>
          <w:bCs/>
          <w:color w:val="000000" w:themeColor="text1"/>
          <w:sz w:val="24"/>
          <w:szCs w:val="24"/>
        </w:rPr>
      </w:pPr>
      <w:r w:rsidRPr="00582212">
        <w:rPr>
          <w:rFonts w:ascii="Times New Roman" w:hAnsi="Times New Roman" w:cs="Times New Roman"/>
          <w:b/>
          <w:bCs/>
          <w:color w:val="000000" w:themeColor="text1"/>
          <w:sz w:val="24"/>
          <w:szCs w:val="24"/>
        </w:rPr>
        <w:t>Legenda pre v</w:t>
      </w:r>
      <w:r w:rsidRPr="00582212">
        <w:rPr>
          <w:rStyle w:val="author-d-iz88z86z86za0dz67zz78zz78zz74zz68zjz80zz71z9iz90z9z84zwiz66zz75zz66z33z86zlz68zz81zz65zz73zmlhnz70zz89zswz86zz83zxz84zz81zk6z80z"/>
          <w:rFonts w:ascii="Times New Roman" w:hAnsi="Times New Roman" w:cs="Times New Roman"/>
          <w:b/>
          <w:bCs/>
          <w:color w:val="000000" w:themeColor="text1"/>
          <w:sz w:val="24"/>
          <w:szCs w:val="24"/>
        </w:rPr>
        <w:t>ýrez z účelovej hydrologickej mapy rajónov</w:t>
      </w:r>
    </w:p>
    <w:p w14:paraId="08C36AD3" w14:textId="11C165FD" w:rsidR="008128DB" w:rsidRPr="00B720A6" w:rsidRDefault="00582212" w:rsidP="00B720A6">
      <w:pPr>
        <w:spacing w:line="0" w:lineRule="atLeast"/>
        <w:rPr>
          <w:rFonts w:ascii="Times New Roman" w:hAnsi="Times New Roman" w:cs="Times New Roman"/>
          <w:b/>
          <w:bCs/>
          <w:noProof/>
          <w:color w:val="00B050"/>
          <w:sz w:val="24"/>
          <w:szCs w:val="24"/>
        </w:rPr>
      </w:pPr>
      <w:r w:rsidRPr="00582212">
        <w:rPr>
          <w:rFonts w:ascii="Times New Roman" w:hAnsi="Times New Roman" w:cs="Times New Roman"/>
          <w:b/>
          <w:bCs/>
          <w:noProof/>
          <w:color w:val="00B050"/>
          <w:sz w:val="24"/>
          <w:szCs w:val="24"/>
        </w:rPr>
        <w:drawing>
          <wp:inline distT="0" distB="0" distL="0" distR="0" wp14:anchorId="52258FF7" wp14:editId="0610CC87">
            <wp:extent cx="6120714" cy="2957005"/>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2.jpeg"/>
                    <pic:cNvPicPr/>
                  </pic:nvPicPr>
                  <pic:blipFill rotWithShape="1">
                    <a:blip r:embed="rId21" cstate="print">
                      <a:extLst>
                        <a:ext uri="{28A0092B-C50C-407E-A947-70E740481C1C}">
                          <a14:useLocalDpi xmlns:a14="http://schemas.microsoft.com/office/drawing/2010/main" val="0"/>
                        </a:ext>
                      </a:extLst>
                    </a:blip>
                    <a:srcRect b="65176"/>
                    <a:stretch/>
                  </pic:blipFill>
                  <pic:spPr bwMode="auto">
                    <a:xfrm rot="10800000">
                      <a:off x="0" y="0"/>
                      <a:ext cx="6120765" cy="2957030"/>
                    </a:xfrm>
                    <a:prstGeom prst="rect">
                      <a:avLst/>
                    </a:prstGeom>
                    <a:ln>
                      <a:noFill/>
                    </a:ln>
                    <a:extLst>
                      <a:ext uri="{53640926-AAD7-44D8-BBD7-CCE9431645EC}">
                        <a14:shadowObscured xmlns:a14="http://schemas.microsoft.com/office/drawing/2010/main"/>
                      </a:ext>
                    </a:extLst>
                  </pic:spPr>
                </pic:pic>
              </a:graphicData>
            </a:graphic>
          </wp:inline>
        </w:drawing>
      </w:r>
    </w:p>
    <w:sectPr w:rsidR="008128DB" w:rsidRPr="00B720A6" w:rsidSect="00ED4487">
      <w:headerReference w:type="default" r:id="rId22"/>
      <w:footerReference w:type="default" r:id="rId23"/>
      <w:pgSz w:w="11906" w:h="16838"/>
      <w:pgMar w:top="1304" w:right="1418" w:bottom="130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D02A53" w14:textId="77777777" w:rsidR="00C36C87" w:rsidRDefault="00C36C87" w:rsidP="000A492A">
      <w:pPr>
        <w:spacing w:after="0" w:line="240" w:lineRule="auto"/>
      </w:pPr>
      <w:r>
        <w:separator/>
      </w:r>
    </w:p>
  </w:endnote>
  <w:endnote w:type="continuationSeparator" w:id="0">
    <w:p w14:paraId="3258DE3F" w14:textId="77777777" w:rsidR="00C36C87" w:rsidRDefault="00C36C87" w:rsidP="000A49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65EC5" w14:textId="77777777" w:rsidR="00F54523" w:rsidRDefault="00D761AF">
    <w:pPr>
      <w:pStyle w:val="Pta"/>
    </w:pPr>
    <w:r>
      <w:t>Telefón                                        IČO                                    E-mail                                                Internet</w:t>
    </w:r>
    <w:r w:rsidR="00F54523">
      <w:t xml:space="preserve"> </w:t>
    </w:r>
  </w:p>
  <w:p w14:paraId="20DEA015" w14:textId="6B4CB316" w:rsidR="00D761AF" w:rsidRDefault="00D761AF">
    <w:pPr>
      <w:pStyle w:val="Pta"/>
    </w:pPr>
    <w:r>
      <w:t>033/32361</w:t>
    </w:r>
    <w:r w:rsidR="0003438E">
      <w:t>30</w:t>
    </w:r>
    <w:r>
      <w:t xml:space="preserve">                       </w:t>
    </w:r>
    <w:r w:rsidRPr="008C6A80">
      <w:t xml:space="preserve">00313114                        </w:t>
    </w:r>
    <w:r w:rsidR="00011F0E">
      <w:t>jana.miklovicova</w:t>
    </w:r>
    <w:hyperlink r:id="rId1" w:history="1">
      <w:r w:rsidRPr="008C6A80">
        <w:rPr>
          <w:rStyle w:val="Hypertextovprepojenie"/>
          <w:color w:val="auto"/>
          <w:u w:val="none"/>
        </w:rPr>
        <w:t>@trnava.sk</w:t>
      </w:r>
    </w:hyperlink>
    <w:r>
      <w:t xml:space="preserve">        ww.trnava.sk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392F5F" w14:textId="77777777" w:rsidR="00C36C87" w:rsidRDefault="00C36C87" w:rsidP="000A492A">
      <w:pPr>
        <w:spacing w:after="0" w:line="240" w:lineRule="auto"/>
      </w:pPr>
      <w:r>
        <w:separator/>
      </w:r>
    </w:p>
  </w:footnote>
  <w:footnote w:type="continuationSeparator" w:id="0">
    <w:p w14:paraId="2FB42906" w14:textId="77777777" w:rsidR="00C36C87" w:rsidRDefault="00C36C87" w:rsidP="000A49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22A06" w14:textId="5FF81E1F" w:rsidR="007D3652" w:rsidRDefault="007D3652" w:rsidP="007D3652">
    <w:pPr>
      <w:pStyle w:val="Hlavika"/>
      <w:jc w:val="right"/>
    </w:pPr>
    <w:r>
      <w:t>Príloha SP č.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65A3F"/>
    <w:multiLevelType w:val="hybridMultilevel"/>
    <w:tmpl w:val="EAB30C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48920AC"/>
    <w:multiLevelType w:val="hybridMultilevel"/>
    <w:tmpl w:val="5F20E14C"/>
    <w:lvl w:ilvl="0" w:tplc="041B0001">
      <w:start w:val="1"/>
      <w:numFmt w:val="bullet"/>
      <w:lvlText w:val=""/>
      <w:lvlJc w:val="left"/>
      <w:pPr>
        <w:ind w:left="822" w:hanging="360"/>
      </w:pPr>
      <w:rPr>
        <w:rFonts w:ascii="Symbol" w:hAnsi="Symbol" w:hint="default"/>
      </w:rPr>
    </w:lvl>
    <w:lvl w:ilvl="1" w:tplc="041B0003" w:tentative="1">
      <w:start w:val="1"/>
      <w:numFmt w:val="bullet"/>
      <w:lvlText w:val="o"/>
      <w:lvlJc w:val="left"/>
      <w:pPr>
        <w:ind w:left="1542" w:hanging="360"/>
      </w:pPr>
      <w:rPr>
        <w:rFonts w:ascii="Courier New" w:hAnsi="Courier New" w:cs="Courier New" w:hint="default"/>
      </w:rPr>
    </w:lvl>
    <w:lvl w:ilvl="2" w:tplc="041B0005" w:tentative="1">
      <w:start w:val="1"/>
      <w:numFmt w:val="bullet"/>
      <w:lvlText w:val=""/>
      <w:lvlJc w:val="left"/>
      <w:pPr>
        <w:ind w:left="2262" w:hanging="360"/>
      </w:pPr>
      <w:rPr>
        <w:rFonts w:ascii="Wingdings" w:hAnsi="Wingdings" w:hint="default"/>
      </w:rPr>
    </w:lvl>
    <w:lvl w:ilvl="3" w:tplc="041B0001" w:tentative="1">
      <w:start w:val="1"/>
      <w:numFmt w:val="bullet"/>
      <w:lvlText w:val=""/>
      <w:lvlJc w:val="left"/>
      <w:pPr>
        <w:ind w:left="2982" w:hanging="360"/>
      </w:pPr>
      <w:rPr>
        <w:rFonts w:ascii="Symbol" w:hAnsi="Symbol" w:hint="default"/>
      </w:rPr>
    </w:lvl>
    <w:lvl w:ilvl="4" w:tplc="041B0003" w:tentative="1">
      <w:start w:val="1"/>
      <w:numFmt w:val="bullet"/>
      <w:lvlText w:val="o"/>
      <w:lvlJc w:val="left"/>
      <w:pPr>
        <w:ind w:left="3702" w:hanging="360"/>
      </w:pPr>
      <w:rPr>
        <w:rFonts w:ascii="Courier New" w:hAnsi="Courier New" w:cs="Courier New" w:hint="default"/>
      </w:rPr>
    </w:lvl>
    <w:lvl w:ilvl="5" w:tplc="041B0005" w:tentative="1">
      <w:start w:val="1"/>
      <w:numFmt w:val="bullet"/>
      <w:lvlText w:val=""/>
      <w:lvlJc w:val="left"/>
      <w:pPr>
        <w:ind w:left="4422" w:hanging="360"/>
      </w:pPr>
      <w:rPr>
        <w:rFonts w:ascii="Wingdings" w:hAnsi="Wingdings" w:hint="default"/>
      </w:rPr>
    </w:lvl>
    <w:lvl w:ilvl="6" w:tplc="041B0001" w:tentative="1">
      <w:start w:val="1"/>
      <w:numFmt w:val="bullet"/>
      <w:lvlText w:val=""/>
      <w:lvlJc w:val="left"/>
      <w:pPr>
        <w:ind w:left="5142" w:hanging="360"/>
      </w:pPr>
      <w:rPr>
        <w:rFonts w:ascii="Symbol" w:hAnsi="Symbol" w:hint="default"/>
      </w:rPr>
    </w:lvl>
    <w:lvl w:ilvl="7" w:tplc="041B0003" w:tentative="1">
      <w:start w:val="1"/>
      <w:numFmt w:val="bullet"/>
      <w:lvlText w:val="o"/>
      <w:lvlJc w:val="left"/>
      <w:pPr>
        <w:ind w:left="5862" w:hanging="360"/>
      </w:pPr>
      <w:rPr>
        <w:rFonts w:ascii="Courier New" w:hAnsi="Courier New" w:cs="Courier New" w:hint="default"/>
      </w:rPr>
    </w:lvl>
    <w:lvl w:ilvl="8" w:tplc="041B0005" w:tentative="1">
      <w:start w:val="1"/>
      <w:numFmt w:val="bullet"/>
      <w:lvlText w:val=""/>
      <w:lvlJc w:val="left"/>
      <w:pPr>
        <w:ind w:left="6582" w:hanging="360"/>
      </w:pPr>
      <w:rPr>
        <w:rFonts w:ascii="Wingdings" w:hAnsi="Wingdings" w:hint="default"/>
      </w:rPr>
    </w:lvl>
  </w:abstractNum>
  <w:abstractNum w:abstractNumId="3" w15:restartNumberingAfterBreak="0">
    <w:nsid w:val="04DB0333"/>
    <w:multiLevelType w:val="hybridMultilevel"/>
    <w:tmpl w:val="CA16329C"/>
    <w:lvl w:ilvl="0" w:tplc="C136D4CC">
      <w:start w:val="1"/>
      <w:numFmt w:val="bullet"/>
      <w:lvlText w:val=""/>
      <w:lvlJc w:val="left"/>
      <w:pPr>
        <w:ind w:left="1069" w:hanging="360"/>
      </w:pPr>
      <w:rPr>
        <w:rFonts w:ascii="Symbol" w:hAnsi="Symbol" w:hint="default"/>
        <w:sz w:val="24"/>
      </w:rPr>
    </w:lvl>
    <w:lvl w:ilvl="1" w:tplc="041B0003" w:tentative="1">
      <w:start w:val="1"/>
      <w:numFmt w:val="bullet"/>
      <w:lvlText w:val="o"/>
      <w:lvlJc w:val="left"/>
      <w:pPr>
        <w:ind w:left="1789" w:hanging="360"/>
      </w:pPr>
      <w:rPr>
        <w:rFonts w:ascii="Courier New" w:hAnsi="Courier New" w:cs="Courier New" w:hint="default"/>
      </w:rPr>
    </w:lvl>
    <w:lvl w:ilvl="2" w:tplc="041B0005" w:tentative="1">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cs="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4" w15:restartNumberingAfterBreak="0">
    <w:nsid w:val="0B196126"/>
    <w:multiLevelType w:val="hybridMultilevel"/>
    <w:tmpl w:val="49B079A2"/>
    <w:lvl w:ilvl="0" w:tplc="01B4D106">
      <w:start w:val="1"/>
      <w:numFmt w:val="lowerLetter"/>
      <w:lvlText w:val="%1)"/>
      <w:lvlJc w:val="left"/>
      <w:pPr>
        <w:ind w:left="502" w:hanging="360"/>
      </w:pPr>
      <w:rPr>
        <w:rFonts w:cstheme="minorBidi"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5" w15:restartNumberingAfterBreak="0">
    <w:nsid w:val="1ACF1CCD"/>
    <w:multiLevelType w:val="hybridMultilevel"/>
    <w:tmpl w:val="38DE2AE0"/>
    <w:lvl w:ilvl="0" w:tplc="041B0001">
      <w:start w:val="1"/>
      <w:numFmt w:val="bullet"/>
      <w:lvlText w:val=""/>
      <w:lvlJc w:val="left"/>
      <w:pPr>
        <w:ind w:left="822" w:hanging="360"/>
      </w:pPr>
      <w:rPr>
        <w:rFonts w:ascii="Symbol" w:hAnsi="Symbol" w:hint="default"/>
      </w:rPr>
    </w:lvl>
    <w:lvl w:ilvl="1" w:tplc="041B0003" w:tentative="1">
      <w:start w:val="1"/>
      <w:numFmt w:val="bullet"/>
      <w:lvlText w:val="o"/>
      <w:lvlJc w:val="left"/>
      <w:pPr>
        <w:ind w:left="1542" w:hanging="360"/>
      </w:pPr>
      <w:rPr>
        <w:rFonts w:ascii="Courier New" w:hAnsi="Courier New" w:cs="Courier New" w:hint="default"/>
      </w:rPr>
    </w:lvl>
    <w:lvl w:ilvl="2" w:tplc="041B0005" w:tentative="1">
      <w:start w:val="1"/>
      <w:numFmt w:val="bullet"/>
      <w:lvlText w:val=""/>
      <w:lvlJc w:val="left"/>
      <w:pPr>
        <w:ind w:left="2262" w:hanging="360"/>
      </w:pPr>
      <w:rPr>
        <w:rFonts w:ascii="Wingdings" w:hAnsi="Wingdings" w:hint="default"/>
      </w:rPr>
    </w:lvl>
    <w:lvl w:ilvl="3" w:tplc="041B0001" w:tentative="1">
      <w:start w:val="1"/>
      <w:numFmt w:val="bullet"/>
      <w:lvlText w:val=""/>
      <w:lvlJc w:val="left"/>
      <w:pPr>
        <w:ind w:left="2982" w:hanging="360"/>
      </w:pPr>
      <w:rPr>
        <w:rFonts w:ascii="Symbol" w:hAnsi="Symbol" w:hint="default"/>
      </w:rPr>
    </w:lvl>
    <w:lvl w:ilvl="4" w:tplc="041B0003" w:tentative="1">
      <w:start w:val="1"/>
      <w:numFmt w:val="bullet"/>
      <w:lvlText w:val="o"/>
      <w:lvlJc w:val="left"/>
      <w:pPr>
        <w:ind w:left="3702" w:hanging="360"/>
      </w:pPr>
      <w:rPr>
        <w:rFonts w:ascii="Courier New" w:hAnsi="Courier New" w:cs="Courier New" w:hint="default"/>
      </w:rPr>
    </w:lvl>
    <w:lvl w:ilvl="5" w:tplc="041B0005" w:tentative="1">
      <w:start w:val="1"/>
      <w:numFmt w:val="bullet"/>
      <w:lvlText w:val=""/>
      <w:lvlJc w:val="left"/>
      <w:pPr>
        <w:ind w:left="4422" w:hanging="360"/>
      </w:pPr>
      <w:rPr>
        <w:rFonts w:ascii="Wingdings" w:hAnsi="Wingdings" w:hint="default"/>
      </w:rPr>
    </w:lvl>
    <w:lvl w:ilvl="6" w:tplc="041B0001" w:tentative="1">
      <w:start w:val="1"/>
      <w:numFmt w:val="bullet"/>
      <w:lvlText w:val=""/>
      <w:lvlJc w:val="left"/>
      <w:pPr>
        <w:ind w:left="5142" w:hanging="360"/>
      </w:pPr>
      <w:rPr>
        <w:rFonts w:ascii="Symbol" w:hAnsi="Symbol" w:hint="default"/>
      </w:rPr>
    </w:lvl>
    <w:lvl w:ilvl="7" w:tplc="041B0003" w:tentative="1">
      <w:start w:val="1"/>
      <w:numFmt w:val="bullet"/>
      <w:lvlText w:val="o"/>
      <w:lvlJc w:val="left"/>
      <w:pPr>
        <w:ind w:left="5862" w:hanging="360"/>
      </w:pPr>
      <w:rPr>
        <w:rFonts w:ascii="Courier New" w:hAnsi="Courier New" w:cs="Courier New" w:hint="default"/>
      </w:rPr>
    </w:lvl>
    <w:lvl w:ilvl="8" w:tplc="041B0005" w:tentative="1">
      <w:start w:val="1"/>
      <w:numFmt w:val="bullet"/>
      <w:lvlText w:val=""/>
      <w:lvlJc w:val="left"/>
      <w:pPr>
        <w:ind w:left="6582" w:hanging="360"/>
      </w:pPr>
      <w:rPr>
        <w:rFonts w:ascii="Wingdings" w:hAnsi="Wingdings" w:hint="default"/>
      </w:rPr>
    </w:lvl>
  </w:abstractNum>
  <w:abstractNum w:abstractNumId="6" w15:restartNumberingAfterBreak="0">
    <w:nsid w:val="1BC87CE2"/>
    <w:multiLevelType w:val="hybridMultilevel"/>
    <w:tmpl w:val="EDBE3E86"/>
    <w:lvl w:ilvl="0" w:tplc="E1367E4E">
      <w:start w:val="4"/>
      <w:numFmt w:val="bullet"/>
      <w:lvlText w:val="-"/>
      <w:lvlJc w:val="left"/>
      <w:pPr>
        <w:ind w:left="1040" w:hanging="360"/>
      </w:pPr>
      <w:rPr>
        <w:rFonts w:ascii="Arial" w:eastAsia="Arial Unicode MS" w:hAnsi="Arial" w:cs="Arial" w:hint="default"/>
      </w:rPr>
    </w:lvl>
    <w:lvl w:ilvl="1" w:tplc="041B0003" w:tentative="1">
      <w:start w:val="1"/>
      <w:numFmt w:val="bullet"/>
      <w:lvlText w:val="o"/>
      <w:lvlJc w:val="left"/>
      <w:pPr>
        <w:ind w:left="1760" w:hanging="360"/>
      </w:pPr>
      <w:rPr>
        <w:rFonts w:ascii="Courier New" w:hAnsi="Courier New" w:cs="Courier New" w:hint="default"/>
      </w:rPr>
    </w:lvl>
    <w:lvl w:ilvl="2" w:tplc="041B0005" w:tentative="1">
      <w:start w:val="1"/>
      <w:numFmt w:val="bullet"/>
      <w:lvlText w:val=""/>
      <w:lvlJc w:val="left"/>
      <w:pPr>
        <w:ind w:left="2480" w:hanging="360"/>
      </w:pPr>
      <w:rPr>
        <w:rFonts w:ascii="Wingdings" w:hAnsi="Wingdings" w:hint="default"/>
      </w:rPr>
    </w:lvl>
    <w:lvl w:ilvl="3" w:tplc="041B0001" w:tentative="1">
      <w:start w:val="1"/>
      <w:numFmt w:val="bullet"/>
      <w:lvlText w:val=""/>
      <w:lvlJc w:val="left"/>
      <w:pPr>
        <w:ind w:left="3200" w:hanging="360"/>
      </w:pPr>
      <w:rPr>
        <w:rFonts w:ascii="Symbol" w:hAnsi="Symbol" w:hint="default"/>
      </w:rPr>
    </w:lvl>
    <w:lvl w:ilvl="4" w:tplc="041B0003" w:tentative="1">
      <w:start w:val="1"/>
      <w:numFmt w:val="bullet"/>
      <w:lvlText w:val="o"/>
      <w:lvlJc w:val="left"/>
      <w:pPr>
        <w:ind w:left="3920" w:hanging="360"/>
      </w:pPr>
      <w:rPr>
        <w:rFonts w:ascii="Courier New" w:hAnsi="Courier New" w:cs="Courier New" w:hint="default"/>
      </w:rPr>
    </w:lvl>
    <w:lvl w:ilvl="5" w:tplc="041B0005" w:tentative="1">
      <w:start w:val="1"/>
      <w:numFmt w:val="bullet"/>
      <w:lvlText w:val=""/>
      <w:lvlJc w:val="left"/>
      <w:pPr>
        <w:ind w:left="4640" w:hanging="360"/>
      </w:pPr>
      <w:rPr>
        <w:rFonts w:ascii="Wingdings" w:hAnsi="Wingdings" w:hint="default"/>
      </w:rPr>
    </w:lvl>
    <w:lvl w:ilvl="6" w:tplc="041B0001" w:tentative="1">
      <w:start w:val="1"/>
      <w:numFmt w:val="bullet"/>
      <w:lvlText w:val=""/>
      <w:lvlJc w:val="left"/>
      <w:pPr>
        <w:ind w:left="5360" w:hanging="360"/>
      </w:pPr>
      <w:rPr>
        <w:rFonts w:ascii="Symbol" w:hAnsi="Symbol" w:hint="default"/>
      </w:rPr>
    </w:lvl>
    <w:lvl w:ilvl="7" w:tplc="041B0003" w:tentative="1">
      <w:start w:val="1"/>
      <w:numFmt w:val="bullet"/>
      <w:lvlText w:val="o"/>
      <w:lvlJc w:val="left"/>
      <w:pPr>
        <w:ind w:left="6080" w:hanging="360"/>
      </w:pPr>
      <w:rPr>
        <w:rFonts w:ascii="Courier New" w:hAnsi="Courier New" w:cs="Courier New" w:hint="default"/>
      </w:rPr>
    </w:lvl>
    <w:lvl w:ilvl="8" w:tplc="041B0005" w:tentative="1">
      <w:start w:val="1"/>
      <w:numFmt w:val="bullet"/>
      <w:lvlText w:val=""/>
      <w:lvlJc w:val="left"/>
      <w:pPr>
        <w:ind w:left="6800" w:hanging="360"/>
      </w:pPr>
      <w:rPr>
        <w:rFonts w:ascii="Wingdings" w:hAnsi="Wingdings" w:hint="default"/>
      </w:rPr>
    </w:lvl>
  </w:abstractNum>
  <w:abstractNum w:abstractNumId="7" w15:restartNumberingAfterBreak="0">
    <w:nsid w:val="26AD7AD0"/>
    <w:multiLevelType w:val="hybridMultilevel"/>
    <w:tmpl w:val="0820122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756352B"/>
    <w:multiLevelType w:val="multilevel"/>
    <w:tmpl w:val="E124B3CE"/>
    <w:lvl w:ilvl="0">
      <w:start w:val="1"/>
      <w:numFmt w:val="decimal"/>
      <w:lvlText w:val="%1."/>
      <w:lvlJc w:val="left"/>
      <w:pPr>
        <w:ind w:left="567" w:hanging="510"/>
      </w:pPr>
      <w:rPr>
        <w:rFonts w:hint="default"/>
        <w:sz w:val="22"/>
        <w:szCs w:val="24"/>
      </w:rPr>
    </w:lvl>
    <w:lvl w:ilvl="1">
      <w:start w:val="1"/>
      <w:numFmt w:val="lowerLetter"/>
      <w:lvlText w:val="%2)"/>
      <w:lvlJc w:val="left"/>
      <w:pPr>
        <w:tabs>
          <w:tab w:val="num" w:pos="1077"/>
        </w:tabs>
        <w:ind w:left="1021" w:hanging="454"/>
      </w:pPr>
      <w:rPr>
        <w:rFonts w:hint="default"/>
      </w:rPr>
    </w:lvl>
    <w:lvl w:ilvl="2">
      <w:start w:val="1"/>
      <w:numFmt w:val="bullet"/>
      <w:lvlText w:val=""/>
      <w:lvlJc w:val="left"/>
      <w:pPr>
        <w:ind w:left="1985" w:hanging="284"/>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28C30195"/>
    <w:multiLevelType w:val="hybridMultilevel"/>
    <w:tmpl w:val="22988664"/>
    <w:lvl w:ilvl="0" w:tplc="9CA84F92">
      <w:start w:val="5"/>
      <w:numFmt w:val="bullet"/>
      <w:lvlText w:val="-"/>
      <w:lvlJc w:val="left"/>
      <w:pPr>
        <w:ind w:left="1080" w:hanging="360"/>
      </w:pPr>
      <w:rPr>
        <w:rFonts w:ascii="Calibri" w:eastAsia="Times New Roman" w:hAnsi="Calibri" w:hint="default"/>
      </w:rPr>
    </w:lvl>
    <w:lvl w:ilvl="1" w:tplc="04050003">
      <w:start w:val="1"/>
      <w:numFmt w:val="bullet"/>
      <w:lvlText w:val="o"/>
      <w:lvlJc w:val="left"/>
      <w:pPr>
        <w:ind w:left="1800" w:hanging="360"/>
      </w:pPr>
      <w:rPr>
        <w:rFonts w:ascii="Courier New" w:hAnsi="Courier New" w:cs="Times New Roman"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Times New Roman"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Times New Roman" w:hint="default"/>
      </w:rPr>
    </w:lvl>
    <w:lvl w:ilvl="8" w:tplc="04050005">
      <w:start w:val="1"/>
      <w:numFmt w:val="bullet"/>
      <w:lvlText w:val=""/>
      <w:lvlJc w:val="left"/>
      <w:pPr>
        <w:ind w:left="6840" w:hanging="360"/>
      </w:pPr>
      <w:rPr>
        <w:rFonts w:ascii="Wingdings" w:hAnsi="Wingdings" w:hint="default"/>
      </w:rPr>
    </w:lvl>
  </w:abstractNum>
  <w:abstractNum w:abstractNumId="10" w15:restartNumberingAfterBreak="0">
    <w:nsid w:val="28D938C6"/>
    <w:multiLevelType w:val="hybridMultilevel"/>
    <w:tmpl w:val="96E0A7F8"/>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15:restartNumberingAfterBreak="0">
    <w:nsid w:val="29C17C46"/>
    <w:multiLevelType w:val="hybridMultilevel"/>
    <w:tmpl w:val="00F2823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2B55255F"/>
    <w:multiLevelType w:val="hybridMultilevel"/>
    <w:tmpl w:val="A1CCA624"/>
    <w:lvl w:ilvl="0" w:tplc="041B000F">
      <w:start w:val="9"/>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2BFA473C"/>
    <w:multiLevelType w:val="hybridMultilevel"/>
    <w:tmpl w:val="506805B8"/>
    <w:lvl w:ilvl="0" w:tplc="D4D6A886">
      <w:start w:val="1"/>
      <w:numFmt w:val="decimal"/>
      <w:lvlText w:val="%1."/>
      <w:lvlJc w:val="left"/>
      <w:pPr>
        <w:ind w:left="19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2CE62E2A"/>
    <w:multiLevelType w:val="hybridMultilevel"/>
    <w:tmpl w:val="FB14E45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2DC239AF"/>
    <w:multiLevelType w:val="hybridMultilevel"/>
    <w:tmpl w:val="823E23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E9241D8"/>
    <w:multiLevelType w:val="hybridMultilevel"/>
    <w:tmpl w:val="AD7CED3E"/>
    <w:lvl w:ilvl="0" w:tplc="7DEE97F8">
      <w:start w:val="1"/>
      <w:numFmt w:val="decimal"/>
      <w:lvlText w:val="%1."/>
      <w:lvlJc w:val="left"/>
      <w:pPr>
        <w:ind w:left="750" w:hanging="39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2EDF7005"/>
    <w:multiLevelType w:val="hybridMultilevel"/>
    <w:tmpl w:val="F50A086C"/>
    <w:lvl w:ilvl="0" w:tplc="5F140B58">
      <w:start w:val="1"/>
      <w:numFmt w:val="bullet"/>
      <w:pStyle w:val="Odrazka"/>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8" w15:restartNumberingAfterBreak="0">
    <w:nsid w:val="2F4E1133"/>
    <w:multiLevelType w:val="hybridMultilevel"/>
    <w:tmpl w:val="F95E247E"/>
    <w:lvl w:ilvl="0" w:tplc="9CA84F92">
      <w:start w:val="5"/>
      <w:numFmt w:val="bullet"/>
      <w:lvlText w:val="-"/>
      <w:lvlJc w:val="left"/>
      <w:pPr>
        <w:ind w:left="1854" w:hanging="360"/>
      </w:pPr>
      <w:rPr>
        <w:rFonts w:ascii="Calibri" w:eastAsia="Times New Roman" w:hAnsi="Calibri" w:hint="default"/>
      </w:rPr>
    </w:lvl>
    <w:lvl w:ilvl="1" w:tplc="041B0003" w:tentative="1">
      <w:start w:val="1"/>
      <w:numFmt w:val="bullet"/>
      <w:lvlText w:val="o"/>
      <w:lvlJc w:val="left"/>
      <w:pPr>
        <w:ind w:left="2574" w:hanging="360"/>
      </w:pPr>
      <w:rPr>
        <w:rFonts w:ascii="Courier New" w:hAnsi="Courier New" w:cs="Courier New" w:hint="default"/>
      </w:rPr>
    </w:lvl>
    <w:lvl w:ilvl="2" w:tplc="041B0005" w:tentative="1">
      <w:start w:val="1"/>
      <w:numFmt w:val="bullet"/>
      <w:lvlText w:val=""/>
      <w:lvlJc w:val="left"/>
      <w:pPr>
        <w:ind w:left="3294" w:hanging="360"/>
      </w:pPr>
      <w:rPr>
        <w:rFonts w:ascii="Wingdings" w:hAnsi="Wingdings" w:hint="default"/>
      </w:rPr>
    </w:lvl>
    <w:lvl w:ilvl="3" w:tplc="041B0001" w:tentative="1">
      <w:start w:val="1"/>
      <w:numFmt w:val="bullet"/>
      <w:lvlText w:val=""/>
      <w:lvlJc w:val="left"/>
      <w:pPr>
        <w:ind w:left="4014" w:hanging="360"/>
      </w:pPr>
      <w:rPr>
        <w:rFonts w:ascii="Symbol" w:hAnsi="Symbol" w:hint="default"/>
      </w:rPr>
    </w:lvl>
    <w:lvl w:ilvl="4" w:tplc="041B0003" w:tentative="1">
      <w:start w:val="1"/>
      <w:numFmt w:val="bullet"/>
      <w:lvlText w:val="o"/>
      <w:lvlJc w:val="left"/>
      <w:pPr>
        <w:ind w:left="4734" w:hanging="360"/>
      </w:pPr>
      <w:rPr>
        <w:rFonts w:ascii="Courier New" w:hAnsi="Courier New" w:cs="Courier New" w:hint="default"/>
      </w:rPr>
    </w:lvl>
    <w:lvl w:ilvl="5" w:tplc="041B0005" w:tentative="1">
      <w:start w:val="1"/>
      <w:numFmt w:val="bullet"/>
      <w:lvlText w:val=""/>
      <w:lvlJc w:val="left"/>
      <w:pPr>
        <w:ind w:left="5454" w:hanging="360"/>
      </w:pPr>
      <w:rPr>
        <w:rFonts w:ascii="Wingdings" w:hAnsi="Wingdings" w:hint="default"/>
      </w:rPr>
    </w:lvl>
    <w:lvl w:ilvl="6" w:tplc="041B0001" w:tentative="1">
      <w:start w:val="1"/>
      <w:numFmt w:val="bullet"/>
      <w:lvlText w:val=""/>
      <w:lvlJc w:val="left"/>
      <w:pPr>
        <w:ind w:left="6174" w:hanging="360"/>
      </w:pPr>
      <w:rPr>
        <w:rFonts w:ascii="Symbol" w:hAnsi="Symbol" w:hint="default"/>
      </w:rPr>
    </w:lvl>
    <w:lvl w:ilvl="7" w:tplc="041B0003" w:tentative="1">
      <w:start w:val="1"/>
      <w:numFmt w:val="bullet"/>
      <w:lvlText w:val="o"/>
      <w:lvlJc w:val="left"/>
      <w:pPr>
        <w:ind w:left="6894" w:hanging="360"/>
      </w:pPr>
      <w:rPr>
        <w:rFonts w:ascii="Courier New" w:hAnsi="Courier New" w:cs="Courier New" w:hint="default"/>
      </w:rPr>
    </w:lvl>
    <w:lvl w:ilvl="8" w:tplc="041B0005" w:tentative="1">
      <w:start w:val="1"/>
      <w:numFmt w:val="bullet"/>
      <w:lvlText w:val=""/>
      <w:lvlJc w:val="left"/>
      <w:pPr>
        <w:ind w:left="7614" w:hanging="360"/>
      </w:pPr>
      <w:rPr>
        <w:rFonts w:ascii="Wingdings" w:hAnsi="Wingdings" w:hint="default"/>
      </w:rPr>
    </w:lvl>
  </w:abstractNum>
  <w:abstractNum w:abstractNumId="19" w15:restartNumberingAfterBreak="0">
    <w:nsid w:val="32CA289D"/>
    <w:multiLevelType w:val="hybridMultilevel"/>
    <w:tmpl w:val="9E7C6C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33050679"/>
    <w:multiLevelType w:val="hybridMultilevel"/>
    <w:tmpl w:val="1ED64E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36B87FFA"/>
    <w:multiLevelType w:val="hybridMultilevel"/>
    <w:tmpl w:val="AF82958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39511D99"/>
    <w:multiLevelType w:val="hybridMultilevel"/>
    <w:tmpl w:val="73C6DDBE"/>
    <w:lvl w:ilvl="0" w:tplc="3DA0ACD2">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23" w15:restartNumberingAfterBreak="0">
    <w:nsid w:val="3CFC4AE7"/>
    <w:multiLevelType w:val="hybridMultilevel"/>
    <w:tmpl w:val="64E2B39A"/>
    <w:lvl w:ilvl="0" w:tplc="90463BE4">
      <w:start w:val="1"/>
      <w:numFmt w:val="upperLetter"/>
      <w:lvlText w:val="%1)"/>
      <w:lvlJc w:val="left"/>
      <w:pPr>
        <w:ind w:left="7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3EBB5380"/>
    <w:multiLevelType w:val="multilevel"/>
    <w:tmpl w:val="56EE599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lang w:val="sk-SK" w:eastAsia="sk-SK" w:bidi="sk-S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3E018C3"/>
    <w:multiLevelType w:val="hybridMultilevel"/>
    <w:tmpl w:val="60144366"/>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26" w15:restartNumberingAfterBreak="0">
    <w:nsid w:val="4A735831"/>
    <w:multiLevelType w:val="hybridMultilevel"/>
    <w:tmpl w:val="B72E156E"/>
    <w:lvl w:ilvl="0" w:tplc="A9909FAE">
      <w:start w:val="1"/>
      <w:numFmt w:val="decimal"/>
      <w:lvlText w:val="%1."/>
      <w:lvlJc w:val="left"/>
      <w:pPr>
        <w:ind w:left="644" w:hanging="360"/>
      </w:pPr>
      <w:rPr>
        <w:rFonts w:asciiTheme="minorHAnsi" w:hAnsiTheme="minorHAnsi" w:hint="default"/>
        <w:b/>
        <w:sz w:val="22"/>
        <w:szCs w:val="24"/>
      </w:rPr>
    </w:lvl>
    <w:lvl w:ilvl="1" w:tplc="041B0019">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7" w15:restartNumberingAfterBreak="0">
    <w:nsid w:val="4E055E03"/>
    <w:multiLevelType w:val="hybridMultilevel"/>
    <w:tmpl w:val="075EEB4A"/>
    <w:lvl w:ilvl="0" w:tplc="9CA84F92">
      <w:start w:val="5"/>
      <w:numFmt w:val="bullet"/>
      <w:lvlText w:val="-"/>
      <w:lvlJc w:val="left"/>
      <w:pPr>
        <w:ind w:left="1800" w:hanging="360"/>
      </w:pPr>
      <w:rPr>
        <w:rFonts w:ascii="Calibri" w:eastAsia="Times New Roman" w:hAnsi="Calibri" w:hint="default"/>
        <w:b w:val="0"/>
        <w:color w:val="000000"/>
      </w:rPr>
    </w:lvl>
    <w:lvl w:ilvl="1" w:tplc="041B0003">
      <w:start w:val="1"/>
      <w:numFmt w:val="bullet"/>
      <w:lvlText w:val="o"/>
      <w:lvlJc w:val="left"/>
      <w:pPr>
        <w:ind w:left="2520" w:hanging="360"/>
      </w:pPr>
      <w:rPr>
        <w:rFonts w:ascii="Courier New" w:hAnsi="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28" w15:restartNumberingAfterBreak="0">
    <w:nsid w:val="4F2C1F94"/>
    <w:multiLevelType w:val="hybridMultilevel"/>
    <w:tmpl w:val="7B7470C6"/>
    <w:lvl w:ilvl="0" w:tplc="041B0001">
      <w:start w:val="1"/>
      <w:numFmt w:val="bullet"/>
      <w:lvlText w:val=""/>
      <w:lvlJc w:val="left"/>
      <w:pPr>
        <w:ind w:left="780" w:hanging="360"/>
      </w:pPr>
      <w:rPr>
        <w:rFonts w:ascii="Symbol" w:hAnsi="Symbol" w:hint="default"/>
      </w:rPr>
    </w:lvl>
    <w:lvl w:ilvl="1" w:tplc="041B0003" w:tentative="1">
      <w:start w:val="1"/>
      <w:numFmt w:val="bullet"/>
      <w:lvlText w:val="o"/>
      <w:lvlJc w:val="left"/>
      <w:pPr>
        <w:ind w:left="1500" w:hanging="360"/>
      </w:pPr>
      <w:rPr>
        <w:rFonts w:ascii="Courier New" w:hAnsi="Courier New" w:cs="Courier New" w:hint="default"/>
      </w:rPr>
    </w:lvl>
    <w:lvl w:ilvl="2" w:tplc="041B0005" w:tentative="1">
      <w:start w:val="1"/>
      <w:numFmt w:val="bullet"/>
      <w:lvlText w:val=""/>
      <w:lvlJc w:val="left"/>
      <w:pPr>
        <w:ind w:left="2220" w:hanging="360"/>
      </w:pPr>
      <w:rPr>
        <w:rFonts w:ascii="Wingdings" w:hAnsi="Wingdings" w:hint="default"/>
      </w:rPr>
    </w:lvl>
    <w:lvl w:ilvl="3" w:tplc="041B0001" w:tentative="1">
      <w:start w:val="1"/>
      <w:numFmt w:val="bullet"/>
      <w:lvlText w:val=""/>
      <w:lvlJc w:val="left"/>
      <w:pPr>
        <w:ind w:left="2940" w:hanging="360"/>
      </w:pPr>
      <w:rPr>
        <w:rFonts w:ascii="Symbol" w:hAnsi="Symbol" w:hint="default"/>
      </w:rPr>
    </w:lvl>
    <w:lvl w:ilvl="4" w:tplc="041B0003" w:tentative="1">
      <w:start w:val="1"/>
      <w:numFmt w:val="bullet"/>
      <w:lvlText w:val="o"/>
      <w:lvlJc w:val="left"/>
      <w:pPr>
        <w:ind w:left="3660" w:hanging="360"/>
      </w:pPr>
      <w:rPr>
        <w:rFonts w:ascii="Courier New" w:hAnsi="Courier New" w:cs="Courier New" w:hint="default"/>
      </w:rPr>
    </w:lvl>
    <w:lvl w:ilvl="5" w:tplc="041B0005" w:tentative="1">
      <w:start w:val="1"/>
      <w:numFmt w:val="bullet"/>
      <w:lvlText w:val=""/>
      <w:lvlJc w:val="left"/>
      <w:pPr>
        <w:ind w:left="4380" w:hanging="360"/>
      </w:pPr>
      <w:rPr>
        <w:rFonts w:ascii="Wingdings" w:hAnsi="Wingdings" w:hint="default"/>
      </w:rPr>
    </w:lvl>
    <w:lvl w:ilvl="6" w:tplc="041B0001" w:tentative="1">
      <w:start w:val="1"/>
      <w:numFmt w:val="bullet"/>
      <w:lvlText w:val=""/>
      <w:lvlJc w:val="left"/>
      <w:pPr>
        <w:ind w:left="5100" w:hanging="360"/>
      </w:pPr>
      <w:rPr>
        <w:rFonts w:ascii="Symbol" w:hAnsi="Symbol" w:hint="default"/>
      </w:rPr>
    </w:lvl>
    <w:lvl w:ilvl="7" w:tplc="041B0003" w:tentative="1">
      <w:start w:val="1"/>
      <w:numFmt w:val="bullet"/>
      <w:lvlText w:val="o"/>
      <w:lvlJc w:val="left"/>
      <w:pPr>
        <w:ind w:left="5820" w:hanging="360"/>
      </w:pPr>
      <w:rPr>
        <w:rFonts w:ascii="Courier New" w:hAnsi="Courier New" w:cs="Courier New" w:hint="default"/>
      </w:rPr>
    </w:lvl>
    <w:lvl w:ilvl="8" w:tplc="041B0005" w:tentative="1">
      <w:start w:val="1"/>
      <w:numFmt w:val="bullet"/>
      <w:lvlText w:val=""/>
      <w:lvlJc w:val="left"/>
      <w:pPr>
        <w:ind w:left="6540" w:hanging="360"/>
      </w:pPr>
      <w:rPr>
        <w:rFonts w:ascii="Wingdings" w:hAnsi="Wingdings" w:hint="default"/>
      </w:rPr>
    </w:lvl>
  </w:abstractNum>
  <w:abstractNum w:abstractNumId="29" w15:restartNumberingAfterBreak="0">
    <w:nsid w:val="4F4C5B26"/>
    <w:multiLevelType w:val="hybridMultilevel"/>
    <w:tmpl w:val="47F4D672"/>
    <w:lvl w:ilvl="0" w:tplc="6B563C32">
      <w:start w:val="1"/>
      <w:numFmt w:val="decimal"/>
      <w:lvlText w:val="%1."/>
      <w:lvlJc w:val="left"/>
      <w:pPr>
        <w:ind w:left="862" w:hanging="360"/>
      </w:pPr>
      <w:rPr>
        <w:rFonts w:asciiTheme="minorHAnsi" w:hAnsiTheme="minorHAnsi" w:cstheme="minorHAnsi" w:hint="default"/>
        <w:b/>
        <w:sz w:val="24"/>
        <w:szCs w:val="24"/>
      </w:rPr>
    </w:lvl>
    <w:lvl w:ilvl="1" w:tplc="041B0019" w:tentative="1">
      <w:start w:val="1"/>
      <w:numFmt w:val="lowerLetter"/>
      <w:lvlText w:val="%2."/>
      <w:lvlJc w:val="left"/>
      <w:pPr>
        <w:ind w:left="1582" w:hanging="360"/>
      </w:pPr>
    </w:lvl>
    <w:lvl w:ilvl="2" w:tplc="041B001B" w:tentative="1">
      <w:start w:val="1"/>
      <w:numFmt w:val="lowerRoman"/>
      <w:lvlText w:val="%3."/>
      <w:lvlJc w:val="right"/>
      <w:pPr>
        <w:ind w:left="2302" w:hanging="180"/>
      </w:pPr>
    </w:lvl>
    <w:lvl w:ilvl="3" w:tplc="041B000F" w:tentative="1">
      <w:start w:val="1"/>
      <w:numFmt w:val="decimal"/>
      <w:lvlText w:val="%4."/>
      <w:lvlJc w:val="left"/>
      <w:pPr>
        <w:ind w:left="3022" w:hanging="360"/>
      </w:pPr>
    </w:lvl>
    <w:lvl w:ilvl="4" w:tplc="041B0019" w:tentative="1">
      <w:start w:val="1"/>
      <w:numFmt w:val="lowerLetter"/>
      <w:lvlText w:val="%5."/>
      <w:lvlJc w:val="left"/>
      <w:pPr>
        <w:ind w:left="3742" w:hanging="360"/>
      </w:pPr>
    </w:lvl>
    <w:lvl w:ilvl="5" w:tplc="041B001B" w:tentative="1">
      <w:start w:val="1"/>
      <w:numFmt w:val="lowerRoman"/>
      <w:lvlText w:val="%6."/>
      <w:lvlJc w:val="right"/>
      <w:pPr>
        <w:ind w:left="4462" w:hanging="180"/>
      </w:pPr>
    </w:lvl>
    <w:lvl w:ilvl="6" w:tplc="041B000F" w:tentative="1">
      <w:start w:val="1"/>
      <w:numFmt w:val="decimal"/>
      <w:lvlText w:val="%7."/>
      <w:lvlJc w:val="left"/>
      <w:pPr>
        <w:ind w:left="5182" w:hanging="360"/>
      </w:pPr>
    </w:lvl>
    <w:lvl w:ilvl="7" w:tplc="041B0019" w:tentative="1">
      <w:start w:val="1"/>
      <w:numFmt w:val="lowerLetter"/>
      <w:lvlText w:val="%8."/>
      <w:lvlJc w:val="left"/>
      <w:pPr>
        <w:ind w:left="5902" w:hanging="360"/>
      </w:pPr>
    </w:lvl>
    <w:lvl w:ilvl="8" w:tplc="041B001B" w:tentative="1">
      <w:start w:val="1"/>
      <w:numFmt w:val="lowerRoman"/>
      <w:lvlText w:val="%9."/>
      <w:lvlJc w:val="right"/>
      <w:pPr>
        <w:ind w:left="6622" w:hanging="180"/>
      </w:pPr>
    </w:lvl>
  </w:abstractNum>
  <w:abstractNum w:abstractNumId="30" w15:restartNumberingAfterBreak="0">
    <w:nsid w:val="50DE2101"/>
    <w:multiLevelType w:val="hybridMultilevel"/>
    <w:tmpl w:val="CCE2925A"/>
    <w:lvl w:ilvl="0" w:tplc="01C677B4">
      <w:numFmt w:val="bullet"/>
      <w:lvlText w:val="-"/>
      <w:lvlJc w:val="left"/>
      <w:pPr>
        <w:ind w:left="1080" w:hanging="360"/>
      </w:pPr>
      <w:rPr>
        <w:rFonts w:ascii="Times New Roman" w:eastAsiaTheme="minorHAnsi" w:hAnsi="Times New Roman"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1" w15:restartNumberingAfterBreak="0">
    <w:nsid w:val="581B4784"/>
    <w:multiLevelType w:val="hybridMultilevel"/>
    <w:tmpl w:val="63A2C372"/>
    <w:lvl w:ilvl="0" w:tplc="F8B86984">
      <w:start w:val="1"/>
      <w:numFmt w:val="decimal"/>
      <w:lvlText w:val="%1."/>
      <w:lvlJc w:val="left"/>
      <w:pPr>
        <w:ind w:left="1080" w:hanging="360"/>
      </w:pPr>
      <w:rPr>
        <w:rFonts w:hint="default"/>
      </w:rPr>
    </w:lvl>
    <w:lvl w:ilvl="1" w:tplc="041B0019">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32" w15:restartNumberingAfterBreak="0">
    <w:nsid w:val="59415E67"/>
    <w:multiLevelType w:val="hybridMultilevel"/>
    <w:tmpl w:val="B26A1FC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63FA4721"/>
    <w:multiLevelType w:val="hybridMultilevel"/>
    <w:tmpl w:val="DE62E68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69D14BDD"/>
    <w:multiLevelType w:val="hybridMultilevel"/>
    <w:tmpl w:val="518CB8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6D923BB8"/>
    <w:multiLevelType w:val="hybridMultilevel"/>
    <w:tmpl w:val="4F421D84"/>
    <w:lvl w:ilvl="0" w:tplc="5254E23A">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36" w15:restartNumberingAfterBreak="0">
    <w:nsid w:val="70EF4575"/>
    <w:multiLevelType w:val="hybridMultilevel"/>
    <w:tmpl w:val="009E2D4A"/>
    <w:lvl w:ilvl="0" w:tplc="838AD488">
      <w:start w:val="1"/>
      <w:numFmt w:val="lowerLetter"/>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37" w15:restartNumberingAfterBreak="0">
    <w:nsid w:val="7A3F0373"/>
    <w:multiLevelType w:val="hybridMultilevel"/>
    <w:tmpl w:val="4CBA0382"/>
    <w:lvl w:ilvl="0" w:tplc="353CC0AE">
      <w:start w:val="10"/>
      <w:numFmt w:val="decimal"/>
      <w:lvlText w:val="%1."/>
      <w:lvlJc w:val="left"/>
      <w:pPr>
        <w:ind w:left="7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7AA2603F"/>
    <w:multiLevelType w:val="multilevel"/>
    <w:tmpl w:val="E124B3CE"/>
    <w:lvl w:ilvl="0">
      <w:start w:val="1"/>
      <w:numFmt w:val="decimal"/>
      <w:lvlText w:val="%1."/>
      <w:lvlJc w:val="left"/>
      <w:pPr>
        <w:ind w:left="567" w:hanging="510"/>
      </w:pPr>
      <w:rPr>
        <w:rFonts w:hint="default"/>
        <w:sz w:val="22"/>
        <w:szCs w:val="24"/>
      </w:rPr>
    </w:lvl>
    <w:lvl w:ilvl="1">
      <w:start w:val="1"/>
      <w:numFmt w:val="lowerLetter"/>
      <w:lvlText w:val="%2)"/>
      <w:lvlJc w:val="left"/>
      <w:pPr>
        <w:tabs>
          <w:tab w:val="num" w:pos="1077"/>
        </w:tabs>
        <w:ind w:left="1021" w:hanging="454"/>
      </w:pPr>
      <w:rPr>
        <w:rFonts w:hint="default"/>
      </w:rPr>
    </w:lvl>
    <w:lvl w:ilvl="2">
      <w:start w:val="1"/>
      <w:numFmt w:val="bullet"/>
      <w:lvlText w:val=""/>
      <w:lvlJc w:val="left"/>
      <w:pPr>
        <w:ind w:left="1985" w:hanging="284"/>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15:restartNumberingAfterBreak="0">
    <w:nsid w:val="7EF01862"/>
    <w:multiLevelType w:val="singleLevel"/>
    <w:tmpl w:val="FFFFFFFF"/>
    <w:lvl w:ilvl="0">
      <w:numFmt w:val="decimal"/>
      <w:lvlText w:val="*"/>
      <w:lvlJc w:val="left"/>
    </w:lvl>
  </w:abstractNum>
  <w:num w:numId="1">
    <w:abstractNumId w:val="28"/>
  </w:num>
  <w:num w:numId="2">
    <w:abstractNumId w:val="10"/>
  </w:num>
  <w:num w:numId="3">
    <w:abstractNumId w:val="22"/>
  </w:num>
  <w:num w:numId="4">
    <w:abstractNumId w:val="38"/>
  </w:num>
  <w:num w:numId="5">
    <w:abstractNumId w:val="11"/>
  </w:num>
  <w:num w:numId="6">
    <w:abstractNumId w:val="21"/>
  </w:num>
  <w:num w:numId="7">
    <w:abstractNumId w:val="32"/>
  </w:num>
  <w:num w:numId="8">
    <w:abstractNumId w:val="36"/>
  </w:num>
  <w:num w:numId="9">
    <w:abstractNumId w:val="4"/>
  </w:num>
  <w:num w:numId="10">
    <w:abstractNumId w:val="5"/>
  </w:num>
  <w:num w:numId="11">
    <w:abstractNumId w:val="2"/>
  </w:num>
  <w:num w:numId="12">
    <w:abstractNumId w:val="24"/>
  </w:num>
  <w:num w:numId="13">
    <w:abstractNumId w:val="29"/>
  </w:num>
  <w:num w:numId="14">
    <w:abstractNumId w:val="8"/>
  </w:num>
  <w:num w:numId="15">
    <w:abstractNumId w:val="26"/>
  </w:num>
  <w:num w:numId="16">
    <w:abstractNumId w:val="9"/>
  </w:num>
  <w:num w:numId="17">
    <w:abstractNumId w:val="18"/>
  </w:num>
  <w:num w:numId="18">
    <w:abstractNumId w:val="13"/>
  </w:num>
  <w:num w:numId="19">
    <w:abstractNumId w:val="3"/>
  </w:num>
  <w:num w:numId="20">
    <w:abstractNumId w:val="12"/>
  </w:num>
  <w:num w:numId="21">
    <w:abstractNumId w:val="37"/>
  </w:num>
  <w:num w:numId="22">
    <w:abstractNumId w:val="14"/>
  </w:num>
  <w:num w:numId="23">
    <w:abstractNumId w:val="16"/>
  </w:num>
  <w:num w:numId="24">
    <w:abstractNumId w:val="7"/>
  </w:num>
  <w:num w:numId="25">
    <w:abstractNumId w:val="25"/>
  </w:num>
  <w:num w:numId="26">
    <w:abstractNumId w:val="23"/>
  </w:num>
  <w:num w:numId="27">
    <w:abstractNumId w:val="1"/>
    <w:lvlOverride w:ilvl="0">
      <w:lvl w:ilvl="0">
        <w:numFmt w:val="bullet"/>
        <w:lvlText w:val="-"/>
        <w:lvlJc w:val="left"/>
        <w:pPr>
          <w:ind w:left="1800" w:hanging="360"/>
        </w:pPr>
        <w:rPr>
          <w:rFonts w:ascii="Arial" w:hAnsi="Arial" w:cs="Arial" w:hint="default"/>
          <w:color w:val="000000"/>
        </w:rPr>
      </w:lvl>
    </w:lvlOverride>
  </w:num>
  <w:num w:numId="28">
    <w:abstractNumId w:val="33"/>
  </w:num>
  <w:num w:numId="29">
    <w:abstractNumId w:val="6"/>
  </w:num>
  <w:num w:numId="30">
    <w:abstractNumId w:val="31"/>
  </w:num>
  <w:num w:numId="31">
    <w:abstractNumId w:val="35"/>
  </w:num>
  <w:num w:numId="32">
    <w:abstractNumId w:val="27"/>
  </w:num>
  <w:num w:numId="33">
    <w:abstractNumId w:val="0"/>
  </w:num>
  <w:num w:numId="34">
    <w:abstractNumId w:val="17"/>
  </w:num>
  <w:num w:numId="35">
    <w:abstractNumId w:val="19"/>
  </w:num>
  <w:num w:numId="36">
    <w:abstractNumId w:val="15"/>
  </w:num>
  <w:num w:numId="37">
    <w:abstractNumId w:val="20"/>
  </w:num>
  <w:num w:numId="38">
    <w:abstractNumId w:val="34"/>
  </w:num>
  <w:num w:numId="39">
    <w:abstractNumId w:val="39"/>
  </w:num>
  <w:num w:numId="40">
    <w:abstractNumId w:val="3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4EE"/>
    <w:rsid w:val="00011777"/>
    <w:rsid w:val="00011F0E"/>
    <w:rsid w:val="000130CC"/>
    <w:rsid w:val="00014A4E"/>
    <w:rsid w:val="000267CB"/>
    <w:rsid w:val="00027E5B"/>
    <w:rsid w:val="0003183F"/>
    <w:rsid w:val="0003199A"/>
    <w:rsid w:val="00033E57"/>
    <w:rsid w:val="0003438E"/>
    <w:rsid w:val="000349CC"/>
    <w:rsid w:val="00036847"/>
    <w:rsid w:val="0004202A"/>
    <w:rsid w:val="000469BE"/>
    <w:rsid w:val="000474DD"/>
    <w:rsid w:val="00054428"/>
    <w:rsid w:val="00056076"/>
    <w:rsid w:val="00056B71"/>
    <w:rsid w:val="00057730"/>
    <w:rsid w:val="0006180C"/>
    <w:rsid w:val="00071740"/>
    <w:rsid w:val="000736A5"/>
    <w:rsid w:val="0007380A"/>
    <w:rsid w:val="000771D2"/>
    <w:rsid w:val="00083D1C"/>
    <w:rsid w:val="000916BC"/>
    <w:rsid w:val="00092D10"/>
    <w:rsid w:val="000A492A"/>
    <w:rsid w:val="000C00A2"/>
    <w:rsid w:val="000C06E0"/>
    <w:rsid w:val="000C597E"/>
    <w:rsid w:val="000C69A4"/>
    <w:rsid w:val="000C733C"/>
    <w:rsid w:val="000D2B92"/>
    <w:rsid w:val="000E4E77"/>
    <w:rsid w:val="000F067E"/>
    <w:rsid w:val="000F37C0"/>
    <w:rsid w:val="000F4161"/>
    <w:rsid w:val="00114956"/>
    <w:rsid w:val="001206CB"/>
    <w:rsid w:val="00126DD2"/>
    <w:rsid w:val="001271B5"/>
    <w:rsid w:val="00130D22"/>
    <w:rsid w:val="001324EC"/>
    <w:rsid w:val="00133889"/>
    <w:rsid w:val="00134893"/>
    <w:rsid w:val="0013547A"/>
    <w:rsid w:val="00135648"/>
    <w:rsid w:val="001400EB"/>
    <w:rsid w:val="00141868"/>
    <w:rsid w:val="00142BBB"/>
    <w:rsid w:val="00143065"/>
    <w:rsid w:val="0015368D"/>
    <w:rsid w:val="00154C5A"/>
    <w:rsid w:val="00155FE2"/>
    <w:rsid w:val="001568B6"/>
    <w:rsid w:val="00173194"/>
    <w:rsid w:val="00177BAF"/>
    <w:rsid w:val="001817FA"/>
    <w:rsid w:val="00184105"/>
    <w:rsid w:val="001859C8"/>
    <w:rsid w:val="00190D72"/>
    <w:rsid w:val="00190DF8"/>
    <w:rsid w:val="00191FB3"/>
    <w:rsid w:val="001951EA"/>
    <w:rsid w:val="001961D6"/>
    <w:rsid w:val="00196505"/>
    <w:rsid w:val="00196930"/>
    <w:rsid w:val="001A59C5"/>
    <w:rsid w:val="001B2B2B"/>
    <w:rsid w:val="001B35C6"/>
    <w:rsid w:val="001B61D7"/>
    <w:rsid w:val="001C0754"/>
    <w:rsid w:val="001C1657"/>
    <w:rsid w:val="001C584B"/>
    <w:rsid w:val="001C5E45"/>
    <w:rsid w:val="001D1303"/>
    <w:rsid w:val="001D3DDC"/>
    <w:rsid w:val="001D6858"/>
    <w:rsid w:val="001E7848"/>
    <w:rsid w:val="001E79BA"/>
    <w:rsid w:val="001F1D70"/>
    <w:rsid w:val="001F34EC"/>
    <w:rsid w:val="001F403E"/>
    <w:rsid w:val="001F422C"/>
    <w:rsid w:val="001F62DA"/>
    <w:rsid w:val="00207AAD"/>
    <w:rsid w:val="00210BA4"/>
    <w:rsid w:val="00212DA3"/>
    <w:rsid w:val="00214A1D"/>
    <w:rsid w:val="00215F22"/>
    <w:rsid w:val="0021706C"/>
    <w:rsid w:val="00223611"/>
    <w:rsid w:val="00233D30"/>
    <w:rsid w:val="00243D97"/>
    <w:rsid w:val="002446D9"/>
    <w:rsid w:val="002451F3"/>
    <w:rsid w:val="00246832"/>
    <w:rsid w:val="00246C88"/>
    <w:rsid w:val="00261A2B"/>
    <w:rsid w:val="002643AC"/>
    <w:rsid w:val="00264585"/>
    <w:rsid w:val="00266B30"/>
    <w:rsid w:val="002716D8"/>
    <w:rsid w:val="00271BBB"/>
    <w:rsid w:val="00274F3E"/>
    <w:rsid w:val="00280B63"/>
    <w:rsid w:val="002828C9"/>
    <w:rsid w:val="0028345A"/>
    <w:rsid w:val="00285411"/>
    <w:rsid w:val="00286432"/>
    <w:rsid w:val="00295E17"/>
    <w:rsid w:val="00296A6E"/>
    <w:rsid w:val="00296F43"/>
    <w:rsid w:val="002A0C50"/>
    <w:rsid w:val="002A1F6A"/>
    <w:rsid w:val="002A352B"/>
    <w:rsid w:val="002B1A1C"/>
    <w:rsid w:val="002B3991"/>
    <w:rsid w:val="002B3AAF"/>
    <w:rsid w:val="002B3E2E"/>
    <w:rsid w:val="002B5778"/>
    <w:rsid w:val="002C48B1"/>
    <w:rsid w:val="002D251E"/>
    <w:rsid w:val="002D3D4F"/>
    <w:rsid w:val="002D3ECE"/>
    <w:rsid w:val="002D5438"/>
    <w:rsid w:val="002D5597"/>
    <w:rsid w:val="002E200B"/>
    <w:rsid w:val="002E26D9"/>
    <w:rsid w:val="002F1887"/>
    <w:rsid w:val="002F5063"/>
    <w:rsid w:val="003006A0"/>
    <w:rsid w:val="00300789"/>
    <w:rsid w:val="00301242"/>
    <w:rsid w:val="0031338D"/>
    <w:rsid w:val="00314485"/>
    <w:rsid w:val="00317532"/>
    <w:rsid w:val="00321C4B"/>
    <w:rsid w:val="00324508"/>
    <w:rsid w:val="0032744F"/>
    <w:rsid w:val="00330781"/>
    <w:rsid w:val="003355AA"/>
    <w:rsid w:val="00337998"/>
    <w:rsid w:val="00337A9A"/>
    <w:rsid w:val="00346419"/>
    <w:rsid w:val="00350B9E"/>
    <w:rsid w:val="0035292E"/>
    <w:rsid w:val="003542B6"/>
    <w:rsid w:val="00370156"/>
    <w:rsid w:val="003738A1"/>
    <w:rsid w:val="00381D36"/>
    <w:rsid w:val="003850C8"/>
    <w:rsid w:val="00385373"/>
    <w:rsid w:val="003909FB"/>
    <w:rsid w:val="00390EA8"/>
    <w:rsid w:val="0039270A"/>
    <w:rsid w:val="003A1122"/>
    <w:rsid w:val="003A1F2A"/>
    <w:rsid w:val="003A3595"/>
    <w:rsid w:val="003B22DB"/>
    <w:rsid w:val="003B35AF"/>
    <w:rsid w:val="003B723F"/>
    <w:rsid w:val="003C072C"/>
    <w:rsid w:val="003C0EE4"/>
    <w:rsid w:val="003D1B36"/>
    <w:rsid w:val="003E2573"/>
    <w:rsid w:val="003E5129"/>
    <w:rsid w:val="003E6145"/>
    <w:rsid w:val="003E65A4"/>
    <w:rsid w:val="003F2000"/>
    <w:rsid w:val="003F3A61"/>
    <w:rsid w:val="003F5AB7"/>
    <w:rsid w:val="00401286"/>
    <w:rsid w:val="00401382"/>
    <w:rsid w:val="00401A12"/>
    <w:rsid w:val="004035C1"/>
    <w:rsid w:val="00405577"/>
    <w:rsid w:val="00405805"/>
    <w:rsid w:val="00407E6C"/>
    <w:rsid w:val="004102AA"/>
    <w:rsid w:val="004156D5"/>
    <w:rsid w:val="0042214F"/>
    <w:rsid w:val="00423EE0"/>
    <w:rsid w:val="00425CAA"/>
    <w:rsid w:val="00426486"/>
    <w:rsid w:val="0043148A"/>
    <w:rsid w:val="004332C6"/>
    <w:rsid w:val="00434B81"/>
    <w:rsid w:val="00434DCA"/>
    <w:rsid w:val="00446D1D"/>
    <w:rsid w:val="00453F0C"/>
    <w:rsid w:val="00457B21"/>
    <w:rsid w:val="00457DFD"/>
    <w:rsid w:val="00462530"/>
    <w:rsid w:val="004644EC"/>
    <w:rsid w:val="00464C7E"/>
    <w:rsid w:val="00467050"/>
    <w:rsid w:val="00474B6C"/>
    <w:rsid w:val="00477676"/>
    <w:rsid w:val="00491324"/>
    <w:rsid w:val="00491453"/>
    <w:rsid w:val="00493E94"/>
    <w:rsid w:val="004A0E02"/>
    <w:rsid w:val="004A0E79"/>
    <w:rsid w:val="004A4310"/>
    <w:rsid w:val="004B01EB"/>
    <w:rsid w:val="004B326B"/>
    <w:rsid w:val="004C284B"/>
    <w:rsid w:val="004C2B96"/>
    <w:rsid w:val="004C4C8D"/>
    <w:rsid w:val="004D27C7"/>
    <w:rsid w:val="004D481C"/>
    <w:rsid w:val="004D568A"/>
    <w:rsid w:val="004D57BC"/>
    <w:rsid w:val="004E1A3C"/>
    <w:rsid w:val="004E3740"/>
    <w:rsid w:val="004E3D4D"/>
    <w:rsid w:val="004E546E"/>
    <w:rsid w:val="004F0537"/>
    <w:rsid w:val="004F11A9"/>
    <w:rsid w:val="004F2B38"/>
    <w:rsid w:val="004F30EB"/>
    <w:rsid w:val="004F492B"/>
    <w:rsid w:val="00500177"/>
    <w:rsid w:val="00501976"/>
    <w:rsid w:val="00514254"/>
    <w:rsid w:val="00514F32"/>
    <w:rsid w:val="005160E2"/>
    <w:rsid w:val="00517628"/>
    <w:rsid w:val="00520BE0"/>
    <w:rsid w:val="005251C6"/>
    <w:rsid w:val="00525EF5"/>
    <w:rsid w:val="005266C8"/>
    <w:rsid w:val="00532F72"/>
    <w:rsid w:val="00534221"/>
    <w:rsid w:val="00535553"/>
    <w:rsid w:val="00540255"/>
    <w:rsid w:val="005475B7"/>
    <w:rsid w:val="00547AA1"/>
    <w:rsid w:val="0055092E"/>
    <w:rsid w:val="005522A1"/>
    <w:rsid w:val="00553BE2"/>
    <w:rsid w:val="0055509A"/>
    <w:rsid w:val="005554C6"/>
    <w:rsid w:val="005604D7"/>
    <w:rsid w:val="00560818"/>
    <w:rsid w:val="0056166E"/>
    <w:rsid w:val="00562EE8"/>
    <w:rsid w:val="00563B22"/>
    <w:rsid w:val="00563D05"/>
    <w:rsid w:val="00570BC7"/>
    <w:rsid w:val="00575119"/>
    <w:rsid w:val="00580A68"/>
    <w:rsid w:val="00582212"/>
    <w:rsid w:val="00590E5A"/>
    <w:rsid w:val="005961C4"/>
    <w:rsid w:val="005979B3"/>
    <w:rsid w:val="005A2B3E"/>
    <w:rsid w:val="005A2FDE"/>
    <w:rsid w:val="005A7A87"/>
    <w:rsid w:val="005B2A58"/>
    <w:rsid w:val="005B48FE"/>
    <w:rsid w:val="005B5525"/>
    <w:rsid w:val="005B67A0"/>
    <w:rsid w:val="005C3642"/>
    <w:rsid w:val="005D013F"/>
    <w:rsid w:val="005D0F20"/>
    <w:rsid w:val="005D28D1"/>
    <w:rsid w:val="005D29FE"/>
    <w:rsid w:val="005D317A"/>
    <w:rsid w:val="005D468C"/>
    <w:rsid w:val="005E2B8C"/>
    <w:rsid w:val="005E2D7B"/>
    <w:rsid w:val="005E40F9"/>
    <w:rsid w:val="005E70C3"/>
    <w:rsid w:val="005F6C4F"/>
    <w:rsid w:val="006038BB"/>
    <w:rsid w:val="00603988"/>
    <w:rsid w:val="006039F3"/>
    <w:rsid w:val="00604DDB"/>
    <w:rsid w:val="00611561"/>
    <w:rsid w:val="006152F6"/>
    <w:rsid w:val="00617377"/>
    <w:rsid w:val="00627CCB"/>
    <w:rsid w:val="00631E3A"/>
    <w:rsid w:val="006329DA"/>
    <w:rsid w:val="0063552C"/>
    <w:rsid w:val="006410A6"/>
    <w:rsid w:val="00647D06"/>
    <w:rsid w:val="006510E0"/>
    <w:rsid w:val="0065293E"/>
    <w:rsid w:val="00652DB2"/>
    <w:rsid w:val="00653422"/>
    <w:rsid w:val="006601B0"/>
    <w:rsid w:val="00667318"/>
    <w:rsid w:val="006700AE"/>
    <w:rsid w:val="0067031E"/>
    <w:rsid w:val="00675E97"/>
    <w:rsid w:val="00676139"/>
    <w:rsid w:val="00676B1B"/>
    <w:rsid w:val="00677655"/>
    <w:rsid w:val="0068656D"/>
    <w:rsid w:val="006869A5"/>
    <w:rsid w:val="00690150"/>
    <w:rsid w:val="00691141"/>
    <w:rsid w:val="0069221D"/>
    <w:rsid w:val="00696619"/>
    <w:rsid w:val="006A2FF4"/>
    <w:rsid w:val="006A4026"/>
    <w:rsid w:val="006A5CBC"/>
    <w:rsid w:val="006A69C0"/>
    <w:rsid w:val="006B03F3"/>
    <w:rsid w:val="006B36E7"/>
    <w:rsid w:val="006C27D1"/>
    <w:rsid w:val="006C4A54"/>
    <w:rsid w:val="006D0605"/>
    <w:rsid w:val="006D495F"/>
    <w:rsid w:val="006D5B40"/>
    <w:rsid w:val="006E50D7"/>
    <w:rsid w:val="006E6285"/>
    <w:rsid w:val="006E7346"/>
    <w:rsid w:val="006F2BA9"/>
    <w:rsid w:val="006F37CC"/>
    <w:rsid w:val="00701BBD"/>
    <w:rsid w:val="00702DEA"/>
    <w:rsid w:val="00703A3F"/>
    <w:rsid w:val="00706161"/>
    <w:rsid w:val="00713C6B"/>
    <w:rsid w:val="007145C6"/>
    <w:rsid w:val="007149B4"/>
    <w:rsid w:val="00714DFA"/>
    <w:rsid w:val="007155FB"/>
    <w:rsid w:val="00721441"/>
    <w:rsid w:val="00724177"/>
    <w:rsid w:val="00733648"/>
    <w:rsid w:val="007354DE"/>
    <w:rsid w:val="00741CC4"/>
    <w:rsid w:val="00743E20"/>
    <w:rsid w:val="00745CAC"/>
    <w:rsid w:val="00747C39"/>
    <w:rsid w:val="00747EA3"/>
    <w:rsid w:val="007520F5"/>
    <w:rsid w:val="007561DC"/>
    <w:rsid w:val="007608E0"/>
    <w:rsid w:val="0076284C"/>
    <w:rsid w:val="0076596A"/>
    <w:rsid w:val="0076622F"/>
    <w:rsid w:val="00773AD1"/>
    <w:rsid w:val="00785E10"/>
    <w:rsid w:val="00786BCB"/>
    <w:rsid w:val="00786CC0"/>
    <w:rsid w:val="00790797"/>
    <w:rsid w:val="00790972"/>
    <w:rsid w:val="007924B8"/>
    <w:rsid w:val="007947B5"/>
    <w:rsid w:val="007969F1"/>
    <w:rsid w:val="007A2BDB"/>
    <w:rsid w:val="007A58D3"/>
    <w:rsid w:val="007B0727"/>
    <w:rsid w:val="007B1A25"/>
    <w:rsid w:val="007B2DAE"/>
    <w:rsid w:val="007B5ECB"/>
    <w:rsid w:val="007B6259"/>
    <w:rsid w:val="007C04E4"/>
    <w:rsid w:val="007C42FA"/>
    <w:rsid w:val="007C4328"/>
    <w:rsid w:val="007D0ADD"/>
    <w:rsid w:val="007D123D"/>
    <w:rsid w:val="007D25AB"/>
    <w:rsid w:val="007D3652"/>
    <w:rsid w:val="007D6D8B"/>
    <w:rsid w:val="007E0A25"/>
    <w:rsid w:val="007E3C9D"/>
    <w:rsid w:val="00804C62"/>
    <w:rsid w:val="00806542"/>
    <w:rsid w:val="008128DB"/>
    <w:rsid w:val="0081355A"/>
    <w:rsid w:val="00814AD0"/>
    <w:rsid w:val="0082014E"/>
    <w:rsid w:val="008240E3"/>
    <w:rsid w:val="0082534E"/>
    <w:rsid w:val="00827691"/>
    <w:rsid w:val="00832572"/>
    <w:rsid w:val="00832FD4"/>
    <w:rsid w:val="00834167"/>
    <w:rsid w:val="00837ECB"/>
    <w:rsid w:val="00843401"/>
    <w:rsid w:val="00844825"/>
    <w:rsid w:val="0084650E"/>
    <w:rsid w:val="0084752D"/>
    <w:rsid w:val="00854D67"/>
    <w:rsid w:val="008576A2"/>
    <w:rsid w:val="00860B9F"/>
    <w:rsid w:val="008657EA"/>
    <w:rsid w:val="00867CC2"/>
    <w:rsid w:val="00871D18"/>
    <w:rsid w:val="008814FD"/>
    <w:rsid w:val="00893697"/>
    <w:rsid w:val="0089579B"/>
    <w:rsid w:val="008A1340"/>
    <w:rsid w:val="008B36BC"/>
    <w:rsid w:val="008C05E3"/>
    <w:rsid w:val="008C0C54"/>
    <w:rsid w:val="008C38F6"/>
    <w:rsid w:val="008C6A80"/>
    <w:rsid w:val="008C6C18"/>
    <w:rsid w:val="008C6D50"/>
    <w:rsid w:val="008C7AEB"/>
    <w:rsid w:val="008D20AC"/>
    <w:rsid w:val="008D35A1"/>
    <w:rsid w:val="008D3CD2"/>
    <w:rsid w:val="008E00DA"/>
    <w:rsid w:val="008E03F0"/>
    <w:rsid w:val="008E2E6A"/>
    <w:rsid w:val="008E37B7"/>
    <w:rsid w:val="008E4244"/>
    <w:rsid w:val="008E442C"/>
    <w:rsid w:val="008E4B1D"/>
    <w:rsid w:val="008E58A3"/>
    <w:rsid w:val="008E5F09"/>
    <w:rsid w:val="008E7D90"/>
    <w:rsid w:val="008F2807"/>
    <w:rsid w:val="008F66F0"/>
    <w:rsid w:val="00902C10"/>
    <w:rsid w:val="009111F6"/>
    <w:rsid w:val="00912EBF"/>
    <w:rsid w:val="009130C4"/>
    <w:rsid w:val="00913A86"/>
    <w:rsid w:val="00914249"/>
    <w:rsid w:val="00914E5D"/>
    <w:rsid w:val="009156BA"/>
    <w:rsid w:val="00916FE1"/>
    <w:rsid w:val="0092506A"/>
    <w:rsid w:val="00925FBE"/>
    <w:rsid w:val="00930928"/>
    <w:rsid w:val="009311EF"/>
    <w:rsid w:val="00933A6F"/>
    <w:rsid w:val="00935AFE"/>
    <w:rsid w:val="00935F97"/>
    <w:rsid w:val="009438C1"/>
    <w:rsid w:val="009451CC"/>
    <w:rsid w:val="00945D06"/>
    <w:rsid w:val="0094641B"/>
    <w:rsid w:val="009471DE"/>
    <w:rsid w:val="00950B1D"/>
    <w:rsid w:val="00955082"/>
    <w:rsid w:val="00955B6F"/>
    <w:rsid w:val="00956C6D"/>
    <w:rsid w:val="00957ADB"/>
    <w:rsid w:val="00960F9A"/>
    <w:rsid w:val="00962B34"/>
    <w:rsid w:val="00970DCE"/>
    <w:rsid w:val="0097126D"/>
    <w:rsid w:val="00975A44"/>
    <w:rsid w:val="00983DED"/>
    <w:rsid w:val="0098698B"/>
    <w:rsid w:val="00987518"/>
    <w:rsid w:val="009969BD"/>
    <w:rsid w:val="009A2ECA"/>
    <w:rsid w:val="009A7101"/>
    <w:rsid w:val="009B33D7"/>
    <w:rsid w:val="009B4596"/>
    <w:rsid w:val="009D08EA"/>
    <w:rsid w:val="009D0CD8"/>
    <w:rsid w:val="009E128A"/>
    <w:rsid w:val="009E69E9"/>
    <w:rsid w:val="00A0021A"/>
    <w:rsid w:val="00A0187F"/>
    <w:rsid w:val="00A027B0"/>
    <w:rsid w:val="00A13D25"/>
    <w:rsid w:val="00A142FA"/>
    <w:rsid w:val="00A15073"/>
    <w:rsid w:val="00A171F1"/>
    <w:rsid w:val="00A17562"/>
    <w:rsid w:val="00A230BD"/>
    <w:rsid w:val="00A24DA0"/>
    <w:rsid w:val="00A30FEB"/>
    <w:rsid w:val="00A339D7"/>
    <w:rsid w:val="00A37F65"/>
    <w:rsid w:val="00A41D46"/>
    <w:rsid w:val="00A425B2"/>
    <w:rsid w:val="00A459DD"/>
    <w:rsid w:val="00A473F8"/>
    <w:rsid w:val="00A62DDA"/>
    <w:rsid w:val="00A72221"/>
    <w:rsid w:val="00A74305"/>
    <w:rsid w:val="00A75C66"/>
    <w:rsid w:val="00A8031F"/>
    <w:rsid w:val="00A81686"/>
    <w:rsid w:val="00A84745"/>
    <w:rsid w:val="00A84C92"/>
    <w:rsid w:val="00A92A0B"/>
    <w:rsid w:val="00A95E18"/>
    <w:rsid w:val="00AA0020"/>
    <w:rsid w:val="00AA2B35"/>
    <w:rsid w:val="00AA52C8"/>
    <w:rsid w:val="00AA658F"/>
    <w:rsid w:val="00AA7A7A"/>
    <w:rsid w:val="00AB1228"/>
    <w:rsid w:val="00AB55ED"/>
    <w:rsid w:val="00AC1323"/>
    <w:rsid w:val="00AC25C4"/>
    <w:rsid w:val="00AC324A"/>
    <w:rsid w:val="00AC34BE"/>
    <w:rsid w:val="00AC4B08"/>
    <w:rsid w:val="00AC5F59"/>
    <w:rsid w:val="00AC61DA"/>
    <w:rsid w:val="00AC740B"/>
    <w:rsid w:val="00AC7FB6"/>
    <w:rsid w:val="00AD1DF4"/>
    <w:rsid w:val="00AD35A2"/>
    <w:rsid w:val="00AD3ED3"/>
    <w:rsid w:val="00AD627B"/>
    <w:rsid w:val="00AD6A1F"/>
    <w:rsid w:val="00AF4A4C"/>
    <w:rsid w:val="00B02FFD"/>
    <w:rsid w:val="00B0522F"/>
    <w:rsid w:val="00B11422"/>
    <w:rsid w:val="00B12B4E"/>
    <w:rsid w:val="00B14563"/>
    <w:rsid w:val="00B16DD0"/>
    <w:rsid w:val="00B1720F"/>
    <w:rsid w:val="00B201FE"/>
    <w:rsid w:val="00B271D3"/>
    <w:rsid w:val="00B345D8"/>
    <w:rsid w:val="00B357B3"/>
    <w:rsid w:val="00B3656F"/>
    <w:rsid w:val="00B3703B"/>
    <w:rsid w:val="00B40383"/>
    <w:rsid w:val="00B404B0"/>
    <w:rsid w:val="00B449F5"/>
    <w:rsid w:val="00B47EAF"/>
    <w:rsid w:val="00B5249A"/>
    <w:rsid w:val="00B5553B"/>
    <w:rsid w:val="00B55B99"/>
    <w:rsid w:val="00B56DAB"/>
    <w:rsid w:val="00B573DC"/>
    <w:rsid w:val="00B5782E"/>
    <w:rsid w:val="00B60C04"/>
    <w:rsid w:val="00B64C2D"/>
    <w:rsid w:val="00B65757"/>
    <w:rsid w:val="00B711EB"/>
    <w:rsid w:val="00B720A6"/>
    <w:rsid w:val="00B77035"/>
    <w:rsid w:val="00B84A7C"/>
    <w:rsid w:val="00B87B2F"/>
    <w:rsid w:val="00B90CE0"/>
    <w:rsid w:val="00B912F0"/>
    <w:rsid w:val="00B96382"/>
    <w:rsid w:val="00B964B6"/>
    <w:rsid w:val="00BB0550"/>
    <w:rsid w:val="00BB4A01"/>
    <w:rsid w:val="00BB5F3E"/>
    <w:rsid w:val="00BB6817"/>
    <w:rsid w:val="00BC0E87"/>
    <w:rsid w:val="00BC1555"/>
    <w:rsid w:val="00BD56A7"/>
    <w:rsid w:val="00BD793A"/>
    <w:rsid w:val="00BE5D80"/>
    <w:rsid w:val="00BE7CCA"/>
    <w:rsid w:val="00BF4680"/>
    <w:rsid w:val="00BF6D00"/>
    <w:rsid w:val="00C02E00"/>
    <w:rsid w:val="00C123A1"/>
    <w:rsid w:val="00C16B97"/>
    <w:rsid w:val="00C32164"/>
    <w:rsid w:val="00C33401"/>
    <w:rsid w:val="00C36C87"/>
    <w:rsid w:val="00C4187F"/>
    <w:rsid w:val="00C41F7D"/>
    <w:rsid w:val="00C42023"/>
    <w:rsid w:val="00C4274B"/>
    <w:rsid w:val="00C43EBF"/>
    <w:rsid w:val="00C64727"/>
    <w:rsid w:val="00C65883"/>
    <w:rsid w:val="00C65F9C"/>
    <w:rsid w:val="00C6765B"/>
    <w:rsid w:val="00C67B4C"/>
    <w:rsid w:val="00C8411F"/>
    <w:rsid w:val="00C852E4"/>
    <w:rsid w:val="00C86758"/>
    <w:rsid w:val="00C8755B"/>
    <w:rsid w:val="00C9202B"/>
    <w:rsid w:val="00CA1A1C"/>
    <w:rsid w:val="00CA1E11"/>
    <w:rsid w:val="00CB03A7"/>
    <w:rsid w:val="00CB4B8B"/>
    <w:rsid w:val="00CB7DFD"/>
    <w:rsid w:val="00CC2D95"/>
    <w:rsid w:val="00CC34EE"/>
    <w:rsid w:val="00CD126F"/>
    <w:rsid w:val="00CD1DC7"/>
    <w:rsid w:val="00CD1FAF"/>
    <w:rsid w:val="00CD632E"/>
    <w:rsid w:val="00CE0CBE"/>
    <w:rsid w:val="00CE30A9"/>
    <w:rsid w:val="00CF1EFA"/>
    <w:rsid w:val="00CF3F71"/>
    <w:rsid w:val="00D044E2"/>
    <w:rsid w:val="00D04B77"/>
    <w:rsid w:val="00D06DD5"/>
    <w:rsid w:val="00D1036C"/>
    <w:rsid w:val="00D10AFA"/>
    <w:rsid w:val="00D10E18"/>
    <w:rsid w:val="00D110B2"/>
    <w:rsid w:val="00D12146"/>
    <w:rsid w:val="00D15258"/>
    <w:rsid w:val="00D1765D"/>
    <w:rsid w:val="00D201BC"/>
    <w:rsid w:val="00D22CA7"/>
    <w:rsid w:val="00D25BF5"/>
    <w:rsid w:val="00D27F06"/>
    <w:rsid w:val="00D30623"/>
    <w:rsid w:val="00D3704F"/>
    <w:rsid w:val="00D44982"/>
    <w:rsid w:val="00D45416"/>
    <w:rsid w:val="00D46C89"/>
    <w:rsid w:val="00D46F7E"/>
    <w:rsid w:val="00D511BC"/>
    <w:rsid w:val="00D5277D"/>
    <w:rsid w:val="00D5486B"/>
    <w:rsid w:val="00D7525F"/>
    <w:rsid w:val="00D75B79"/>
    <w:rsid w:val="00D761AF"/>
    <w:rsid w:val="00D765EA"/>
    <w:rsid w:val="00D77BCA"/>
    <w:rsid w:val="00D8380A"/>
    <w:rsid w:val="00D847B9"/>
    <w:rsid w:val="00D848B2"/>
    <w:rsid w:val="00D8650D"/>
    <w:rsid w:val="00D86F72"/>
    <w:rsid w:val="00D943E3"/>
    <w:rsid w:val="00D9733C"/>
    <w:rsid w:val="00D97BBE"/>
    <w:rsid w:val="00DA02AC"/>
    <w:rsid w:val="00DA3A30"/>
    <w:rsid w:val="00DA58AA"/>
    <w:rsid w:val="00DB1A3B"/>
    <w:rsid w:val="00DB233C"/>
    <w:rsid w:val="00DB3551"/>
    <w:rsid w:val="00DB3921"/>
    <w:rsid w:val="00DB5FE6"/>
    <w:rsid w:val="00DB68BE"/>
    <w:rsid w:val="00DB7FB7"/>
    <w:rsid w:val="00DC0B87"/>
    <w:rsid w:val="00DC241D"/>
    <w:rsid w:val="00DC5300"/>
    <w:rsid w:val="00DC555E"/>
    <w:rsid w:val="00DC5A75"/>
    <w:rsid w:val="00DC7B5A"/>
    <w:rsid w:val="00DD1E10"/>
    <w:rsid w:val="00DD214B"/>
    <w:rsid w:val="00DE2ABB"/>
    <w:rsid w:val="00DE3955"/>
    <w:rsid w:val="00DE4605"/>
    <w:rsid w:val="00DE66C3"/>
    <w:rsid w:val="00DE7BE1"/>
    <w:rsid w:val="00DF24DA"/>
    <w:rsid w:val="00DF6CDF"/>
    <w:rsid w:val="00E15E8A"/>
    <w:rsid w:val="00E22812"/>
    <w:rsid w:val="00E26FB9"/>
    <w:rsid w:val="00E31E7F"/>
    <w:rsid w:val="00E333FA"/>
    <w:rsid w:val="00E37F0D"/>
    <w:rsid w:val="00E402F1"/>
    <w:rsid w:val="00E40F8E"/>
    <w:rsid w:val="00E44F75"/>
    <w:rsid w:val="00E4770F"/>
    <w:rsid w:val="00E5409E"/>
    <w:rsid w:val="00E56C28"/>
    <w:rsid w:val="00E61D6E"/>
    <w:rsid w:val="00E6279A"/>
    <w:rsid w:val="00E732DD"/>
    <w:rsid w:val="00E85411"/>
    <w:rsid w:val="00E90A85"/>
    <w:rsid w:val="00E90DB8"/>
    <w:rsid w:val="00EA00E4"/>
    <w:rsid w:val="00EA3125"/>
    <w:rsid w:val="00EA6520"/>
    <w:rsid w:val="00EA6E5D"/>
    <w:rsid w:val="00EA744A"/>
    <w:rsid w:val="00EB32CB"/>
    <w:rsid w:val="00EB7339"/>
    <w:rsid w:val="00EC17EB"/>
    <w:rsid w:val="00EC3A05"/>
    <w:rsid w:val="00EC4E87"/>
    <w:rsid w:val="00ED0CF8"/>
    <w:rsid w:val="00ED2F8A"/>
    <w:rsid w:val="00ED4487"/>
    <w:rsid w:val="00EE30C6"/>
    <w:rsid w:val="00EF5FD9"/>
    <w:rsid w:val="00EF6AFC"/>
    <w:rsid w:val="00EF7978"/>
    <w:rsid w:val="00F17E35"/>
    <w:rsid w:val="00F20BF7"/>
    <w:rsid w:val="00F2136C"/>
    <w:rsid w:val="00F31D4A"/>
    <w:rsid w:val="00F34662"/>
    <w:rsid w:val="00F41BC2"/>
    <w:rsid w:val="00F44935"/>
    <w:rsid w:val="00F44D3B"/>
    <w:rsid w:val="00F54523"/>
    <w:rsid w:val="00F56E52"/>
    <w:rsid w:val="00F5788E"/>
    <w:rsid w:val="00F639BA"/>
    <w:rsid w:val="00F67128"/>
    <w:rsid w:val="00F6747E"/>
    <w:rsid w:val="00F75E5D"/>
    <w:rsid w:val="00F8131D"/>
    <w:rsid w:val="00F81FE9"/>
    <w:rsid w:val="00F846A3"/>
    <w:rsid w:val="00F93C4F"/>
    <w:rsid w:val="00F97744"/>
    <w:rsid w:val="00F97CB8"/>
    <w:rsid w:val="00FA0868"/>
    <w:rsid w:val="00FA0BB1"/>
    <w:rsid w:val="00FA1322"/>
    <w:rsid w:val="00FA3B52"/>
    <w:rsid w:val="00FA6F29"/>
    <w:rsid w:val="00FB5E2F"/>
    <w:rsid w:val="00FB71D2"/>
    <w:rsid w:val="00FC1849"/>
    <w:rsid w:val="00FC5B2C"/>
    <w:rsid w:val="00FC6307"/>
    <w:rsid w:val="00FC794B"/>
    <w:rsid w:val="00FD6558"/>
    <w:rsid w:val="00FD6F72"/>
    <w:rsid w:val="00FD7E08"/>
    <w:rsid w:val="00FE4346"/>
    <w:rsid w:val="00FE519E"/>
    <w:rsid w:val="00FF0AFC"/>
    <w:rsid w:val="00FF320D"/>
    <w:rsid w:val="00FF3452"/>
    <w:rsid w:val="00FF493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D5C664"/>
  <w15:docId w15:val="{FBD891E4-A21C-45FF-8D8F-93A52C71F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191FB3"/>
  </w:style>
  <w:style w:type="paragraph" w:styleId="Nadpis1">
    <w:name w:val="heading 1"/>
    <w:basedOn w:val="Normlny"/>
    <w:next w:val="Normlny"/>
    <w:link w:val="Nadpis1Char"/>
    <w:uiPriority w:val="9"/>
    <w:qFormat/>
    <w:rsid w:val="0098698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dpis2">
    <w:name w:val="heading 2"/>
    <w:basedOn w:val="Nadpis1"/>
    <w:next w:val="Normlny"/>
    <w:link w:val="Nadpis2Char"/>
    <w:uiPriority w:val="9"/>
    <w:unhideWhenUsed/>
    <w:qFormat/>
    <w:rsid w:val="0098698B"/>
    <w:pPr>
      <w:spacing w:before="200" w:after="240"/>
      <w:jc w:val="center"/>
      <w:outlineLvl w:val="1"/>
    </w:pPr>
    <w:rPr>
      <w:rFonts w:ascii="Times New Roman" w:hAnsi="Times New Roman"/>
      <w:b/>
      <w:color w:val="auto"/>
      <w:sz w:val="24"/>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CC34EE"/>
    <w:pPr>
      <w:autoSpaceDE w:val="0"/>
      <w:autoSpaceDN w:val="0"/>
      <w:adjustRightInd w:val="0"/>
      <w:spacing w:after="0" w:line="240" w:lineRule="auto"/>
    </w:pPr>
    <w:rPr>
      <w:rFonts w:ascii="Times New Roman" w:hAnsi="Times New Roman" w:cs="Times New Roman"/>
      <w:color w:val="000000"/>
      <w:sz w:val="24"/>
      <w:szCs w:val="24"/>
    </w:rPr>
  </w:style>
  <w:style w:type="paragraph" w:styleId="Hlavika">
    <w:name w:val="header"/>
    <w:basedOn w:val="Normlny"/>
    <w:link w:val="HlavikaChar"/>
    <w:unhideWhenUsed/>
    <w:rsid w:val="000A492A"/>
    <w:pPr>
      <w:tabs>
        <w:tab w:val="center" w:pos="4536"/>
        <w:tab w:val="right" w:pos="9072"/>
      </w:tabs>
      <w:spacing w:after="0" w:line="240" w:lineRule="auto"/>
    </w:pPr>
  </w:style>
  <w:style w:type="character" w:customStyle="1" w:styleId="HlavikaChar">
    <w:name w:val="Hlavička Char"/>
    <w:basedOn w:val="Predvolenpsmoodseku"/>
    <w:link w:val="Hlavika"/>
    <w:rsid w:val="000A492A"/>
  </w:style>
  <w:style w:type="paragraph" w:styleId="Pta">
    <w:name w:val="footer"/>
    <w:basedOn w:val="Normlny"/>
    <w:link w:val="PtaChar"/>
    <w:uiPriority w:val="99"/>
    <w:unhideWhenUsed/>
    <w:rsid w:val="000A492A"/>
    <w:pPr>
      <w:tabs>
        <w:tab w:val="center" w:pos="4536"/>
        <w:tab w:val="right" w:pos="9072"/>
      </w:tabs>
      <w:spacing w:after="0" w:line="240" w:lineRule="auto"/>
    </w:pPr>
  </w:style>
  <w:style w:type="character" w:customStyle="1" w:styleId="PtaChar">
    <w:name w:val="Päta Char"/>
    <w:basedOn w:val="Predvolenpsmoodseku"/>
    <w:link w:val="Pta"/>
    <w:uiPriority w:val="99"/>
    <w:rsid w:val="000A492A"/>
  </w:style>
  <w:style w:type="paragraph" w:styleId="Odsekzoznamu">
    <w:name w:val="List Paragraph"/>
    <w:basedOn w:val="Normlny"/>
    <w:link w:val="OdsekzoznamuChar"/>
    <w:uiPriority w:val="34"/>
    <w:qFormat/>
    <w:rsid w:val="006C27D1"/>
    <w:pPr>
      <w:ind w:left="720"/>
      <w:contextualSpacing/>
    </w:pPr>
  </w:style>
  <w:style w:type="character" w:customStyle="1" w:styleId="h1a2">
    <w:name w:val="h1a2"/>
    <w:basedOn w:val="Predvolenpsmoodseku"/>
    <w:rsid w:val="006D495F"/>
    <w:rPr>
      <w:vanish w:val="0"/>
      <w:webHidden w:val="0"/>
      <w:sz w:val="24"/>
      <w:szCs w:val="24"/>
      <w:specVanish w:val="0"/>
    </w:rPr>
  </w:style>
  <w:style w:type="paragraph" w:styleId="Textbubliny">
    <w:name w:val="Balloon Text"/>
    <w:basedOn w:val="Normlny"/>
    <w:link w:val="TextbublinyChar"/>
    <w:uiPriority w:val="99"/>
    <w:semiHidden/>
    <w:unhideWhenUsed/>
    <w:rsid w:val="000771D2"/>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0771D2"/>
    <w:rPr>
      <w:rFonts w:ascii="Tahoma" w:hAnsi="Tahoma" w:cs="Tahoma"/>
      <w:sz w:val="16"/>
      <w:szCs w:val="16"/>
    </w:rPr>
  </w:style>
  <w:style w:type="paragraph" w:styleId="Normlnywebov">
    <w:name w:val="Normal (Web)"/>
    <w:basedOn w:val="Normlny"/>
    <w:unhideWhenUsed/>
    <w:rsid w:val="005D468C"/>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styleId="Hypertextovprepojenie">
    <w:name w:val="Hyperlink"/>
    <w:basedOn w:val="Predvolenpsmoodseku"/>
    <w:uiPriority w:val="99"/>
    <w:unhideWhenUsed/>
    <w:rsid w:val="005D468C"/>
    <w:rPr>
      <w:color w:val="0000FF" w:themeColor="hyperlink"/>
      <w:u w:val="single"/>
    </w:rPr>
  </w:style>
  <w:style w:type="character" w:styleId="Nevyrieenzmienka">
    <w:name w:val="Unresolved Mention"/>
    <w:basedOn w:val="Predvolenpsmoodseku"/>
    <w:uiPriority w:val="99"/>
    <w:semiHidden/>
    <w:unhideWhenUsed/>
    <w:rsid w:val="009311EF"/>
    <w:rPr>
      <w:color w:val="808080"/>
      <w:shd w:val="clear" w:color="auto" w:fill="E6E6E6"/>
    </w:rPr>
  </w:style>
  <w:style w:type="character" w:customStyle="1" w:styleId="Nadpis2Char">
    <w:name w:val="Nadpis 2 Char"/>
    <w:basedOn w:val="Predvolenpsmoodseku"/>
    <w:link w:val="Nadpis2"/>
    <w:uiPriority w:val="9"/>
    <w:rsid w:val="0098698B"/>
    <w:rPr>
      <w:rFonts w:ascii="Times New Roman" w:eastAsiaTheme="majorEastAsia" w:hAnsi="Times New Roman" w:cstheme="majorBidi"/>
      <w:b/>
      <w:sz w:val="24"/>
      <w:szCs w:val="26"/>
    </w:rPr>
  </w:style>
  <w:style w:type="character" w:customStyle="1" w:styleId="Nadpis1Char">
    <w:name w:val="Nadpis 1 Char"/>
    <w:basedOn w:val="Predvolenpsmoodseku"/>
    <w:link w:val="Nadpis1"/>
    <w:uiPriority w:val="1"/>
    <w:rsid w:val="0098698B"/>
    <w:rPr>
      <w:rFonts w:asciiTheme="majorHAnsi" w:eastAsiaTheme="majorEastAsia" w:hAnsiTheme="majorHAnsi" w:cstheme="majorBidi"/>
      <w:color w:val="365F91" w:themeColor="accent1" w:themeShade="BF"/>
      <w:sz w:val="32"/>
      <w:szCs w:val="32"/>
    </w:rPr>
  </w:style>
  <w:style w:type="table" w:styleId="Mriekatabuky">
    <w:name w:val="Table Grid"/>
    <w:basedOn w:val="Normlnatabuka"/>
    <w:uiPriority w:val="59"/>
    <w:rsid w:val="00B201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poznmkypodiarou">
    <w:name w:val="footnote text"/>
    <w:basedOn w:val="Normlny"/>
    <w:link w:val="TextpoznmkypodiarouChar"/>
    <w:uiPriority w:val="99"/>
    <w:unhideWhenUsed/>
    <w:rsid w:val="00C9202B"/>
    <w:pPr>
      <w:spacing w:after="0" w:line="240" w:lineRule="auto"/>
    </w:pPr>
    <w:rPr>
      <w:rFonts w:ascii="Calibri" w:eastAsia="Times New Roman" w:hAnsi="Calibri" w:cs="Times New Roman"/>
      <w:sz w:val="20"/>
      <w:szCs w:val="20"/>
      <w:lang w:eastAsia="sk-SK"/>
    </w:rPr>
  </w:style>
  <w:style w:type="character" w:customStyle="1" w:styleId="TextpoznmkypodiarouChar">
    <w:name w:val="Text poznámky pod čiarou Char"/>
    <w:basedOn w:val="Predvolenpsmoodseku"/>
    <w:link w:val="Textpoznmkypodiarou"/>
    <w:uiPriority w:val="99"/>
    <w:rsid w:val="00C9202B"/>
    <w:rPr>
      <w:rFonts w:ascii="Calibri" w:eastAsia="Times New Roman" w:hAnsi="Calibri" w:cs="Times New Roman"/>
      <w:sz w:val="20"/>
      <w:szCs w:val="20"/>
      <w:lang w:eastAsia="sk-SK"/>
    </w:rPr>
  </w:style>
  <w:style w:type="character" w:styleId="Odkaznapoznmkupodiarou">
    <w:name w:val="footnote reference"/>
    <w:uiPriority w:val="99"/>
    <w:semiHidden/>
    <w:unhideWhenUsed/>
    <w:rsid w:val="00C9202B"/>
    <w:rPr>
      <w:vertAlign w:val="superscript"/>
    </w:rPr>
  </w:style>
  <w:style w:type="paragraph" w:styleId="Zkladntext">
    <w:name w:val="Body Text"/>
    <w:basedOn w:val="Normlny"/>
    <w:link w:val="ZkladntextChar"/>
    <w:autoRedefine/>
    <w:uiPriority w:val="1"/>
    <w:qFormat/>
    <w:rsid w:val="0032744F"/>
    <w:pPr>
      <w:widowControl w:val="0"/>
      <w:spacing w:after="0" w:line="240" w:lineRule="auto"/>
      <w:ind w:left="5954" w:right="117"/>
      <w:jc w:val="both"/>
    </w:pPr>
    <w:rPr>
      <w:rFonts w:ascii="Times New Roman" w:eastAsia="Times New Roman" w:hAnsi="Times New Roman"/>
      <w:noProof/>
      <w:sz w:val="20"/>
      <w:szCs w:val="24"/>
      <w:lang w:val="en-US"/>
    </w:rPr>
  </w:style>
  <w:style w:type="character" w:customStyle="1" w:styleId="ZkladntextChar">
    <w:name w:val="Základný text Char"/>
    <w:basedOn w:val="Predvolenpsmoodseku"/>
    <w:link w:val="Zkladntext"/>
    <w:uiPriority w:val="1"/>
    <w:rsid w:val="0032744F"/>
    <w:rPr>
      <w:rFonts w:ascii="Times New Roman" w:eastAsia="Times New Roman" w:hAnsi="Times New Roman"/>
      <w:noProof/>
      <w:sz w:val="20"/>
      <w:szCs w:val="24"/>
      <w:lang w:val="en-US"/>
    </w:rPr>
  </w:style>
  <w:style w:type="paragraph" w:customStyle="1" w:styleId="TableParagraph">
    <w:name w:val="Table Paragraph"/>
    <w:basedOn w:val="Normlny"/>
    <w:uiPriority w:val="1"/>
    <w:qFormat/>
    <w:rsid w:val="0032744F"/>
    <w:pPr>
      <w:widowControl w:val="0"/>
      <w:spacing w:after="0" w:line="240" w:lineRule="auto"/>
    </w:pPr>
    <w:rPr>
      <w:lang w:val="en-US"/>
    </w:rPr>
  </w:style>
  <w:style w:type="table" w:customStyle="1" w:styleId="TableNormal">
    <w:name w:val="Table Normal"/>
    <w:uiPriority w:val="2"/>
    <w:semiHidden/>
    <w:unhideWhenUsed/>
    <w:qFormat/>
    <w:rsid w:val="0032744F"/>
    <w:pPr>
      <w:widowControl w:val="0"/>
      <w:spacing w:after="0" w:line="240" w:lineRule="auto"/>
    </w:pPr>
    <w:rPr>
      <w:lang w:val="en-US"/>
    </w:rPr>
    <w:tblPr>
      <w:tblInd w:w="0" w:type="dxa"/>
      <w:tblCellMar>
        <w:top w:w="0" w:type="dxa"/>
        <w:left w:w="0" w:type="dxa"/>
        <w:bottom w:w="0" w:type="dxa"/>
        <w:right w:w="0" w:type="dxa"/>
      </w:tblCellMar>
    </w:tblPr>
  </w:style>
  <w:style w:type="paragraph" w:styleId="Bezriadkovania">
    <w:name w:val="No Spacing"/>
    <w:uiPriority w:val="1"/>
    <w:qFormat/>
    <w:rsid w:val="00690150"/>
    <w:pPr>
      <w:spacing w:after="0" w:line="240" w:lineRule="auto"/>
    </w:pPr>
  </w:style>
  <w:style w:type="character" w:customStyle="1" w:styleId="CharStyle5">
    <w:name w:val="Char Style 5"/>
    <w:basedOn w:val="Predvolenpsmoodseku"/>
    <w:link w:val="Style4"/>
    <w:rsid w:val="00FA3B52"/>
    <w:rPr>
      <w:b/>
      <w:bCs/>
      <w:sz w:val="20"/>
      <w:szCs w:val="20"/>
      <w:shd w:val="clear" w:color="auto" w:fill="FFFFFF"/>
    </w:rPr>
  </w:style>
  <w:style w:type="character" w:customStyle="1" w:styleId="CharStyle7">
    <w:name w:val="Char Style 7"/>
    <w:basedOn w:val="Predvolenpsmoodseku"/>
    <w:link w:val="Style6"/>
    <w:rsid w:val="00FA3B52"/>
    <w:rPr>
      <w:b/>
      <w:bCs/>
      <w:sz w:val="17"/>
      <w:szCs w:val="17"/>
      <w:shd w:val="clear" w:color="auto" w:fill="FFFFFF"/>
    </w:rPr>
  </w:style>
  <w:style w:type="character" w:customStyle="1" w:styleId="CharStyle8">
    <w:name w:val="Char Style 8"/>
    <w:basedOn w:val="Predvolenpsmoodseku"/>
    <w:link w:val="Style2"/>
    <w:rsid w:val="00FA3B52"/>
    <w:rPr>
      <w:sz w:val="17"/>
      <w:szCs w:val="17"/>
      <w:shd w:val="clear" w:color="auto" w:fill="FFFFFF"/>
    </w:rPr>
  </w:style>
  <w:style w:type="paragraph" w:customStyle="1" w:styleId="Style2">
    <w:name w:val="Style 2"/>
    <w:basedOn w:val="Normlny"/>
    <w:link w:val="CharStyle8"/>
    <w:rsid w:val="00FA3B52"/>
    <w:pPr>
      <w:widowControl w:val="0"/>
      <w:shd w:val="clear" w:color="auto" w:fill="FFFFFF"/>
      <w:spacing w:before="100" w:after="0" w:line="197" w:lineRule="exact"/>
    </w:pPr>
    <w:rPr>
      <w:sz w:val="17"/>
      <w:szCs w:val="17"/>
    </w:rPr>
  </w:style>
  <w:style w:type="paragraph" w:customStyle="1" w:styleId="Style4">
    <w:name w:val="Style 4"/>
    <w:basedOn w:val="Normlny"/>
    <w:link w:val="CharStyle5"/>
    <w:rsid w:val="00FA3B52"/>
    <w:pPr>
      <w:widowControl w:val="0"/>
      <w:shd w:val="clear" w:color="auto" w:fill="FFFFFF"/>
      <w:spacing w:after="700" w:line="222" w:lineRule="exact"/>
      <w:jc w:val="right"/>
      <w:outlineLvl w:val="0"/>
    </w:pPr>
    <w:rPr>
      <w:b/>
      <w:bCs/>
      <w:sz w:val="20"/>
      <w:szCs w:val="20"/>
    </w:rPr>
  </w:style>
  <w:style w:type="paragraph" w:customStyle="1" w:styleId="Style6">
    <w:name w:val="Style 6"/>
    <w:basedOn w:val="Normlny"/>
    <w:link w:val="CharStyle7"/>
    <w:rsid w:val="00FA3B52"/>
    <w:pPr>
      <w:widowControl w:val="0"/>
      <w:shd w:val="clear" w:color="auto" w:fill="FFFFFF"/>
      <w:spacing w:before="700" w:after="0" w:line="197" w:lineRule="exact"/>
      <w:jc w:val="center"/>
    </w:pPr>
    <w:rPr>
      <w:b/>
      <w:bCs/>
      <w:sz w:val="17"/>
      <w:szCs w:val="17"/>
    </w:rPr>
  </w:style>
  <w:style w:type="character" w:styleId="slostrany">
    <w:name w:val="page number"/>
    <w:basedOn w:val="Predvolenpsmoodseku"/>
    <w:rsid w:val="006A4026"/>
  </w:style>
  <w:style w:type="paragraph" w:styleId="Obyajntext">
    <w:name w:val="Plain Text"/>
    <w:basedOn w:val="Normlny"/>
    <w:link w:val="ObyajntextChar"/>
    <w:unhideWhenUsed/>
    <w:rsid w:val="006A4026"/>
    <w:pPr>
      <w:spacing w:after="0" w:line="240" w:lineRule="auto"/>
    </w:pPr>
    <w:rPr>
      <w:rFonts w:ascii="Courier New" w:eastAsia="Times New Roman" w:hAnsi="Courier New" w:cs="Courier New"/>
      <w:noProof/>
      <w:sz w:val="20"/>
      <w:szCs w:val="20"/>
      <w:lang w:eastAsia="sk-SK"/>
    </w:rPr>
  </w:style>
  <w:style w:type="character" w:customStyle="1" w:styleId="ObyajntextChar">
    <w:name w:val="Obyčajný text Char"/>
    <w:basedOn w:val="Predvolenpsmoodseku"/>
    <w:link w:val="Obyajntext"/>
    <w:rsid w:val="006A4026"/>
    <w:rPr>
      <w:rFonts w:ascii="Courier New" w:eastAsia="Times New Roman" w:hAnsi="Courier New" w:cs="Courier New"/>
      <w:noProof/>
      <w:sz w:val="20"/>
      <w:szCs w:val="20"/>
      <w:lang w:eastAsia="sk-SK"/>
    </w:rPr>
  </w:style>
  <w:style w:type="character" w:customStyle="1" w:styleId="OdsekzoznamuChar">
    <w:name w:val="Odsek zoznamu Char"/>
    <w:basedOn w:val="Predvolenpsmoodseku"/>
    <w:link w:val="Odsekzoznamu"/>
    <w:uiPriority w:val="34"/>
    <w:rsid w:val="00631E3A"/>
  </w:style>
  <w:style w:type="paragraph" w:customStyle="1" w:styleId="Normlny1">
    <w:name w:val="Normálny1"/>
    <w:basedOn w:val="Normlny"/>
    <w:rsid w:val="00902C10"/>
    <w:pPr>
      <w:widowControl w:val="0"/>
      <w:spacing w:after="0" w:line="240" w:lineRule="auto"/>
    </w:pPr>
    <w:rPr>
      <w:rFonts w:ascii="Times New Roman" w:eastAsia="Times New Roman" w:hAnsi="Times New Roman" w:cs="Times New Roman"/>
      <w:sz w:val="20"/>
      <w:szCs w:val="20"/>
      <w:lang w:eastAsia="sk-SK"/>
    </w:rPr>
  </w:style>
  <w:style w:type="paragraph" w:customStyle="1" w:styleId="Text">
    <w:name w:val="Text"/>
    <w:basedOn w:val="Normlny"/>
    <w:rsid w:val="00902C10"/>
    <w:pPr>
      <w:spacing w:before="120" w:after="0" w:line="300" w:lineRule="exact"/>
      <w:jc w:val="both"/>
    </w:pPr>
    <w:rPr>
      <w:rFonts w:ascii="Arial" w:eastAsia="Times New Roman" w:hAnsi="Arial" w:cs="Times New Roman"/>
      <w:sz w:val="20"/>
      <w:szCs w:val="20"/>
      <w:lang w:eastAsia="cs-CZ"/>
    </w:rPr>
  </w:style>
  <w:style w:type="paragraph" w:customStyle="1" w:styleId="Odrazka">
    <w:name w:val="Odrazka"/>
    <w:basedOn w:val="Normlny"/>
    <w:link w:val="OdrazkaChar"/>
    <w:qFormat/>
    <w:rsid w:val="00173194"/>
    <w:pPr>
      <w:numPr>
        <w:numId w:val="34"/>
      </w:numPr>
      <w:spacing w:after="0" w:line="240" w:lineRule="auto"/>
      <w:ind w:left="357" w:hanging="357"/>
      <w:jc w:val="both"/>
    </w:pPr>
    <w:rPr>
      <w:rFonts w:ascii="Calibri" w:eastAsia="Calibri" w:hAnsi="Calibri" w:cs="Times New Roman"/>
    </w:rPr>
  </w:style>
  <w:style w:type="character" w:customStyle="1" w:styleId="OdrazkaChar">
    <w:name w:val="Odrazka Char"/>
    <w:link w:val="Odrazka"/>
    <w:rsid w:val="00173194"/>
    <w:rPr>
      <w:rFonts w:ascii="Calibri" w:eastAsia="Calibri" w:hAnsi="Calibri" w:cs="Times New Roman"/>
    </w:rPr>
  </w:style>
  <w:style w:type="character" w:customStyle="1" w:styleId="author-d-iz88z86z86za0dz67zz78zz78zz74zz68zjz80zz71z9iz90z9z84zwiz66zz75zz66z33z86zlz68zz81zz65zz73zmlhnz70zz89zswz86zz83zxz84zz81zk6z80z">
    <w:name w:val="author-d-iz88z86z86za0dz67zz78zz78zz74zz68zjz80zz71z9iz90z9z84zwiz66zz75zz66z33z86zlz68zz81zz65zz73zmlhnz70zz89zswz86zz83zxz84zz81zk6z80z"/>
    <w:basedOn w:val="Predvolenpsmoodseku"/>
    <w:rsid w:val="005822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898027">
      <w:bodyDiv w:val="1"/>
      <w:marLeft w:val="0"/>
      <w:marRight w:val="0"/>
      <w:marTop w:val="0"/>
      <w:marBottom w:val="0"/>
      <w:divBdr>
        <w:top w:val="none" w:sz="0" w:space="0" w:color="auto"/>
        <w:left w:val="none" w:sz="0" w:space="0" w:color="auto"/>
        <w:bottom w:val="none" w:sz="0" w:space="0" w:color="auto"/>
        <w:right w:val="none" w:sz="0" w:space="0" w:color="auto"/>
      </w:divBdr>
    </w:div>
    <w:div w:id="306055478">
      <w:bodyDiv w:val="1"/>
      <w:marLeft w:val="0"/>
      <w:marRight w:val="0"/>
      <w:marTop w:val="0"/>
      <w:marBottom w:val="0"/>
      <w:divBdr>
        <w:top w:val="none" w:sz="0" w:space="0" w:color="auto"/>
        <w:left w:val="none" w:sz="0" w:space="0" w:color="auto"/>
        <w:bottom w:val="none" w:sz="0" w:space="0" w:color="auto"/>
        <w:right w:val="none" w:sz="0" w:space="0" w:color="auto"/>
      </w:divBdr>
      <w:divsChild>
        <w:div w:id="770585146">
          <w:marLeft w:val="547"/>
          <w:marRight w:val="0"/>
          <w:marTop w:val="115"/>
          <w:marBottom w:val="0"/>
          <w:divBdr>
            <w:top w:val="none" w:sz="0" w:space="0" w:color="auto"/>
            <w:left w:val="none" w:sz="0" w:space="0" w:color="auto"/>
            <w:bottom w:val="none" w:sz="0" w:space="0" w:color="auto"/>
            <w:right w:val="none" w:sz="0" w:space="0" w:color="auto"/>
          </w:divBdr>
        </w:div>
        <w:div w:id="225264578">
          <w:marLeft w:val="547"/>
          <w:marRight w:val="0"/>
          <w:marTop w:val="115"/>
          <w:marBottom w:val="0"/>
          <w:divBdr>
            <w:top w:val="none" w:sz="0" w:space="0" w:color="auto"/>
            <w:left w:val="none" w:sz="0" w:space="0" w:color="auto"/>
            <w:bottom w:val="none" w:sz="0" w:space="0" w:color="auto"/>
            <w:right w:val="none" w:sz="0" w:space="0" w:color="auto"/>
          </w:divBdr>
        </w:div>
        <w:div w:id="1392576903">
          <w:marLeft w:val="547"/>
          <w:marRight w:val="0"/>
          <w:marTop w:val="115"/>
          <w:marBottom w:val="0"/>
          <w:divBdr>
            <w:top w:val="none" w:sz="0" w:space="0" w:color="auto"/>
            <w:left w:val="none" w:sz="0" w:space="0" w:color="auto"/>
            <w:bottom w:val="none" w:sz="0" w:space="0" w:color="auto"/>
            <w:right w:val="none" w:sz="0" w:space="0" w:color="auto"/>
          </w:divBdr>
        </w:div>
        <w:div w:id="654145945">
          <w:marLeft w:val="547"/>
          <w:marRight w:val="0"/>
          <w:marTop w:val="115"/>
          <w:marBottom w:val="0"/>
          <w:divBdr>
            <w:top w:val="none" w:sz="0" w:space="0" w:color="auto"/>
            <w:left w:val="none" w:sz="0" w:space="0" w:color="auto"/>
            <w:bottom w:val="none" w:sz="0" w:space="0" w:color="auto"/>
            <w:right w:val="none" w:sz="0" w:space="0" w:color="auto"/>
          </w:divBdr>
        </w:div>
        <w:div w:id="1660764790">
          <w:marLeft w:val="547"/>
          <w:marRight w:val="0"/>
          <w:marTop w:val="115"/>
          <w:marBottom w:val="0"/>
          <w:divBdr>
            <w:top w:val="none" w:sz="0" w:space="0" w:color="auto"/>
            <w:left w:val="none" w:sz="0" w:space="0" w:color="auto"/>
            <w:bottom w:val="none" w:sz="0" w:space="0" w:color="auto"/>
            <w:right w:val="none" w:sz="0" w:space="0" w:color="auto"/>
          </w:divBdr>
        </w:div>
        <w:div w:id="5904636">
          <w:marLeft w:val="547"/>
          <w:marRight w:val="0"/>
          <w:marTop w:val="115"/>
          <w:marBottom w:val="0"/>
          <w:divBdr>
            <w:top w:val="none" w:sz="0" w:space="0" w:color="auto"/>
            <w:left w:val="none" w:sz="0" w:space="0" w:color="auto"/>
            <w:bottom w:val="none" w:sz="0" w:space="0" w:color="auto"/>
            <w:right w:val="none" w:sz="0" w:space="0" w:color="auto"/>
          </w:divBdr>
        </w:div>
      </w:divsChild>
    </w:div>
    <w:div w:id="445735549">
      <w:bodyDiv w:val="1"/>
      <w:marLeft w:val="0"/>
      <w:marRight w:val="0"/>
      <w:marTop w:val="0"/>
      <w:marBottom w:val="0"/>
      <w:divBdr>
        <w:top w:val="none" w:sz="0" w:space="0" w:color="auto"/>
        <w:left w:val="none" w:sz="0" w:space="0" w:color="auto"/>
        <w:bottom w:val="none" w:sz="0" w:space="0" w:color="auto"/>
        <w:right w:val="none" w:sz="0" w:space="0" w:color="auto"/>
      </w:divBdr>
      <w:divsChild>
        <w:div w:id="518392960">
          <w:marLeft w:val="547"/>
          <w:marRight w:val="0"/>
          <w:marTop w:val="115"/>
          <w:marBottom w:val="0"/>
          <w:divBdr>
            <w:top w:val="none" w:sz="0" w:space="0" w:color="auto"/>
            <w:left w:val="none" w:sz="0" w:space="0" w:color="auto"/>
            <w:bottom w:val="none" w:sz="0" w:space="0" w:color="auto"/>
            <w:right w:val="none" w:sz="0" w:space="0" w:color="auto"/>
          </w:divBdr>
        </w:div>
        <w:div w:id="523520531">
          <w:marLeft w:val="547"/>
          <w:marRight w:val="0"/>
          <w:marTop w:val="115"/>
          <w:marBottom w:val="0"/>
          <w:divBdr>
            <w:top w:val="none" w:sz="0" w:space="0" w:color="auto"/>
            <w:left w:val="none" w:sz="0" w:space="0" w:color="auto"/>
            <w:bottom w:val="none" w:sz="0" w:space="0" w:color="auto"/>
            <w:right w:val="none" w:sz="0" w:space="0" w:color="auto"/>
          </w:divBdr>
        </w:div>
        <w:div w:id="314726590">
          <w:marLeft w:val="547"/>
          <w:marRight w:val="0"/>
          <w:marTop w:val="115"/>
          <w:marBottom w:val="0"/>
          <w:divBdr>
            <w:top w:val="none" w:sz="0" w:space="0" w:color="auto"/>
            <w:left w:val="none" w:sz="0" w:space="0" w:color="auto"/>
            <w:bottom w:val="none" w:sz="0" w:space="0" w:color="auto"/>
            <w:right w:val="none" w:sz="0" w:space="0" w:color="auto"/>
          </w:divBdr>
        </w:div>
      </w:divsChild>
    </w:div>
    <w:div w:id="449863353">
      <w:bodyDiv w:val="1"/>
      <w:marLeft w:val="0"/>
      <w:marRight w:val="0"/>
      <w:marTop w:val="0"/>
      <w:marBottom w:val="0"/>
      <w:divBdr>
        <w:top w:val="none" w:sz="0" w:space="0" w:color="auto"/>
        <w:left w:val="none" w:sz="0" w:space="0" w:color="auto"/>
        <w:bottom w:val="none" w:sz="0" w:space="0" w:color="auto"/>
        <w:right w:val="none" w:sz="0" w:space="0" w:color="auto"/>
      </w:divBdr>
    </w:div>
    <w:div w:id="543097413">
      <w:bodyDiv w:val="1"/>
      <w:marLeft w:val="0"/>
      <w:marRight w:val="0"/>
      <w:marTop w:val="0"/>
      <w:marBottom w:val="0"/>
      <w:divBdr>
        <w:top w:val="none" w:sz="0" w:space="0" w:color="auto"/>
        <w:left w:val="none" w:sz="0" w:space="0" w:color="auto"/>
        <w:bottom w:val="none" w:sz="0" w:space="0" w:color="auto"/>
        <w:right w:val="none" w:sz="0" w:space="0" w:color="auto"/>
      </w:divBdr>
      <w:divsChild>
        <w:div w:id="78718482">
          <w:marLeft w:val="547"/>
          <w:marRight w:val="0"/>
          <w:marTop w:val="115"/>
          <w:marBottom w:val="0"/>
          <w:divBdr>
            <w:top w:val="none" w:sz="0" w:space="0" w:color="auto"/>
            <w:left w:val="none" w:sz="0" w:space="0" w:color="auto"/>
            <w:bottom w:val="none" w:sz="0" w:space="0" w:color="auto"/>
            <w:right w:val="none" w:sz="0" w:space="0" w:color="auto"/>
          </w:divBdr>
        </w:div>
        <w:div w:id="1159660137">
          <w:marLeft w:val="547"/>
          <w:marRight w:val="0"/>
          <w:marTop w:val="115"/>
          <w:marBottom w:val="0"/>
          <w:divBdr>
            <w:top w:val="none" w:sz="0" w:space="0" w:color="auto"/>
            <w:left w:val="none" w:sz="0" w:space="0" w:color="auto"/>
            <w:bottom w:val="none" w:sz="0" w:space="0" w:color="auto"/>
            <w:right w:val="none" w:sz="0" w:space="0" w:color="auto"/>
          </w:divBdr>
        </w:div>
        <w:div w:id="1673607933">
          <w:marLeft w:val="547"/>
          <w:marRight w:val="0"/>
          <w:marTop w:val="115"/>
          <w:marBottom w:val="0"/>
          <w:divBdr>
            <w:top w:val="none" w:sz="0" w:space="0" w:color="auto"/>
            <w:left w:val="none" w:sz="0" w:space="0" w:color="auto"/>
            <w:bottom w:val="none" w:sz="0" w:space="0" w:color="auto"/>
            <w:right w:val="none" w:sz="0" w:space="0" w:color="auto"/>
          </w:divBdr>
        </w:div>
      </w:divsChild>
    </w:div>
    <w:div w:id="605844193">
      <w:bodyDiv w:val="1"/>
      <w:marLeft w:val="0"/>
      <w:marRight w:val="0"/>
      <w:marTop w:val="0"/>
      <w:marBottom w:val="0"/>
      <w:divBdr>
        <w:top w:val="none" w:sz="0" w:space="0" w:color="auto"/>
        <w:left w:val="none" w:sz="0" w:space="0" w:color="auto"/>
        <w:bottom w:val="none" w:sz="0" w:space="0" w:color="auto"/>
        <w:right w:val="none" w:sz="0" w:space="0" w:color="auto"/>
      </w:divBdr>
      <w:divsChild>
        <w:div w:id="786654875">
          <w:marLeft w:val="547"/>
          <w:marRight w:val="0"/>
          <w:marTop w:val="115"/>
          <w:marBottom w:val="0"/>
          <w:divBdr>
            <w:top w:val="none" w:sz="0" w:space="0" w:color="auto"/>
            <w:left w:val="none" w:sz="0" w:space="0" w:color="auto"/>
            <w:bottom w:val="none" w:sz="0" w:space="0" w:color="auto"/>
            <w:right w:val="none" w:sz="0" w:space="0" w:color="auto"/>
          </w:divBdr>
        </w:div>
        <w:div w:id="1667443514">
          <w:marLeft w:val="547"/>
          <w:marRight w:val="0"/>
          <w:marTop w:val="115"/>
          <w:marBottom w:val="0"/>
          <w:divBdr>
            <w:top w:val="none" w:sz="0" w:space="0" w:color="auto"/>
            <w:left w:val="none" w:sz="0" w:space="0" w:color="auto"/>
            <w:bottom w:val="none" w:sz="0" w:space="0" w:color="auto"/>
            <w:right w:val="none" w:sz="0" w:space="0" w:color="auto"/>
          </w:divBdr>
        </w:div>
        <w:div w:id="401680321">
          <w:marLeft w:val="547"/>
          <w:marRight w:val="0"/>
          <w:marTop w:val="115"/>
          <w:marBottom w:val="0"/>
          <w:divBdr>
            <w:top w:val="none" w:sz="0" w:space="0" w:color="auto"/>
            <w:left w:val="none" w:sz="0" w:space="0" w:color="auto"/>
            <w:bottom w:val="none" w:sz="0" w:space="0" w:color="auto"/>
            <w:right w:val="none" w:sz="0" w:space="0" w:color="auto"/>
          </w:divBdr>
        </w:div>
      </w:divsChild>
    </w:div>
    <w:div w:id="639648983">
      <w:bodyDiv w:val="1"/>
      <w:marLeft w:val="0"/>
      <w:marRight w:val="0"/>
      <w:marTop w:val="0"/>
      <w:marBottom w:val="0"/>
      <w:divBdr>
        <w:top w:val="none" w:sz="0" w:space="0" w:color="auto"/>
        <w:left w:val="none" w:sz="0" w:space="0" w:color="auto"/>
        <w:bottom w:val="none" w:sz="0" w:space="0" w:color="auto"/>
        <w:right w:val="none" w:sz="0" w:space="0" w:color="auto"/>
      </w:divBdr>
    </w:div>
    <w:div w:id="940994552">
      <w:bodyDiv w:val="1"/>
      <w:marLeft w:val="0"/>
      <w:marRight w:val="0"/>
      <w:marTop w:val="0"/>
      <w:marBottom w:val="0"/>
      <w:divBdr>
        <w:top w:val="none" w:sz="0" w:space="0" w:color="auto"/>
        <w:left w:val="none" w:sz="0" w:space="0" w:color="auto"/>
        <w:bottom w:val="none" w:sz="0" w:space="0" w:color="auto"/>
        <w:right w:val="none" w:sz="0" w:space="0" w:color="auto"/>
      </w:divBdr>
    </w:div>
    <w:div w:id="957025630">
      <w:bodyDiv w:val="1"/>
      <w:marLeft w:val="0"/>
      <w:marRight w:val="0"/>
      <w:marTop w:val="0"/>
      <w:marBottom w:val="0"/>
      <w:divBdr>
        <w:top w:val="none" w:sz="0" w:space="0" w:color="auto"/>
        <w:left w:val="none" w:sz="0" w:space="0" w:color="auto"/>
        <w:bottom w:val="none" w:sz="0" w:space="0" w:color="auto"/>
        <w:right w:val="none" w:sz="0" w:space="0" w:color="auto"/>
      </w:divBdr>
      <w:divsChild>
        <w:div w:id="1936744237">
          <w:marLeft w:val="547"/>
          <w:marRight w:val="0"/>
          <w:marTop w:val="115"/>
          <w:marBottom w:val="0"/>
          <w:divBdr>
            <w:top w:val="none" w:sz="0" w:space="0" w:color="auto"/>
            <w:left w:val="none" w:sz="0" w:space="0" w:color="auto"/>
            <w:bottom w:val="none" w:sz="0" w:space="0" w:color="auto"/>
            <w:right w:val="none" w:sz="0" w:space="0" w:color="auto"/>
          </w:divBdr>
        </w:div>
        <w:div w:id="803741611">
          <w:marLeft w:val="547"/>
          <w:marRight w:val="0"/>
          <w:marTop w:val="115"/>
          <w:marBottom w:val="0"/>
          <w:divBdr>
            <w:top w:val="none" w:sz="0" w:space="0" w:color="auto"/>
            <w:left w:val="none" w:sz="0" w:space="0" w:color="auto"/>
            <w:bottom w:val="none" w:sz="0" w:space="0" w:color="auto"/>
            <w:right w:val="none" w:sz="0" w:space="0" w:color="auto"/>
          </w:divBdr>
        </w:div>
        <w:div w:id="72318359">
          <w:marLeft w:val="547"/>
          <w:marRight w:val="0"/>
          <w:marTop w:val="115"/>
          <w:marBottom w:val="0"/>
          <w:divBdr>
            <w:top w:val="none" w:sz="0" w:space="0" w:color="auto"/>
            <w:left w:val="none" w:sz="0" w:space="0" w:color="auto"/>
            <w:bottom w:val="none" w:sz="0" w:space="0" w:color="auto"/>
            <w:right w:val="none" w:sz="0" w:space="0" w:color="auto"/>
          </w:divBdr>
        </w:div>
        <w:div w:id="1260792342">
          <w:marLeft w:val="547"/>
          <w:marRight w:val="0"/>
          <w:marTop w:val="115"/>
          <w:marBottom w:val="0"/>
          <w:divBdr>
            <w:top w:val="none" w:sz="0" w:space="0" w:color="auto"/>
            <w:left w:val="none" w:sz="0" w:space="0" w:color="auto"/>
            <w:bottom w:val="none" w:sz="0" w:space="0" w:color="auto"/>
            <w:right w:val="none" w:sz="0" w:space="0" w:color="auto"/>
          </w:divBdr>
        </w:div>
        <w:div w:id="223569931">
          <w:marLeft w:val="547"/>
          <w:marRight w:val="0"/>
          <w:marTop w:val="115"/>
          <w:marBottom w:val="0"/>
          <w:divBdr>
            <w:top w:val="none" w:sz="0" w:space="0" w:color="auto"/>
            <w:left w:val="none" w:sz="0" w:space="0" w:color="auto"/>
            <w:bottom w:val="none" w:sz="0" w:space="0" w:color="auto"/>
            <w:right w:val="none" w:sz="0" w:space="0" w:color="auto"/>
          </w:divBdr>
        </w:div>
        <w:div w:id="1896233623">
          <w:marLeft w:val="547"/>
          <w:marRight w:val="0"/>
          <w:marTop w:val="115"/>
          <w:marBottom w:val="0"/>
          <w:divBdr>
            <w:top w:val="none" w:sz="0" w:space="0" w:color="auto"/>
            <w:left w:val="none" w:sz="0" w:space="0" w:color="auto"/>
            <w:bottom w:val="none" w:sz="0" w:space="0" w:color="auto"/>
            <w:right w:val="none" w:sz="0" w:space="0" w:color="auto"/>
          </w:divBdr>
        </w:div>
        <w:div w:id="940184151">
          <w:marLeft w:val="547"/>
          <w:marRight w:val="0"/>
          <w:marTop w:val="115"/>
          <w:marBottom w:val="0"/>
          <w:divBdr>
            <w:top w:val="none" w:sz="0" w:space="0" w:color="auto"/>
            <w:left w:val="none" w:sz="0" w:space="0" w:color="auto"/>
            <w:bottom w:val="none" w:sz="0" w:space="0" w:color="auto"/>
            <w:right w:val="none" w:sz="0" w:space="0" w:color="auto"/>
          </w:divBdr>
        </w:div>
        <w:div w:id="2097437293">
          <w:marLeft w:val="547"/>
          <w:marRight w:val="0"/>
          <w:marTop w:val="115"/>
          <w:marBottom w:val="0"/>
          <w:divBdr>
            <w:top w:val="none" w:sz="0" w:space="0" w:color="auto"/>
            <w:left w:val="none" w:sz="0" w:space="0" w:color="auto"/>
            <w:bottom w:val="none" w:sz="0" w:space="0" w:color="auto"/>
            <w:right w:val="none" w:sz="0" w:space="0" w:color="auto"/>
          </w:divBdr>
        </w:div>
      </w:divsChild>
    </w:div>
    <w:div w:id="1104812802">
      <w:bodyDiv w:val="1"/>
      <w:marLeft w:val="0"/>
      <w:marRight w:val="0"/>
      <w:marTop w:val="0"/>
      <w:marBottom w:val="0"/>
      <w:divBdr>
        <w:top w:val="none" w:sz="0" w:space="0" w:color="auto"/>
        <w:left w:val="none" w:sz="0" w:space="0" w:color="auto"/>
        <w:bottom w:val="none" w:sz="0" w:space="0" w:color="auto"/>
        <w:right w:val="none" w:sz="0" w:space="0" w:color="auto"/>
      </w:divBdr>
      <w:divsChild>
        <w:div w:id="774600166">
          <w:marLeft w:val="547"/>
          <w:marRight w:val="0"/>
          <w:marTop w:val="106"/>
          <w:marBottom w:val="0"/>
          <w:divBdr>
            <w:top w:val="none" w:sz="0" w:space="0" w:color="auto"/>
            <w:left w:val="none" w:sz="0" w:space="0" w:color="auto"/>
            <w:bottom w:val="none" w:sz="0" w:space="0" w:color="auto"/>
            <w:right w:val="none" w:sz="0" w:space="0" w:color="auto"/>
          </w:divBdr>
        </w:div>
        <w:div w:id="1983388669">
          <w:marLeft w:val="547"/>
          <w:marRight w:val="0"/>
          <w:marTop w:val="106"/>
          <w:marBottom w:val="0"/>
          <w:divBdr>
            <w:top w:val="none" w:sz="0" w:space="0" w:color="auto"/>
            <w:left w:val="none" w:sz="0" w:space="0" w:color="auto"/>
            <w:bottom w:val="none" w:sz="0" w:space="0" w:color="auto"/>
            <w:right w:val="none" w:sz="0" w:space="0" w:color="auto"/>
          </w:divBdr>
        </w:div>
      </w:divsChild>
    </w:div>
    <w:div w:id="1259943392">
      <w:bodyDiv w:val="1"/>
      <w:marLeft w:val="0"/>
      <w:marRight w:val="0"/>
      <w:marTop w:val="0"/>
      <w:marBottom w:val="0"/>
      <w:divBdr>
        <w:top w:val="none" w:sz="0" w:space="0" w:color="auto"/>
        <w:left w:val="none" w:sz="0" w:space="0" w:color="auto"/>
        <w:bottom w:val="none" w:sz="0" w:space="0" w:color="auto"/>
        <w:right w:val="none" w:sz="0" w:space="0" w:color="auto"/>
      </w:divBdr>
      <w:divsChild>
        <w:div w:id="1224682746">
          <w:marLeft w:val="255"/>
          <w:marRight w:val="0"/>
          <w:marTop w:val="75"/>
          <w:marBottom w:val="0"/>
          <w:divBdr>
            <w:top w:val="none" w:sz="0" w:space="0" w:color="auto"/>
            <w:left w:val="none" w:sz="0" w:space="0" w:color="auto"/>
            <w:bottom w:val="none" w:sz="0" w:space="0" w:color="auto"/>
            <w:right w:val="none" w:sz="0" w:space="0" w:color="auto"/>
          </w:divBdr>
        </w:div>
        <w:div w:id="404450834">
          <w:marLeft w:val="255"/>
          <w:marRight w:val="0"/>
          <w:marTop w:val="75"/>
          <w:marBottom w:val="0"/>
          <w:divBdr>
            <w:top w:val="none" w:sz="0" w:space="0" w:color="auto"/>
            <w:left w:val="none" w:sz="0" w:space="0" w:color="auto"/>
            <w:bottom w:val="none" w:sz="0" w:space="0" w:color="auto"/>
            <w:right w:val="none" w:sz="0" w:space="0" w:color="auto"/>
          </w:divBdr>
        </w:div>
      </w:divsChild>
    </w:div>
    <w:div w:id="1534463310">
      <w:bodyDiv w:val="1"/>
      <w:marLeft w:val="0"/>
      <w:marRight w:val="0"/>
      <w:marTop w:val="0"/>
      <w:marBottom w:val="0"/>
      <w:divBdr>
        <w:top w:val="none" w:sz="0" w:space="0" w:color="auto"/>
        <w:left w:val="none" w:sz="0" w:space="0" w:color="auto"/>
        <w:bottom w:val="none" w:sz="0" w:space="0" w:color="auto"/>
        <w:right w:val="none" w:sz="0" w:space="0" w:color="auto"/>
      </w:divBdr>
      <w:divsChild>
        <w:div w:id="1116873296">
          <w:marLeft w:val="547"/>
          <w:marRight w:val="0"/>
          <w:marTop w:val="106"/>
          <w:marBottom w:val="0"/>
          <w:divBdr>
            <w:top w:val="none" w:sz="0" w:space="0" w:color="auto"/>
            <w:left w:val="none" w:sz="0" w:space="0" w:color="auto"/>
            <w:bottom w:val="none" w:sz="0" w:space="0" w:color="auto"/>
            <w:right w:val="none" w:sz="0" w:space="0" w:color="auto"/>
          </w:divBdr>
        </w:div>
        <w:div w:id="38632449">
          <w:marLeft w:val="547"/>
          <w:marRight w:val="0"/>
          <w:marTop w:val="106"/>
          <w:marBottom w:val="0"/>
          <w:divBdr>
            <w:top w:val="none" w:sz="0" w:space="0" w:color="auto"/>
            <w:left w:val="none" w:sz="0" w:space="0" w:color="auto"/>
            <w:bottom w:val="none" w:sz="0" w:space="0" w:color="auto"/>
            <w:right w:val="none" w:sz="0" w:space="0" w:color="auto"/>
          </w:divBdr>
        </w:div>
        <w:div w:id="2050762201">
          <w:marLeft w:val="547"/>
          <w:marRight w:val="0"/>
          <w:marTop w:val="106"/>
          <w:marBottom w:val="0"/>
          <w:divBdr>
            <w:top w:val="none" w:sz="0" w:space="0" w:color="auto"/>
            <w:left w:val="none" w:sz="0" w:space="0" w:color="auto"/>
            <w:bottom w:val="none" w:sz="0" w:space="0" w:color="auto"/>
            <w:right w:val="none" w:sz="0" w:space="0" w:color="auto"/>
          </w:divBdr>
        </w:div>
        <w:div w:id="1570722801">
          <w:marLeft w:val="547"/>
          <w:marRight w:val="0"/>
          <w:marTop w:val="106"/>
          <w:marBottom w:val="0"/>
          <w:divBdr>
            <w:top w:val="none" w:sz="0" w:space="0" w:color="auto"/>
            <w:left w:val="none" w:sz="0" w:space="0" w:color="auto"/>
            <w:bottom w:val="none" w:sz="0" w:space="0" w:color="auto"/>
            <w:right w:val="none" w:sz="0" w:space="0" w:color="auto"/>
          </w:divBdr>
        </w:div>
        <w:div w:id="1161123675">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monika.heregova@trnava.sk"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09368-A32E-4685-8C1E-8AF077F6B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22</Pages>
  <Words>5752</Words>
  <Characters>32793</Characters>
  <Application>Microsoft Office Word</Application>
  <DocSecurity>0</DocSecurity>
  <Lines>273</Lines>
  <Paragraphs>76</Paragraphs>
  <ScaleCrop>false</ScaleCrop>
  <HeadingPairs>
    <vt:vector size="2" baseType="variant">
      <vt:variant>
        <vt:lpstr>Názov</vt:lpstr>
      </vt:variant>
      <vt:variant>
        <vt:i4>1</vt:i4>
      </vt:variant>
    </vt:vector>
  </HeadingPairs>
  <TitlesOfParts>
    <vt:vector size="1" baseType="lpstr">
      <vt:lpstr/>
    </vt:vector>
  </TitlesOfParts>
  <Company>MsU Trnava</Company>
  <LinksUpToDate>false</LinksUpToDate>
  <CharactersWithSpaces>38469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marcela.branisova</dc:creator>
  <cp:lastModifiedBy>Ing. Miroslav Lalík</cp:lastModifiedBy>
  <cp:revision>9</cp:revision>
  <cp:lastPrinted>2020-12-08T14:13:00Z</cp:lastPrinted>
  <dcterms:created xsi:type="dcterms:W3CDTF">2020-12-15T06:51:00Z</dcterms:created>
  <dcterms:modified xsi:type="dcterms:W3CDTF">2020-12-18T08:51:00Z</dcterms:modified>
</cp:coreProperties>
</file>