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89A0C" w14:textId="72EA93C3" w:rsidR="001C6DF1" w:rsidRPr="00206B55" w:rsidRDefault="001C6DF1" w:rsidP="00D20708">
      <w:pPr>
        <w:suppressAutoHyphens/>
        <w:overflowPunct w:val="0"/>
        <w:autoSpaceDE w:val="0"/>
        <w:autoSpaceDN w:val="0"/>
        <w:adjustRightInd w:val="0"/>
        <w:spacing w:line="276" w:lineRule="auto"/>
        <w:ind w:left="57"/>
        <w:jc w:val="center"/>
        <w:textAlignment w:val="baseline"/>
        <w:rPr>
          <w:b/>
          <w:bCs/>
          <w:sz w:val="24"/>
          <w:szCs w:val="24"/>
          <w:lang w:eastAsia="ar-SA"/>
        </w:rPr>
      </w:pPr>
      <w:r w:rsidRPr="00206B55">
        <w:rPr>
          <w:b/>
          <w:bCs/>
          <w:sz w:val="24"/>
          <w:szCs w:val="24"/>
          <w:lang w:eastAsia="ar-SA"/>
        </w:rPr>
        <w:t xml:space="preserve">Rámcová dohoda č. </w:t>
      </w:r>
      <w:r w:rsidR="0081753A" w:rsidRPr="00206B55">
        <w:rPr>
          <w:b/>
          <w:bCs/>
          <w:sz w:val="24"/>
          <w:szCs w:val="24"/>
          <w:lang w:eastAsia="ar-SA"/>
        </w:rPr>
        <w:t>..........</w:t>
      </w:r>
    </w:p>
    <w:p w14:paraId="5018C9DB" w14:textId="5050DD31" w:rsidR="00B208E4" w:rsidRPr="00206B55" w:rsidRDefault="001C6DF1" w:rsidP="001C6DF1">
      <w:pPr>
        <w:suppressAutoHyphens/>
        <w:overflowPunct w:val="0"/>
        <w:autoSpaceDE w:val="0"/>
        <w:autoSpaceDN w:val="0"/>
        <w:adjustRightInd w:val="0"/>
        <w:spacing w:line="276" w:lineRule="auto"/>
        <w:ind w:left="57"/>
        <w:jc w:val="center"/>
        <w:textAlignment w:val="baseline"/>
        <w:rPr>
          <w:sz w:val="24"/>
          <w:szCs w:val="24"/>
        </w:rPr>
      </w:pPr>
      <w:r w:rsidRPr="00206B55">
        <w:rPr>
          <w:sz w:val="24"/>
          <w:szCs w:val="24"/>
        </w:rPr>
        <w:t xml:space="preserve">uzatvorená podľa § 269 ods. 2 Obchodného zákonníka v platnom znení </w:t>
      </w:r>
      <w:r w:rsidR="006F00D8" w:rsidRPr="006F00D8">
        <w:rPr>
          <w:sz w:val="24"/>
          <w:szCs w:val="24"/>
        </w:rPr>
        <w:t xml:space="preserve">v spojení </w:t>
      </w:r>
      <w:r w:rsidR="009D35C8">
        <w:rPr>
          <w:sz w:val="24"/>
          <w:szCs w:val="24"/>
        </w:rPr>
        <w:t xml:space="preserve">                             </w:t>
      </w:r>
      <w:r w:rsidR="006F00D8" w:rsidRPr="006F00D8">
        <w:rPr>
          <w:sz w:val="24"/>
          <w:szCs w:val="24"/>
        </w:rPr>
        <w:t xml:space="preserve">s § 83 zákona č. 343/2015 z. z. o verejnom obstarávaní a o zmene a doplnení niektorých zákonov </w:t>
      </w:r>
      <w:r w:rsidR="00D20708">
        <w:rPr>
          <w:sz w:val="24"/>
          <w:szCs w:val="24"/>
        </w:rPr>
        <w:t>(</w:t>
      </w:r>
      <w:r w:rsidR="00B208E4" w:rsidRPr="00206B55">
        <w:rPr>
          <w:sz w:val="24"/>
          <w:szCs w:val="24"/>
        </w:rPr>
        <w:t>ďalej len „rámcová dohoda“)</w:t>
      </w:r>
    </w:p>
    <w:p w14:paraId="4EE3CF5D" w14:textId="77777777" w:rsidR="001C6DF1" w:rsidRPr="00206B55" w:rsidRDefault="001C6DF1" w:rsidP="001C6DF1">
      <w:pPr>
        <w:suppressAutoHyphens/>
        <w:overflowPunct w:val="0"/>
        <w:autoSpaceDE w:val="0"/>
        <w:autoSpaceDN w:val="0"/>
        <w:adjustRightInd w:val="0"/>
        <w:spacing w:line="276" w:lineRule="auto"/>
        <w:ind w:left="57"/>
        <w:jc w:val="center"/>
        <w:textAlignment w:val="baseline"/>
        <w:rPr>
          <w:sz w:val="24"/>
          <w:szCs w:val="24"/>
          <w:lang w:eastAsia="ar-SA"/>
        </w:rPr>
      </w:pPr>
    </w:p>
    <w:p w14:paraId="1496FAE7" w14:textId="0F6CB635" w:rsidR="001C6DF1" w:rsidRPr="00206B55" w:rsidRDefault="001C6DF1" w:rsidP="001C6DF1">
      <w:pPr>
        <w:suppressAutoHyphens/>
        <w:overflowPunct w:val="0"/>
        <w:autoSpaceDE w:val="0"/>
        <w:autoSpaceDN w:val="0"/>
        <w:adjustRightInd w:val="0"/>
        <w:spacing w:line="276" w:lineRule="auto"/>
        <w:ind w:left="57"/>
        <w:jc w:val="center"/>
        <w:textAlignment w:val="baseline"/>
        <w:rPr>
          <w:sz w:val="24"/>
          <w:szCs w:val="24"/>
          <w:lang w:eastAsia="ar-SA"/>
        </w:rPr>
      </w:pPr>
      <w:r w:rsidRPr="00206B55">
        <w:rPr>
          <w:sz w:val="24"/>
          <w:szCs w:val="24"/>
          <w:lang w:eastAsia="ar-SA"/>
        </w:rPr>
        <w:t>medzi zmluvnými stranami:</w:t>
      </w:r>
    </w:p>
    <w:p w14:paraId="5896B95D" w14:textId="77777777" w:rsidR="00A654D9" w:rsidRPr="00206B55" w:rsidRDefault="00A654D9" w:rsidP="001C6DF1">
      <w:pPr>
        <w:suppressAutoHyphens/>
        <w:overflowPunct w:val="0"/>
        <w:autoSpaceDE w:val="0"/>
        <w:autoSpaceDN w:val="0"/>
        <w:adjustRightInd w:val="0"/>
        <w:spacing w:line="276" w:lineRule="auto"/>
        <w:ind w:left="57"/>
        <w:jc w:val="center"/>
        <w:textAlignment w:val="baseline"/>
        <w:rPr>
          <w:sz w:val="24"/>
          <w:szCs w:val="24"/>
          <w:lang w:eastAsia="ar-SA"/>
        </w:rPr>
      </w:pPr>
    </w:p>
    <w:p w14:paraId="7F243AC5" w14:textId="77777777" w:rsidR="001C6DF1" w:rsidRPr="00206B55" w:rsidRDefault="001C6DF1" w:rsidP="00A654D9">
      <w:pPr>
        <w:suppressAutoHyphens/>
        <w:overflowPunct w:val="0"/>
        <w:autoSpaceDE w:val="0"/>
        <w:autoSpaceDN w:val="0"/>
        <w:adjustRightInd w:val="0"/>
        <w:spacing w:line="276" w:lineRule="auto"/>
        <w:jc w:val="both"/>
        <w:textAlignment w:val="baseline"/>
        <w:rPr>
          <w:b/>
          <w:sz w:val="24"/>
          <w:szCs w:val="24"/>
          <w:lang w:eastAsia="ar-SA"/>
        </w:rPr>
      </w:pPr>
      <w:r w:rsidRPr="00206B55">
        <w:rPr>
          <w:b/>
          <w:sz w:val="24"/>
          <w:szCs w:val="24"/>
          <w:lang w:eastAsia="ar-SA"/>
        </w:rPr>
        <w:t>Objednávateľ:</w:t>
      </w:r>
    </w:p>
    <w:p w14:paraId="250E3E13" w14:textId="77777777" w:rsidR="00DB76EF" w:rsidRDefault="00A654D9" w:rsidP="00206B55">
      <w:pPr>
        <w:autoSpaceDE w:val="0"/>
        <w:autoSpaceDN w:val="0"/>
        <w:adjustRightInd w:val="0"/>
        <w:spacing w:before="120"/>
        <w:rPr>
          <w:rFonts w:eastAsiaTheme="minorHAnsi"/>
          <w:sz w:val="24"/>
          <w:szCs w:val="24"/>
          <w:lang w:eastAsia="en-US"/>
        </w:rPr>
      </w:pPr>
      <w:r w:rsidRPr="00206B55">
        <w:rPr>
          <w:rFonts w:eastAsiaTheme="minorHAnsi"/>
          <w:b/>
          <w:bCs/>
          <w:sz w:val="24"/>
          <w:szCs w:val="24"/>
          <w:lang w:eastAsia="en-US"/>
        </w:rPr>
        <w:t>Hlavné mesto Slovenskej republiky Bratislava</w:t>
      </w:r>
      <w:r w:rsidR="00CB627B" w:rsidRPr="00206B55">
        <w:rPr>
          <w:rFonts w:eastAsiaTheme="minorHAnsi"/>
          <w:sz w:val="24"/>
          <w:szCs w:val="24"/>
          <w:lang w:eastAsia="en-US"/>
        </w:rPr>
        <w:t xml:space="preserve"> </w:t>
      </w:r>
    </w:p>
    <w:p w14:paraId="13A85881" w14:textId="5835DA8D" w:rsidR="00A654D9" w:rsidRPr="00206B55" w:rsidRDefault="00A654D9" w:rsidP="00206B55">
      <w:pPr>
        <w:autoSpaceDE w:val="0"/>
        <w:autoSpaceDN w:val="0"/>
        <w:adjustRightInd w:val="0"/>
        <w:spacing w:before="120"/>
        <w:rPr>
          <w:rFonts w:eastAsiaTheme="minorHAnsi"/>
          <w:sz w:val="24"/>
          <w:szCs w:val="24"/>
          <w:lang w:eastAsia="en-US"/>
        </w:rPr>
      </w:pPr>
      <w:r w:rsidRPr="00206B55">
        <w:rPr>
          <w:rFonts w:eastAsiaTheme="minorHAnsi"/>
          <w:sz w:val="24"/>
          <w:szCs w:val="24"/>
          <w:lang w:eastAsia="en-US"/>
        </w:rPr>
        <w:t>sídlo: Primaciálne nám. 1, 814 99 Bratislava</w:t>
      </w:r>
    </w:p>
    <w:p w14:paraId="3C57FF97" w14:textId="0CDBAB2C" w:rsidR="00A654D9" w:rsidRPr="00206B55" w:rsidRDefault="00D20708" w:rsidP="00A654D9">
      <w:pPr>
        <w:autoSpaceDE w:val="0"/>
        <w:autoSpaceDN w:val="0"/>
        <w:adjustRightInd w:val="0"/>
        <w:spacing w:before="60"/>
        <w:rPr>
          <w:rFonts w:eastAsiaTheme="minorHAnsi"/>
          <w:sz w:val="24"/>
          <w:szCs w:val="24"/>
          <w:lang w:eastAsia="en-US"/>
        </w:rPr>
      </w:pPr>
      <w:r>
        <w:rPr>
          <w:rFonts w:eastAsiaTheme="minorHAnsi"/>
          <w:sz w:val="24"/>
          <w:szCs w:val="24"/>
          <w:lang w:eastAsia="en-US"/>
        </w:rPr>
        <w:t>zastúpené</w:t>
      </w:r>
      <w:r w:rsidR="00A654D9" w:rsidRPr="00206B55">
        <w:rPr>
          <w:rFonts w:eastAsiaTheme="minorHAnsi"/>
          <w:sz w:val="24"/>
          <w:szCs w:val="24"/>
          <w:lang w:eastAsia="en-US"/>
        </w:rPr>
        <w:t xml:space="preserve">: Ing. </w:t>
      </w:r>
      <w:r>
        <w:rPr>
          <w:rFonts w:eastAsiaTheme="minorHAnsi"/>
          <w:sz w:val="24"/>
          <w:szCs w:val="24"/>
          <w:lang w:eastAsia="en-US"/>
        </w:rPr>
        <w:t>Tatiana Kratochvílová</w:t>
      </w:r>
      <w:r w:rsidR="00A654D9" w:rsidRPr="00206B55">
        <w:rPr>
          <w:rFonts w:eastAsiaTheme="minorHAnsi"/>
          <w:sz w:val="24"/>
          <w:szCs w:val="24"/>
          <w:lang w:eastAsia="en-US"/>
        </w:rPr>
        <w:t>,</w:t>
      </w:r>
      <w:r>
        <w:rPr>
          <w:rFonts w:eastAsiaTheme="minorHAnsi"/>
          <w:sz w:val="24"/>
          <w:szCs w:val="24"/>
          <w:lang w:eastAsia="en-US"/>
        </w:rPr>
        <w:t xml:space="preserve"> 1. </w:t>
      </w:r>
      <w:proofErr w:type="spellStart"/>
      <w:r>
        <w:rPr>
          <w:rFonts w:eastAsiaTheme="minorHAnsi"/>
          <w:sz w:val="24"/>
          <w:szCs w:val="24"/>
          <w:lang w:eastAsia="en-US"/>
        </w:rPr>
        <w:t>viceprimátorka</w:t>
      </w:r>
      <w:proofErr w:type="spellEnd"/>
    </w:p>
    <w:p w14:paraId="16F51C93" w14:textId="5E6F067B" w:rsidR="00A654D9" w:rsidRPr="00206B55" w:rsidRDefault="00A654D9" w:rsidP="00A654D9">
      <w:pPr>
        <w:autoSpaceDE w:val="0"/>
        <w:autoSpaceDN w:val="0"/>
        <w:adjustRightInd w:val="0"/>
        <w:spacing w:before="60"/>
        <w:rPr>
          <w:rFonts w:eastAsiaTheme="minorHAnsi"/>
          <w:sz w:val="24"/>
          <w:szCs w:val="24"/>
          <w:lang w:eastAsia="en-US"/>
        </w:rPr>
      </w:pPr>
      <w:r w:rsidRPr="00206B55">
        <w:rPr>
          <w:rFonts w:eastAsiaTheme="minorHAnsi"/>
          <w:sz w:val="24"/>
          <w:szCs w:val="24"/>
          <w:lang w:eastAsia="en-US"/>
        </w:rPr>
        <w:t>IČO: 00 603 481</w:t>
      </w:r>
    </w:p>
    <w:p w14:paraId="5455E946" w14:textId="645885A8" w:rsidR="00A654D9" w:rsidRPr="00206B55" w:rsidRDefault="00A654D9" w:rsidP="00A654D9">
      <w:pPr>
        <w:autoSpaceDE w:val="0"/>
        <w:autoSpaceDN w:val="0"/>
        <w:adjustRightInd w:val="0"/>
        <w:spacing w:before="60"/>
        <w:rPr>
          <w:rFonts w:eastAsiaTheme="minorHAnsi"/>
          <w:sz w:val="24"/>
          <w:szCs w:val="24"/>
          <w:lang w:eastAsia="en-US"/>
        </w:rPr>
      </w:pPr>
      <w:r w:rsidRPr="00206B55">
        <w:rPr>
          <w:rFonts w:eastAsiaTheme="minorHAnsi"/>
          <w:sz w:val="24"/>
          <w:szCs w:val="24"/>
          <w:lang w:eastAsia="en-US"/>
        </w:rPr>
        <w:t>DIČ: 2020372596</w:t>
      </w:r>
    </w:p>
    <w:p w14:paraId="7EE31345" w14:textId="330C6A3B" w:rsidR="00A654D9" w:rsidRPr="00206B55" w:rsidRDefault="00A654D9" w:rsidP="00A654D9">
      <w:pPr>
        <w:autoSpaceDE w:val="0"/>
        <w:autoSpaceDN w:val="0"/>
        <w:adjustRightInd w:val="0"/>
        <w:spacing w:before="60"/>
        <w:rPr>
          <w:rFonts w:eastAsiaTheme="minorHAnsi"/>
          <w:sz w:val="24"/>
          <w:szCs w:val="24"/>
          <w:lang w:eastAsia="en-US"/>
        </w:rPr>
      </w:pPr>
      <w:r w:rsidRPr="00206B55">
        <w:rPr>
          <w:rFonts w:eastAsiaTheme="minorHAnsi"/>
          <w:sz w:val="24"/>
          <w:szCs w:val="24"/>
          <w:lang w:eastAsia="en-US"/>
        </w:rPr>
        <w:t xml:space="preserve">bankové spojenie: Československá obchodná banka, </w:t>
      </w:r>
      <w:proofErr w:type="spellStart"/>
      <w:r w:rsidRPr="00206B55">
        <w:rPr>
          <w:rFonts w:eastAsiaTheme="minorHAnsi"/>
          <w:sz w:val="24"/>
          <w:szCs w:val="24"/>
          <w:lang w:eastAsia="en-US"/>
        </w:rPr>
        <w:t>a.s</w:t>
      </w:r>
      <w:proofErr w:type="spellEnd"/>
      <w:r w:rsidRPr="00206B55">
        <w:rPr>
          <w:rFonts w:eastAsiaTheme="minorHAnsi"/>
          <w:sz w:val="24"/>
          <w:szCs w:val="24"/>
          <w:lang w:eastAsia="en-US"/>
        </w:rPr>
        <w:t>.</w:t>
      </w:r>
    </w:p>
    <w:p w14:paraId="68672D08" w14:textId="7016A1F9" w:rsidR="00A654D9" w:rsidRPr="00206B55" w:rsidRDefault="00CB627B" w:rsidP="00A654D9">
      <w:pPr>
        <w:autoSpaceDE w:val="0"/>
        <w:autoSpaceDN w:val="0"/>
        <w:adjustRightInd w:val="0"/>
        <w:spacing w:before="60"/>
        <w:rPr>
          <w:rFonts w:eastAsiaTheme="minorHAnsi"/>
          <w:sz w:val="24"/>
          <w:szCs w:val="24"/>
          <w:lang w:eastAsia="en-US"/>
        </w:rPr>
      </w:pPr>
      <w:r w:rsidRPr="00206B55">
        <w:rPr>
          <w:rFonts w:eastAsiaTheme="minorHAnsi"/>
          <w:sz w:val="24"/>
          <w:szCs w:val="24"/>
          <w:lang w:eastAsia="en-US"/>
        </w:rPr>
        <w:t>IBAN</w:t>
      </w:r>
      <w:r w:rsidR="00A654D9" w:rsidRPr="00206B55">
        <w:rPr>
          <w:rFonts w:eastAsiaTheme="minorHAnsi"/>
          <w:sz w:val="24"/>
          <w:szCs w:val="24"/>
          <w:lang w:eastAsia="en-US"/>
        </w:rPr>
        <w:t>: SK37 7500 0000 0000 2582 9413</w:t>
      </w:r>
    </w:p>
    <w:p w14:paraId="03B38A46" w14:textId="00176456" w:rsidR="001C6DF1" w:rsidRPr="00206B55" w:rsidRDefault="00A654D9" w:rsidP="00A654D9">
      <w:pPr>
        <w:suppressAutoHyphens/>
        <w:overflowPunct w:val="0"/>
        <w:autoSpaceDE w:val="0"/>
        <w:autoSpaceDN w:val="0"/>
        <w:adjustRightInd w:val="0"/>
        <w:spacing w:before="120" w:line="276" w:lineRule="auto"/>
        <w:jc w:val="both"/>
        <w:textAlignment w:val="baseline"/>
        <w:rPr>
          <w:sz w:val="24"/>
          <w:szCs w:val="24"/>
          <w:lang w:eastAsia="ar-SA"/>
        </w:rPr>
      </w:pPr>
      <w:r w:rsidRPr="00206B55">
        <w:rPr>
          <w:rFonts w:eastAsiaTheme="minorHAnsi"/>
          <w:sz w:val="24"/>
          <w:szCs w:val="24"/>
          <w:lang w:eastAsia="en-US"/>
        </w:rPr>
        <w:t>(</w:t>
      </w:r>
      <w:r w:rsidRPr="0047783D">
        <w:rPr>
          <w:rFonts w:eastAsiaTheme="minorHAnsi"/>
          <w:sz w:val="24"/>
          <w:szCs w:val="24"/>
          <w:lang w:eastAsia="en-US"/>
        </w:rPr>
        <w:t>ďalej len „</w:t>
      </w:r>
      <w:r w:rsidR="0047783D" w:rsidRPr="0047783D">
        <w:rPr>
          <w:rFonts w:eastAsiaTheme="minorHAnsi"/>
          <w:sz w:val="24"/>
          <w:szCs w:val="24"/>
          <w:lang w:eastAsia="en-US"/>
        </w:rPr>
        <w:t>o</w:t>
      </w:r>
      <w:r w:rsidRPr="0047783D">
        <w:rPr>
          <w:rFonts w:eastAsiaTheme="minorHAnsi"/>
          <w:sz w:val="24"/>
          <w:szCs w:val="24"/>
          <w:lang w:eastAsia="en-US"/>
        </w:rPr>
        <w:t>bjednávateľ“)</w:t>
      </w:r>
    </w:p>
    <w:p w14:paraId="19CC4ABE" w14:textId="77777777" w:rsidR="001C6DF1" w:rsidRPr="00206B55" w:rsidRDefault="001C6DF1" w:rsidP="001C6DF1">
      <w:pPr>
        <w:suppressAutoHyphens/>
        <w:overflowPunct w:val="0"/>
        <w:autoSpaceDE w:val="0"/>
        <w:autoSpaceDN w:val="0"/>
        <w:adjustRightInd w:val="0"/>
        <w:spacing w:line="276" w:lineRule="auto"/>
        <w:ind w:left="2836" w:firstLine="709"/>
        <w:textAlignment w:val="baseline"/>
        <w:rPr>
          <w:sz w:val="24"/>
          <w:szCs w:val="24"/>
          <w:lang w:eastAsia="ar-SA"/>
        </w:rPr>
      </w:pPr>
      <w:r w:rsidRPr="00206B55">
        <w:rPr>
          <w:sz w:val="24"/>
          <w:szCs w:val="24"/>
          <w:lang w:eastAsia="ar-SA"/>
        </w:rPr>
        <w:t>a</w:t>
      </w:r>
    </w:p>
    <w:p w14:paraId="66C934B3" w14:textId="699508F7" w:rsidR="00A654D9" w:rsidRPr="00206B55" w:rsidRDefault="00CB627B" w:rsidP="00A654D9">
      <w:pPr>
        <w:suppressAutoHyphens/>
        <w:overflowPunct w:val="0"/>
        <w:autoSpaceDE w:val="0"/>
        <w:autoSpaceDN w:val="0"/>
        <w:adjustRightInd w:val="0"/>
        <w:spacing w:line="276" w:lineRule="auto"/>
        <w:ind w:left="57"/>
        <w:jc w:val="both"/>
        <w:textAlignment w:val="baseline"/>
        <w:rPr>
          <w:rFonts w:eastAsiaTheme="minorHAnsi"/>
          <w:b/>
          <w:bCs/>
          <w:sz w:val="24"/>
          <w:szCs w:val="24"/>
          <w:lang w:eastAsia="en-US"/>
        </w:rPr>
      </w:pPr>
      <w:r w:rsidRPr="00206B55">
        <w:rPr>
          <w:rFonts w:eastAsiaTheme="minorHAnsi"/>
          <w:b/>
          <w:bCs/>
          <w:sz w:val="24"/>
          <w:szCs w:val="24"/>
          <w:lang w:eastAsia="en-US"/>
        </w:rPr>
        <w:t>Poskytovateľ</w:t>
      </w:r>
      <w:r w:rsidR="00A654D9" w:rsidRPr="00206B55">
        <w:rPr>
          <w:rFonts w:eastAsiaTheme="minorHAnsi"/>
          <w:b/>
          <w:bCs/>
          <w:sz w:val="24"/>
          <w:szCs w:val="24"/>
          <w:lang w:eastAsia="en-US"/>
        </w:rPr>
        <w:t>:</w:t>
      </w:r>
    </w:p>
    <w:p w14:paraId="5F93D6F2" w14:textId="141AE4D3" w:rsidR="001C6DF1" w:rsidRPr="00206B55" w:rsidRDefault="001C6DF1" w:rsidP="00A654D9">
      <w:pPr>
        <w:suppressAutoHyphens/>
        <w:overflowPunct w:val="0"/>
        <w:autoSpaceDE w:val="0"/>
        <w:autoSpaceDN w:val="0"/>
        <w:adjustRightInd w:val="0"/>
        <w:spacing w:line="276" w:lineRule="auto"/>
        <w:ind w:left="57"/>
        <w:jc w:val="both"/>
        <w:textAlignment w:val="baseline"/>
        <w:rPr>
          <w:sz w:val="24"/>
          <w:szCs w:val="24"/>
          <w:lang w:eastAsia="ar-SA"/>
        </w:rPr>
      </w:pPr>
      <w:r w:rsidRPr="00206B55">
        <w:rPr>
          <w:bCs/>
          <w:sz w:val="24"/>
          <w:szCs w:val="24"/>
          <w:lang w:eastAsia="ar-SA"/>
        </w:rPr>
        <w:t>Obchodné meno:</w:t>
      </w:r>
      <w:r w:rsidRPr="00206B55">
        <w:rPr>
          <w:bCs/>
          <w:sz w:val="24"/>
          <w:szCs w:val="24"/>
          <w:lang w:eastAsia="ar-SA"/>
        </w:rPr>
        <w:tab/>
      </w:r>
      <w:r w:rsidRPr="00206B55">
        <w:rPr>
          <w:bCs/>
          <w:sz w:val="24"/>
          <w:szCs w:val="24"/>
          <w:lang w:eastAsia="ar-SA"/>
        </w:rPr>
        <w:tab/>
      </w:r>
      <w:r w:rsidRPr="00206B55">
        <w:rPr>
          <w:bCs/>
          <w:sz w:val="24"/>
          <w:szCs w:val="24"/>
          <w:lang w:eastAsia="ar-SA"/>
        </w:rPr>
        <w:tab/>
      </w:r>
    </w:p>
    <w:p w14:paraId="45A9F408" w14:textId="77777777" w:rsidR="001C6DF1" w:rsidRPr="00206B55" w:rsidRDefault="001C6DF1" w:rsidP="001C6DF1">
      <w:pPr>
        <w:suppressAutoHyphens/>
        <w:overflowPunct w:val="0"/>
        <w:autoSpaceDE w:val="0"/>
        <w:autoSpaceDN w:val="0"/>
        <w:adjustRightInd w:val="0"/>
        <w:spacing w:line="276" w:lineRule="auto"/>
        <w:ind w:left="57"/>
        <w:jc w:val="both"/>
        <w:textAlignment w:val="baseline"/>
        <w:rPr>
          <w:sz w:val="24"/>
          <w:szCs w:val="24"/>
          <w:lang w:eastAsia="ar-SA"/>
        </w:rPr>
      </w:pPr>
      <w:r w:rsidRPr="00206B55">
        <w:rPr>
          <w:sz w:val="24"/>
          <w:szCs w:val="24"/>
          <w:lang w:eastAsia="ar-SA"/>
        </w:rPr>
        <w:t>Sídlo (miesto podnikania):</w:t>
      </w:r>
      <w:r w:rsidRPr="00206B55">
        <w:rPr>
          <w:sz w:val="24"/>
          <w:szCs w:val="24"/>
          <w:lang w:eastAsia="ar-SA"/>
        </w:rPr>
        <w:tab/>
      </w:r>
      <w:r w:rsidRPr="00206B55">
        <w:rPr>
          <w:sz w:val="24"/>
          <w:szCs w:val="24"/>
          <w:lang w:eastAsia="ar-SA"/>
        </w:rPr>
        <w:tab/>
      </w:r>
      <w:r w:rsidRPr="00206B55">
        <w:rPr>
          <w:sz w:val="24"/>
          <w:szCs w:val="24"/>
          <w:lang w:eastAsia="ar-SA"/>
        </w:rPr>
        <w:tab/>
      </w:r>
      <w:r w:rsidRPr="00206B55">
        <w:rPr>
          <w:sz w:val="24"/>
          <w:szCs w:val="24"/>
          <w:lang w:eastAsia="ar-SA"/>
        </w:rPr>
        <w:tab/>
      </w:r>
    </w:p>
    <w:p w14:paraId="2403A2E3" w14:textId="77777777" w:rsidR="001C6DF1" w:rsidRPr="00206B55" w:rsidRDefault="001C6DF1" w:rsidP="001C6DF1">
      <w:pPr>
        <w:suppressAutoHyphens/>
        <w:overflowPunct w:val="0"/>
        <w:autoSpaceDE w:val="0"/>
        <w:autoSpaceDN w:val="0"/>
        <w:adjustRightInd w:val="0"/>
        <w:spacing w:line="276" w:lineRule="auto"/>
        <w:ind w:left="57"/>
        <w:jc w:val="both"/>
        <w:textAlignment w:val="baseline"/>
        <w:rPr>
          <w:sz w:val="24"/>
          <w:szCs w:val="24"/>
          <w:lang w:eastAsia="ar-SA"/>
        </w:rPr>
      </w:pPr>
      <w:r w:rsidRPr="00206B55">
        <w:rPr>
          <w:sz w:val="24"/>
          <w:szCs w:val="24"/>
          <w:lang w:eastAsia="ar-SA"/>
        </w:rPr>
        <w:t>štatutárny orgán/konajúci:</w:t>
      </w:r>
      <w:r w:rsidRPr="00206B55">
        <w:rPr>
          <w:sz w:val="24"/>
          <w:szCs w:val="24"/>
          <w:lang w:eastAsia="ar-SA"/>
        </w:rPr>
        <w:tab/>
      </w:r>
      <w:r w:rsidRPr="00206B55">
        <w:rPr>
          <w:sz w:val="24"/>
          <w:szCs w:val="24"/>
          <w:lang w:eastAsia="ar-SA"/>
        </w:rPr>
        <w:tab/>
      </w:r>
      <w:r w:rsidRPr="00206B55">
        <w:rPr>
          <w:sz w:val="24"/>
          <w:szCs w:val="24"/>
          <w:lang w:eastAsia="ar-SA"/>
        </w:rPr>
        <w:tab/>
      </w:r>
    </w:p>
    <w:p w14:paraId="3A8C98FC" w14:textId="77777777" w:rsidR="001C6DF1" w:rsidRPr="00206B55" w:rsidRDefault="001C6DF1" w:rsidP="001C6DF1">
      <w:pPr>
        <w:suppressAutoHyphens/>
        <w:overflowPunct w:val="0"/>
        <w:autoSpaceDE w:val="0"/>
        <w:autoSpaceDN w:val="0"/>
        <w:adjustRightInd w:val="0"/>
        <w:spacing w:line="276" w:lineRule="auto"/>
        <w:ind w:left="57"/>
        <w:jc w:val="both"/>
        <w:textAlignment w:val="baseline"/>
        <w:rPr>
          <w:sz w:val="24"/>
          <w:szCs w:val="24"/>
          <w:lang w:eastAsia="ar-SA"/>
        </w:rPr>
      </w:pPr>
      <w:r w:rsidRPr="00206B55">
        <w:rPr>
          <w:sz w:val="24"/>
          <w:szCs w:val="24"/>
          <w:lang w:eastAsia="ar-SA"/>
        </w:rPr>
        <w:t>IČO:</w:t>
      </w:r>
      <w:r w:rsidRPr="00206B55">
        <w:rPr>
          <w:sz w:val="24"/>
          <w:szCs w:val="24"/>
          <w:lang w:eastAsia="ar-SA"/>
        </w:rPr>
        <w:tab/>
      </w:r>
      <w:r w:rsidRPr="00206B55">
        <w:rPr>
          <w:sz w:val="24"/>
          <w:szCs w:val="24"/>
          <w:lang w:eastAsia="ar-SA"/>
        </w:rPr>
        <w:tab/>
      </w:r>
      <w:r w:rsidRPr="00206B55">
        <w:rPr>
          <w:sz w:val="24"/>
          <w:szCs w:val="24"/>
          <w:lang w:eastAsia="ar-SA"/>
        </w:rPr>
        <w:tab/>
      </w:r>
      <w:r w:rsidRPr="00206B55">
        <w:rPr>
          <w:sz w:val="24"/>
          <w:szCs w:val="24"/>
          <w:lang w:eastAsia="ar-SA"/>
        </w:rPr>
        <w:tab/>
      </w:r>
      <w:r w:rsidRPr="00206B55">
        <w:rPr>
          <w:sz w:val="24"/>
          <w:szCs w:val="24"/>
          <w:lang w:eastAsia="ar-SA"/>
        </w:rPr>
        <w:tab/>
      </w:r>
    </w:p>
    <w:p w14:paraId="3ED5D011" w14:textId="77777777" w:rsidR="001C6DF1" w:rsidRPr="00206B55" w:rsidRDefault="001C6DF1" w:rsidP="001C6DF1">
      <w:pPr>
        <w:suppressAutoHyphens/>
        <w:overflowPunct w:val="0"/>
        <w:autoSpaceDE w:val="0"/>
        <w:autoSpaceDN w:val="0"/>
        <w:adjustRightInd w:val="0"/>
        <w:spacing w:line="276" w:lineRule="auto"/>
        <w:ind w:left="57"/>
        <w:jc w:val="both"/>
        <w:textAlignment w:val="baseline"/>
        <w:rPr>
          <w:sz w:val="24"/>
          <w:szCs w:val="24"/>
          <w:lang w:eastAsia="ar-SA"/>
        </w:rPr>
      </w:pPr>
      <w:r w:rsidRPr="00206B55">
        <w:rPr>
          <w:sz w:val="24"/>
          <w:szCs w:val="24"/>
          <w:lang w:eastAsia="ar-SA"/>
        </w:rPr>
        <w:t>IČ DPH:</w:t>
      </w:r>
      <w:r w:rsidRPr="00206B55">
        <w:rPr>
          <w:sz w:val="24"/>
          <w:szCs w:val="24"/>
          <w:lang w:eastAsia="ar-SA"/>
        </w:rPr>
        <w:tab/>
      </w:r>
      <w:r w:rsidRPr="00206B55">
        <w:rPr>
          <w:sz w:val="24"/>
          <w:szCs w:val="24"/>
          <w:lang w:eastAsia="ar-SA"/>
        </w:rPr>
        <w:tab/>
      </w:r>
      <w:r w:rsidRPr="00206B55">
        <w:rPr>
          <w:sz w:val="24"/>
          <w:szCs w:val="24"/>
          <w:lang w:eastAsia="ar-SA"/>
        </w:rPr>
        <w:tab/>
      </w:r>
      <w:r w:rsidRPr="00206B55">
        <w:rPr>
          <w:sz w:val="24"/>
          <w:szCs w:val="24"/>
          <w:lang w:eastAsia="ar-SA"/>
        </w:rPr>
        <w:tab/>
      </w:r>
    </w:p>
    <w:p w14:paraId="2B9BF1D2" w14:textId="77777777" w:rsidR="001C6DF1" w:rsidRPr="00206B55" w:rsidRDefault="001C6DF1" w:rsidP="001C6DF1">
      <w:pPr>
        <w:suppressAutoHyphens/>
        <w:overflowPunct w:val="0"/>
        <w:autoSpaceDE w:val="0"/>
        <w:autoSpaceDN w:val="0"/>
        <w:adjustRightInd w:val="0"/>
        <w:spacing w:line="276" w:lineRule="auto"/>
        <w:ind w:left="57"/>
        <w:jc w:val="both"/>
        <w:textAlignment w:val="baseline"/>
        <w:rPr>
          <w:sz w:val="24"/>
          <w:szCs w:val="24"/>
          <w:lang w:eastAsia="ar-SA"/>
        </w:rPr>
      </w:pPr>
      <w:r w:rsidRPr="00206B55">
        <w:rPr>
          <w:sz w:val="24"/>
          <w:szCs w:val="24"/>
          <w:lang w:eastAsia="ar-SA"/>
        </w:rPr>
        <w:t>Bankové spojenie:</w:t>
      </w:r>
      <w:r w:rsidRPr="00206B55">
        <w:rPr>
          <w:sz w:val="24"/>
          <w:szCs w:val="24"/>
          <w:lang w:eastAsia="ar-SA"/>
        </w:rPr>
        <w:tab/>
      </w:r>
      <w:r w:rsidRPr="00206B55">
        <w:rPr>
          <w:sz w:val="24"/>
          <w:szCs w:val="24"/>
          <w:lang w:eastAsia="ar-SA"/>
        </w:rPr>
        <w:tab/>
      </w:r>
      <w:r w:rsidRPr="00206B55">
        <w:rPr>
          <w:sz w:val="24"/>
          <w:szCs w:val="24"/>
          <w:lang w:eastAsia="ar-SA"/>
        </w:rPr>
        <w:tab/>
      </w:r>
    </w:p>
    <w:p w14:paraId="1898D05F" w14:textId="1585DFA6" w:rsidR="001C6DF1" w:rsidRPr="00206B55" w:rsidRDefault="00CB627B" w:rsidP="001C6DF1">
      <w:pPr>
        <w:suppressAutoHyphens/>
        <w:overflowPunct w:val="0"/>
        <w:autoSpaceDE w:val="0"/>
        <w:autoSpaceDN w:val="0"/>
        <w:adjustRightInd w:val="0"/>
        <w:spacing w:line="276" w:lineRule="auto"/>
        <w:ind w:left="57"/>
        <w:jc w:val="both"/>
        <w:textAlignment w:val="baseline"/>
        <w:rPr>
          <w:bCs/>
          <w:sz w:val="24"/>
          <w:szCs w:val="24"/>
          <w:lang w:eastAsia="ar-SA"/>
        </w:rPr>
      </w:pPr>
      <w:r w:rsidRPr="00206B55">
        <w:rPr>
          <w:sz w:val="24"/>
          <w:szCs w:val="24"/>
          <w:lang w:eastAsia="ar-SA"/>
        </w:rPr>
        <w:t>IBAN</w:t>
      </w:r>
      <w:r w:rsidR="001C6DF1" w:rsidRPr="00206B55">
        <w:rPr>
          <w:sz w:val="24"/>
          <w:szCs w:val="24"/>
          <w:lang w:eastAsia="ar-SA"/>
        </w:rPr>
        <w:t>:</w:t>
      </w:r>
      <w:r w:rsidR="001C6DF1" w:rsidRPr="00206B55">
        <w:rPr>
          <w:sz w:val="24"/>
          <w:szCs w:val="24"/>
          <w:lang w:eastAsia="ar-SA"/>
        </w:rPr>
        <w:tab/>
      </w:r>
      <w:r w:rsidR="001C6DF1" w:rsidRPr="00206B55">
        <w:rPr>
          <w:sz w:val="24"/>
          <w:szCs w:val="24"/>
          <w:lang w:eastAsia="ar-SA"/>
        </w:rPr>
        <w:tab/>
      </w:r>
      <w:r w:rsidR="001C6DF1" w:rsidRPr="00206B55">
        <w:rPr>
          <w:sz w:val="24"/>
          <w:szCs w:val="24"/>
          <w:lang w:eastAsia="ar-SA"/>
        </w:rPr>
        <w:tab/>
      </w:r>
      <w:r w:rsidR="001C6DF1" w:rsidRPr="00206B55">
        <w:rPr>
          <w:sz w:val="24"/>
          <w:szCs w:val="24"/>
          <w:lang w:eastAsia="ar-SA"/>
        </w:rPr>
        <w:tab/>
      </w:r>
    </w:p>
    <w:p w14:paraId="397E8023" w14:textId="77777777" w:rsidR="001C6DF1" w:rsidRPr="00206B55" w:rsidRDefault="001C6DF1" w:rsidP="001C6DF1">
      <w:pPr>
        <w:suppressAutoHyphens/>
        <w:overflowPunct w:val="0"/>
        <w:autoSpaceDE w:val="0"/>
        <w:autoSpaceDN w:val="0"/>
        <w:adjustRightInd w:val="0"/>
        <w:spacing w:line="276" w:lineRule="auto"/>
        <w:ind w:left="57"/>
        <w:jc w:val="both"/>
        <w:textAlignment w:val="baseline"/>
        <w:rPr>
          <w:sz w:val="24"/>
          <w:szCs w:val="24"/>
          <w:lang w:eastAsia="ar-SA"/>
        </w:rPr>
      </w:pPr>
      <w:r w:rsidRPr="00206B55">
        <w:rPr>
          <w:sz w:val="24"/>
          <w:szCs w:val="24"/>
          <w:lang w:eastAsia="ar-SA"/>
        </w:rPr>
        <w:t>e-mail:</w:t>
      </w:r>
      <w:r w:rsidRPr="00206B55">
        <w:rPr>
          <w:sz w:val="24"/>
          <w:szCs w:val="24"/>
          <w:lang w:eastAsia="ar-SA"/>
        </w:rPr>
        <w:tab/>
      </w:r>
      <w:r w:rsidRPr="00206B55">
        <w:rPr>
          <w:sz w:val="24"/>
          <w:szCs w:val="24"/>
          <w:lang w:eastAsia="ar-SA"/>
        </w:rPr>
        <w:tab/>
      </w:r>
      <w:r w:rsidRPr="00206B55">
        <w:rPr>
          <w:sz w:val="24"/>
          <w:szCs w:val="24"/>
          <w:lang w:eastAsia="ar-SA"/>
        </w:rPr>
        <w:tab/>
      </w:r>
      <w:r w:rsidRPr="00206B55">
        <w:rPr>
          <w:sz w:val="24"/>
          <w:szCs w:val="24"/>
          <w:lang w:eastAsia="ar-SA"/>
        </w:rPr>
        <w:tab/>
      </w:r>
      <w:r w:rsidRPr="00206B55">
        <w:rPr>
          <w:sz w:val="24"/>
          <w:szCs w:val="24"/>
          <w:lang w:eastAsia="ar-SA"/>
        </w:rPr>
        <w:tab/>
      </w:r>
    </w:p>
    <w:p w14:paraId="45069E53" w14:textId="682B7D1F" w:rsidR="001C6DF1" w:rsidRPr="00206B55" w:rsidRDefault="008C5590" w:rsidP="001C6DF1">
      <w:pPr>
        <w:suppressAutoHyphens/>
        <w:overflowPunct w:val="0"/>
        <w:autoSpaceDE w:val="0"/>
        <w:autoSpaceDN w:val="0"/>
        <w:adjustRightInd w:val="0"/>
        <w:spacing w:line="276" w:lineRule="auto"/>
        <w:ind w:left="57"/>
        <w:jc w:val="both"/>
        <w:textAlignment w:val="baseline"/>
        <w:rPr>
          <w:sz w:val="24"/>
          <w:szCs w:val="24"/>
          <w:lang w:eastAsia="ar-SA"/>
        </w:rPr>
      </w:pPr>
      <w:r>
        <w:rPr>
          <w:sz w:val="24"/>
          <w:szCs w:val="24"/>
          <w:lang w:eastAsia="ar-SA"/>
        </w:rPr>
        <w:t>Zapísaný v</w:t>
      </w:r>
      <w:r w:rsidR="001C6DF1" w:rsidRPr="00206B55">
        <w:rPr>
          <w:sz w:val="24"/>
          <w:szCs w:val="24"/>
          <w:lang w:eastAsia="ar-SA"/>
        </w:rPr>
        <w:t>:</w:t>
      </w:r>
      <w:r w:rsidR="001C6DF1" w:rsidRPr="00206B55">
        <w:rPr>
          <w:bCs/>
          <w:sz w:val="24"/>
          <w:szCs w:val="24"/>
          <w:lang w:eastAsia="ar-SA"/>
        </w:rPr>
        <w:tab/>
      </w:r>
      <w:r w:rsidR="001C6DF1" w:rsidRPr="00206B55">
        <w:rPr>
          <w:sz w:val="24"/>
          <w:szCs w:val="24"/>
          <w:lang w:eastAsia="ar-SA"/>
        </w:rPr>
        <w:t xml:space="preserve"> </w:t>
      </w:r>
    </w:p>
    <w:p w14:paraId="29F4A74D" w14:textId="5C33B774" w:rsidR="001C6DF1" w:rsidRPr="00206B55" w:rsidRDefault="00746382" w:rsidP="001C6DF1">
      <w:pPr>
        <w:suppressAutoHyphens/>
        <w:overflowPunct w:val="0"/>
        <w:autoSpaceDE w:val="0"/>
        <w:autoSpaceDN w:val="0"/>
        <w:adjustRightInd w:val="0"/>
        <w:spacing w:line="276" w:lineRule="auto"/>
        <w:ind w:left="57"/>
        <w:jc w:val="both"/>
        <w:textAlignment w:val="baseline"/>
        <w:rPr>
          <w:sz w:val="24"/>
          <w:szCs w:val="24"/>
          <w:lang w:eastAsia="ar-SA"/>
        </w:rPr>
      </w:pPr>
      <w:r>
        <w:rPr>
          <w:sz w:val="24"/>
          <w:szCs w:val="24"/>
          <w:lang w:eastAsia="ar-SA"/>
        </w:rPr>
        <w:t>Značka</w:t>
      </w:r>
      <w:r w:rsidR="001C6DF1" w:rsidRPr="00206B55">
        <w:rPr>
          <w:sz w:val="24"/>
          <w:szCs w:val="24"/>
          <w:lang w:eastAsia="ar-SA"/>
        </w:rPr>
        <w:t xml:space="preserve"> zápisu:</w:t>
      </w:r>
      <w:r w:rsidR="001C6DF1" w:rsidRPr="00206B55">
        <w:rPr>
          <w:sz w:val="24"/>
          <w:szCs w:val="24"/>
          <w:lang w:eastAsia="ar-SA"/>
        </w:rPr>
        <w:tab/>
      </w:r>
      <w:r w:rsidR="001C6DF1" w:rsidRPr="00206B55">
        <w:rPr>
          <w:sz w:val="24"/>
          <w:szCs w:val="24"/>
          <w:lang w:eastAsia="ar-SA"/>
        </w:rPr>
        <w:tab/>
      </w:r>
      <w:r w:rsidR="001C6DF1" w:rsidRPr="00206B55">
        <w:rPr>
          <w:sz w:val="24"/>
          <w:szCs w:val="24"/>
          <w:lang w:eastAsia="ar-SA"/>
        </w:rPr>
        <w:tab/>
      </w:r>
      <w:r w:rsidR="001C6DF1" w:rsidRPr="00206B55">
        <w:rPr>
          <w:sz w:val="24"/>
          <w:szCs w:val="24"/>
          <w:lang w:eastAsia="ar-SA"/>
        </w:rPr>
        <w:tab/>
      </w:r>
    </w:p>
    <w:p w14:paraId="29C303F3" w14:textId="520C9B64" w:rsidR="001C6DF1" w:rsidRDefault="001C6DF1" w:rsidP="001C6DF1">
      <w:pPr>
        <w:suppressAutoHyphens/>
        <w:overflowPunct w:val="0"/>
        <w:autoSpaceDE w:val="0"/>
        <w:autoSpaceDN w:val="0"/>
        <w:adjustRightInd w:val="0"/>
        <w:spacing w:line="276" w:lineRule="auto"/>
        <w:ind w:left="57"/>
        <w:jc w:val="both"/>
        <w:textAlignment w:val="baseline"/>
        <w:rPr>
          <w:sz w:val="24"/>
          <w:szCs w:val="24"/>
          <w:lang w:eastAsia="ar-SA"/>
        </w:rPr>
      </w:pPr>
      <w:r w:rsidRPr="00206B55">
        <w:rPr>
          <w:sz w:val="24"/>
          <w:szCs w:val="24"/>
          <w:lang w:eastAsia="ar-SA"/>
        </w:rPr>
        <w:t>(ďalej len „</w:t>
      </w:r>
      <w:r w:rsidR="0047783D">
        <w:rPr>
          <w:sz w:val="24"/>
          <w:szCs w:val="24"/>
          <w:lang w:eastAsia="ar-SA"/>
        </w:rPr>
        <w:t>p</w:t>
      </w:r>
      <w:r w:rsidRPr="00206B55">
        <w:rPr>
          <w:sz w:val="24"/>
          <w:szCs w:val="24"/>
          <w:lang w:eastAsia="ar-SA"/>
        </w:rPr>
        <w:t>oskytovateľ“)</w:t>
      </w:r>
    </w:p>
    <w:p w14:paraId="48B223E5" w14:textId="7517D67D" w:rsidR="00F263D9" w:rsidRDefault="00F263D9" w:rsidP="001C6DF1">
      <w:pPr>
        <w:suppressAutoHyphens/>
        <w:overflowPunct w:val="0"/>
        <w:autoSpaceDE w:val="0"/>
        <w:autoSpaceDN w:val="0"/>
        <w:adjustRightInd w:val="0"/>
        <w:spacing w:line="276" w:lineRule="auto"/>
        <w:ind w:left="57"/>
        <w:jc w:val="both"/>
        <w:textAlignment w:val="baseline"/>
        <w:rPr>
          <w:sz w:val="24"/>
          <w:szCs w:val="24"/>
          <w:lang w:eastAsia="ar-SA"/>
        </w:rPr>
      </w:pPr>
    </w:p>
    <w:p w14:paraId="2E8C727F" w14:textId="0E3D436B" w:rsidR="00F263D9" w:rsidRPr="00206B55" w:rsidRDefault="00F263D9" w:rsidP="001C6DF1">
      <w:pPr>
        <w:suppressAutoHyphens/>
        <w:overflowPunct w:val="0"/>
        <w:autoSpaceDE w:val="0"/>
        <w:autoSpaceDN w:val="0"/>
        <w:adjustRightInd w:val="0"/>
        <w:spacing w:line="276" w:lineRule="auto"/>
        <w:ind w:left="57"/>
        <w:jc w:val="both"/>
        <w:textAlignment w:val="baseline"/>
        <w:rPr>
          <w:sz w:val="24"/>
          <w:szCs w:val="24"/>
          <w:lang w:eastAsia="ar-SA"/>
        </w:rPr>
      </w:pPr>
      <w:r>
        <w:rPr>
          <w:sz w:val="24"/>
          <w:szCs w:val="24"/>
          <w:lang w:eastAsia="ar-SA"/>
        </w:rPr>
        <w:t>(spolu ďalej aj ako „zmluvné strany“)</w:t>
      </w:r>
    </w:p>
    <w:p w14:paraId="397B45FD" w14:textId="77777777" w:rsidR="001C6DF1" w:rsidRPr="00206B55" w:rsidRDefault="001C6DF1" w:rsidP="001C6DF1">
      <w:pPr>
        <w:suppressAutoHyphens/>
        <w:overflowPunct w:val="0"/>
        <w:autoSpaceDE w:val="0"/>
        <w:autoSpaceDN w:val="0"/>
        <w:adjustRightInd w:val="0"/>
        <w:spacing w:line="276" w:lineRule="auto"/>
        <w:ind w:left="57"/>
        <w:jc w:val="both"/>
        <w:textAlignment w:val="baseline"/>
        <w:rPr>
          <w:rFonts w:ascii="Arial Narrow" w:hAnsi="Arial Narrow"/>
          <w:sz w:val="21"/>
          <w:szCs w:val="21"/>
          <w:lang w:eastAsia="ar-SA"/>
        </w:rPr>
      </w:pPr>
    </w:p>
    <w:p w14:paraId="2C9BE0F6" w14:textId="77777777" w:rsidR="00DA03F5" w:rsidRDefault="00DA03F5" w:rsidP="00D20708">
      <w:pPr>
        <w:suppressAutoHyphens/>
        <w:overflowPunct w:val="0"/>
        <w:autoSpaceDE w:val="0"/>
        <w:autoSpaceDN w:val="0"/>
        <w:adjustRightInd w:val="0"/>
        <w:spacing w:line="276" w:lineRule="auto"/>
        <w:textAlignment w:val="baseline"/>
        <w:outlineLvl w:val="0"/>
        <w:rPr>
          <w:b/>
          <w:bCs/>
          <w:sz w:val="24"/>
          <w:szCs w:val="24"/>
        </w:rPr>
      </w:pPr>
    </w:p>
    <w:p w14:paraId="4A7A205C" w14:textId="77777777" w:rsidR="00DB6530" w:rsidRDefault="00DB6530" w:rsidP="001C6DF1">
      <w:pPr>
        <w:suppressAutoHyphens/>
        <w:overflowPunct w:val="0"/>
        <w:autoSpaceDE w:val="0"/>
        <w:autoSpaceDN w:val="0"/>
        <w:adjustRightInd w:val="0"/>
        <w:spacing w:line="276" w:lineRule="auto"/>
        <w:ind w:left="57"/>
        <w:jc w:val="center"/>
        <w:textAlignment w:val="baseline"/>
        <w:outlineLvl w:val="0"/>
        <w:rPr>
          <w:b/>
          <w:bCs/>
          <w:sz w:val="24"/>
          <w:szCs w:val="24"/>
        </w:rPr>
      </w:pPr>
    </w:p>
    <w:p w14:paraId="4938C40A" w14:textId="5D34B7C0" w:rsidR="001C6DF1" w:rsidRPr="00206B55" w:rsidRDefault="00206B55" w:rsidP="001C6DF1">
      <w:pPr>
        <w:suppressAutoHyphens/>
        <w:overflowPunct w:val="0"/>
        <w:autoSpaceDE w:val="0"/>
        <w:autoSpaceDN w:val="0"/>
        <w:adjustRightInd w:val="0"/>
        <w:spacing w:line="276" w:lineRule="auto"/>
        <w:ind w:left="57"/>
        <w:jc w:val="center"/>
        <w:textAlignment w:val="baseline"/>
        <w:outlineLvl w:val="0"/>
        <w:rPr>
          <w:b/>
          <w:bCs/>
          <w:sz w:val="24"/>
          <w:szCs w:val="24"/>
          <w:lang w:eastAsia="ar-SA"/>
        </w:rPr>
      </w:pPr>
      <w:r w:rsidRPr="00206B55">
        <w:rPr>
          <w:b/>
          <w:bCs/>
          <w:sz w:val="24"/>
          <w:szCs w:val="24"/>
        </w:rPr>
        <w:t>Článok</w:t>
      </w:r>
      <w:r w:rsidRPr="00206B55">
        <w:rPr>
          <w:b/>
          <w:bCs/>
          <w:sz w:val="24"/>
          <w:szCs w:val="24"/>
          <w:lang w:eastAsia="ar-SA"/>
        </w:rPr>
        <w:t xml:space="preserve"> </w:t>
      </w:r>
      <w:r w:rsidR="001C6DF1" w:rsidRPr="00206B55">
        <w:rPr>
          <w:b/>
          <w:bCs/>
          <w:sz w:val="24"/>
          <w:szCs w:val="24"/>
          <w:lang w:eastAsia="ar-SA"/>
        </w:rPr>
        <w:t>I</w:t>
      </w:r>
    </w:p>
    <w:p w14:paraId="21C59844" w14:textId="6AAE057C" w:rsidR="001C6DF1" w:rsidRPr="00206B55" w:rsidRDefault="00096629" w:rsidP="001C6DF1">
      <w:pPr>
        <w:pStyle w:val="Default"/>
        <w:jc w:val="center"/>
        <w:rPr>
          <w:rFonts w:ascii="Times New Roman" w:hAnsi="Times New Roman" w:cs="Times New Roman"/>
        </w:rPr>
      </w:pPr>
      <w:r>
        <w:rPr>
          <w:rFonts w:ascii="Times New Roman" w:hAnsi="Times New Roman" w:cs="Times New Roman"/>
          <w:b/>
          <w:bCs/>
        </w:rPr>
        <w:t>Účel  a p</w:t>
      </w:r>
      <w:r w:rsidR="001C6DF1" w:rsidRPr="00206B55">
        <w:rPr>
          <w:rFonts w:ascii="Times New Roman" w:hAnsi="Times New Roman" w:cs="Times New Roman"/>
          <w:b/>
          <w:bCs/>
        </w:rPr>
        <w:t>redmet rámcovej dohody</w:t>
      </w:r>
    </w:p>
    <w:p w14:paraId="2F0736C0" w14:textId="7CCD2DEB" w:rsidR="00096629" w:rsidRDefault="001C6DF1" w:rsidP="00966928">
      <w:pPr>
        <w:pStyle w:val="Default"/>
        <w:spacing w:before="120"/>
        <w:jc w:val="both"/>
        <w:rPr>
          <w:rFonts w:ascii="Times New Roman" w:hAnsi="Times New Roman" w:cs="Times New Roman"/>
          <w:color w:val="auto"/>
        </w:rPr>
      </w:pPr>
      <w:r w:rsidRPr="00206B55">
        <w:rPr>
          <w:rFonts w:ascii="Times New Roman" w:hAnsi="Times New Roman" w:cs="Times New Roman"/>
        </w:rPr>
        <w:t>1.</w:t>
      </w:r>
      <w:r w:rsidR="00096629">
        <w:rPr>
          <w:rFonts w:ascii="Times New Roman" w:hAnsi="Times New Roman" w:cs="Times New Roman"/>
        </w:rPr>
        <w:t xml:space="preserve"> </w:t>
      </w:r>
      <w:r w:rsidR="00096629" w:rsidRPr="00206B55">
        <w:rPr>
          <w:rFonts w:ascii="Times New Roman" w:hAnsi="Times New Roman" w:cs="Times New Roman"/>
          <w:color w:val="auto"/>
        </w:rPr>
        <w:t xml:space="preserve">Účelom uzatvorenia rámcovej dohody je </w:t>
      </w:r>
      <w:r w:rsidR="00710F06">
        <w:rPr>
          <w:rFonts w:ascii="Times New Roman" w:hAnsi="Times New Roman" w:cs="Times New Roman"/>
          <w:color w:val="auto"/>
        </w:rPr>
        <w:t>vytvoriť zmluvný rámec pre</w:t>
      </w:r>
      <w:r w:rsidR="00096629" w:rsidRPr="00206B55">
        <w:rPr>
          <w:rFonts w:ascii="Times New Roman" w:hAnsi="Times New Roman" w:cs="Times New Roman"/>
          <w:color w:val="auto"/>
        </w:rPr>
        <w:t xml:space="preserve"> realizáciu jej predmetu podľa potrieb a požiadaviek objednávateľa, ktoré budú </w:t>
      </w:r>
      <w:r w:rsidR="0092328D">
        <w:rPr>
          <w:rFonts w:ascii="Times New Roman" w:hAnsi="Times New Roman" w:cs="Times New Roman"/>
          <w:color w:val="auto"/>
        </w:rPr>
        <w:t>špecifikované</w:t>
      </w:r>
      <w:r w:rsidR="00096629" w:rsidRPr="00206B55">
        <w:rPr>
          <w:rFonts w:ascii="Times New Roman" w:hAnsi="Times New Roman" w:cs="Times New Roman"/>
          <w:color w:val="auto"/>
        </w:rPr>
        <w:t xml:space="preserve"> v</w:t>
      </w:r>
      <w:r w:rsidR="002F4F43">
        <w:rPr>
          <w:rFonts w:ascii="Times New Roman" w:hAnsi="Times New Roman" w:cs="Times New Roman"/>
          <w:color w:val="auto"/>
        </w:rPr>
        <w:t xml:space="preserve"> čiastkových </w:t>
      </w:r>
      <w:r w:rsidR="00096629" w:rsidRPr="00206B55">
        <w:rPr>
          <w:rFonts w:ascii="Times New Roman" w:hAnsi="Times New Roman" w:cs="Times New Roman"/>
          <w:color w:val="auto"/>
        </w:rPr>
        <w:t>písomných objednávkach</w:t>
      </w:r>
      <w:r w:rsidR="002F4F43">
        <w:rPr>
          <w:rFonts w:ascii="Times New Roman" w:hAnsi="Times New Roman" w:cs="Times New Roman"/>
          <w:color w:val="auto"/>
        </w:rPr>
        <w:t xml:space="preserve"> v súlade s podmienkami uvedenými v tejto rámcovej dohode</w:t>
      </w:r>
      <w:r w:rsidR="00EB459F">
        <w:rPr>
          <w:rFonts w:ascii="Times New Roman" w:hAnsi="Times New Roman" w:cs="Times New Roman"/>
          <w:color w:val="auto"/>
        </w:rPr>
        <w:t xml:space="preserve"> (ďalej len „čiastkové objednávky“)</w:t>
      </w:r>
      <w:r w:rsidR="00096629" w:rsidRPr="00206B55">
        <w:rPr>
          <w:rFonts w:ascii="Times New Roman" w:hAnsi="Times New Roman" w:cs="Times New Roman"/>
          <w:color w:val="auto"/>
        </w:rPr>
        <w:t xml:space="preserve">. </w:t>
      </w:r>
      <w:r w:rsidR="005647FE">
        <w:rPr>
          <w:rFonts w:ascii="Times New Roman" w:hAnsi="Times New Roman" w:cs="Times New Roman"/>
          <w:color w:val="auto"/>
        </w:rPr>
        <w:t xml:space="preserve">Táto rámcová dohoda nezaväzuje objednávateľa k plneniu a bude realizovaná </w:t>
      </w:r>
      <w:r w:rsidR="00DE3C70">
        <w:rPr>
          <w:rFonts w:ascii="Times New Roman" w:hAnsi="Times New Roman" w:cs="Times New Roman"/>
          <w:color w:val="auto"/>
        </w:rPr>
        <w:t xml:space="preserve">zadaním čiastkových zákaziek </w:t>
      </w:r>
      <w:r w:rsidR="005647FE">
        <w:rPr>
          <w:rFonts w:ascii="Times New Roman" w:hAnsi="Times New Roman" w:cs="Times New Roman"/>
          <w:color w:val="auto"/>
        </w:rPr>
        <w:t xml:space="preserve">prostredníctvom </w:t>
      </w:r>
      <w:r w:rsidR="00AB3A39">
        <w:rPr>
          <w:rFonts w:ascii="Times New Roman" w:hAnsi="Times New Roman" w:cs="Times New Roman"/>
          <w:color w:val="auto"/>
        </w:rPr>
        <w:t xml:space="preserve">písomných </w:t>
      </w:r>
      <w:r w:rsidR="005647FE">
        <w:rPr>
          <w:rFonts w:ascii="Times New Roman" w:hAnsi="Times New Roman" w:cs="Times New Roman"/>
          <w:color w:val="auto"/>
        </w:rPr>
        <w:t>objednávok vystavených v súlade s podmienkami v nej uvedenými</w:t>
      </w:r>
      <w:r w:rsidR="000B4BF6">
        <w:rPr>
          <w:rFonts w:ascii="Times New Roman" w:hAnsi="Times New Roman" w:cs="Times New Roman"/>
          <w:color w:val="auto"/>
        </w:rPr>
        <w:t>(ďalej len „objednávka“)</w:t>
      </w:r>
      <w:r w:rsidR="005647FE">
        <w:rPr>
          <w:rFonts w:ascii="Times New Roman" w:hAnsi="Times New Roman" w:cs="Times New Roman"/>
          <w:color w:val="auto"/>
        </w:rPr>
        <w:t xml:space="preserve">. </w:t>
      </w:r>
      <w:r w:rsidR="00096629" w:rsidRPr="00206B55">
        <w:rPr>
          <w:rFonts w:ascii="Times New Roman" w:hAnsi="Times New Roman" w:cs="Times New Roman"/>
          <w:color w:val="auto"/>
        </w:rPr>
        <w:t>V</w:t>
      </w:r>
      <w:r w:rsidR="00AE19A9">
        <w:rPr>
          <w:rFonts w:ascii="Times New Roman" w:hAnsi="Times New Roman" w:cs="Times New Roman"/>
          <w:color w:val="auto"/>
        </w:rPr>
        <w:t> každej objednávke</w:t>
      </w:r>
      <w:r w:rsidR="00096629" w:rsidRPr="00206B55">
        <w:rPr>
          <w:rFonts w:ascii="Times New Roman" w:hAnsi="Times New Roman" w:cs="Times New Roman"/>
          <w:color w:val="auto"/>
        </w:rPr>
        <w:t xml:space="preserve"> bude </w:t>
      </w:r>
      <w:r w:rsidR="00AE19A9">
        <w:rPr>
          <w:rFonts w:ascii="Times New Roman" w:hAnsi="Times New Roman" w:cs="Times New Roman"/>
          <w:color w:val="auto"/>
        </w:rPr>
        <w:t xml:space="preserve">objednávateľom </w:t>
      </w:r>
      <w:r w:rsidR="00096629" w:rsidRPr="00206B55">
        <w:rPr>
          <w:rFonts w:ascii="Times New Roman" w:hAnsi="Times New Roman" w:cs="Times New Roman"/>
          <w:color w:val="auto"/>
        </w:rPr>
        <w:t xml:space="preserve">upresnený </w:t>
      </w:r>
      <w:r w:rsidR="006D048F">
        <w:rPr>
          <w:rFonts w:ascii="Times New Roman" w:hAnsi="Times New Roman" w:cs="Times New Roman"/>
          <w:color w:val="auto"/>
        </w:rPr>
        <w:t xml:space="preserve">obsah a </w:t>
      </w:r>
      <w:r w:rsidR="00096629" w:rsidRPr="00206B55">
        <w:rPr>
          <w:rFonts w:ascii="Times New Roman" w:hAnsi="Times New Roman" w:cs="Times New Roman"/>
          <w:color w:val="auto"/>
        </w:rPr>
        <w:t>rozsah požadovan</w:t>
      </w:r>
      <w:r w:rsidR="00AE19A9">
        <w:rPr>
          <w:rFonts w:ascii="Times New Roman" w:hAnsi="Times New Roman" w:cs="Times New Roman"/>
          <w:color w:val="auto"/>
        </w:rPr>
        <w:t xml:space="preserve">ých služieb, čas </w:t>
      </w:r>
      <w:r w:rsidR="00303F0E">
        <w:rPr>
          <w:rFonts w:ascii="Times New Roman" w:hAnsi="Times New Roman" w:cs="Times New Roman"/>
          <w:color w:val="auto"/>
        </w:rPr>
        <w:t xml:space="preserve">                             </w:t>
      </w:r>
      <w:r w:rsidR="00AE19A9">
        <w:rPr>
          <w:rFonts w:ascii="Times New Roman" w:hAnsi="Times New Roman" w:cs="Times New Roman"/>
          <w:color w:val="auto"/>
        </w:rPr>
        <w:lastRenderedPageBreak/>
        <w:t>a miesto, resp. miesta ich požadovaného poskytnutia</w:t>
      </w:r>
      <w:r w:rsidR="00084F0C">
        <w:rPr>
          <w:rFonts w:ascii="Times New Roman" w:hAnsi="Times New Roman" w:cs="Times New Roman"/>
          <w:color w:val="auto"/>
        </w:rPr>
        <w:t>,</w:t>
      </w:r>
      <w:r w:rsidR="00AE19A9">
        <w:rPr>
          <w:rFonts w:ascii="Times New Roman" w:hAnsi="Times New Roman" w:cs="Times New Roman"/>
          <w:color w:val="auto"/>
        </w:rPr>
        <w:t> druh a rozsah baliaceho materiálu</w:t>
      </w:r>
      <w:r w:rsidR="00084F0C">
        <w:rPr>
          <w:rFonts w:ascii="Times New Roman" w:hAnsi="Times New Roman" w:cs="Times New Roman"/>
          <w:color w:val="auto"/>
        </w:rPr>
        <w:t xml:space="preserve"> a osobitné pož</w:t>
      </w:r>
      <w:r w:rsidR="003126AC">
        <w:rPr>
          <w:rFonts w:ascii="Times New Roman" w:hAnsi="Times New Roman" w:cs="Times New Roman"/>
          <w:color w:val="auto"/>
        </w:rPr>
        <w:t>iadavky na plnenie podľa Čl. VI ods. 6. tejto rámcovej dohody.</w:t>
      </w:r>
    </w:p>
    <w:p w14:paraId="346F1A02" w14:textId="4C25B703" w:rsidR="001C6DF1" w:rsidRPr="00206B55" w:rsidRDefault="0039068B" w:rsidP="00966928">
      <w:pPr>
        <w:pStyle w:val="Default"/>
        <w:spacing w:before="120"/>
        <w:jc w:val="both"/>
        <w:rPr>
          <w:rFonts w:ascii="Times New Roman" w:hAnsi="Times New Roman" w:cs="Times New Roman"/>
        </w:rPr>
      </w:pPr>
      <w:r>
        <w:rPr>
          <w:rFonts w:ascii="Times New Roman" w:hAnsi="Times New Roman" w:cs="Times New Roman"/>
        </w:rPr>
        <w:t xml:space="preserve">2. </w:t>
      </w:r>
      <w:r w:rsidR="001C6DF1" w:rsidRPr="00206B55">
        <w:rPr>
          <w:rFonts w:ascii="Times New Roman" w:hAnsi="Times New Roman" w:cs="Times New Roman"/>
        </w:rPr>
        <w:t xml:space="preserve">Predmetom tejto </w:t>
      </w:r>
      <w:r w:rsidR="00B208E4" w:rsidRPr="00206B55">
        <w:rPr>
          <w:rFonts w:ascii="Times New Roman" w:hAnsi="Times New Roman" w:cs="Times New Roman"/>
        </w:rPr>
        <w:t>r</w:t>
      </w:r>
      <w:r w:rsidR="001C6DF1" w:rsidRPr="00206B55">
        <w:rPr>
          <w:rFonts w:ascii="Times New Roman" w:hAnsi="Times New Roman" w:cs="Times New Roman"/>
        </w:rPr>
        <w:t xml:space="preserve">ámcovej dohody </w:t>
      </w:r>
      <w:r w:rsidR="00CB627B" w:rsidRPr="00206B55">
        <w:rPr>
          <w:rFonts w:ascii="Times New Roman" w:hAnsi="Times New Roman" w:cs="Times New Roman"/>
        </w:rPr>
        <w:t xml:space="preserve">je záväzok poskytovateľa poskytovať objednávateľovi </w:t>
      </w:r>
      <w:r w:rsidR="00E736D8" w:rsidRPr="00E736D8">
        <w:rPr>
          <w:rFonts w:ascii="Times New Roman" w:hAnsi="Times New Roman" w:cs="Times New Roman"/>
          <w:lang w:eastAsia="ar-SA"/>
        </w:rPr>
        <w:t>komplexn</w:t>
      </w:r>
      <w:r w:rsidR="0047783D">
        <w:rPr>
          <w:rFonts w:ascii="Times New Roman" w:hAnsi="Times New Roman" w:cs="Times New Roman"/>
          <w:lang w:eastAsia="ar-SA"/>
        </w:rPr>
        <w:t>é služby</w:t>
      </w:r>
      <w:r w:rsidR="00E736D8" w:rsidRPr="00E736D8">
        <w:rPr>
          <w:rFonts w:ascii="Times New Roman" w:hAnsi="Times New Roman" w:cs="Times New Roman"/>
        </w:rPr>
        <w:t xml:space="preserve"> spojen</w:t>
      </w:r>
      <w:r w:rsidR="0047783D">
        <w:rPr>
          <w:rFonts w:ascii="Times New Roman" w:hAnsi="Times New Roman" w:cs="Times New Roman"/>
        </w:rPr>
        <w:t>é</w:t>
      </w:r>
      <w:r w:rsidR="00E736D8" w:rsidRPr="00E736D8">
        <w:rPr>
          <w:rFonts w:ascii="Times New Roman" w:hAnsi="Times New Roman" w:cs="Times New Roman"/>
        </w:rPr>
        <w:t xml:space="preserve"> s</w:t>
      </w:r>
      <w:r w:rsidR="00D0229C">
        <w:rPr>
          <w:rFonts w:ascii="Times New Roman" w:hAnsi="Times New Roman" w:cs="Times New Roman"/>
        </w:rPr>
        <w:t xml:space="preserve"> premiestnením </w:t>
      </w:r>
      <w:r w:rsidR="00E736D8" w:rsidRPr="00E736D8">
        <w:rPr>
          <w:rFonts w:ascii="Times New Roman" w:hAnsi="Times New Roman" w:cs="Times New Roman"/>
        </w:rPr>
        <w:t>zariadenia a vybavenia administratívnych a skladových priestorov vrátane dopravy</w:t>
      </w:r>
      <w:r w:rsidR="00E736D8" w:rsidRPr="00206B55">
        <w:rPr>
          <w:b/>
          <w:bCs/>
          <w:lang w:eastAsia="ar-SA"/>
        </w:rPr>
        <w:t xml:space="preserve"> </w:t>
      </w:r>
      <w:r w:rsidR="001C6DF1" w:rsidRPr="00206B55">
        <w:rPr>
          <w:rFonts w:ascii="Times New Roman" w:hAnsi="Times New Roman" w:cs="Times New Roman"/>
        </w:rPr>
        <w:t>v objektoch a medzi objektmi</w:t>
      </w:r>
      <w:r w:rsidR="0047783D">
        <w:rPr>
          <w:rFonts w:ascii="Times New Roman" w:hAnsi="Times New Roman" w:cs="Times New Roman"/>
        </w:rPr>
        <w:t xml:space="preserve"> v majetku, </w:t>
      </w:r>
      <w:r w:rsidR="003C2C11">
        <w:rPr>
          <w:rFonts w:ascii="Times New Roman" w:hAnsi="Times New Roman" w:cs="Times New Roman"/>
        </w:rPr>
        <w:t xml:space="preserve">                              </w:t>
      </w:r>
      <w:r w:rsidR="0047783D">
        <w:rPr>
          <w:rFonts w:ascii="Times New Roman" w:hAnsi="Times New Roman" w:cs="Times New Roman"/>
        </w:rPr>
        <w:t xml:space="preserve">resp. v správe </w:t>
      </w:r>
      <w:r w:rsidR="00B208E4" w:rsidRPr="00206B55">
        <w:rPr>
          <w:rFonts w:ascii="Times New Roman" w:hAnsi="Times New Roman" w:cs="Times New Roman"/>
        </w:rPr>
        <w:t>objednávateľa</w:t>
      </w:r>
      <w:r w:rsidR="001C6DF1" w:rsidRPr="00206B55">
        <w:rPr>
          <w:rFonts w:ascii="Times New Roman" w:hAnsi="Times New Roman" w:cs="Times New Roman"/>
        </w:rPr>
        <w:t xml:space="preserve">, prípadne v rámci ďalších objektov užívaných </w:t>
      </w:r>
      <w:r w:rsidR="00966928" w:rsidRPr="00206B55">
        <w:rPr>
          <w:rFonts w:ascii="Times New Roman" w:hAnsi="Times New Roman" w:cs="Times New Roman"/>
        </w:rPr>
        <w:t xml:space="preserve">Hlavným mestom </w:t>
      </w:r>
      <w:r w:rsidR="00D20708">
        <w:rPr>
          <w:rFonts w:ascii="Times New Roman" w:hAnsi="Times New Roman" w:cs="Times New Roman"/>
        </w:rPr>
        <w:t>SR</w:t>
      </w:r>
      <w:r w:rsidR="009E36CD">
        <w:rPr>
          <w:rFonts w:ascii="Times New Roman" w:hAnsi="Times New Roman" w:cs="Times New Roman"/>
        </w:rPr>
        <w:t xml:space="preserve"> </w:t>
      </w:r>
      <w:r w:rsidR="00966928" w:rsidRPr="00206B55">
        <w:rPr>
          <w:rFonts w:ascii="Times New Roman" w:hAnsi="Times New Roman" w:cs="Times New Roman"/>
        </w:rPr>
        <w:t>Bratislava</w:t>
      </w:r>
      <w:r w:rsidR="007B6586">
        <w:rPr>
          <w:rFonts w:ascii="Times New Roman" w:hAnsi="Times New Roman" w:cs="Times New Roman"/>
        </w:rPr>
        <w:t xml:space="preserve"> </w:t>
      </w:r>
      <w:r w:rsidR="00CB627B" w:rsidRPr="00206B55">
        <w:rPr>
          <w:rFonts w:ascii="Times New Roman" w:hAnsi="Times New Roman" w:cs="Times New Roman"/>
        </w:rPr>
        <w:t xml:space="preserve">a záväzok objednávateľa </w:t>
      </w:r>
      <w:r w:rsidR="00C579C0" w:rsidRPr="00206B55">
        <w:rPr>
          <w:rFonts w:ascii="Times New Roman" w:hAnsi="Times New Roman" w:cs="Times New Roman"/>
        </w:rPr>
        <w:t xml:space="preserve">zaplatiť poskytovateľovi </w:t>
      </w:r>
      <w:r w:rsidR="00CB627B" w:rsidRPr="00206B55">
        <w:rPr>
          <w:rFonts w:ascii="Times New Roman" w:hAnsi="Times New Roman" w:cs="Times New Roman"/>
        </w:rPr>
        <w:t>za riadne poskytnuté služby dohodnutú cenu</w:t>
      </w:r>
      <w:r w:rsidR="0027145E">
        <w:rPr>
          <w:rFonts w:ascii="Times New Roman" w:hAnsi="Times New Roman" w:cs="Times New Roman"/>
        </w:rPr>
        <w:t xml:space="preserve"> podľa podmienok tejto rámcovej dohody</w:t>
      </w:r>
      <w:r w:rsidR="001C6DF1" w:rsidRPr="00206B55">
        <w:rPr>
          <w:rFonts w:ascii="Times New Roman" w:hAnsi="Times New Roman" w:cs="Times New Roman"/>
        </w:rPr>
        <w:t>. Poskytovateľ sa zaväzuje, že pre</w:t>
      </w:r>
      <w:r w:rsidR="00B208E4" w:rsidRPr="00206B55">
        <w:rPr>
          <w:rFonts w:ascii="Times New Roman" w:hAnsi="Times New Roman" w:cs="Times New Roman"/>
        </w:rPr>
        <w:t xml:space="preserve"> objednávateľa </w:t>
      </w:r>
      <w:r w:rsidR="001C6DF1" w:rsidRPr="00206B55">
        <w:rPr>
          <w:rFonts w:ascii="Times New Roman" w:hAnsi="Times New Roman" w:cs="Times New Roman"/>
        </w:rPr>
        <w:t xml:space="preserve"> vykoná s odbornou starostlivosťou, podľa jeho </w:t>
      </w:r>
      <w:r w:rsidR="00C579C0" w:rsidRPr="00206B55">
        <w:rPr>
          <w:rFonts w:ascii="Times New Roman" w:hAnsi="Times New Roman" w:cs="Times New Roman"/>
        </w:rPr>
        <w:t>požiadaviek</w:t>
      </w:r>
      <w:r w:rsidR="001C6DF1" w:rsidRPr="00206B55">
        <w:rPr>
          <w:rFonts w:ascii="Times New Roman" w:hAnsi="Times New Roman" w:cs="Times New Roman"/>
        </w:rPr>
        <w:t xml:space="preserve">, podmienok tejto rámcovej dohody a v súlade s podmienkami určenými v procese verejného </w:t>
      </w:r>
      <w:r w:rsidR="00C579C0" w:rsidRPr="00206B55">
        <w:rPr>
          <w:rFonts w:ascii="Times New Roman" w:hAnsi="Times New Roman" w:cs="Times New Roman"/>
        </w:rPr>
        <w:t>obstarávania</w:t>
      </w:r>
      <w:r w:rsidR="00050ECC">
        <w:rPr>
          <w:rFonts w:ascii="Times New Roman" w:hAnsi="Times New Roman" w:cs="Times New Roman"/>
        </w:rPr>
        <w:t xml:space="preserve">, </w:t>
      </w:r>
      <w:r w:rsidR="00050ECC" w:rsidRPr="00B41594">
        <w:rPr>
          <w:rFonts w:ascii="Times New Roman" w:hAnsi="Times New Roman" w:cs="Times New Roman"/>
        </w:rPr>
        <w:t>ktorého výsledkom je táto rámcová dohoda</w:t>
      </w:r>
      <w:r w:rsidR="00050ECC">
        <w:rPr>
          <w:rFonts w:ascii="Times New Roman" w:hAnsi="Times New Roman" w:cs="Times New Roman"/>
        </w:rPr>
        <w:t xml:space="preserve">, </w:t>
      </w:r>
      <w:r w:rsidR="00C579C0" w:rsidRPr="00206B55">
        <w:rPr>
          <w:rFonts w:ascii="Times New Roman" w:hAnsi="Times New Roman" w:cs="Times New Roman"/>
        </w:rPr>
        <w:t xml:space="preserve"> </w:t>
      </w:r>
      <w:r w:rsidR="003A5602">
        <w:rPr>
          <w:rFonts w:ascii="Times New Roman" w:hAnsi="Times New Roman" w:cs="Times New Roman"/>
        </w:rPr>
        <w:t xml:space="preserve">komplexné </w:t>
      </w:r>
      <w:r w:rsidR="001C6DF1" w:rsidRPr="00206B55">
        <w:rPr>
          <w:rFonts w:ascii="Times New Roman" w:hAnsi="Times New Roman" w:cs="Times New Roman"/>
        </w:rPr>
        <w:t xml:space="preserve">služby  </w:t>
      </w:r>
      <w:r w:rsidR="00425206">
        <w:rPr>
          <w:rFonts w:ascii="Times New Roman" w:hAnsi="Times New Roman" w:cs="Times New Roman"/>
        </w:rPr>
        <w:t>uvedené</w:t>
      </w:r>
      <w:r w:rsidR="00C579C0" w:rsidRPr="00206B55">
        <w:rPr>
          <w:rFonts w:ascii="Times New Roman" w:hAnsi="Times New Roman" w:cs="Times New Roman"/>
        </w:rPr>
        <w:t xml:space="preserve"> v ods. </w:t>
      </w:r>
      <w:r w:rsidR="004277C9">
        <w:rPr>
          <w:rFonts w:ascii="Times New Roman" w:hAnsi="Times New Roman" w:cs="Times New Roman"/>
        </w:rPr>
        <w:t>3</w:t>
      </w:r>
      <w:r w:rsidR="00270456">
        <w:rPr>
          <w:rFonts w:ascii="Times New Roman" w:hAnsi="Times New Roman" w:cs="Times New Roman"/>
        </w:rPr>
        <w:t>.</w:t>
      </w:r>
      <w:r w:rsidR="00C579C0" w:rsidRPr="00206B55">
        <w:rPr>
          <w:rFonts w:ascii="Times New Roman" w:hAnsi="Times New Roman" w:cs="Times New Roman"/>
        </w:rPr>
        <w:t xml:space="preserve"> tohto článku.</w:t>
      </w:r>
    </w:p>
    <w:p w14:paraId="68BBFC8E" w14:textId="2852BA99" w:rsidR="002D20F2" w:rsidRDefault="0039068B" w:rsidP="00701C56">
      <w:pPr>
        <w:pStyle w:val="Default"/>
        <w:spacing w:before="120"/>
        <w:jc w:val="both"/>
        <w:rPr>
          <w:rFonts w:ascii="Times New Roman" w:hAnsi="Times New Roman" w:cs="Times New Roman"/>
        </w:rPr>
      </w:pPr>
      <w:r>
        <w:rPr>
          <w:rFonts w:ascii="Times New Roman" w:hAnsi="Times New Roman" w:cs="Times New Roman"/>
        </w:rPr>
        <w:t>3</w:t>
      </w:r>
      <w:r w:rsidR="001C6DF1" w:rsidRPr="00206B55">
        <w:rPr>
          <w:rFonts w:ascii="Times New Roman" w:hAnsi="Times New Roman" w:cs="Times New Roman"/>
        </w:rPr>
        <w:t xml:space="preserve">. </w:t>
      </w:r>
      <w:r w:rsidR="007B6586">
        <w:rPr>
          <w:rFonts w:ascii="Times New Roman" w:hAnsi="Times New Roman" w:cs="Times New Roman"/>
        </w:rPr>
        <w:t>Komp</w:t>
      </w:r>
      <w:r w:rsidR="001C1419">
        <w:rPr>
          <w:rFonts w:ascii="Times New Roman" w:hAnsi="Times New Roman" w:cs="Times New Roman"/>
        </w:rPr>
        <w:t>l</w:t>
      </w:r>
      <w:r w:rsidR="007B6586">
        <w:rPr>
          <w:rFonts w:ascii="Times New Roman" w:hAnsi="Times New Roman" w:cs="Times New Roman"/>
        </w:rPr>
        <w:t xml:space="preserve">exné služby </w:t>
      </w:r>
      <w:r w:rsidR="001C1419">
        <w:rPr>
          <w:rFonts w:ascii="Times New Roman" w:hAnsi="Times New Roman" w:cs="Times New Roman"/>
        </w:rPr>
        <w:t xml:space="preserve">pozostávajú </w:t>
      </w:r>
      <w:r w:rsidR="00701C56">
        <w:rPr>
          <w:rFonts w:ascii="Times New Roman" w:hAnsi="Times New Roman" w:cs="Times New Roman"/>
        </w:rPr>
        <w:t>z</w:t>
      </w:r>
      <w:r w:rsidR="00102098">
        <w:rPr>
          <w:rFonts w:ascii="Times New Roman" w:hAnsi="Times New Roman" w:cs="Times New Roman"/>
        </w:rPr>
        <w:t xml:space="preserve"> poskytnutia </w:t>
      </w:r>
      <w:r w:rsidR="002D20F2">
        <w:rPr>
          <w:rFonts w:ascii="Times New Roman" w:hAnsi="Times New Roman" w:cs="Times New Roman"/>
        </w:rPr>
        <w:t xml:space="preserve">manipulačných </w:t>
      </w:r>
      <w:r w:rsidR="00611CE7">
        <w:rPr>
          <w:rFonts w:ascii="Times New Roman" w:hAnsi="Times New Roman" w:cs="Times New Roman"/>
        </w:rPr>
        <w:t>služieb</w:t>
      </w:r>
      <w:r w:rsidR="00DD321F">
        <w:rPr>
          <w:rFonts w:ascii="Times New Roman" w:hAnsi="Times New Roman" w:cs="Times New Roman"/>
        </w:rPr>
        <w:t xml:space="preserve"> špecifikovaných v ods. 4 tohto článku</w:t>
      </w:r>
      <w:r w:rsidR="00611CE7">
        <w:rPr>
          <w:rFonts w:ascii="Times New Roman" w:hAnsi="Times New Roman" w:cs="Times New Roman"/>
        </w:rPr>
        <w:t xml:space="preserve"> </w:t>
      </w:r>
      <w:r w:rsidR="002D20F2">
        <w:rPr>
          <w:rFonts w:ascii="Times New Roman" w:hAnsi="Times New Roman" w:cs="Times New Roman"/>
        </w:rPr>
        <w:t>a</w:t>
      </w:r>
      <w:r w:rsidR="00611CE7">
        <w:rPr>
          <w:rFonts w:ascii="Times New Roman" w:hAnsi="Times New Roman" w:cs="Times New Roman"/>
        </w:rPr>
        <w:t xml:space="preserve"> poskytnutia </w:t>
      </w:r>
      <w:r w:rsidR="002D20F2">
        <w:rPr>
          <w:rFonts w:ascii="Times New Roman" w:hAnsi="Times New Roman" w:cs="Times New Roman"/>
        </w:rPr>
        <w:t>dopravných služieb</w:t>
      </w:r>
      <w:r w:rsidR="00DD321F">
        <w:rPr>
          <w:rFonts w:ascii="Times New Roman" w:hAnsi="Times New Roman" w:cs="Times New Roman"/>
        </w:rPr>
        <w:t xml:space="preserve"> špecifikovaných v ods. 5 tohto článku,</w:t>
      </w:r>
      <w:r w:rsidR="00611CE7">
        <w:rPr>
          <w:rFonts w:ascii="Times New Roman" w:hAnsi="Times New Roman" w:cs="Times New Roman"/>
        </w:rPr>
        <w:t xml:space="preserve"> vrátane ich koordinácie</w:t>
      </w:r>
      <w:r w:rsidR="00F23BEA">
        <w:rPr>
          <w:rFonts w:ascii="Times New Roman" w:hAnsi="Times New Roman" w:cs="Times New Roman"/>
        </w:rPr>
        <w:t xml:space="preserve"> </w:t>
      </w:r>
      <w:r w:rsidR="00B47D66">
        <w:rPr>
          <w:rFonts w:ascii="Times New Roman" w:hAnsi="Times New Roman" w:cs="Times New Roman"/>
        </w:rPr>
        <w:t xml:space="preserve">a opatrení </w:t>
      </w:r>
      <w:r w:rsidR="00F23BEA">
        <w:rPr>
          <w:rFonts w:ascii="Times New Roman" w:hAnsi="Times New Roman" w:cs="Times New Roman"/>
        </w:rPr>
        <w:t>zabezpečujúc</w:t>
      </w:r>
      <w:r w:rsidR="00B47D66">
        <w:rPr>
          <w:rFonts w:ascii="Times New Roman" w:hAnsi="Times New Roman" w:cs="Times New Roman"/>
        </w:rPr>
        <w:t>ich</w:t>
      </w:r>
      <w:r w:rsidR="00F23BEA">
        <w:rPr>
          <w:rFonts w:ascii="Times New Roman" w:hAnsi="Times New Roman" w:cs="Times New Roman"/>
        </w:rPr>
        <w:t xml:space="preserve"> efektívnosť týchto služieb</w:t>
      </w:r>
      <w:r w:rsidR="00C43364">
        <w:rPr>
          <w:rFonts w:ascii="Times New Roman" w:hAnsi="Times New Roman" w:cs="Times New Roman"/>
        </w:rPr>
        <w:t xml:space="preserve"> (ďalej len „komplexné služby“)</w:t>
      </w:r>
      <w:r w:rsidR="002D20F2">
        <w:rPr>
          <w:rFonts w:ascii="Times New Roman" w:hAnsi="Times New Roman" w:cs="Times New Roman"/>
        </w:rPr>
        <w:t xml:space="preserve">. </w:t>
      </w:r>
    </w:p>
    <w:p w14:paraId="6DF90DBD" w14:textId="15A5D0DD" w:rsidR="00590C2C" w:rsidRDefault="0039068B" w:rsidP="00701C56">
      <w:pPr>
        <w:pStyle w:val="Default"/>
        <w:spacing w:before="120"/>
        <w:jc w:val="both"/>
        <w:rPr>
          <w:rFonts w:ascii="Times New Roman" w:hAnsi="Times New Roman" w:cs="Times New Roman"/>
        </w:rPr>
      </w:pPr>
      <w:r>
        <w:rPr>
          <w:rFonts w:ascii="Times New Roman" w:hAnsi="Times New Roman" w:cs="Times New Roman"/>
        </w:rPr>
        <w:t>4</w:t>
      </w:r>
      <w:r w:rsidR="002D20F2">
        <w:rPr>
          <w:rFonts w:ascii="Times New Roman" w:hAnsi="Times New Roman" w:cs="Times New Roman"/>
        </w:rPr>
        <w:t xml:space="preserve">. </w:t>
      </w:r>
      <w:r w:rsidR="00847B15">
        <w:rPr>
          <w:rFonts w:ascii="Times New Roman" w:hAnsi="Times New Roman" w:cs="Times New Roman"/>
        </w:rPr>
        <w:t xml:space="preserve">V rámci manipulačných služieb </w:t>
      </w:r>
      <w:r w:rsidR="00B03279">
        <w:rPr>
          <w:rFonts w:ascii="Times New Roman" w:hAnsi="Times New Roman" w:cs="Times New Roman"/>
        </w:rPr>
        <w:t xml:space="preserve">je </w:t>
      </w:r>
      <w:r w:rsidR="00847B15">
        <w:rPr>
          <w:rFonts w:ascii="Times New Roman" w:hAnsi="Times New Roman" w:cs="Times New Roman"/>
        </w:rPr>
        <w:t xml:space="preserve">poskytovateľ </w:t>
      </w:r>
      <w:r w:rsidR="00B03279">
        <w:rPr>
          <w:rFonts w:ascii="Times New Roman" w:hAnsi="Times New Roman" w:cs="Times New Roman"/>
        </w:rPr>
        <w:t>povinný zabezpečiť</w:t>
      </w:r>
      <w:r w:rsidR="00847B15">
        <w:rPr>
          <w:rFonts w:ascii="Times New Roman" w:hAnsi="Times New Roman" w:cs="Times New Roman"/>
        </w:rPr>
        <w:t xml:space="preserve"> </w:t>
      </w:r>
      <w:r w:rsidR="00B64301">
        <w:rPr>
          <w:rFonts w:ascii="Times New Roman" w:hAnsi="Times New Roman" w:cs="Times New Roman"/>
        </w:rPr>
        <w:t xml:space="preserve">dodanie baliaceho materiálu, </w:t>
      </w:r>
      <w:r w:rsidR="00701C56">
        <w:rPr>
          <w:rFonts w:ascii="Times New Roman" w:hAnsi="Times New Roman" w:cs="Times New Roman"/>
        </w:rPr>
        <w:t>baleni</w:t>
      </w:r>
      <w:r w:rsidR="00847B15">
        <w:rPr>
          <w:rFonts w:ascii="Times New Roman" w:hAnsi="Times New Roman" w:cs="Times New Roman"/>
        </w:rPr>
        <w:t>e</w:t>
      </w:r>
      <w:r w:rsidR="00701C56">
        <w:rPr>
          <w:rFonts w:ascii="Times New Roman" w:hAnsi="Times New Roman" w:cs="Times New Roman"/>
        </w:rPr>
        <w:t xml:space="preserve"> </w:t>
      </w:r>
      <w:r w:rsidR="00B64301">
        <w:rPr>
          <w:rFonts w:ascii="Times New Roman" w:hAnsi="Times New Roman" w:cs="Times New Roman"/>
        </w:rPr>
        <w:t xml:space="preserve">výpočtovej </w:t>
      </w:r>
      <w:r w:rsidR="00EF0F1A">
        <w:rPr>
          <w:rFonts w:ascii="Times New Roman" w:hAnsi="Times New Roman" w:cs="Times New Roman"/>
        </w:rPr>
        <w:t xml:space="preserve">a komunikačnej </w:t>
      </w:r>
      <w:r w:rsidR="00641F89">
        <w:rPr>
          <w:rFonts w:ascii="Times New Roman" w:hAnsi="Times New Roman" w:cs="Times New Roman"/>
        </w:rPr>
        <w:t>techniky</w:t>
      </w:r>
      <w:r w:rsidR="00F1154E">
        <w:rPr>
          <w:rFonts w:ascii="Times New Roman" w:hAnsi="Times New Roman" w:cs="Times New Roman"/>
        </w:rPr>
        <w:t xml:space="preserve"> </w:t>
      </w:r>
      <w:r w:rsidR="00E849EC">
        <w:rPr>
          <w:rFonts w:ascii="Times New Roman" w:hAnsi="Times New Roman" w:cs="Times New Roman"/>
        </w:rPr>
        <w:t xml:space="preserve">vrátane dodania </w:t>
      </w:r>
      <w:r w:rsidR="00124EC7">
        <w:rPr>
          <w:rFonts w:ascii="Times New Roman" w:hAnsi="Times New Roman" w:cs="Times New Roman"/>
        </w:rPr>
        <w:t xml:space="preserve">zodpovedajúceho </w:t>
      </w:r>
      <w:r w:rsidR="00E849EC">
        <w:rPr>
          <w:rFonts w:ascii="Times New Roman" w:hAnsi="Times New Roman" w:cs="Times New Roman"/>
        </w:rPr>
        <w:t>baliaceho materiálu</w:t>
      </w:r>
      <w:r w:rsidR="00701C56">
        <w:rPr>
          <w:rFonts w:ascii="Times New Roman" w:hAnsi="Times New Roman" w:cs="Times New Roman"/>
        </w:rPr>
        <w:t xml:space="preserve">, </w:t>
      </w:r>
      <w:r w:rsidR="00D0229C">
        <w:rPr>
          <w:rFonts w:ascii="Times New Roman" w:hAnsi="Times New Roman" w:cs="Times New Roman"/>
        </w:rPr>
        <w:t xml:space="preserve">premiestnenie </w:t>
      </w:r>
      <w:r w:rsidR="00D407B9">
        <w:rPr>
          <w:rFonts w:ascii="Times New Roman" w:hAnsi="Times New Roman" w:cs="Times New Roman"/>
        </w:rPr>
        <w:t xml:space="preserve">materiálu a zariadení </w:t>
      </w:r>
      <w:r w:rsidR="000156A6">
        <w:rPr>
          <w:rFonts w:ascii="Times New Roman" w:hAnsi="Times New Roman" w:cs="Times New Roman"/>
        </w:rPr>
        <w:t xml:space="preserve">vrátane </w:t>
      </w:r>
      <w:r w:rsidR="00D0229C">
        <w:rPr>
          <w:rFonts w:ascii="Times New Roman" w:hAnsi="Times New Roman" w:cs="Times New Roman"/>
        </w:rPr>
        <w:t xml:space="preserve">premiestnenia </w:t>
      </w:r>
      <w:r w:rsidR="000156A6">
        <w:rPr>
          <w:rFonts w:ascii="Times New Roman" w:hAnsi="Times New Roman" w:cs="Times New Roman"/>
        </w:rPr>
        <w:t xml:space="preserve"> </w:t>
      </w:r>
      <w:r w:rsidR="00701C56">
        <w:rPr>
          <w:rFonts w:ascii="Times New Roman" w:hAnsi="Times New Roman" w:cs="Times New Roman"/>
        </w:rPr>
        <w:t>na vozidlá</w:t>
      </w:r>
      <w:r w:rsidR="00612C2E">
        <w:rPr>
          <w:rFonts w:ascii="Times New Roman" w:hAnsi="Times New Roman" w:cs="Times New Roman"/>
        </w:rPr>
        <w:t xml:space="preserve"> poskytovateľa</w:t>
      </w:r>
      <w:r w:rsidR="00701C56">
        <w:rPr>
          <w:rFonts w:ascii="Times New Roman" w:hAnsi="Times New Roman" w:cs="Times New Roman"/>
        </w:rPr>
        <w:t xml:space="preserve"> </w:t>
      </w:r>
      <w:r w:rsidR="00467572">
        <w:rPr>
          <w:rFonts w:ascii="Times New Roman" w:hAnsi="Times New Roman" w:cs="Times New Roman"/>
        </w:rPr>
        <w:t>z priestorov v mieste odvozu</w:t>
      </w:r>
      <w:r w:rsidR="00701C56">
        <w:rPr>
          <w:rFonts w:ascii="Times New Roman" w:hAnsi="Times New Roman" w:cs="Times New Roman"/>
        </w:rPr>
        <w:t xml:space="preserve"> a z</w:t>
      </w:r>
      <w:r w:rsidR="00612C2E">
        <w:rPr>
          <w:rFonts w:ascii="Times New Roman" w:hAnsi="Times New Roman" w:cs="Times New Roman"/>
        </w:rPr>
        <w:t> </w:t>
      </w:r>
      <w:r w:rsidR="00701C56">
        <w:rPr>
          <w:rFonts w:ascii="Times New Roman" w:hAnsi="Times New Roman" w:cs="Times New Roman"/>
        </w:rPr>
        <w:t>vozidiel</w:t>
      </w:r>
      <w:r w:rsidR="00612C2E">
        <w:rPr>
          <w:rFonts w:ascii="Times New Roman" w:hAnsi="Times New Roman" w:cs="Times New Roman"/>
        </w:rPr>
        <w:t xml:space="preserve"> poskytovateľa </w:t>
      </w:r>
      <w:r w:rsidR="00467572">
        <w:rPr>
          <w:rFonts w:ascii="Times New Roman" w:hAnsi="Times New Roman" w:cs="Times New Roman"/>
        </w:rPr>
        <w:t>do určených priestorov v mieste dovozu,</w:t>
      </w:r>
      <w:r w:rsidR="00A144C0">
        <w:rPr>
          <w:rFonts w:ascii="Times New Roman" w:hAnsi="Times New Roman" w:cs="Times New Roman"/>
        </w:rPr>
        <w:t xml:space="preserve"> </w:t>
      </w:r>
      <w:r w:rsidR="00FD1F4A">
        <w:rPr>
          <w:rFonts w:ascii="Times New Roman" w:hAnsi="Times New Roman" w:cs="Times New Roman"/>
        </w:rPr>
        <w:t>vybaleni</w:t>
      </w:r>
      <w:r w:rsidR="00847B15">
        <w:rPr>
          <w:rFonts w:ascii="Times New Roman" w:hAnsi="Times New Roman" w:cs="Times New Roman"/>
        </w:rPr>
        <w:t>e</w:t>
      </w:r>
      <w:r w:rsidR="0091671D">
        <w:rPr>
          <w:rFonts w:ascii="Times New Roman" w:hAnsi="Times New Roman" w:cs="Times New Roman"/>
        </w:rPr>
        <w:t xml:space="preserve"> </w:t>
      </w:r>
      <w:r w:rsidR="00FD1F4A">
        <w:rPr>
          <w:rFonts w:ascii="Times New Roman" w:hAnsi="Times New Roman" w:cs="Times New Roman"/>
        </w:rPr>
        <w:t xml:space="preserve">zariadení výpočtovej </w:t>
      </w:r>
      <w:r w:rsidR="00196643">
        <w:rPr>
          <w:rFonts w:ascii="Times New Roman" w:hAnsi="Times New Roman" w:cs="Times New Roman"/>
        </w:rPr>
        <w:t xml:space="preserve">a komunikačnej </w:t>
      </w:r>
      <w:r w:rsidR="00FD1F4A">
        <w:rPr>
          <w:rFonts w:ascii="Times New Roman" w:hAnsi="Times New Roman" w:cs="Times New Roman"/>
        </w:rPr>
        <w:t>techniky</w:t>
      </w:r>
      <w:r w:rsidR="001F7EB9">
        <w:rPr>
          <w:rFonts w:ascii="Times New Roman" w:hAnsi="Times New Roman" w:cs="Times New Roman"/>
        </w:rPr>
        <w:t xml:space="preserve"> bez ich zapojenia</w:t>
      </w:r>
      <w:r w:rsidR="00EF45F3">
        <w:rPr>
          <w:rFonts w:ascii="Times New Roman" w:hAnsi="Times New Roman" w:cs="Times New Roman"/>
        </w:rPr>
        <w:t xml:space="preserve"> (ďalej len „manipulačné služby“). Manipulačné služby musia byť pos</w:t>
      </w:r>
      <w:r w:rsidR="006356F1">
        <w:rPr>
          <w:rFonts w:ascii="Times New Roman" w:hAnsi="Times New Roman" w:cs="Times New Roman"/>
        </w:rPr>
        <w:t>ky</w:t>
      </w:r>
      <w:r w:rsidR="00EF45F3">
        <w:rPr>
          <w:rFonts w:ascii="Times New Roman" w:hAnsi="Times New Roman" w:cs="Times New Roman"/>
        </w:rPr>
        <w:t>tované</w:t>
      </w:r>
      <w:r w:rsidR="00EA751A">
        <w:rPr>
          <w:rFonts w:ascii="Times New Roman" w:hAnsi="Times New Roman" w:cs="Times New Roman"/>
        </w:rPr>
        <w:t xml:space="preserve"> pri dodržaní primeranej úrovne </w:t>
      </w:r>
      <w:r w:rsidR="006356F1">
        <w:rPr>
          <w:rFonts w:ascii="Times New Roman" w:hAnsi="Times New Roman" w:cs="Times New Roman"/>
        </w:rPr>
        <w:t xml:space="preserve">zabezpečenia </w:t>
      </w:r>
      <w:r w:rsidR="00EA751A">
        <w:rPr>
          <w:rFonts w:ascii="Times New Roman" w:hAnsi="Times New Roman" w:cs="Times New Roman"/>
        </w:rPr>
        <w:t xml:space="preserve">ochrany </w:t>
      </w:r>
      <w:r w:rsidR="00A923EE">
        <w:rPr>
          <w:rFonts w:ascii="Times New Roman" w:hAnsi="Times New Roman" w:cs="Times New Roman"/>
        </w:rPr>
        <w:t xml:space="preserve">premiestňovaného </w:t>
      </w:r>
      <w:r w:rsidR="00EA751A">
        <w:rPr>
          <w:rFonts w:ascii="Times New Roman" w:hAnsi="Times New Roman" w:cs="Times New Roman"/>
        </w:rPr>
        <w:t>materiálu</w:t>
      </w:r>
      <w:r w:rsidR="00841267">
        <w:rPr>
          <w:rFonts w:ascii="Times New Roman" w:hAnsi="Times New Roman" w:cs="Times New Roman"/>
        </w:rPr>
        <w:t>,</w:t>
      </w:r>
      <w:r w:rsidR="00C2598A">
        <w:rPr>
          <w:rFonts w:ascii="Times New Roman" w:hAnsi="Times New Roman" w:cs="Times New Roman"/>
        </w:rPr>
        <w:t> </w:t>
      </w:r>
      <w:r w:rsidR="00EA751A">
        <w:rPr>
          <w:rFonts w:ascii="Times New Roman" w:hAnsi="Times New Roman" w:cs="Times New Roman"/>
        </w:rPr>
        <w:t>zariadení</w:t>
      </w:r>
      <w:r w:rsidR="00CB4ACE">
        <w:rPr>
          <w:rFonts w:ascii="Times New Roman" w:hAnsi="Times New Roman" w:cs="Times New Roman"/>
        </w:rPr>
        <w:t>, vybavenia</w:t>
      </w:r>
      <w:r w:rsidR="00C2598A">
        <w:rPr>
          <w:rFonts w:ascii="Times New Roman" w:hAnsi="Times New Roman" w:cs="Times New Roman"/>
        </w:rPr>
        <w:t xml:space="preserve"> </w:t>
      </w:r>
      <w:r w:rsidR="00841267">
        <w:rPr>
          <w:rFonts w:ascii="Times New Roman" w:hAnsi="Times New Roman" w:cs="Times New Roman"/>
        </w:rPr>
        <w:t>a</w:t>
      </w:r>
      <w:r w:rsidR="00E83234">
        <w:rPr>
          <w:rFonts w:ascii="Times New Roman" w:hAnsi="Times New Roman" w:cs="Times New Roman"/>
        </w:rPr>
        <w:t>ko aj</w:t>
      </w:r>
      <w:r w:rsidR="00841267">
        <w:rPr>
          <w:rFonts w:ascii="Times New Roman" w:hAnsi="Times New Roman" w:cs="Times New Roman"/>
        </w:rPr>
        <w:t> </w:t>
      </w:r>
      <w:r w:rsidR="00A923EE">
        <w:rPr>
          <w:rFonts w:ascii="Times New Roman" w:hAnsi="Times New Roman" w:cs="Times New Roman"/>
        </w:rPr>
        <w:t xml:space="preserve"> </w:t>
      </w:r>
      <w:r w:rsidR="00841267">
        <w:rPr>
          <w:rFonts w:ascii="Times New Roman" w:hAnsi="Times New Roman" w:cs="Times New Roman"/>
        </w:rPr>
        <w:t xml:space="preserve">objektov </w:t>
      </w:r>
      <w:r w:rsidR="00C2598A">
        <w:rPr>
          <w:rFonts w:ascii="Times New Roman" w:hAnsi="Times New Roman" w:cs="Times New Roman"/>
        </w:rPr>
        <w:t>objednávateľa</w:t>
      </w:r>
      <w:r w:rsidR="00497E8F">
        <w:rPr>
          <w:rFonts w:ascii="Times New Roman" w:hAnsi="Times New Roman" w:cs="Times New Roman"/>
        </w:rPr>
        <w:t xml:space="preserve"> v ktorých sa </w:t>
      </w:r>
      <w:r w:rsidR="00113B27">
        <w:rPr>
          <w:rFonts w:ascii="Times New Roman" w:hAnsi="Times New Roman" w:cs="Times New Roman"/>
        </w:rPr>
        <w:t>manipulačné služby budú poskytovať</w:t>
      </w:r>
      <w:r w:rsidR="00EA751A">
        <w:rPr>
          <w:rFonts w:ascii="Times New Roman" w:hAnsi="Times New Roman" w:cs="Times New Roman"/>
        </w:rPr>
        <w:t>.</w:t>
      </w:r>
      <w:r w:rsidR="00BC3168">
        <w:rPr>
          <w:rFonts w:ascii="Times New Roman" w:hAnsi="Times New Roman" w:cs="Times New Roman"/>
        </w:rPr>
        <w:t xml:space="preserve"> </w:t>
      </w:r>
      <w:r w:rsidR="00BD483F">
        <w:rPr>
          <w:rFonts w:ascii="Times New Roman" w:hAnsi="Times New Roman" w:cs="Times New Roman"/>
        </w:rPr>
        <w:t>M</w:t>
      </w:r>
      <w:r w:rsidR="004A6287">
        <w:rPr>
          <w:rFonts w:ascii="Times New Roman" w:hAnsi="Times New Roman" w:cs="Times New Roman"/>
        </w:rPr>
        <w:t>ateriálom</w:t>
      </w:r>
      <w:r w:rsidR="00970476">
        <w:rPr>
          <w:rFonts w:ascii="Times New Roman" w:hAnsi="Times New Roman" w:cs="Times New Roman"/>
        </w:rPr>
        <w:t>,</w:t>
      </w:r>
      <w:r w:rsidR="004A6287">
        <w:rPr>
          <w:rFonts w:ascii="Times New Roman" w:hAnsi="Times New Roman" w:cs="Times New Roman"/>
        </w:rPr>
        <w:t> zariadenia</w:t>
      </w:r>
      <w:r w:rsidR="00970476">
        <w:rPr>
          <w:rFonts w:ascii="Times New Roman" w:hAnsi="Times New Roman" w:cs="Times New Roman"/>
        </w:rPr>
        <w:t xml:space="preserve"> a vybavenie</w:t>
      </w:r>
      <w:r w:rsidR="004A6287">
        <w:rPr>
          <w:rFonts w:ascii="Times New Roman" w:hAnsi="Times New Roman" w:cs="Times New Roman"/>
        </w:rPr>
        <w:t>, ktorých sa m</w:t>
      </w:r>
      <w:r w:rsidR="00BD483F">
        <w:rPr>
          <w:rFonts w:ascii="Times New Roman" w:hAnsi="Times New Roman" w:cs="Times New Roman"/>
        </w:rPr>
        <w:t>anipulačné služby týkajú</w:t>
      </w:r>
      <w:r w:rsidR="004A6287">
        <w:rPr>
          <w:rFonts w:ascii="Times New Roman" w:hAnsi="Times New Roman" w:cs="Times New Roman"/>
        </w:rPr>
        <w:t xml:space="preserve"> sú najmä: spisová agenda, administratívna dokumentácia, archívne materiály, </w:t>
      </w:r>
      <w:r w:rsidR="00196643">
        <w:rPr>
          <w:rFonts w:ascii="Times New Roman" w:hAnsi="Times New Roman" w:cs="Times New Roman"/>
        </w:rPr>
        <w:t>nábytok a ďalšie zariadenie a vybavenie kancelárskych a súvisiacich priestorov vrátane kuchyniek, skladov, archívov a vybavenia ďalších priestorov objednávateľa</w:t>
      </w:r>
      <w:r w:rsidR="00FE3187">
        <w:rPr>
          <w:rFonts w:ascii="Times New Roman" w:hAnsi="Times New Roman" w:cs="Times New Roman"/>
        </w:rPr>
        <w:t xml:space="preserve"> a</w:t>
      </w:r>
      <w:r w:rsidR="00196643">
        <w:rPr>
          <w:rFonts w:ascii="Times New Roman" w:hAnsi="Times New Roman" w:cs="Times New Roman"/>
        </w:rPr>
        <w:t xml:space="preserve"> výpočtová a komunikačná technika</w:t>
      </w:r>
      <w:r w:rsidR="00993859">
        <w:rPr>
          <w:rFonts w:ascii="Times New Roman" w:hAnsi="Times New Roman" w:cs="Times New Roman"/>
        </w:rPr>
        <w:t>.</w:t>
      </w:r>
      <w:r w:rsidR="00234CDC">
        <w:rPr>
          <w:rFonts w:ascii="Times New Roman" w:hAnsi="Times New Roman" w:cs="Times New Roman"/>
        </w:rPr>
        <w:t xml:space="preserve"> </w:t>
      </w:r>
      <w:r w:rsidR="008937BE">
        <w:rPr>
          <w:rFonts w:ascii="Times New Roman" w:hAnsi="Times New Roman" w:cs="Times New Roman"/>
        </w:rPr>
        <w:t xml:space="preserve">V rámci týchto služieb je poskytovateľ povinný </w:t>
      </w:r>
      <w:r w:rsidR="00D3157F">
        <w:rPr>
          <w:rFonts w:ascii="Times New Roman" w:hAnsi="Times New Roman" w:cs="Times New Roman"/>
        </w:rPr>
        <w:t>z</w:t>
      </w:r>
      <w:r w:rsidR="008937BE">
        <w:rPr>
          <w:rFonts w:ascii="Times New Roman" w:hAnsi="Times New Roman" w:cs="Times New Roman"/>
        </w:rPr>
        <w:t xml:space="preserve">abezpečiť </w:t>
      </w:r>
      <w:r w:rsidR="00D3157F">
        <w:rPr>
          <w:rFonts w:ascii="Times New Roman" w:hAnsi="Times New Roman" w:cs="Times New Roman"/>
        </w:rPr>
        <w:t xml:space="preserve">aj </w:t>
      </w:r>
      <w:r w:rsidR="008937BE">
        <w:rPr>
          <w:rFonts w:ascii="Times New Roman" w:hAnsi="Times New Roman" w:cs="Times New Roman"/>
        </w:rPr>
        <w:t>manipuláciu s</w:t>
      </w:r>
      <w:r w:rsidR="000F2726">
        <w:rPr>
          <w:rFonts w:ascii="Times New Roman" w:hAnsi="Times New Roman" w:cs="Times New Roman"/>
        </w:rPr>
        <w:t> </w:t>
      </w:r>
      <w:r w:rsidR="008937BE">
        <w:rPr>
          <w:rFonts w:ascii="Times New Roman" w:hAnsi="Times New Roman" w:cs="Times New Roman"/>
        </w:rPr>
        <w:t>bremenami</w:t>
      </w:r>
      <w:r w:rsidR="000F2726">
        <w:rPr>
          <w:rFonts w:ascii="Times New Roman" w:hAnsi="Times New Roman" w:cs="Times New Roman"/>
        </w:rPr>
        <w:t xml:space="preserve"> vrátane </w:t>
      </w:r>
      <w:r w:rsidR="00E049E7">
        <w:rPr>
          <w:rFonts w:ascii="Times New Roman" w:hAnsi="Times New Roman" w:cs="Times New Roman"/>
        </w:rPr>
        <w:t xml:space="preserve">manipulácie s trhovými stánkami, resp. </w:t>
      </w:r>
      <w:r w:rsidR="00B52F3F">
        <w:rPr>
          <w:rFonts w:ascii="Times New Roman" w:hAnsi="Times New Roman" w:cs="Times New Roman"/>
        </w:rPr>
        <w:t>ich čas</w:t>
      </w:r>
      <w:r w:rsidR="00E049E7">
        <w:rPr>
          <w:rFonts w:ascii="Times New Roman" w:hAnsi="Times New Roman" w:cs="Times New Roman"/>
        </w:rPr>
        <w:t>ťami</w:t>
      </w:r>
      <w:r w:rsidR="00967D42">
        <w:rPr>
          <w:rFonts w:ascii="Times New Roman" w:hAnsi="Times New Roman" w:cs="Times New Roman"/>
        </w:rPr>
        <w:t xml:space="preserve">, </w:t>
      </w:r>
      <w:r w:rsidR="00D03D42">
        <w:rPr>
          <w:rFonts w:ascii="Times New Roman" w:hAnsi="Times New Roman" w:cs="Times New Roman"/>
        </w:rPr>
        <w:t xml:space="preserve">objednávateľom </w:t>
      </w:r>
      <w:r w:rsidR="00D03D42">
        <w:rPr>
          <w:rFonts w:ascii="Times New Roman" w:hAnsi="Times New Roman"/>
        </w:rPr>
        <w:t>požadovanú</w:t>
      </w:r>
      <w:r w:rsidR="00967D42" w:rsidRPr="00A440FA">
        <w:rPr>
          <w:rFonts w:ascii="Times New Roman" w:hAnsi="Times New Roman"/>
        </w:rPr>
        <w:t xml:space="preserve"> demontáž</w:t>
      </w:r>
      <w:r w:rsidR="002D69DF">
        <w:rPr>
          <w:rFonts w:ascii="Times New Roman" w:hAnsi="Times New Roman"/>
        </w:rPr>
        <w:t xml:space="preserve">                 a</w:t>
      </w:r>
      <w:r w:rsidR="00967D42" w:rsidRPr="00A440FA">
        <w:rPr>
          <w:rFonts w:ascii="Times New Roman" w:hAnsi="Times New Roman"/>
        </w:rPr>
        <w:t xml:space="preserve"> montáž </w:t>
      </w:r>
      <w:r w:rsidR="000718DD">
        <w:rPr>
          <w:rFonts w:ascii="Times New Roman" w:hAnsi="Times New Roman"/>
        </w:rPr>
        <w:t xml:space="preserve"> do pôvodného stavu</w:t>
      </w:r>
      <w:r w:rsidR="002D69DF">
        <w:rPr>
          <w:rFonts w:ascii="Times New Roman" w:hAnsi="Times New Roman"/>
        </w:rPr>
        <w:t>,</w:t>
      </w:r>
      <w:r w:rsidR="00967D42" w:rsidRPr="00A440FA">
        <w:rPr>
          <w:rFonts w:ascii="Times New Roman" w:hAnsi="Times New Roman"/>
        </w:rPr>
        <w:t xml:space="preserve"> rozmiestnenie nábytku</w:t>
      </w:r>
      <w:r w:rsidR="005D16C5">
        <w:rPr>
          <w:rFonts w:ascii="Times New Roman" w:hAnsi="Times New Roman"/>
        </w:rPr>
        <w:t xml:space="preserve">, príp. </w:t>
      </w:r>
      <w:r w:rsidR="00967D42">
        <w:rPr>
          <w:rFonts w:ascii="Times New Roman" w:hAnsi="Times New Roman"/>
        </w:rPr>
        <w:t>ďalšieho vybavenia</w:t>
      </w:r>
      <w:r w:rsidR="00967D42" w:rsidRPr="00A440FA">
        <w:rPr>
          <w:rFonts w:ascii="Times New Roman" w:hAnsi="Times New Roman"/>
        </w:rPr>
        <w:t xml:space="preserve"> v určenom priestore</w:t>
      </w:r>
      <w:r w:rsidR="00967D42">
        <w:rPr>
          <w:rFonts w:ascii="Times New Roman" w:hAnsi="Times New Roman"/>
        </w:rPr>
        <w:t xml:space="preserve"> objednávateľom v rámci interiéru </w:t>
      </w:r>
      <w:r w:rsidR="00630F8E">
        <w:rPr>
          <w:rFonts w:ascii="Times New Roman" w:hAnsi="Times New Roman"/>
        </w:rPr>
        <w:t>alebo</w:t>
      </w:r>
      <w:r w:rsidR="00967D42">
        <w:rPr>
          <w:rFonts w:ascii="Times New Roman" w:hAnsi="Times New Roman"/>
        </w:rPr>
        <w:t xml:space="preserve"> exteriéru</w:t>
      </w:r>
      <w:r w:rsidR="00B52F3F">
        <w:rPr>
          <w:rFonts w:ascii="Times New Roman" w:hAnsi="Times New Roman"/>
        </w:rPr>
        <w:t xml:space="preserve"> podľa požiadaviek objednávateľa</w:t>
      </w:r>
      <w:r w:rsidR="00EA0451">
        <w:rPr>
          <w:rFonts w:ascii="Times New Roman" w:hAnsi="Times New Roman"/>
        </w:rPr>
        <w:t xml:space="preserve"> a baliaci materiál v </w:t>
      </w:r>
      <w:r w:rsidR="00B71AC9">
        <w:rPr>
          <w:rFonts w:ascii="Times New Roman" w:hAnsi="Times New Roman"/>
        </w:rPr>
        <w:t xml:space="preserve"> potrebnom</w:t>
      </w:r>
      <w:r w:rsidR="00EA0451">
        <w:rPr>
          <w:rFonts w:ascii="Times New Roman" w:hAnsi="Times New Roman"/>
        </w:rPr>
        <w:t xml:space="preserve"> rozsahu, resp. podľa požiadaviek objednávateľa určených v tejto rámcovej dohode</w:t>
      </w:r>
      <w:r w:rsidR="00883B04">
        <w:rPr>
          <w:rFonts w:ascii="Times New Roman" w:hAnsi="Times New Roman"/>
        </w:rPr>
        <w:t xml:space="preserve"> alebo v príslušnej čiastkovej objednávke</w:t>
      </w:r>
      <w:r w:rsidR="00EA0451">
        <w:rPr>
          <w:rFonts w:ascii="Times New Roman" w:hAnsi="Times New Roman"/>
        </w:rPr>
        <w:t>.</w:t>
      </w:r>
      <w:r w:rsidR="00356FC1">
        <w:rPr>
          <w:rFonts w:ascii="Times New Roman" w:hAnsi="Times New Roman"/>
        </w:rPr>
        <w:t xml:space="preserve"> </w:t>
      </w:r>
      <w:r w:rsidR="00356FC1">
        <w:rPr>
          <w:rFonts w:ascii="Times New Roman" w:hAnsi="Times New Roman" w:cs="Times New Roman"/>
        </w:rPr>
        <w:t xml:space="preserve">Manipulačné služby je poskytovateľ </w:t>
      </w:r>
      <w:r w:rsidR="00185932">
        <w:rPr>
          <w:rFonts w:ascii="Times New Roman" w:hAnsi="Times New Roman" w:cs="Times New Roman"/>
        </w:rPr>
        <w:t xml:space="preserve">v prípade požiadavky objednávateľa </w:t>
      </w:r>
      <w:r w:rsidR="00356FC1">
        <w:rPr>
          <w:rFonts w:ascii="Times New Roman" w:hAnsi="Times New Roman" w:cs="Times New Roman"/>
        </w:rPr>
        <w:t xml:space="preserve">povinný poskytovať súčasne na </w:t>
      </w:r>
      <w:r w:rsidR="00185932">
        <w:rPr>
          <w:rFonts w:ascii="Times New Roman" w:hAnsi="Times New Roman" w:cs="Times New Roman"/>
        </w:rPr>
        <w:t>viacerých</w:t>
      </w:r>
      <w:r w:rsidR="00356FC1">
        <w:rPr>
          <w:rFonts w:ascii="Times New Roman" w:hAnsi="Times New Roman" w:cs="Times New Roman"/>
        </w:rPr>
        <w:t xml:space="preserve"> miestach určených objednávateľom v príslušných </w:t>
      </w:r>
      <w:r w:rsidR="005C3E85">
        <w:rPr>
          <w:rFonts w:ascii="Times New Roman" w:hAnsi="Times New Roman" w:cs="Times New Roman"/>
        </w:rPr>
        <w:t xml:space="preserve">čiastkových </w:t>
      </w:r>
      <w:r w:rsidR="00356FC1">
        <w:rPr>
          <w:rFonts w:ascii="Times New Roman" w:hAnsi="Times New Roman" w:cs="Times New Roman"/>
        </w:rPr>
        <w:t xml:space="preserve">objednávkach. </w:t>
      </w:r>
      <w:r w:rsidR="004C6ABC">
        <w:rPr>
          <w:rFonts w:ascii="Times New Roman" w:hAnsi="Times New Roman" w:cs="Times New Roman"/>
        </w:rPr>
        <w:t xml:space="preserve">Predpokladaný rozsah požadovaných manipulačných služieb počas trvania rámcovej dohody je uvedený v jej prílohe č. </w:t>
      </w:r>
      <w:r w:rsidR="00D23E28">
        <w:rPr>
          <w:rFonts w:ascii="Times New Roman" w:hAnsi="Times New Roman" w:cs="Times New Roman"/>
        </w:rPr>
        <w:t>2</w:t>
      </w:r>
      <w:r w:rsidR="004C6ABC">
        <w:rPr>
          <w:rFonts w:ascii="Times New Roman" w:hAnsi="Times New Roman" w:cs="Times New Roman"/>
        </w:rPr>
        <w:t>.</w:t>
      </w:r>
      <w:r w:rsidR="0045028B">
        <w:rPr>
          <w:rFonts w:ascii="Times New Roman" w:hAnsi="Times New Roman" w:cs="Times New Roman"/>
        </w:rPr>
        <w:t xml:space="preserve"> Objednávateľ nie je zmluvne zaviazaný uvedený rozsah počas trvania rámcovej dohody</w:t>
      </w:r>
      <w:r w:rsidR="00821FA7">
        <w:rPr>
          <w:rFonts w:ascii="Times New Roman" w:hAnsi="Times New Roman" w:cs="Times New Roman"/>
        </w:rPr>
        <w:t xml:space="preserve"> vyčerpať</w:t>
      </w:r>
      <w:r w:rsidR="0045028B">
        <w:rPr>
          <w:rFonts w:ascii="Times New Roman" w:hAnsi="Times New Roman" w:cs="Times New Roman"/>
        </w:rPr>
        <w:t>.</w:t>
      </w:r>
      <w:r w:rsidR="00356FC1">
        <w:rPr>
          <w:rFonts w:ascii="Times New Roman" w:hAnsi="Times New Roman" w:cs="Times New Roman"/>
        </w:rPr>
        <w:t xml:space="preserve"> </w:t>
      </w:r>
      <w:r w:rsidR="00B52F3F">
        <w:rPr>
          <w:rFonts w:ascii="Times New Roman" w:hAnsi="Times New Roman"/>
        </w:rPr>
        <w:t xml:space="preserve"> </w:t>
      </w:r>
      <w:r w:rsidR="005C6BF5">
        <w:rPr>
          <w:rFonts w:ascii="Times New Roman" w:hAnsi="Times New Roman" w:cs="Times New Roman"/>
        </w:rPr>
        <w:t xml:space="preserve"> </w:t>
      </w:r>
      <w:r w:rsidR="00590C2C">
        <w:rPr>
          <w:rFonts w:ascii="Times New Roman" w:hAnsi="Times New Roman" w:cs="Times New Roman"/>
        </w:rPr>
        <w:t xml:space="preserve"> </w:t>
      </w:r>
    </w:p>
    <w:p w14:paraId="63814AD2" w14:textId="562D52C0" w:rsidR="001B5A27" w:rsidRDefault="0039068B" w:rsidP="009410CC">
      <w:pPr>
        <w:pStyle w:val="Default"/>
        <w:spacing w:before="120"/>
        <w:jc w:val="both"/>
        <w:rPr>
          <w:rFonts w:ascii="Times New Roman" w:hAnsi="Times New Roman" w:cs="Times New Roman"/>
        </w:rPr>
      </w:pPr>
      <w:r>
        <w:rPr>
          <w:rFonts w:ascii="Times New Roman" w:hAnsi="Times New Roman" w:cs="Times New Roman"/>
        </w:rPr>
        <w:t>5</w:t>
      </w:r>
      <w:r w:rsidR="004C5451">
        <w:rPr>
          <w:rFonts w:ascii="Times New Roman" w:hAnsi="Times New Roman" w:cs="Times New Roman"/>
        </w:rPr>
        <w:t xml:space="preserve">. </w:t>
      </w:r>
      <w:r w:rsidR="00B03279">
        <w:rPr>
          <w:rFonts w:ascii="Times New Roman" w:hAnsi="Times New Roman" w:cs="Times New Roman"/>
        </w:rPr>
        <w:t xml:space="preserve">V rámci dopravných služieb je poskytovateľ povinný zabezpečiť </w:t>
      </w:r>
      <w:r w:rsidR="004C5451">
        <w:rPr>
          <w:rFonts w:ascii="Times New Roman" w:hAnsi="Times New Roman" w:cs="Times New Roman"/>
        </w:rPr>
        <w:t>prevoz materiálu a zariadení z</w:t>
      </w:r>
      <w:r w:rsidR="00886CB3">
        <w:rPr>
          <w:rFonts w:ascii="Times New Roman" w:hAnsi="Times New Roman" w:cs="Times New Roman"/>
        </w:rPr>
        <w:t xml:space="preserve">  </w:t>
      </w:r>
      <w:r w:rsidR="004C5451">
        <w:rPr>
          <w:rFonts w:ascii="Times New Roman" w:hAnsi="Times New Roman" w:cs="Times New Roman"/>
        </w:rPr>
        <w:t>miesta naloženia do miesta vyloženia určených objednávateľom</w:t>
      </w:r>
      <w:r w:rsidR="00C80BD3">
        <w:rPr>
          <w:rFonts w:ascii="Times New Roman" w:hAnsi="Times New Roman" w:cs="Times New Roman"/>
        </w:rPr>
        <w:t>,</w:t>
      </w:r>
      <w:r w:rsidR="00075DD3">
        <w:rPr>
          <w:rFonts w:ascii="Times New Roman" w:hAnsi="Times New Roman" w:cs="Times New Roman"/>
        </w:rPr>
        <w:t xml:space="preserve"> dopravnými prostriedkami poskytovateľa</w:t>
      </w:r>
      <w:r w:rsidR="00972BE0">
        <w:rPr>
          <w:rFonts w:ascii="Times New Roman" w:hAnsi="Times New Roman" w:cs="Times New Roman"/>
        </w:rPr>
        <w:t xml:space="preserve"> (ďalej len „dopravné služby“)</w:t>
      </w:r>
      <w:r w:rsidR="001B5A27">
        <w:rPr>
          <w:rFonts w:ascii="Times New Roman" w:hAnsi="Times New Roman" w:cs="Times New Roman"/>
        </w:rPr>
        <w:t xml:space="preserve">, ktorými musia byť </w:t>
      </w:r>
      <w:r w:rsidR="00821FA7">
        <w:rPr>
          <w:rFonts w:ascii="Times New Roman" w:hAnsi="Times New Roman" w:cs="Times New Roman"/>
        </w:rPr>
        <w:t xml:space="preserve">aj </w:t>
      </w:r>
      <w:r w:rsidR="001B5A27">
        <w:rPr>
          <w:rFonts w:ascii="Times New Roman" w:hAnsi="Times New Roman" w:cs="Times New Roman"/>
        </w:rPr>
        <w:t>nákladné vozidlá</w:t>
      </w:r>
      <w:r w:rsidR="00A45080">
        <w:rPr>
          <w:rFonts w:ascii="Times New Roman" w:hAnsi="Times New Roman" w:cs="Times New Roman"/>
        </w:rPr>
        <w:t xml:space="preserve"> spĺňajúc</w:t>
      </w:r>
      <w:r w:rsidR="001B5A27">
        <w:rPr>
          <w:rFonts w:ascii="Times New Roman" w:hAnsi="Times New Roman" w:cs="Times New Roman"/>
        </w:rPr>
        <w:t>e</w:t>
      </w:r>
      <w:r w:rsidR="009109C0">
        <w:rPr>
          <w:rFonts w:ascii="Times New Roman" w:hAnsi="Times New Roman" w:cs="Times New Roman"/>
        </w:rPr>
        <w:t xml:space="preserve"> nasledovné minimálne</w:t>
      </w:r>
      <w:r w:rsidR="00A45080">
        <w:rPr>
          <w:rFonts w:ascii="Times New Roman" w:hAnsi="Times New Roman" w:cs="Times New Roman"/>
        </w:rPr>
        <w:t xml:space="preserve"> technické požiadavky</w:t>
      </w:r>
      <w:r w:rsidR="009109C0">
        <w:rPr>
          <w:rFonts w:ascii="Times New Roman" w:hAnsi="Times New Roman" w:cs="Times New Roman"/>
        </w:rPr>
        <w:t>:</w:t>
      </w:r>
      <w:r w:rsidR="001B5A27">
        <w:rPr>
          <w:rFonts w:ascii="Times New Roman" w:hAnsi="Times New Roman" w:cs="Times New Roman"/>
        </w:rPr>
        <w:t xml:space="preserve"> dvojnápravové nákladné vozidlo s nosnosťou nad 3,5 tony s uzatvorenou skriňovou nadstavbou s vnútornou šírkou minimálne 240 cm, vnútornou dĺžkou minimálne 620 cm vybavené vzadu hydraulickou sklápateľnou plošinou</w:t>
      </w:r>
      <w:r w:rsidR="00821FA7">
        <w:rPr>
          <w:rFonts w:ascii="Times New Roman" w:hAnsi="Times New Roman" w:cs="Times New Roman"/>
        </w:rPr>
        <w:t xml:space="preserve"> a</w:t>
      </w:r>
      <w:r w:rsidR="006266A9">
        <w:rPr>
          <w:rFonts w:ascii="Times New Roman" w:hAnsi="Times New Roman" w:cs="Times New Roman"/>
        </w:rPr>
        <w:t xml:space="preserve"> nákladné vozidlo s nosnosťou do 3,5 tony s uzatvorenou skriňovou nadstavbou</w:t>
      </w:r>
      <w:r w:rsidR="001B5A27">
        <w:rPr>
          <w:rFonts w:ascii="Times New Roman" w:hAnsi="Times New Roman" w:cs="Times New Roman"/>
        </w:rPr>
        <w:t>.</w:t>
      </w:r>
      <w:r w:rsidR="00366B39">
        <w:rPr>
          <w:rFonts w:ascii="Times New Roman" w:hAnsi="Times New Roman" w:cs="Times New Roman"/>
        </w:rPr>
        <w:t xml:space="preserve"> Dopravné služby </w:t>
      </w:r>
      <w:r w:rsidR="00356FC1">
        <w:rPr>
          <w:rFonts w:ascii="Times New Roman" w:hAnsi="Times New Roman" w:cs="Times New Roman"/>
        </w:rPr>
        <w:t xml:space="preserve">je </w:t>
      </w:r>
      <w:r w:rsidR="00185932">
        <w:rPr>
          <w:rFonts w:ascii="Times New Roman" w:hAnsi="Times New Roman" w:cs="Times New Roman"/>
        </w:rPr>
        <w:t xml:space="preserve">v prípade požiadavky objednávateľa </w:t>
      </w:r>
      <w:r w:rsidR="0093796A">
        <w:rPr>
          <w:rFonts w:ascii="Times New Roman" w:hAnsi="Times New Roman" w:cs="Times New Roman"/>
        </w:rPr>
        <w:t xml:space="preserve">poskytovateľ </w:t>
      </w:r>
      <w:r w:rsidR="00356FC1">
        <w:rPr>
          <w:rFonts w:ascii="Times New Roman" w:hAnsi="Times New Roman" w:cs="Times New Roman"/>
        </w:rPr>
        <w:t xml:space="preserve">povinný poskytovať súčasne na </w:t>
      </w:r>
      <w:r w:rsidR="00AB710B">
        <w:rPr>
          <w:rFonts w:ascii="Times New Roman" w:hAnsi="Times New Roman" w:cs="Times New Roman"/>
        </w:rPr>
        <w:t>viacerých</w:t>
      </w:r>
      <w:r w:rsidR="00356FC1">
        <w:rPr>
          <w:rFonts w:ascii="Times New Roman" w:hAnsi="Times New Roman" w:cs="Times New Roman"/>
        </w:rPr>
        <w:t xml:space="preserve"> miestach určených objednávateľom v príslušných objednávkach.</w:t>
      </w:r>
      <w:r w:rsidR="00366B39">
        <w:rPr>
          <w:rFonts w:ascii="Times New Roman" w:hAnsi="Times New Roman" w:cs="Times New Roman"/>
        </w:rPr>
        <w:t xml:space="preserve"> </w:t>
      </w:r>
      <w:r w:rsidR="00D23E28">
        <w:rPr>
          <w:rFonts w:ascii="Times New Roman" w:hAnsi="Times New Roman" w:cs="Times New Roman"/>
        </w:rPr>
        <w:t xml:space="preserve">Predpokladaný rozsah požadovaných </w:t>
      </w:r>
      <w:r w:rsidR="00C717F4">
        <w:rPr>
          <w:rFonts w:ascii="Times New Roman" w:hAnsi="Times New Roman" w:cs="Times New Roman"/>
        </w:rPr>
        <w:t>dopravných</w:t>
      </w:r>
      <w:r w:rsidR="00D23E28">
        <w:rPr>
          <w:rFonts w:ascii="Times New Roman" w:hAnsi="Times New Roman" w:cs="Times New Roman"/>
        </w:rPr>
        <w:t xml:space="preserve"> služieb počas trvania </w:t>
      </w:r>
      <w:r w:rsidR="00D23E28">
        <w:rPr>
          <w:rFonts w:ascii="Times New Roman" w:hAnsi="Times New Roman" w:cs="Times New Roman"/>
        </w:rPr>
        <w:lastRenderedPageBreak/>
        <w:t xml:space="preserve">rámcovej dohody je uvedený v jej prílohe č. 3. </w:t>
      </w:r>
      <w:r w:rsidR="0045028B">
        <w:rPr>
          <w:rFonts w:ascii="Times New Roman" w:hAnsi="Times New Roman" w:cs="Times New Roman"/>
        </w:rPr>
        <w:t xml:space="preserve">Objednávateľ nie je zmluvne zaviazaný uvedený rozsah počas trvania rámcovej dohody </w:t>
      </w:r>
      <w:r w:rsidR="00821FA7">
        <w:rPr>
          <w:rFonts w:ascii="Times New Roman" w:hAnsi="Times New Roman" w:cs="Times New Roman"/>
        </w:rPr>
        <w:t>vyčerpať</w:t>
      </w:r>
      <w:r w:rsidR="0045028B">
        <w:rPr>
          <w:rFonts w:ascii="Times New Roman" w:hAnsi="Times New Roman" w:cs="Times New Roman"/>
        </w:rPr>
        <w:t xml:space="preserve">. </w:t>
      </w:r>
      <w:r w:rsidR="0045028B">
        <w:rPr>
          <w:rFonts w:ascii="Times New Roman" w:hAnsi="Times New Roman"/>
        </w:rPr>
        <w:t xml:space="preserve"> </w:t>
      </w:r>
      <w:r w:rsidR="0045028B">
        <w:rPr>
          <w:rFonts w:ascii="Times New Roman" w:hAnsi="Times New Roman" w:cs="Times New Roman"/>
        </w:rPr>
        <w:t xml:space="preserve">  </w:t>
      </w:r>
      <w:r w:rsidR="00D23E28">
        <w:rPr>
          <w:rFonts w:ascii="Times New Roman" w:hAnsi="Times New Roman" w:cs="Times New Roman"/>
        </w:rPr>
        <w:t xml:space="preserve">  </w:t>
      </w:r>
      <w:r w:rsidR="00D23E28">
        <w:rPr>
          <w:rFonts w:ascii="Times New Roman" w:hAnsi="Times New Roman"/>
        </w:rPr>
        <w:t xml:space="preserve"> </w:t>
      </w:r>
      <w:r w:rsidR="00D23E28">
        <w:rPr>
          <w:rFonts w:ascii="Times New Roman" w:hAnsi="Times New Roman" w:cs="Times New Roman"/>
        </w:rPr>
        <w:t xml:space="preserve">  </w:t>
      </w:r>
      <w:r w:rsidR="0089779E">
        <w:rPr>
          <w:rFonts w:ascii="Times New Roman" w:hAnsi="Times New Roman" w:cs="Times New Roman"/>
        </w:rPr>
        <w:t xml:space="preserve"> </w:t>
      </w:r>
    </w:p>
    <w:p w14:paraId="12D0A6B9" w14:textId="6905A91B" w:rsidR="001C6DF1" w:rsidRPr="00206B55" w:rsidRDefault="00096629" w:rsidP="00DC37BD">
      <w:pPr>
        <w:pStyle w:val="Default"/>
        <w:spacing w:before="120"/>
        <w:jc w:val="both"/>
        <w:rPr>
          <w:rFonts w:ascii="Times New Roman" w:hAnsi="Times New Roman" w:cs="Times New Roman"/>
          <w:color w:val="auto"/>
        </w:rPr>
      </w:pPr>
      <w:r>
        <w:rPr>
          <w:rFonts w:ascii="Times New Roman" w:hAnsi="Times New Roman" w:cs="Times New Roman"/>
        </w:rPr>
        <w:t xml:space="preserve"> </w:t>
      </w:r>
    </w:p>
    <w:p w14:paraId="27326FBA" w14:textId="1D393CB4" w:rsidR="001C6DF1" w:rsidRPr="00206B55" w:rsidRDefault="001C6DF1" w:rsidP="001C6DF1">
      <w:pPr>
        <w:pStyle w:val="Default"/>
        <w:jc w:val="center"/>
        <w:rPr>
          <w:rFonts w:ascii="Times New Roman" w:hAnsi="Times New Roman" w:cs="Times New Roman"/>
          <w:color w:val="auto"/>
        </w:rPr>
      </w:pPr>
      <w:r w:rsidRPr="00206B55">
        <w:rPr>
          <w:rFonts w:ascii="Times New Roman" w:hAnsi="Times New Roman" w:cs="Times New Roman"/>
          <w:b/>
          <w:bCs/>
          <w:color w:val="auto"/>
        </w:rPr>
        <w:t>Článok II</w:t>
      </w:r>
    </w:p>
    <w:p w14:paraId="54F4ECCA" w14:textId="77777777" w:rsidR="001C6DF1" w:rsidRPr="00206B55" w:rsidRDefault="001C6DF1" w:rsidP="001C6DF1">
      <w:pPr>
        <w:pStyle w:val="Default"/>
        <w:jc w:val="center"/>
        <w:rPr>
          <w:rFonts w:ascii="Times New Roman" w:hAnsi="Times New Roman" w:cs="Times New Roman"/>
          <w:color w:val="auto"/>
        </w:rPr>
      </w:pPr>
      <w:r w:rsidRPr="00206B55">
        <w:rPr>
          <w:rFonts w:ascii="Times New Roman" w:hAnsi="Times New Roman" w:cs="Times New Roman"/>
          <w:b/>
          <w:bCs/>
          <w:color w:val="auto"/>
        </w:rPr>
        <w:t>Zmluvná cena a platobné podmienky</w:t>
      </w:r>
    </w:p>
    <w:p w14:paraId="532CE064" w14:textId="4ED0ABD6" w:rsidR="001C6DF1" w:rsidRPr="00571560" w:rsidRDefault="001C6DF1" w:rsidP="00F57FA9">
      <w:pPr>
        <w:pStyle w:val="Default"/>
        <w:spacing w:before="120"/>
        <w:jc w:val="both"/>
        <w:rPr>
          <w:rFonts w:ascii="Times New Roman" w:hAnsi="Times New Roman" w:cs="Times New Roman"/>
          <w:color w:val="auto"/>
        </w:rPr>
      </w:pPr>
      <w:r w:rsidRPr="00206B55">
        <w:rPr>
          <w:rFonts w:ascii="Times New Roman" w:hAnsi="Times New Roman" w:cs="Times New Roman"/>
          <w:color w:val="auto"/>
        </w:rPr>
        <w:t>1</w:t>
      </w:r>
      <w:r w:rsidRPr="00571560">
        <w:rPr>
          <w:rFonts w:ascii="Times New Roman" w:hAnsi="Times New Roman" w:cs="Times New Roman"/>
          <w:color w:val="auto"/>
        </w:rPr>
        <w:t xml:space="preserve">. </w:t>
      </w:r>
      <w:r w:rsidR="005A63F5" w:rsidRPr="00571560">
        <w:rPr>
          <w:rFonts w:ascii="Times New Roman" w:hAnsi="Times New Roman" w:cs="Times New Roman"/>
          <w:color w:val="auto"/>
        </w:rPr>
        <w:t xml:space="preserve">Celková maximálna výška plnenia za predmet zmluvy je </w:t>
      </w:r>
      <w:r w:rsidR="00571560" w:rsidRPr="00571560">
        <w:rPr>
          <w:rFonts w:ascii="Times New Roman" w:hAnsi="Times New Roman" w:cs="Times New Roman"/>
        </w:rPr>
        <w:t>626 188,00 eur bez DPH, t. j. 751 425,60 eur s DPH (slovom: sedemstopäťdesiatjeden tisíc štyristodvadsaťpäť eur a šesťdesiat centov</w:t>
      </w:r>
      <w:r w:rsidR="00571560">
        <w:rPr>
          <w:rFonts w:ascii="Times New Roman" w:hAnsi="Times New Roman" w:cs="Times New Roman"/>
        </w:rPr>
        <w:t>)</w:t>
      </w:r>
      <w:r w:rsidR="005A63F5" w:rsidRPr="00571560">
        <w:rPr>
          <w:rFonts w:ascii="Times New Roman" w:hAnsi="Times New Roman" w:cs="Times New Roman"/>
          <w:color w:val="auto"/>
        </w:rPr>
        <w:t xml:space="preserve">, pričom túto cenu nie je možné prekročiť počas celej doby trvania právnej záväznosti tejto rámcovej dohody. Cena za jednotlivé plnenia bude fakturovaná podľa jednotkových cien uvedených </w:t>
      </w:r>
      <w:r w:rsidRPr="00571560">
        <w:rPr>
          <w:rFonts w:ascii="Times New Roman" w:hAnsi="Times New Roman" w:cs="Times New Roman"/>
          <w:color w:val="auto"/>
        </w:rPr>
        <w:t xml:space="preserve">v Prílohe č. </w:t>
      </w:r>
      <w:r w:rsidR="00F3349A" w:rsidRPr="00571560">
        <w:rPr>
          <w:rFonts w:ascii="Times New Roman" w:hAnsi="Times New Roman" w:cs="Times New Roman"/>
          <w:color w:val="auto"/>
        </w:rPr>
        <w:t>4</w:t>
      </w:r>
      <w:r w:rsidRPr="00571560">
        <w:rPr>
          <w:rFonts w:ascii="Times New Roman" w:hAnsi="Times New Roman" w:cs="Times New Roman"/>
          <w:color w:val="auto"/>
        </w:rPr>
        <w:t xml:space="preserve"> tejto rámcovej dohod</w:t>
      </w:r>
      <w:r w:rsidR="008B33F2" w:rsidRPr="00571560">
        <w:rPr>
          <w:rFonts w:ascii="Times New Roman" w:hAnsi="Times New Roman" w:cs="Times New Roman"/>
          <w:color w:val="auto"/>
        </w:rPr>
        <w:t>y</w:t>
      </w:r>
      <w:r w:rsidRPr="00571560">
        <w:rPr>
          <w:rFonts w:ascii="Times New Roman" w:hAnsi="Times New Roman" w:cs="Times New Roman"/>
          <w:color w:val="auto"/>
        </w:rPr>
        <w:t>. Zmluvná cena je dohodnutá zmluvnými stranami v</w:t>
      </w:r>
      <w:r w:rsidR="00167A50" w:rsidRPr="00571560">
        <w:rPr>
          <w:rFonts w:ascii="Times New Roman" w:hAnsi="Times New Roman" w:cs="Times New Roman"/>
          <w:color w:val="auto"/>
        </w:rPr>
        <w:t> </w:t>
      </w:r>
      <w:r w:rsidRPr="00571560">
        <w:rPr>
          <w:rFonts w:ascii="Times New Roman" w:hAnsi="Times New Roman" w:cs="Times New Roman"/>
          <w:color w:val="auto"/>
        </w:rPr>
        <w:t>súlade so zákonom č. 18/1996 Z. z. o cenách v znení neskorších prepisov v spojení s vykonávacou vyhláškou MF SR č. 87/1996 Z. z., ktorou sa vykonáva zákon č. 18/1996 Z. z. o cenách v znení neskorších predpisov</w:t>
      </w:r>
      <w:r w:rsidR="0072261B" w:rsidRPr="00571560">
        <w:rPr>
          <w:rFonts w:ascii="Times New Roman" w:hAnsi="Times New Roman" w:cs="Times New Roman"/>
          <w:color w:val="auto"/>
        </w:rPr>
        <w:t xml:space="preserve"> ako cena za jednotlivé položky komplexných služieb</w:t>
      </w:r>
      <w:r w:rsidRPr="00571560">
        <w:rPr>
          <w:rFonts w:ascii="Times New Roman" w:hAnsi="Times New Roman" w:cs="Times New Roman"/>
          <w:color w:val="auto"/>
        </w:rPr>
        <w:t>. Zmluvnú cenu je možné meniť len na základe písomného dodatku odsúhlaseného oboma zmluvnými stranami</w:t>
      </w:r>
      <w:r w:rsidR="00336659" w:rsidRPr="00571560">
        <w:rPr>
          <w:rFonts w:ascii="Times New Roman" w:hAnsi="Times New Roman" w:cs="Times New Roman"/>
          <w:color w:val="auto"/>
        </w:rPr>
        <w:t>,</w:t>
      </w:r>
      <w:r w:rsidRPr="00571560">
        <w:rPr>
          <w:rFonts w:ascii="Times New Roman" w:hAnsi="Times New Roman" w:cs="Times New Roman"/>
          <w:color w:val="auto"/>
        </w:rPr>
        <w:t xml:space="preserve"> a to v prípade legislatívnych zmien v oblasti daňových a colných predpisov, výnimočne na základe iných relevantných dôvodov, majúcich preukázateľne vplyv na cenu</w:t>
      </w:r>
      <w:r w:rsidR="00336659" w:rsidRPr="00571560">
        <w:rPr>
          <w:rFonts w:ascii="Times New Roman" w:hAnsi="Times New Roman" w:cs="Times New Roman"/>
          <w:color w:val="auto"/>
        </w:rPr>
        <w:t xml:space="preserve"> za </w:t>
      </w:r>
      <w:r w:rsidRPr="00571560">
        <w:rPr>
          <w:rFonts w:ascii="Times New Roman" w:hAnsi="Times New Roman" w:cs="Times New Roman"/>
          <w:color w:val="auto"/>
        </w:rPr>
        <w:t xml:space="preserve">súčasného splnenia podmienok uvedených v § 18 ods. 3 </w:t>
      </w:r>
      <w:r w:rsidR="00B83544" w:rsidRPr="00571560">
        <w:rPr>
          <w:rFonts w:ascii="Times New Roman" w:hAnsi="Times New Roman" w:cs="Times New Roman"/>
        </w:rPr>
        <w:t>zákona č. 343/2015 z. z. o verejnom obstarávaní a o zmene a doplnení niektorých zákonov</w:t>
      </w:r>
      <w:r w:rsidR="00B83544" w:rsidRPr="00571560">
        <w:rPr>
          <w:rFonts w:ascii="Times New Roman" w:hAnsi="Times New Roman" w:cs="Times New Roman"/>
          <w:color w:val="auto"/>
        </w:rPr>
        <w:t xml:space="preserve"> </w:t>
      </w:r>
      <w:r w:rsidR="005A6393" w:rsidRPr="00571560">
        <w:rPr>
          <w:rFonts w:ascii="Times New Roman" w:hAnsi="Times New Roman" w:cs="Times New Roman"/>
          <w:color w:val="auto"/>
        </w:rPr>
        <w:t>(</w:t>
      </w:r>
      <w:r w:rsidR="00B83544" w:rsidRPr="00571560">
        <w:rPr>
          <w:rFonts w:ascii="Times New Roman" w:hAnsi="Times New Roman" w:cs="Times New Roman"/>
          <w:color w:val="auto"/>
        </w:rPr>
        <w:t>ďalej len „zákon o verejnom obstarávaní“)</w:t>
      </w:r>
      <w:r w:rsidRPr="00571560">
        <w:rPr>
          <w:rFonts w:ascii="Times New Roman" w:hAnsi="Times New Roman" w:cs="Times New Roman"/>
          <w:color w:val="auto"/>
        </w:rPr>
        <w:t>. Zmluvn</w:t>
      </w:r>
      <w:r w:rsidR="005A6393" w:rsidRPr="00571560">
        <w:rPr>
          <w:rFonts w:ascii="Times New Roman" w:hAnsi="Times New Roman" w:cs="Times New Roman"/>
          <w:color w:val="auto"/>
        </w:rPr>
        <w:t>á</w:t>
      </w:r>
      <w:r w:rsidRPr="00571560">
        <w:rPr>
          <w:rFonts w:ascii="Times New Roman" w:hAnsi="Times New Roman" w:cs="Times New Roman"/>
          <w:color w:val="auto"/>
        </w:rPr>
        <w:t xml:space="preserve"> cena zahŕňa všetky </w:t>
      </w:r>
      <w:r w:rsidR="005A6393" w:rsidRPr="00571560">
        <w:rPr>
          <w:rFonts w:ascii="Times New Roman" w:hAnsi="Times New Roman" w:cs="Times New Roman"/>
          <w:color w:val="auto"/>
        </w:rPr>
        <w:t xml:space="preserve">ekonomicky oprávnené </w:t>
      </w:r>
      <w:r w:rsidRPr="00571560">
        <w:rPr>
          <w:rFonts w:ascii="Times New Roman" w:hAnsi="Times New Roman" w:cs="Times New Roman"/>
          <w:color w:val="auto"/>
        </w:rPr>
        <w:t>náklady poskytovateľa</w:t>
      </w:r>
      <w:r w:rsidR="00B208E4" w:rsidRPr="00571560">
        <w:rPr>
          <w:rFonts w:ascii="Times New Roman" w:hAnsi="Times New Roman" w:cs="Times New Roman"/>
          <w:color w:val="auto"/>
        </w:rPr>
        <w:t xml:space="preserve"> na poskytnutie služby</w:t>
      </w:r>
      <w:r w:rsidR="00CD7B97" w:rsidRPr="00571560">
        <w:rPr>
          <w:rFonts w:ascii="Times New Roman" w:hAnsi="Times New Roman" w:cs="Times New Roman"/>
          <w:color w:val="auto"/>
        </w:rPr>
        <w:t xml:space="preserve"> podľa tejto rámcovej dohody</w:t>
      </w:r>
      <w:r w:rsidR="005A6393" w:rsidRPr="00571560">
        <w:rPr>
          <w:rFonts w:ascii="Times New Roman" w:hAnsi="Times New Roman" w:cs="Times New Roman"/>
          <w:color w:val="auto"/>
        </w:rPr>
        <w:t xml:space="preserve"> </w:t>
      </w:r>
      <w:r w:rsidR="006476A5" w:rsidRPr="00571560">
        <w:rPr>
          <w:rFonts w:ascii="Times New Roman" w:hAnsi="Times New Roman" w:cs="Times New Roman"/>
          <w:color w:val="auto"/>
        </w:rPr>
        <w:t>a</w:t>
      </w:r>
      <w:r w:rsidR="005A6393" w:rsidRPr="00571560">
        <w:rPr>
          <w:rFonts w:ascii="Times New Roman" w:hAnsi="Times New Roman" w:cs="Times New Roman"/>
          <w:color w:val="auto"/>
        </w:rPr>
        <w:t> </w:t>
      </w:r>
      <w:r w:rsidR="00B208E4" w:rsidRPr="00571560">
        <w:rPr>
          <w:rFonts w:ascii="Times New Roman" w:hAnsi="Times New Roman" w:cs="Times New Roman"/>
          <w:color w:val="auto"/>
        </w:rPr>
        <w:t>primeran</w:t>
      </w:r>
      <w:r w:rsidR="005A6393" w:rsidRPr="00571560">
        <w:rPr>
          <w:rFonts w:ascii="Times New Roman" w:hAnsi="Times New Roman" w:cs="Times New Roman"/>
          <w:color w:val="auto"/>
        </w:rPr>
        <w:t>ý zisk</w:t>
      </w:r>
      <w:r w:rsidR="00B208E4" w:rsidRPr="00571560">
        <w:rPr>
          <w:rFonts w:ascii="Times New Roman" w:hAnsi="Times New Roman" w:cs="Times New Roman"/>
          <w:color w:val="auto"/>
        </w:rPr>
        <w:t xml:space="preserve">. </w:t>
      </w:r>
    </w:p>
    <w:p w14:paraId="27674C16" w14:textId="4E5CF931" w:rsidR="001C6DF1" w:rsidRDefault="001C6DF1" w:rsidP="00DC37BD">
      <w:pPr>
        <w:pStyle w:val="Default"/>
        <w:spacing w:before="120"/>
        <w:jc w:val="both"/>
        <w:rPr>
          <w:rFonts w:ascii="Times New Roman" w:hAnsi="Times New Roman" w:cs="Times New Roman"/>
          <w:color w:val="auto"/>
        </w:rPr>
      </w:pPr>
      <w:r w:rsidRPr="00206B55">
        <w:rPr>
          <w:rFonts w:ascii="Times New Roman" w:hAnsi="Times New Roman" w:cs="Times New Roman"/>
          <w:color w:val="auto"/>
        </w:rPr>
        <w:t>2. Objednávateľ zaplatí poskytovateľovi za riadne poskytnuté plnenie podľa objednávky dohodnutú zmluvnú cenu v</w:t>
      </w:r>
      <w:r w:rsidR="00167A50" w:rsidRPr="00206B55">
        <w:rPr>
          <w:rFonts w:ascii="Times New Roman" w:hAnsi="Times New Roman" w:cs="Times New Roman"/>
          <w:color w:val="auto"/>
        </w:rPr>
        <w:t> </w:t>
      </w:r>
      <w:r w:rsidRPr="00206B55">
        <w:rPr>
          <w:rFonts w:ascii="Times New Roman" w:hAnsi="Times New Roman" w:cs="Times New Roman"/>
          <w:color w:val="auto"/>
        </w:rPr>
        <w:t xml:space="preserve">lehote do </w:t>
      </w:r>
      <w:r w:rsidR="00F30C4A">
        <w:rPr>
          <w:rFonts w:ascii="Times New Roman" w:hAnsi="Times New Roman" w:cs="Times New Roman"/>
          <w:color w:val="auto"/>
        </w:rPr>
        <w:t>30</w:t>
      </w:r>
      <w:r w:rsidRPr="00206B55">
        <w:rPr>
          <w:rFonts w:ascii="Times New Roman" w:hAnsi="Times New Roman" w:cs="Times New Roman"/>
          <w:color w:val="auto"/>
        </w:rPr>
        <w:t xml:space="preserve"> dní </w:t>
      </w:r>
      <w:r w:rsidR="00F57FA9" w:rsidRPr="00206B55">
        <w:rPr>
          <w:rFonts w:ascii="Times New Roman" w:hAnsi="Times New Roman" w:cs="Times New Roman"/>
          <w:color w:val="auto"/>
        </w:rPr>
        <w:t xml:space="preserve">od </w:t>
      </w:r>
      <w:r w:rsidRPr="00206B55">
        <w:rPr>
          <w:rFonts w:ascii="Times New Roman" w:hAnsi="Times New Roman" w:cs="Times New Roman"/>
          <w:color w:val="auto"/>
        </w:rPr>
        <w:t>doručen</w:t>
      </w:r>
      <w:r w:rsidR="00F57FA9" w:rsidRPr="00206B55">
        <w:rPr>
          <w:rFonts w:ascii="Times New Roman" w:hAnsi="Times New Roman" w:cs="Times New Roman"/>
          <w:color w:val="auto"/>
        </w:rPr>
        <w:t>ia</w:t>
      </w:r>
      <w:r w:rsidRPr="00206B55">
        <w:rPr>
          <w:rFonts w:ascii="Times New Roman" w:hAnsi="Times New Roman" w:cs="Times New Roman"/>
          <w:color w:val="auto"/>
        </w:rPr>
        <w:t xml:space="preserve"> faktúry. Nárok na </w:t>
      </w:r>
      <w:r w:rsidR="00B208E4" w:rsidRPr="00206B55">
        <w:rPr>
          <w:rFonts w:ascii="Times New Roman" w:hAnsi="Times New Roman" w:cs="Times New Roman"/>
          <w:color w:val="auto"/>
        </w:rPr>
        <w:t xml:space="preserve">zaplatenie </w:t>
      </w:r>
      <w:r w:rsidRPr="00206B55">
        <w:rPr>
          <w:rFonts w:ascii="Times New Roman" w:hAnsi="Times New Roman" w:cs="Times New Roman"/>
          <w:color w:val="auto"/>
        </w:rPr>
        <w:t>zmluvn</w:t>
      </w:r>
      <w:r w:rsidR="00B208E4" w:rsidRPr="00206B55">
        <w:rPr>
          <w:rFonts w:ascii="Times New Roman" w:hAnsi="Times New Roman" w:cs="Times New Roman"/>
          <w:color w:val="auto"/>
        </w:rPr>
        <w:t>ej</w:t>
      </w:r>
      <w:r w:rsidRPr="00206B55">
        <w:rPr>
          <w:rFonts w:ascii="Times New Roman" w:hAnsi="Times New Roman" w:cs="Times New Roman"/>
          <w:color w:val="auto"/>
        </w:rPr>
        <w:t xml:space="preserve"> cen</w:t>
      </w:r>
      <w:r w:rsidR="00B208E4" w:rsidRPr="00206B55">
        <w:rPr>
          <w:rFonts w:ascii="Times New Roman" w:hAnsi="Times New Roman" w:cs="Times New Roman"/>
          <w:color w:val="auto"/>
        </w:rPr>
        <w:t>y</w:t>
      </w:r>
      <w:r w:rsidRPr="00206B55">
        <w:rPr>
          <w:rFonts w:ascii="Times New Roman" w:hAnsi="Times New Roman" w:cs="Times New Roman"/>
          <w:color w:val="auto"/>
        </w:rPr>
        <w:t xml:space="preserve"> vzniká </w:t>
      </w:r>
      <w:r w:rsidR="00B208E4" w:rsidRPr="00206B55">
        <w:rPr>
          <w:rFonts w:ascii="Times New Roman" w:hAnsi="Times New Roman" w:cs="Times New Roman"/>
          <w:color w:val="auto"/>
        </w:rPr>
        <w:t xml:space="preserve">poskytovateľovi </w:t>
      </w:r>
      <w:r w:rsidRPr="00206B55">
        <w:rPr>
          <w:rFonts w:ascii="Times New Roman" w:hAnsi="Times New Roman" w:cs="Times New Roman"/>
          <w:color w:val="auto"/>
        </w:rPr>
        <w:t xml:space="preserve">po </w:t>
      </w:r>
      <w:r w:rsidR="00167A50" w:rsidRPr="00206B55">
        <w:rPr>
          <w:rFonts w:ascii="Times New Roman" w:hAnsi="Times New Roman" w:cs="Times New Roman"/>
          <w:color w:val="auto"/>
        </w:rPr>
        <w:t xml:space="preserve">riadnom </w:t>
      </w:r>
      <w:r w:rsidRPr="00206B55">
        <w:rPr>
          <w:rFonts w:ascii="Times New Roman" w:hAnsi="Times New Roman" w:cs="Times New Roman"/>
          <w:color w:val="auto"/>
        </w:rPr>
        <w:t xml:space="preserve">vykonaní </w:t>
      </w:r>
      <w:r w:rsidR="00012F5E" w:rsidRPr="00206B55">
        <w:rPr>
          <w:rFonts w:ascii="Times New Roman" w:hAnsi="Times New Roman" w:cs="Times New Roman"/>
          <w:color w:val="auto"/>
        </w:rPr>
        <w:t xml:space="preserve"> objednaných</w:t>
      </w:r>
      <w:r w:rsidRPr="00206B55">
        <w:rPr>
          <w:rFonts w:ascii="Times New Roman" w:hAnsi="Times New Roman" w:cs="Times New Roman"/>
          <w:color w:val="auto"/>
        </w:rPr>
        <w:t xml:space="preserve"> služieb podľa objednávky</w:t>
      </w:r>
      <w:r w:rsidR="002673B1">
        <w:rPr>
          <w:rFonts w:ascii="Times New Roman" w:hAnsi="Times New Roman" w:cs="Times New Roman"/>
          <w:color w:val="auto"/>
        </w:rPr>
        <w:t xml:space="preserve"> v príslušnom kalendárnom mesiaci</w:t>
      </w:r>
      <w:r w:rsidR="00795A3B">
        <w:rPr>
          <w:rFonts w:ascii="Times New Roman" w:hAnsi="Times New Roman" w:cs="Times New Roman"/>
          <w:color w:val="auto"/>
        </w:rPr>
        <w:t xml:space="preserve">, </w:t>
      </w:r>
      <w:r w:rsidRPr="00206B55">
        <w:rPr>
          <w:rFonts w:ascii="Times New Roman" w:hAnsi="Times New Roman" w:cs="Times New Roman"/>
          <w:color w:val="auto"/>
        </w:rPr>
        <w:t>čo poskytovateľ preukáže</w:t>
      </w:r>
      <w:r w:rsidR="00BC4F8D">
        <w:rPr>
          <w:rFonts w:ascii="Times New Roman" w:hAnsi="Times New Roman" w:cs="Times New Roman"/>
          <w:color w:val="auto"/>
        </w:rPr>
        <w:t xml:space="preserve"> príslušnými </w:t>
      </w:r>
      <w:r w:rsidRPr="00206B55">
        <w:rPr>
          <w:rFonts w:ascii="Times New Roman" w:hAnsi="Times New Roman" w:cs="Times New Roman"/>
          <w:color w:val="auto"/>
        </w:rPr>
        <w:t xml:space="preserve"> </w:t>
      </w:r>
      <w:r w:rsidR="00494E7C" w:rsidRPr="00B41594">
        <w:rPr>
          <w:rFonts w:ascii="Times New Roman" w:hAnsi="Times New Roman" w:cs="Times New Roman"/>
          <w:color w:val="auto"/>
        </w:rPr>
        <w:t>potvrdenými a podpísanými objednávkami objednávateľom</w:t>
      </w:r>
      <w:r w:rsidR="00494E7C">
        <w:rPr>
          <w:rFonts w:ascii="Times New Roman" w:hAnsi="Times New Roman" w:cs="Times New Roman"/>
          <w:color w:val="auto"/>
        </w:rPr>
        <w:t xml:space="preserve"> a </w:t>
      </w:r>
      <w:r w:rsidRPr="00206B55">
        <w:rPr>
          <w:rFonts w:ascii="Times New Roman" w:hAnsi="Times New Roman" w:cs="Times New Roman"/>
          <w:color w:val="auto"/>
        </w:rPr>
        <w:t>písomn</w:t>
      </w:r>
      <w:r w:rsidR="00012F5E" w:rsidRPr="00206B55">
        <w:rPr>
          <w:rFonts w:ascii="Times New Roman" w:hAnsi="Times New Roman" w:cs="Times New Roman"/>
          <w:color w:val="auto"/>
        </w:rPr>
        <w:t>ým</w:t>
      </w:r>
      <w:r w:rsidR="002673B1">
        <w:rPr>
          <w:rFonts w:ascii="Times New Roman" w:hAnsi="Times New Roman" w:cs="Times New Roman"/>
          <w:color w:val="auto"/>
        </w:rPr>
        <w:t>i</w:t>
      </w:r>
      <w:r w:rsidR="00012F5E" w:rsidRPr="00206B55">
        <w:rPr>
          <w:rFonts w:ascii="Times New Roman" w:hAnsi="Times New Roman" w:cs="Times New Roman"/>
          <w:color w:val="auto"/>
        </w:rPr>
        <w:t xml:space="preserve"> preberacím</w:t>
      </w:r>
      <w:r w:rsidR="002673B1">
        <w:rPr>
          <w:rFonts w:ascii="Times New Roman" w:hAnsi="Times New Roman" w:cs="Times New Roman"/>
          <w:color w:val="auto"/>
        </w:rPr>
        <w:t>i</w:t>
      </w:r>
      <w:r w:rsidR="00012F5E" w:rsidRPr="00206B55">
        <w:rPr>
          <w:rFonts w:ascii="Times New Roman" w:hAnsi="Times New Roman" w:cs="Times New Roman"/>
          <w:color w:val="auto"/>
        </w:rPr>
        <w:t xml:space="preserve"> protokol</w:t>
      </w:r>
      <w:r w:rsidR="002673B1">
        <w:rPr>
          <w:rFonts w:ascii="Times New Roman" w:hAnsi="Times New Roman" w:cs="Times New Roman"/>
          <w:color w:val="auto"/>
        </w:rPr>
        <w:t>mi</w:t>
      </w:r>
      <w:r w:rsidRPr="00206B55">
        <w:rPr>
          <w:rFonts w:ascii="Times New Roman" w:hAnsi="Times New Roman" w:cs="Times New Roman"/>
          <w:color w:val="auto"/>
        </w:rPr>
        <w:t xml:space="preserve"> </w:t>
      </w:r>
      <w:r w:rsidR="002673B1">
        <w:rPr>
          <w:rFonts w:ascii="Times New Roman" w:hAnsi="Times New Roman" w:cs="Times New Roman"/>
          <w:color w:val="auto"/>
        </w:rPr>
        <w:t xml:space="preserve">služieb </w:t>
      </w:r>
      <w:r w:rsidRPr="00206B55">
        <w:rPr>
          <w:rFonts w:ascii="Times New Roman" w:hAnsi="Times New Roman" w:cs="Times New Roman"/>
          <w:color w:val="auto"/>
        </w:rPr>
        <w:t>potvrdeným</w:t>
      </w:r>
      <w:r w:rsidR="002673B1">
        <w:rPr>
          <w:rFonts w:ascii="Times New Roman" w:hAnsi="Times New Roman" w:cs="Times New Roman"/>
          <w:color w:val="auto"/>
        </w:rPr>
        <w:t>i</w:t>
      </w:r>
      <w:r w:rsidRPr="00206B55">
        <w:rPr>
          <w:rFonts w:ascii="Times New Roman" w:hAnsi="Times New Roman" w:cs="Times New Roman"/>
          <w:color w:val="auto"/>
        </w:rPr>
        <w:t xml:space="preserve"> </w:t>
      </w:r>
      <w:r w:rsidR="004F539E" w:rsidRPr="00206B55">
        <w:rPr>
          <w:rFonts w:ascii="Times New Roman" w:hAnsi="Times New Roman" w:cs="Times New Roman"/>
          <w:color w:val="auto"/>
        </w:rPr>
        <w:t>oprávnenou</w:t>
      </w:r>
      <w:r w:rsidR="00012F5E" w:rsidRPr="00206B55">
        <w:rPr>
          <w:rFonts w:ascii="Times New Roman" w:hAnsi="Times New Roman" w:cs="Times New Roman"/>
          <w:color w:val="auto"/>
        </w:rPr>
        <w:t xml:space="preserve"> </w:t>
      </w:r>
      <w:r w:rsidRPr="00206B55">
        <w:rPr>
          <w:rFonts w:ascii="Times New Roman" w:hAnsi="Times New Roman" w:cs="Times New Roman"/>
          <w:color w:val="auto"/>
        </w:rPr>
        <w:t>osobou objednávateľa určenou v objednávke, ktor</w:t>
      </w:r>
      <w:r w:rsidR="005B3E34">
        <w:rPr>
          <w:rFonts w:ascii="Times New Roman" w:hAnsi="Times New Roman" w:cs="Times New Roman"/>
          <w:color w:val="auto"/>
        </w:rPr>
        <w:t xml:space="preserve">é </w:t>
      </w:r>
      <w:r w:rsidR="00B006B2">
        <w:rPr>
          <w:rFonts w:ascii="Times New Roman" w:hAnsi="Times New Roman" w:cs="Times New Roman"/>
          <w:color w:val="auto"/>
        </w:rPr>
        <w:t>musia byť</w:t>
      </w:r>
      <w:r w:rsidRPr="00206B55">
        <w:rPr>
          <w:rFonts w:ascii="Times New Roman" w:hAnsi="Times New Roman" w:cs="Times New Roman"/>
          <w:color w:val="auto"/>
        </w:rPr>
        <w:t xml:space="preserve"> príloh</w:t>
      </w:r>
      <w:r w:rsidR="005B3E34">
        <w:rPr>
          <w:rFonts w:ascii="Times New Roman" w:hAnsi="Times New Roman" w:cs="Times New Roman"/>
          <w:color w:val="auto"/>
        </w:rPr>
        <w:t>ami ku každej</w:t>
      </w:r>
      <w:r w:rsidRPr="00206B55">
        <w:rPr>
          <w:rFonts w:ascii="Times New Roman" w:hAnsi="Times New Roman" w:cs="Times New Roman"/>
          <w:color w:val="auto"/>
        </w:rPr>
        <w:t xml:space="preserve"> faktúre</w:t>
      </w:r>
      <w:r w:rsidR="00506456">
        <w:rPr>
          <w:rFonts w:ascii="Times New Roman" w:hAnsi="Times New Roman" w:cs="Times New Roman"/>
          <w:color w:val="auto"/>
        </w:rPr>
        <w:t xml:space="preserve"> a ktoré musia obsahovať rozpis nákladov podľa jednotlivých objednávok</w:t>
      </w:r>
      <w:r w:rsidR="003F7D03">
        <w:rPr>
          <w:rFonts w:ascii="Times New Roman" w:hAnsi="Times New Roman" w:cs="Times New Roman"/>
          <w:color w:val="auto"/>
        </w:rPr>
        <w:t xml:space="preserve"> podľa položiek uvedených v prílohe č. 4 tejto rámcovej dohody </w:t>
      </w:r>
      <w:r w:rsidR="00506456">
        <w:rPr>
          <w:rFonts w:ascii="Times New Roman" w:hAnsi="Times New Roman" w:cs="Times New Roman"/>
          <w:color w:val="auto"/>
        </w:rPr>
        <w:t xml:space="preserve"> </w:t>
      </w:r>
      <w:r w:rsidR="00406FE8">
        <w:rPr>
          <w:rFonts w:ascii="Times New Roman" w:hAnsi="Times New Roman" w:cs="Times New Roman"/>
          <w:color w:val="auto"/>
        </w:rPr>
        <w:t xml:space="preserve">s priloženými dôkazmi, napr. dodacími listami, fotokópiami záznamov o prevádzke motorového vozidla a pod. </w:t>
      </w:r>
      <w:r w:rsidR="00012F5E" w:rsidRPr="00206B55">
        <w:rPr>
          <w:rFonts w:ascii="Times New Roman" w:hAnsi="Times New Roman" w:cs="Times New Roman"/>
          <w:color w:val="auto"/>
        </w:rPr>
        <w:t>Faktúra</w:t>
      </w:r>
      <w:r w:rsidRPr="00206B55">
        <w:rPr>
          <w:rFonts w:ascii="Times New Roman" w:hAnsi="Times New Roman" w:cs="Times New Roman"/>
          <w:color w:val="auto"/>
        </w:rPr>
        <w:t xml:space="preserve"> sa považuje za </w:t>
      </w:r>
      <w:r w:rsidR="00012F5E" w:rsidRPr="00206B55">
        <w:rPr>
          <w:rFonts w:ascii="Times New Roman" w:hAnsi="Times New Roman" w:cs="Times New Roman"/>
          <w:color w:val="auto"/>
        </w:rPr>
        <w:t xml:space="preserve">uhradenú dňom odpísania fakturovanej sumy </w:t>
      </w:r>
      <w:r w:rsidRPr="00206B55">
        <w:rPr>
          <w:rFonts w:ascii="Times New Roman" w:hAnsi="Times New Roman" w:cs="Times New Roman"/>
          <w:color w:val="auto"/>
        </w:rPr>
        <w:t xml:space="preserve">z účtu objednávateľa. Fakturačná adresa objednávateľa (adresa, na ktorú bude faktúra zaslaná) je </w:t>
      </w:r>
      <w:r w:rsidR="00571560">
        <w:rPr>
          <w:rFonts w:ascii="Times New Roman" w:hAnsi="Times New Roman" w:cs="Times New Roman"/>
          <w:color w:val="auto"/>
        </w:rPr>
        <w:t>uvedená  v záhlaví tejto rámcovej dohody.</w:t>
      </w:r>
    </w:p>
    <w:p w14:paraId="39270370" w14:textId="7E729E9A" w:rsidR="001C6DF1" w:rsidRDefault="001C6DF1" w:rsidP="00DC37BD">
      <w:pPr>
        <w:pStyle w:val="Default"/>
        <w:spacing w:before="120"/>
        <w:jc w:val="both"/>
        <w:rPr>
          <w:rFonts w:ascii="Times New Roman" w:hAnsi="Times New Roman" w:cs="Times New Roman"/>
          <w:color w:val="auto"/>
        </w:rPr>
      </w:pPr>
      <w:r w:rsidRPr="00206B55">
        <w:rPr>
          <w:rFonts w:ascii="Times New Roman" w:hAnsi="Times New Roman" w:cs="Times New Roman"/>
          <w:color w:val="auto"/>
        </w:rPr>
        <w:t>3. Faktúra musí spĺňať náležitosti určené príslušnými právnymi predpismi a musí byť v súlade so zmluvne dohodnutými podmienkami</w:t>
      </w:r>
      <w:r w:rsidR="00B531E1">
        <w:rPr>
          <w:rFonts w:ascii="Times New Roman" w:hAnsi="Times New Roman" w:cs="Times New Roman"/>
          <w:color w:val="auto"/>
        </w:rPr>
        <w:t xml:space="preserve"> v tejto rámcovej dohode</w:t>
      </w:r>
      <w:r w:rsidRPr="00206B55">
        <w:rPr>
          <w:rFonts w:ascii="Times New Roman" w:hAnsi="Times New Roman" w:cs="Times New Roman"/>
          <w:color w:val="auto"/>
        </w:rPr>
        <w:t xml:space="preserve">, v opačnom prípade je objednávateľ oprávnený vrátiť poskytovateľovi faktúru na prepracovanie, pričom objednávateľ nie je v takomto prípade v omeškaní so zaplatením a </w:t>
      </w:r>
      <w:r w:rsidR="00F30C4A">
        <w:rPr>
          <w:rFonts w:ascii="Times New Roman" w:hAnsi="Times New Roman" w:cs="Times New Roman"/>
          <w:color w:val="auto"/>
        </w:rPr>
        <w:t>30</w:t>
      </w:r>
      <w:r w:rsidRPr="00206B55">
        <w:rPr>
          <w:rFonts w:ascii="Times New Roman" w:hAnsi="Times New Roman" w:cs="Times New Roman"/>
          <w:color w:val="auto"/>
        </w:rPr>
        <w:t xml:space="preserve"> dňová lehota splatnosti začne </w:t>
      </w:r>
      <w:r w:rsidR="00C76F0F">
        <w:rPr>
          <w:rFonts w:ascii="Times New Roman" w:hAnsi="Times New Roman" w:cs="Times New Roman"/>
          <w:color w:val="auto"/>
        </w:rPr>
        <w:t xml:space="preserve">znovu </w:t>
      </w:r>
      <w:r w:rsidRPr="00206B55">
        <w:rPr>
          <w:rFonts w:ascii="Times New Roman" w:hAnsi="Times New Roman" w:cs="Times New Roman"/>
          <w:color w:val="auto"/>
        </w:rPr>
        <w:t xml:space="preserve">plynúť </w:t>
      </w:r>
      <w:r w:rsidR="00C76F0F">
        <w:rPr>
          <w:rFonts w:ascii="Times New Roman" w:hAnsi="Times New Roman" w:cs="Times New Roman"/>
          <w:color w:val="auto"/>
        </w:rPr>
        <w:t>dňom</w:t>
      </w:r>
      <w:r w:rsidRPr="00206B55">
        <w:rPr>
          <w:rFonts w:ascii="Times New Roman" w:hAnsi="Times New Roman" w:cs="Times New Roman"/>
          <w:color w:val="auto"/>
        </w:rPr>
        <w:t xml:space="preserve"> doručen</w:t>
      </w:r>
      <w:r w:rsidR="00C76F0F">
        <w:rPr>
          <w:rFonts w:ascii="Times New Roman" w:hAnsi="Times New Roman" w:cs="Times New Roman"/>
          <w:color w:val="auto"/>
        </w:rPr>
        <w:t>ia</w:t>
      </w:r>
      <w:r w:rsidRPr="00206B55">
        <w:rPr>
          <w:rFonts w:ascii="Times New Roman" w:hAnsi="Times New Roman" w:cs="Times New Roman"/>
          <w:color w:val="auto"/>
        </w:rPr>
        <w:t xml:space="preserve"> riadne opravenej faktúry</w:t>
      </w:r>
      <w:r w:rsidR="00C76F0F">
        <w:rPr>
          <w:rFonts w:ascii="Times New Roman" w:hAnsi="Times New Roman" w:cs="Times New Roman"/>
          <w:color w:val="auto"/>
        </w:rPr>
        <w:t xml:space="preserve"> pos</w:t>
      </w:r>
      <w:r w:rsidR="00FC3EA8">
        <w:rPr>
          <w:rFonts w:ascii="Times New Roman" w:hAnsi="Times New Roman" w:cs="Times New Roman"/>
          <w:color w:val="auto"/>
        </w:rPr>
        <w:t>ky</w:t>
      </w:r>
      <w:r w:rsidR="00C76F0F">
        <w:rPr>
          <w:rFonts w:ascii="Times New Roman" w:hAnsi="Times New Roman" w:cs="Times New Roman"/>
          <w:color w:val="auto"/>
        </w:rPr>
        <w:t>tovateľom</w:t>
      </w:r>
      <w:r w:rsidRPr="00206B55">
        <w:rPr>
          <w:rFonts w:ascii="Times New Roman" w:hAnsi="Times New Roman" w:cs="Times New Roman"/>
          <w:color w:val="auto"/>
        </w:rPr>
        <w:t xml:space="preserve">. Objednávateľ uhradí zmluvnú cenu za riadne uskutočnený predmet plnenia na účet poskytovateľa uvedený </w:t>
      </w:r>
      <w:r w:rsidR="00FC3EA8">
        <w:rPr>
          <w:rFonts w:ascii="Times New Roman" w:hAnsi="Times New Roman" w:cs="Times New Roman"/>
          <w:color w:val="auto"/>
        </w:rPr>
        <w:t xml:space="preserve">                              </w:t>
      </w:r>
      <w:r w:rsidRPr="00206B55">
        <w:rPr>
          <w:rFonts w:ascii="Times New Roman" w:hAnsi="Times New Roman" w:cs="Times New Roman"/>
          <w:color w:val="auto"/>
        </w:rPr>
        <w:t>v</w:t>
      </w:r>
      <w:r w:rsidR="00FC3EA8">
        <w:rPr>
          <w:rFonts w:ascii="Times New Roman" w:hAnsi="Times New Roman" w:cs="Times New Roman"/>
          <w:color w:val="auto"/>
        </w:rPr>
        <w:t xml:space="preserve"> rámci </w:t>
      </w:r>
      <w:r w:rsidRPr="00206B55">
        <w:rPr>
          <w:rFonts w:ascii="Times New Roman" w:hAnsi="Times New Roman" w:cs="Times New Roman"/>
          <w:color w:val="auto"/>
        </w:rPr>
        <w:t>identifikačných údajo</w:t>
      </w:r>
      <w:r w:rsidR="00FC3EA8">
        <w:rPr>
          <w:rFonts w:ascii="Times New Roman" w:hAnsi="Times New Roman" w:cs="Times New Roman"/>
          <w:color w:val="auto"/>
        </w:rPr>
        <w:t xml:space="preserve">v </w:t>
      </w:r>
      <w:r w:rsidRPr="00206B55">
        <w:rPr>
          <w:rFonts w:ascii="Times New Roman" w:hAnsi="Times New Roman" w:cs="Times New Roman"/>
          <w:color w:val="auto"/>
        </w:rPr>
        <w:t xml:space="preserve">v záhlaví tejto rámcovej dohody. </w:t>
      </w:r>
    </w:p>
    <w:p w14:paraId="0D61EA60" w14:textId="5BC52701" w:rsidR="00DB10B4" w:rsidRPr="00B41594" w:rsidRDefault="0026641D" w:rsidP="0026641D">
      <w:pPr>
        <w:pStyle w:val="Default"/>
        <w:spacing w:before="120"/>
        <w:jc w:val="both"/>
        <w:rPr>
          <w:rFonts w:ascii="Times New Roman" w:hAnsi="Times New Roman" w:cs="Times New Roman"/>
          <w:color w:val="auto"/>
        </w:rPr>
      </w:pPr>
      <w:r>
        <w:rPr>
          <w:rFonts w:ascii="Times New Roman" w:hAnsi="Times New Roman" w:cs="Times New Roman"/>
          <w:color w:val="auto"/>
        </w:rPr>
        <w:t xml:space="preserve">4. </w:t>
      </w:r>
      <w:r w:rsidRPr="00B41594">
        <w:rPr>
          <w:rFonts w:ascii="Times New Roman" w:hAnsi="Times New Roman" w:cs="Times New Roman"/>
          <w:color w:val="auto"/>
        </w:rPr>
        <w:t xml:space="preserve">Poskytovateľ </w:t>
      </w:r>
      <w:r w:rsidR="00371AC7" w:rsidRPr="00B41594">
        <w:rPr>
          <w:rFonts w:ascii="Times New Roman" w:hAnsi="Times New Roman" w:cs="Times New Roman"/>
          <w:color w:val="auto"/>
        </w:rPr>
        <w:t>je oprávnený doručiť</w:t>
      </w:r>
      <w:r w:rsidRPr="00B41594">
        <w:rPr>
          <w:rFonts w:ascii="Times New Roman" w:hAnsi="Times New Roman" w:cs="Times New Roman"/>
          <w:color w:val="auto"/>
        </w:rPr>
        <w:t xml:space="preserve"> faktúry za vykonané služby vždy do 10. kalendárneho dňa mesiaca nasledujúceho po mesiaci, </w:t>
      </w:r>
      <w:r w:rsidR="007E3F10" w:rsidRPr="00B41594">
        <w:rPr>
          <w:rFonts w:ascii="Times New Roman" w:hAnsi="Times New Roman" w:cs="Times New Roman"/>
          <w:color w:val="auto"/>
        </w:rPr>
        <w:t>v ktorom</w:t>
      </w:r>
      <w:r w:rsidRPr="00B41594">
        <w:rPr>
          <w:rFonts w:ascii="Times New Roman" w:hAnsi="Times New Roman" w:cs="Times New Roman"/>
          <w:color w:val="auto"/>
        </w:rPr>
        <w:t xml:space="preserve"> boli </w:t>
      </w:r>
      <w:r w:rsidR="00371AC7" w:rsidRPr="00B41594">
        <w:rPr>
          <w:rFonts w:ascii="Times New Roman" w:hAnsi="Times New Roman" w:cs="Times New Roman"/>
          <w:color w:val="auto"/>
        </w:rPr>
        <w:t xml:space="preserve">fakturované </w:t>
      </w:r>
      <w:r w:rsidRPr="00B41594">
        <w:rPr>
          <w:rFonts w:ascii="Times New Roman" w:hAnsi="Times New Roman" w:cs="Times New Roman"/>
          <w:color w:val="auto"/>
        </w:rPr>
        <w:t>služby uskutočnené</w:t>
      </w:r>
      <w:r w:rsidR="003306E0" w:rsidRPr="00B41594">
        <w:rPr>
          <w:rFonts w:ascii="Times New Roman" w:hAnsi="Times New Roman" w:cs="Times New Roman"/>
          <w:color w:val="auto"/>
        </w:rPr>
        <w:t xml:space="preserve"> </w:t>
      </w:r>
      <w:r w:rsidR="00EA0F59" w:rsidRPr="00B41594">
        <w:rPr>
          <w:rFonts w:ascii="Times New Roman" w:hAnsi="Times New Roman" w:cs="Times New Roman"/>
          <w:color w:val="auto"/>
        </w:rPr>
        <w:t xml:space="preserve">                              </w:t>
      </w:r>
      <w:r w:rsidR="003306E0" w:rsidRPr="00B41594">
        <w:rPr>
          <w:rFonts w:ascii="Times New Roman" w:hAnsi="Times New Roman" w:cs="Times New Roman"/>
          <w:color w:val="auto"/>
        </w:rPr>
        <w:t>na základe objednávok</w:t>
      </w:r>
      <w:r w:rsidRPr="00B41594">
        <w:rPr>
          <w:rFonts w:ascii="Times New Roman" w:hAnsi="Times New Roman" w:cs="Times New Roman"/>
          <w:color w:val="auto"/>
        </w:rPr>
        <w:t>.</w:t>
      </w:r>
      <w:r w:rsidR="003306E0" w:rsidRPr="00B41594">
        <w:rPr>
          <w:rFonts w:ascii="Times New Roman" w:hAnsi="Times New Roman" w:cs="Times New Roman"/>
          <w:color w:val="auto"/>
        </w:rPr>
        <w:t xml:space="preserve"> </w:t>
      </w:r>
    </w:p>
    <w:p w14:paraId="041ECE6E" w14:textId="54B4A7F9" w:rsidR="0026641D" w:rsidRPr="00B41594" w:rsidRDefault="00A46C48" w:rsidP="0026641D">
      <w:pPr>
        <w:pStyle w:val="Default"/>
        <w:spacing w:before="120"/>
        <w:jc w:val="both"/>
        <w:rPr>
          <w:rFonts w:ascii="Times New Roman" w:hAnsi="Times New Roman" w:cs="Times New Roman"/>
          <w:color w:val="auto"/>
        </w:rPr>
      </w:pPr>
      <w:r w:rsidRPr="00B41594">
        <w:rPr>
          <w:rFonts w:ascii="Times New Roman" w:hAnsi="Times New Roman" w:cs="Times New Roman"/>
          <w:color w:val="auto"/>
        </w:rPr>
        <w:t xml:space="preserve">5. </w:t>
      </w:r>
      <w:r w:rsidR="003306E0" w:rsidRPr="00B41594">
        <w:rPr>
          <w:rFonts w:ascii="Times New Roman" w:hAnsi="Times New Roman" w:cs="Times New Roman"/>
          <w:color w:val="auto"/>
        </w:rPr>
        <w:t xml:space="preserve">Cena za poskytnuté služby v každej </w:t>
      </w:r>
      <w:r w:rsidRPr="00B41594">
        <w:rPr>
          <w:rFonts w:ascii="Times New Roman" w:hAnsi="Times New Roman" w:cs="Times New Roman"/>
          <w:color w:val="auto"/>
        </w:rPr>
        <w:t xml:space="preserve">doručenej </w:t>
      </w:r>
      <w:r w:rsidR="003306E0" w:rsidRPr="00B41594">
        <w:rPr>
          <w:rFonts w:ascii="Times New Roman" w:hAnsi="Times New Roman" w:cs="Times New Roman"/>
          <w:color w:val="auto"/>
        </w:rPr>
        <w:t>faktúre</w:t>
      </w:r>
      <w:r w:rsidR="00E10D72" w:rsidRPr="00B41594">
        <w:rPr>
          <w:rFonts w:ascii="Times New Roman" w:hAnsi="Times New Roman" w:cs="Times New Roman"/>
          <w:color w:val="auto"/>
        </w:rPr>
        <w:t xml:space="preserve"> musí byť vypočítaná ako násobok </w:t>
      </w:r>
      <w:r w:rsidR="00B231C0" w:rsidRPr="00B41594">
        <w:rPr>
          <w:rFonts w:ascii="Times New Roman" w:hAnsi="Times New Roman" w:cs="Times New Roman"/>
          <w:color w:val="auto"/>
        </w:rPr>
        <w:t xml:space="preserve">zmluvnej </w:t>
      </w:r>
      <w:r w:rsidR="00E10D72" w:rsidRPr="00B41594">
        <w:rPr>
          <w:rFonts w:ascii="Times New Roman" w:hAnsi="Times New Roman" w:cs="Times New Roman"/>
          <w:color w:val="auto"/>
        </w:rPr>
        <w:t xml:space="preserve">ceny </w:t>
      </w:r>
      <w:r w:rsidR="00B231C0" w:rsidRPr="00B41594">
        <w:rPr>
          <w:rFonts w:ascii="Times New Roman" w:hAnsi="Times New Roman" w:cs="Times New Roman"/>
          <w:color w:val="auto"/>
        </w:rPr>
        <w:t xml:space="preserve">za </w:t>
      </w:r>
      <w:r w:rsidR="005C7817" w:rsidRPr="00B41594">
        <w:rPr>
          <w:rFonts w:ascii="Times New Roman" w:hAnsi="Times New Roman" w:cs="Times New Roman"/>
          <w:color w:val="auto"/>
        </w:rPr>
        <w:t xml:space="preserve">príslušnú položku </w:t>
      </w:r>
      <w:r w:rsidR="00B231C0" w:rsidRPr="00B41594">
        <w:rPr>
          <w:rFonts w:ascii="Times New Roman" w:hAnsi="Times New Roman" w:cs="Times New Roman"/>
          <w:color w:val="auto"/>
        </w:rPr>
        <w:t>poskytnutých služieb</w:t>
      </w:r>
      <w:r w:rsidR="00273F1E" w:rsidRPr="00B41594">
        <w:rPr>
          <w:rFonts w:ascii="Times New Roman" w:hAnsi="Times New Roman" w:cs="Times New Roman"/>
          <w:color w:val="auto"/>
        </w:rPr>
        <w:t xml:space="preserve"> uveden</w:t>
      </w:r>
      <w:r w:rsidR="005C7817" w:rsidRPr="00B41594">
        <w:rPr>
          <w:rFonts w:ascii="Times New Roman" w:hAnsi="Times New Roman" w:cs="Times New Roman"/>
          <w:color w:val="auto"/>
        </w:rPr>
        <w:t>ú</w:t>
      </w:r>
      <w:r w:rsidR="00273F1E" w:rsidRPr="00B41594">
        <w:rPr>
          <w:rFonts w:ascii="Times New Roman" w:hAnsi="Times New Roman" w:cs="Times New Roman"/>
          <w:color w:val="auto"/>
        </w:rPr>
        <w:t xml:space="preserve"> v prílohe č. 4 tejto rámcovej dohody</w:t>
      </w:r>
      <w:r w:rsidR="00B231C0" w:rsidRPr="00B41594">
        <w:rPr>
          <w:rFonts w:ascii="Times New Roman" w:hAnsi="Times New Roman" w:cs="Times New Roman"/>
          <w:color w:val="auto"/>
        </w:rPr>
        <w:t xml:space="preserve"> a počtu skutočne realizovaných </w:t>
      </w:r>
      <w:r w:rsidR="005C7817" w:rsidRPr="00B41594">
        <w:rPr>
          <w:rFonts w:ascii="Times New Roman" w:hAnsi="Times New Roman" w:cs="Times New Roman"/>
          <w:color w:val="auto"/>
        </w:rPr>
        <w:t xml:space="preserve">merných jednotiek príslušnej položky </w:t>
      </w:r>
      <w:r w:rsidR="00B231C0" w:rsidRPr="00B41594">
        <w:rPr>
          <w:rFonts w:ascii="Times New Roman" w:hAnsi="Times New Roman" w:cs="Times New Roman"/>
          <w:color w:val="auto"/>
        </w:rPr>
        <w:t xml:space="preserve"> </w:t>
      </w:r>
      <w:r w:rsidR="00273F1E" w:rsidRPr="00B41594">
        <w:rPr>
          <w:rFonts w:ascii="Times New Roman" w:hAnsi="Times New Roman" w:cs="Times New Roman"/>
          <w:color w:val="auto"/>
        </w:rPr>
        <w:t>v predchádzajúcom mesiaci prevzatých objednávateľom podľa tejto rámcovej dohody</w:t>
      </w:r>
      <w:r w:rsidR="00382E8B" w:rsidRPr="00B41594">
        <w:rPr>
          <w:rFonts w:ascii="Times New Roman" w:hAnsi="Times New Roman" w:cs="Times New Roman"/>
          <w:color w:val="auto"/>
        </w:rPr>
        <w:t xml:space="preserve"> a musia byť v nej zahrnuté všetky náklady súvisiace s poskytnutou službou.</w:t>
      </w:r>
      <w:r w:rsidR="00273F1E" w:rsidRPr="00B41594">
        <w:rPr>
          <w:rFonts w:ascii="Times New Roman" w:hAnsi="Times New Roman" w:cs="Times New Roman"/>
          <w:color w:val="auto"/>
        </w:rPr>
        <w:t xml:space="preserve">   </w:t>
      </w:r>
      <w:r w:rsidR="003306E0" w:rsidRPr="00B41594">
        <w:rPr>
          <w:rFonts w:ascii="Times New Roman" w:hAnsi="Times New Roman" w:cs="Times New Roman"/>
          <w:color w:val="auto"/>
        </w:rPr>
        <w:t xml:space="preserve"> </w:t>
      </w:r>
    </w:p>
    <w:p w14:paraId="721E2362" w14:textId="17C9F170" w:rsidR="00884BDA" w:rsidRPr="00B41594" w:rsidRDefault="00A46C48" w:rsidP="00DC37BD">
      <w:pPr>
        <w:pStyle w:val="Default"/>
        <w:spacing w:before="120"/>
        <w:jc w:val="both"/>
        <w:rPr>
          <w:rFonts w:ascii="Times New Roman" w:hAnsi="Times New Roman" w:cs="Times New Roman"/>
          <w:color w:val="auto"/>
        </w:rPr>
      </w:pPr>
      <w:r w:rsidRPr="00B41594">
        <w:rPr>
          <w:rFonts w:ascii="Times New Roman" w:hAnsi="Times New Roman" w:cs="Times New Roman"/>
          <w:color w:val="auto"/>
        </w:rPr>
        <w:lastRenderedPageBreak/>
        <w:t>6</w:t>
      </w:r>
      <w:r w:rsidR="001C6DF1" w:rsidRPr="00B41594">
        <w:rPr>
          <w:rFonts w:ascii="Times New Roman" w:hAnsi="Times New Roman" w:cs="Times New Roman"/>
          <w:color w:val="auto"/>
        </w:rPr>
        <w:t xml:space="preserve">. </w:t>
      </w:r>
      <w:r w:rsidR="00884BDA" w:rsidRPr="00B41594">
        <w:rPr>
          <w:rFonts w:ascii="Times New Roman" w:hAnsi="Times New Roman"/>
        </w:rPr>
        <w:t xml:space="preserve">Každá doručená faktúra musí obsahovať </w:t>
      </w:r>
      <w:r w:rsidR="00A06732" w:rsidRPr="00B41594">
        <w:rPr>
          <w:rFonts w:ascii="Times New Roman" w:hAnsi="Times New Roman"/>
        </w:rPr>
        <w:t xml:space="preserve">samostatne </w:t>
      </w:r>
      <w:r w:rsidR="00884BDA" w:rsidRPr="00B41594">
        <w:rPr>
          <w:rFonts w:ascii="Times New Roman" w:hAnsi="Times New Roman"/>
        </w:rPr>
        <w:t xml:space="preserve">rozpis poskytnutých manipulačných a/alebo dopravných služieb </w:t>
      </w:r>
      <w:r w:rsidR="00D13F82" w:rsidRPr="00B41594">
        <w:rPr>
          <w:rFonts w:ascii="Times New Roman" w:hAnsi="Times New Roman"/>
        </w:rPr>
        <w:t xml:space="preserve">s uvedením ich poskytnutého rozsahu </w:t>
      </w:r>
      <w:r w:rsidR="00884BDA" w:rsidRPr="00B41594">
        <w:rPr>
          <w:rFonts w:ascii="Times New Roman" w:hAnsi="Times New Roman"/>
        </w:rPr>
        <w:t>v štruktúre podľa položiek uvedených v príloh</w:t>
      </w:r>
      <w:r w:rsidR="0003796B" w:rsidRPr="00B41594">
        <w:rPr>
          <w:rFonts w:ascii="Times New Roman" w:hAnsi="Times New Roman"/>
        </w:rPr>
        <w:t>e</w:t>
      </w:r>
      <w:r w:rsidR="00884BDA" w:rsidRPr="00B41594">
        <w:rPr>
          <w:rFonts w:ascii="Times New Roman" w:hAnsi="Times New Roman"/>
        </w:rPr>
        <w:t xml:space="preserve"> č. 4 tejto rámcovej dohody.</w:t>
      </w:r>
    </w:p>
    <w:p w14:paraId="53D6A7E3" w14:textId="77777777" w:rsidR="00840916" w:rsidRPr="00B41594" w:rsidRDefault="00884BDA" w:rsidP="00DC37BD">
      <w:pPr>
        <w:pStyle w:val="Default"/>
        <w:spacing w:before="120"/>
        <w:jc w:val="both"/>
        <w:rPr>
          <w:rFonts w:ascii="Times New Roman" w:hAnsi="Times New Roman" w:cs="Times New Roman"/>
          <w:color w:val="auto"/>
        </w:rPr>
      </w:pPr>
      <w:r w:rsidRPr="00B41594">
        <w:rPr>
          <w:rFonts w:ascii="Times New Roman" w:hAnsi="Times New Roman" w:cs="Times New Roman"/>
          <w:color w:val="auto"/>
        </w:rPr>
        <w:t xml:space="preserve">7. </w:t>
      </w:r>
      <w:r w:rsidR="001C6DF1" w:rsidRPr="00B41594">
        <w:rPr>
          <w:rFonts w:ascii="Times New Roman" w:hAnsi="Times New Roman" w:cs="Times New Roman"/>
          <w:color w:val="auto"/>
        </w:rPr>
        <w:t xml:space="preserve">Objednávateľ neposkytuje poskytovateľovi </w:t>
      </w:r>
      <w:r w:rsidR="007D4BFB" w:rsidRPr="00B41594">
        <w:rPr>
          <w:rFonts w:ascii="Times New Roman" w:hAnsi="Times New Roman" w:cs="Times New Roman"/>
          <w:color w:val="auto"/>
        </w:rPr>
        <w:t xml:space="preserve">na plnenie podľa tejto rámcovej dohody </w:t>
      </w:r>
      <w:r w:rsidR="001C6DF1" w:rsidRPr="00B41594">
        <w:rPr>
          <w:rFonts w:ascii="Times New Roman" w:hAnsi="Times New Roman" w:cs="Times New Roman"/>
          <w:color w:val="auto"/>
        </w:rPr>
        <w:t xml:space="preserve">preddavky. V prípade, že poskytovateľ nie je platiteľom DPH a v priebehu </w:t>
      </w:r>
      <w:r w:rsidR="006B752F" w:rsidRPr="00B41594">
        <w:rPr>
          <w:rFonts w:ascii="Times New Roman" w:hAnsi="Times New Roman" w:cs="Times New Roman"/>
          <w:color w:val="auto"/>
        </w:rPr>
        <w:t>trvania tejto rámcovej dohody</w:t>
      </w:r>
      <w:r w:rsidR="001C6DF1" w:rsidRPr="00B41594">
        <w:rPr>
          <w:rFonts w:ascii="Times New Roman" w:hAnsi="Times New Roman" w:cs="Times New Roman"/>
          <w:color w:val="auto"/>
        </w:rPr>
        <w:t xml:space="preserve"> sa ním stane, zmluvná cena sa z </w:t>
      </w:r>
      <w:r w:rsidR="003C2830" w:rsidRPr="00B41594">
        <w:rPr>
          <w:rFonts w:ascii="Times New Roman" w:hAnsi="Times New Roman" w:cs="Times New Roman"/>
          <w:color w:val="auto"/>
        </w:rPr>
        <w:t>takéhoto</w:t>
      </w:r>
      <w:r w:rsidR="001C6DF1" w:rsidRPr="00B41594">
        <w:rPr>
          <w:rFonts w:ascii="Times New Roman" w:hAnsi="Times New Roman" w:cs="Times New Roman"/>
          <w:color w:val="auto"/>
        </w:rPr>
        <w:t xml:space="preserve"> dôvodu nezvýši.</w:t>
      </w:r>
    </w:p>
    <w:p w14:paraId="41202BE0" w14:textId="2E795818" w:rsidR="001C6DF1" w:rsidRPr="00B41594" w:rsidRDefault="00840916" w:rsidP="00DC37BD">
      <w:pPr>
        <w:pStyle w:val="Default"/>
        <w:spacing w:before="120"/>
        <w:jc w:val="both"/>
        <w:rPr>
          <w:rFonts w:ascii="Times New Roman" w:hAnsi="Times New Roman" w:cs="Times New Roman"/>
          <w:color w:val="auto"/>
          <w:sz w:val="21"/>
          <w:szCs w:val="21"/>
        </w:rPr>
      </w:pPr>
      <w:r w:rsidRPr="00B41594">
        <w:rPr>
          <w:rFonts w:ascii="Times New Roman" w:hAnsi="Times New Roman" w:cs="Times New Roman"/>
          <w:color w:val="auto"/>
        </w:rPr>
        <w:t>8. Záväzný obsah požadovaných oceňovaných položiek služieb a ich predpokladaný rozsah počas trvania rámcovej dohody je uvedený v prílohe č. 5 tejto rámcovej dohody.</w:t>
      </w:r>
      <w:r w:rsidR="001C6DF1" w:rsidRPr="00B41594">
        <w:rPr>
          <w:rFonts w:ascii="Times New Roman" w:hAnsi="Times New Roman" w:cs="Times New Roman"/>
          <w:color w:val="auto"/>
          <w:sz w:val="21"/>
          <w:szCs w:val="21"/>
        </w:rPr>
        <w:t xml:space="preserve"> </w:t>
      </w:r>
    </w:p>
    <w:p w14:paraId="7D6DE4E0" w14:textId="7BF27097" w:rsidR="00382E8B" w:rsidRDefault="00382E8B" w:rsidP="00DC37BD">
      <w:pPr>
        <w:pStyle w:val="Default"/>
        <w:spacing w:before="120"/>
        <w:jc w:val="both"/>
        <w:rPr>
          <w:rFonts w:ascii="Arial Narrow" w:hAnsi="Arial Narrow" w:cs="Times New Roman"/>
          <w:color w:val="auto"/>
          <w:sz w:val="21"/>
          <w:szCs w:val="21"/>
        </w:rPr>
      </w:pPr>
    </w:p>
    <w:p w14:paraId="0A400A84" w14:textId="77777777" w:rsidR="001C6DF1" w:rsidRPr="00206B55" w:rsidRDefault="001C6DF1" w:rsidP="001C6DF1">
      <w:pPr>
        <w:pStyle w:val="Default"/>
        <w:rPr>
          <w:rFonts w:ascii="Arial Narrow" w:hAnsi="Arial Narrow" w:cs="Times New Roman"/>
          <w:color w:val="auto"/>
          <w:sz w:val="21"/>
          <w:szCs w:val="21"/>
        </w:rPr>
      </w:pPr>
    </w:p>
    <w:p w14:paraId="55E03122" w14:textId="22B78922" w:rsidR="001C6DF1" w:rsidRPr="00206B55" w:rsidRDefault="001C6DF1" w:rsidP="001C6DF1">
      <w:pPr>
        <w:pStyle w:val="Default"/>
        <w:jc w:val="center"/>
        <w:rPr>
          <w:rFonts w:ascii="Times New Roman" w:hAnsi="Times New Roman" w:cs="Times New Roman"/>
          <w:color w:val="auto"/>
        </w:rPr>
      </w:pPr>
      <w:r w:rsidRPr="00206B55">
        <w:rPr>
          <w:rFonts w:ascii="Times New Roman" w:hAnsi="Times New Roman" w:cs="Times New Roman"/>
          <w:b/>
          <w:bCs/>
          <w:color w:val="auto"/>
        </w:rPr>
        <w:t>Článok III</w:t>
      </w:r>
    </w:p>
    <w:p w14:paraId="14C9D49F" w14:textId="77777777" w:rsidR="001C6DF1" w:rsidRPr="00206B55" w:rsidRDefault="001C6DF1" w:rsidP="001C6DF1">
      <w:pPr>
        <w:pStyle w:val="Default"/>
        <w:jc w:val="center"/>
        <w:rPr>
          <w:rFonts w:ascii="Times New Roman" w:hAnsi="Times New Roman" w:cs="Times New Roman"/>
          <w:color w:val="auto"/>
        </w:rPr>
      </w:pPr>
      <w:r w:rsidRPr="00206B55">
        <w:rPr>
          <w:rFonts w:ascii="Times New Roman" w:hAnsi="Times New Roman" w:cs="Times New Roman"/>
          <w:b/>
          <w:bCs/>
          <w:color w:val="auto"/>
        </w:rPr>
        <w:t>Miesto a lehota plnenia</w:t>
      </w:r>
    </w:p>
    <w:p w14:paraId="574288C7" w14:textId="4ACEEE79" w:rsidR="00F57FA9" w:rsidRPr="00B41594" w:rsidRDefault="00D667D7" w:rsidP="00D667D7">
      <w:pPr>
        <w:pStyle w:val="Default"/>
        <w:spacing w:before="120"/>
        <w:jc w:val="both"/>
        <w:rPr>
          <w:rFonts w:ascii="Times New Roman" w:hAnsi="Times New Roman" w:cs="Times New Roman"/>
          <w:color w:val="auto"/>
        </w:rPr>
      </w:pPr>
      <w:r w:rsidRPr="00206B55">
        <w:rPr>
          <w:rFonts w:ascii="Times New Roman" w:hAnsi="Times New Roman" w:cs="Times New Roman"/>
          <w:color w:val="auto"/>
        </w:rPr>
        <w:t xml:space="preserve">1. </w:t>
      </w:r>
      <w:r w:rsidR="001C6DF1" w:rsidRPr="00206B55">
        <w:rPr>
          <w:rFonts w:ascii="Times New Roman" w:hAnsi="Times New Roman" w:cs="Times New Roman"/>
          <w:color w:val="auto"/>
        </w:rPr>
        <w:t xml:space="preserve">Miestami dodania (plnenia) predmetu </w:t>
      </w:r>
      <w:r w:rsidR="004F539E" w:rsidRPr="00206B55">
        <w:rPr>
          <w:rFonts w:ascii="Times New Roman" w:hAnsi="Times New Roman" w:cs="Times New Roman"/>
          <w:color w:val="auto"/>
        </w:rPr>
        <w:t xml:space="preserve">rámcovej dohody </w:t>
      </w:r>
      <w:r w:rsidR="002911A3">
        <w:rPr>
          <w:rFonts w:ascii="Times New Roman" w:hAnsi="Times New Roman" w:cs="Times New Roman"/>
          <w:color w:val="auto"/>
        </w:rPr>
        <w:t>sú najmä nehnuteľnosti uvedené v prílohe č. 1 tejto rámcovej dohody</w:t>
      </w:r>
      <w:r w:rsidR="00F769FC">
        <w:rPr>
          <w:rFonts w:ascii="Times New Roman" w:hAnsi="Times New Roman" w:cs="Times New Roman"/>
          <w:color w:val="auto"/>
        </w:rPr>
        <w:t xml:space="preserve">, </w:t>
      </w:r>
      <w:r w:rsidR="00C42B1C">
        <w:rPr>
          <w:rFonts w:ascii="Times New Roman" w:hAnsi="Times New Roman" w:cs="Times New Roman"/>
          <w:color w:val="auto"/>
        </w:rPr>
        <w:t xml:space="preserve">prípadne </w:t>
      </w:r>
      <w:r w:rsidRPr="00206B55">
        <w:rPr>
          <w:rFonts w:ascii="Times New Roman" w:hAnsi="Times New Roman" w:cs="Times New Roman"/>
          <w:color w:val="auto"/>
        </w:rPr>
        <w:t xml:space="preserve">ďalšie </w:t>
      </w:r>
      <w:r w:rsidR="002911A3">
        <w:rPr>
          <w:rFonts w:ascii="Times New Roman" w:hAnsi="Times New Roman" w:cs="Times New Roman"/>
          <w:color w:val="auto"/>
        </w:rPr>
        <w:t xml:space="preserve">miesta </w:t>
      </w:r>
      <w:r w:rsidR="00167A50" w:rsidRPr="00206B55">
        <w:rPr>
          <w:rFonts w:ascii="Times New Roman" w:hAnsi="Times New Roman" w:cs="Times New Roman"/>
          <w:color w:val="auto"/>
        </w:rPr>
        <w:t xml:space="preserve">určené </w:t>
      </w:r>
      <w:r w:rsidR="004F539E" w:rsidRPr="00206B55">
        <w:rPr>
          <w:rFonts w:ascii="Times New Roman" w:hAnsi="Times New Roman" w:cs="Times New Roman"/>
          <w:color w:val="auto"/>
        </w:rPr>
        <w:t>objednávateľ</w:t>
      </w:r>
      <w:r w:rsidR="00167A50" w:rsidRPr="00206B55">
        <w:rPr>
          <w:rFonts w:ascii="Times New Roman" w:hAnsi="Times New Roman" w:cs="Times New Roman"/>
          <w:color w:val="auto"/>
        </w:rPr>
        <w:t>om</w:t>
      </w:r>
      <w:r w:rsidR="002911A3">
        <w:rPr>
          <w:rFonts w:ascii="Times New Roman" w:hAnsi="Times New Roman" w:cs="Times New Roman"/>
          <w:color w:val="auto"/>
        </w:rPr>
        <w:t xml:space="preserve"> v príslušnej objednávke</w:t>
      </w:r>
      <w:r w:rsidRPr="00206B55">
        <w:rPr>
          <w:rFonts w:ascii="Times New Roman" w:hAnsi="Times New Roman" w:cs="Times New Roman"/>
          <w:color w:val="auto"/>
        </w:rPr>
        <w:t xml:space="preserve">. </w:t>
      </w:r>
      <w:r w:rsidR="00F85E3F">
        <w:rPr>
          <w:rFonts w:ascii="Times New Roman" w:hAnsi="Times New Roman" w:cs="Times New Roman"/>
          <w:color w:val="auto"/>
        </w:rPr>
        <w:t>Konkrétne m</w:t>
      </w:r>
      <w:r w:rsidRPr="00206B55">
        <w:rPr>
          <w:rFonts w:ascii="Times New Roman" w:hAnsi="Times New Roman" w:cs="Times New Roman"/>
          <w:color w:val="auto"/>
        </w:rPr>
        <w:t xml:space="preserve">iesta plnenia budú objednávateľom </w:t>
      </w:r>
      <w:r w:rsidR="00F85E3F">
        <w:rPr>
          <w:rFonts w:ascii="Times New Roman" w:hAnsi="Times New Roman" w:cs="Times New Roman"/>
          <w:color w:val="auto"/>
        </w:rPr>
        <w:t>určené</w:t>
      </w:r>
      <w:r w:rsidRPr="00206B55">
        <w:rPr>
          <w:rFonts w:ascii="Times New Roman" w:hAnsi="Times New Roman" w:cs="Times New Roman"/>
          <w:color w:val="auto"/>
        </w:rPr>
        <w:t xml:space="preserve"> v jednotlivých objednávkach.</w:t>
      </w:r>
      <w:r w:rsidR="00BB1CE2">
        <w:rPr>
          <w:rFonts w:ascii="Times New Roman" w:hAnsi="Times New Roman" w:cs="Times New Roman"/>
          <w:color w:val="auto"/>
        </w:rPr>
        <w:t xml:space="preserve"> </w:t>
      </w:r>
      <w:r w:rsidR="00431AA2" w:rsidRPr="00B41594">
        <w:rPr>
          <w:rFonts w:ascii="Times New Roman" w:hAnsi="Times New Roman"/>
        </w:rPr>
        <w:t>Manipulačné</w:t>
      </w:r>
      <w:r w:rsidR="00BB1CE2" w:rsidRPr="00B41594">
        <w:rPr>
          <w:rFonts w:ascii="Times New Roman" w:hAnsi="Times New Roman"/>
        </w:rPr>
        <w:t xml:space="preserve"> služby budú </w:t>
      </w:r>
      <w:r w:rsidR="00431AA2" w:rsidRPr="00B41594">
        <w:rPr>
          <w:rFonts w:ascii="Times New Roman" w:hAnsi="Times New Roman"/>
        </w:rPr>
        <w:t>poskytované</w:t>
      </w:r>
      <w:r w:rsidR="00BB1CE2" w:rsidRPr="00B41594">
        <w:rPr>
          <w:rFonts w:ascii="Times New Roman" w:hAnsi="Times New Roman"/>
        </w:rPr>
        <w:t xml:space="preserve"> v budovách s</w:t>
      </w:r>
      <w:r w:rsidR="00501D71" w:rsidRPr="00B41594">
        <w:rPr>
          <w:rFonts w:ascii="Times New Roman" w:hAnsi="Times New Roman"/>
        </w:rPr>
        <w:t> </w:t>
      </w:r>
      <w:r w:rsidR="00BB1CE2" w:rsidRPr="00B41594">
        <w:rPr>
          <w:rFonts w:ascii="Times New Roman" w:hAnsi="Times New Roman"/>
        </w:rPr>
        <w:t>možnosťou</w:t>
      </w:r>
      <w:r w:rsidR="00501D71" w:rsidRPr="00B41594">
        <w:rPr>
          <w:rFonts w:ascii="Times New Roman" w:hAnsi="Times New Roman"/>
        </w:rPr>
        <w:t>,</w:t>
      </w:r>
      <w:r w:rsidR="00BB1CE2" w:rsidRPr="00B41594">
        <w:rPr>
          <w:rFonts w:ascii="Times New Roman" w:hAnsi="Times New Roman"/>
        </w:rPr>
        <w:t xml:space="preserve"> aj bez možnosti použitia výťahu.</w:t>
      </w:r>
      <w:r w:rsidR="00C955EC" w:rsidRPr="00B41594">
        <w:rPr>
          <w:rFonts w:ascii="Times New Roman" w:hAnsi="Times New Roman"/>
        </w:rPr>
        <w:t xml:space="preserve"> Konkrétne informácie </w:t>
      </w:r>
      <w:r w:rsidR="00FD0AFA" w:rsidRPr="00B41594">
        <w:rPr>
          <w:rFonts w:ascii="Times New Roman" w:hAnsi="Times New Roman"/>
        </w:rPr>
        <w:t>o </w:t>
      </w:r>
      <w:r w:rsidR="009A5F7E" w:rsidRPr="00B41594">
        <w:rPr>
          <w:rFonts w:ascii="Times New Roman" w:hAnsi="Times New Roman"/>
        </w:rPr>
        <w:t xml:space="preserve"> dotknutých objektoch </w:t>
      </w:r>
      <w:r w:rsidR="00C955EC" w:rsidRPr="00B41594">
        <w:rPr>
          <w:rFonts w:ascii="Times New Roman" w:hAnsi="Times New Roman"/>
        </w:rPr>
        <w:t>sú uvedené v prílohe č. 1 tejto rámcovej dohody</w:t>
      </w:r>
      <w:r w:rsidR="00501D71" w:rsidRPr="00B41594">
        <w:rPr>
          <w:rFonts w:ascii="Times New Roman" w:hAnsi="Times New Roman"/>
        </w:rPr>
        <w:t>,</w:t>
      </w:r>
      <w:r w:rsidR="00562657" w:rsidRPr="00B41594">
        <w:rPr>
          <w:rFonts w:ascii="Times New Roman" w:hAnsi="Times New Roman"/>
        </w:rPr>
        <w:t xml:space="preserve"> vrátane možnosti použitia výťahov</w:t>
      </w:r>
      <w:r w:rsidR="00AE764D" w:rsidRPr="00B41594">
        <w:rPr>
          <w:rFonts w:ascii="Times New Roman" w:hAnsi="Times New Roman"/>
        </w:rPr>
        <w:t xml:space="preserve"> a ich parametrov</w:t>
      </w:r>
      <w:r w:rsidR="00C955EC" w:rsidRPr="00B41594">
        <w:rPr>
          <w:rFonts w:ascii="Times New Roman" w:hAnsi="Times New Roman"/>
        </w:rPr>
        <w:t>.</w:t>
      </w:r>
    </w:p>
    <w:p w14:paraId="679C2413" w14:textId="77777777" w:rsidR="001C6DF1" w:rsidRPr="00B41594" w:rsidRDefault="001C6DF1" w:rsidP="001C6DF1">
      <w:pPr>
        <w:pStyle w:val="Default"/>
        <w:rPr>
          <w:rFonts w:ascii="Times New Roman" w:hAnsi="Times New Roman" w:cs="Times New Roman"/>
          <w:color w:val="auto"/>
        </w:rPr>
      </w:pPr>
    </w:p>
    <w:p w14:paraId="6C20D98C" w14:textId="5A96F19F" w:rsidR="001C6DF1" w:rsidRPr="00B41594" w:rsidRDefault="001C6DF1" w:rsidP="00D667D7">
      <w:pPr>
        <w:pStyle w:val="Default"/>
        <w:jc w:val="both"/>
        <w:rPr>
          <w:rFonts w:ascii="Times New Roman" w:hAnsi="Times New Roman" w:cs="Times New Roman"/>
          <w:color w:val="auto"/>
        </w:rPr>
      </w:pPr>
      <w:r w:rsidRPr="00B41594">
        <w:rPr>
          <w:rFonts w:ascii="Times New Roman" w:hAnsi="Times New Roman" w:cs="Times New Roman"/>
          <w:color w:val="auto"/>
        </w:rPr>
        <w:t xml:space="preserve">2. Poskytovateľ sa zaväzuje uskutočniť </w:t>
      </w:r>
      <w:r w:rsidR="00196D49" w:rsidRPr="00B41594">
        <w:rPr>
          <w:rFonts w:ascii="Times New Roman" w:hAnsi="Times New Roman" w:cs="Times New Roman"/>
          <w:color w:val="auto"/>
        </w:rPr>
        <w:t>požadovan</w:t>
      </w:r>
      <w:r w:rsidR="00D0229C" w:rsidRPr="00B41594">
        <w:rPr>
          <w:rFonts w:ascii="Times New Roman" w:hAnsi="Times New Roman" w:cs="Times New Roman"/>
          <w:color w:val="auto"/>
        </w:rPr>
        <w:t>é premiestnenie</w:t>
      </w:r>
      <w:r w:rsidR="00196D49" w:rsidRPr="00B41594">
        <w:rPr>
          <w:rFonts w:ascii="Times New Roman" w:hAnsi="Times New Roman" w:cs="Times New Roman"/>
          <w:color w:val="auto"/>
        </w:rPr>
        <w:t xml:space="preserve"> materiálu  a zariadenia </w:t>
      </w:r>
      <w:r w:rsidRPr="00B41594">
        <w:rPr>
          <w:rFonts w:ascii="Times New Roman" w:hAnsi="Times New Roman" w:cs="Times New Roman"/>
          <w:color w:val="auto"/>
        </w:rPr>
        <w:t xml:space="preserve"> na základe samostatnej </w:t>
      </w:r>
      <w:r w:rsidR="00196D49" w:rsidRPr="00B41594">
        <w:rPr>
          <w:rFonts w:ascii="Times New Roman" w:hAnsi="Times New Roman" w:cs="Times New Roman"/>
          <w:color w:val="auto"/>
        </w:rPr>
        <w:t xml:space="preserve">čiastkovej </w:t>
      </w:r>
      <w:r w:rsidRPr="00B41594">
        <w:rPr>
          <w:rFonts w:ascii="Times New Roman" w:hAnsi="Times New Roman" w:cs="Times New Roman"/>
          <w:color w:val="auto"/>
        </w:rPr>
        <w:t xml:space="preserve">objednávky </w:t>
      </w:r>
      <w:r w:rsidR="00D60B86" w:rsidRPr="00B41594">
        <w:rPr>
          <w:rFonts w:ascii="Times New Roman" w:hAnsi="Times New Roman" w:cs="Times New Roman"/>
          <w:color w:val="auto"/>
        </w:rPr>
        <w:t>doručenej objednávateľom</w:t>
      </w:r>
      <w:r w:rsidR="00D02108">
        <w:rPr>
          <w:rFonts w:ascii="Times New Roman" w:hAnsi="Times New Roman" w:cs="Times New Roman"/>
          <w:color w:val="auto"/>
        </w:rPr>
        <w:t>,</w:t>
      </w:r>
      <w:r w:rsidR="00D60B86" w:rsidRPr="00B41594">
        <w:rPr>
          <w:rFonts w:ascii="Times New Roman" w:hAnsi="Times New Roman" w:cs="Times New Roman"/>
          <w:color w:val="auto"/>
        </w:rPr>
        <w:t xml:space="preserve"> a to </w:t>
      </w:r>
      <w:r w:rsidRPr="00B41594">
        <w:rPr>
          <w:rFonts w:ascii="Times New Roman" w:hAnsi="Times New Roman" w:cs="Times New Roman"/>
          <w:color w:val="auto"/>
        </w:rPr>
        <w:t xml:space="preserve">najneskôr do 10 pracovných dní odo dňa doručenia baliaceho materiálu, ak v objednávke nebude uvedené inak, pričom baliaci materiál sa poskytovateľ zaväzuje doručiť objednávateľovi na </w:t>
      </w:r>
      <w:r w:rsidR="00FD7416" w:rsidRPr="00B41594">
        <w:rPr>
          <w:rFonts w:ascii="Times New Roman" w:hAnsi="Times New Roman" w:cs="Times New Roman"/>
          <w:color w:val="auto"/>
        </w:rPr>
        <w:t xml:space="preserve">určené miesto </w:t>
      </w:r>
      <w:r w:rsidR="003C5742" w:rsidRPr="00B41594">
        <w:rPr>
          <w:rFonts w:ascii="Times New Roman" w:hAnsi="Times New Roman" w:cs="Times New Roman"/>
          <w:color w:val="auto"/>
        </w:rPr>
        <w:t xml:space="preserve">                 </w:t>
      </w:r>
      <w:r w:rsidR="00FD7416" w:rsidRPr="00B41594">
        <w:rPr>
          <w:rFonts w:ascii="Times New Roman" w:hAnsi="Times New Roman" w:cs="Times New Roman"/>
          <w:color w:val="auto"/>
        </w:rPr>
        <w:t xml:space="preserve">na </w:t>
      </w:r>
      <w:r w:rsidRPr="00B41594">
        <w:rPr>
          <w:rFonts w:ascii="Times New Roman" w:hAnsi="Times New Roman" w:cs="Times New Roman"/>
          <w:color w:val="auto"/>
        </w:rPr>
        <w:t>základe samostatnej objednávky do 5 pracovných dní od jej doručenia</w:t>
      </w:r>
      <w:r w:rsidR="00C9436B" w:rsidRPr="00B41594">
        <w:rPr>
          <w:rFonts w:ascii="Times New Roman" w:hAnsi="Times New Roman" w:cs="Times New Roman"/>
          <w:color w:val="auto"/>
        </w:rPr>
        <w:t xml:space="preserve"> poskytovateľovi.</w:t>
      </w:r>
      <w:r w:rsidRPr="00B41594">
        <w:rPr>
          <w:rFonts w:ascii="Times New Roman" w:hAnsi="Times New Roman" w:cs="Times New Roman"/>
          <w:color w:val="auto"/>
        </w:rPr>
        <w:t xml:space="preserve"> </w:t>
      </w:r>
    </w:p>
    <w:p w14:paraId="48A7D65B" w14:textId="45745D6F" w:rsidR="00FD7416" w:rsidRPr="00B41594" w:rsidRDefault="00FD7416" w:rsidP="00D667D7">
      <w:pPr>
        <w:pStyle w:val="Default"/>
        <w:jc w:val="both"/>
        <w:rPr>
          <w:rFonts w:ascii="Times New Roman" w:hAnsi="Times New Roman" w:cs="Times New Roman"/>
          <w:color w:val="auto"/>
        </w:rPr>
      </w:pPr>
    </w:p>
    <w:p w14:paraId="0B16B0B0" w14:textId="646377A7" w:rsidR="001C6DF1" w:rsidRDefault="001C6DF1" w:rsidP="00D667D7">
      <w:pPr>
        <w:pStyle w:val="Default"/>
        <w:jc w:val="both"/>
        <w:rPr>
          <w:rFonts w:ascii="Times New Roman" w:hAnsi="Times New Roman" w:cs="Times New Roman"/>
          <w:color w:val="auto"/>
        </w:rPr>
      </w:pPr>
      <w:r w:rsidRPr="00B41594">
        <w:rPr>
          <w:rFonts w:ascii="Times New Roman" w:hAnsi="Times New Roman" w:cs="Times New Roman"/>
          <w:color w:val="auto"/>
        </w:rPr>
        <w:t xml:space="preserve">3. </w:t>
      </w:r>
      <w:r w:rsidR="00D376C6" w:rsidRPr="00B41594">
        <w:rPr>
          <w:rFonts w:ascii="Times New Roman" w:hAnsi="Times New Roman" w:cs="Times New Roman"/>
          <w:color w:val="auto"/>
        </w:rPr>
        <w:t>Čiastkové o</w:t>
      </w:r>
      <w:r w:rsidRPr="00B41594">
        <w:rPr>
          <w:rFonts w:ascii="Times New Roman" w:hAnsi="Times New Roman" w:cs="Times New Roman"/>
          <w:color w:val="auto"/>
        </w:rPr>
        <w:t xml:space="preserve">bjednávky (podpísané oprávnenou osobou objednávateľa) bude objednávateľ </w:t>
      </w:r>
      <w:r w:rsidR="00C31E29" w:rsidRPr="00B41594">
        <w:rPr>
          <w:rFonts w:ascii="Times New Roman" w:hAnsi="Times New Roman" w:cs="Times New Roman"/>
          <w:color w:val="auto"/>
        </w:rPr>
        <w:t>doručovať</w:t>
      </w:r>
      <w:r w:rsidRPr="00B41594">
        <w:rPr>
          <w:rFonts w:ascii="Times New Roman" w:hAnsi="Times New Roman" w:cs="Times New Roman"/>
          <w:color w:val="auto"/>
        </w:rPr>
        <w:t xml:space="preserve"> na adresu sídla poskytovateľa </w:t>
      </w:r>
      <w:r w:rsidR="00D4282C" w:rsidRPr="00B41594">
        <w:rPr>
          <w:rFonts w:ascii="Times New Roman" w:hAnsi="Times New Roman" w:cs="Times New Roman"/>
          <w:color w:val="auto"/>
        </w:rPr>
        <w:t>uvedenú v záhlaví tejto rámcovej dohody</w:t>
      </w:r>
      <w:r w:rsidR="00F443B6" w:rsidRPr="00B41594">
        <w:rPr>
          <w:rFonts w:ascii="Times New Roman" w:hAnsi="Times New Roman" w:cs="Times New Roman"/>
          <w:color w:val="auto"/>
        </w:rPr>
        <w:t xml:space="preserve"> poštou</w:t>
      </w:r>
      <w:r w:rsidRPr="00B41594">
        <w:rPr>
          <w:rFonts w:ascii="Times New Roman" w:hAnsi="Times New Roman" w:cs="Times New Roman"/>
          <w:color w:val="auto"/>
        </w:rPr>
        <w:t xml:space="preserve">, </w:t>
      </w:r>
      <w:r w:rsidR="00F443B6" w:rsidRPr="00B41594">
        <w:rPr>
          <w:rFonts w:ascii="Times New Roman" w:hAnsi="Times New Roman" w:cs="Times New Roman"/>
          <w:color w:val="auto"/>
        </w:rPr>
        <w:t>alebo</w:t>
      </w:r>
      <w:r w:rsidR="008D0040" w:rsidRPr="00B41594">
        <w:rPr>
          <w:rFonts w:ascii="Times New Roman" w:hAnsi="Times New Roman" w:cs="Times New Roman"/>
          <w:color w:val="auto"/>
        </w:rPr>
        <w:t xml:space="preserve"> </w:t>
      </w:r>
      <w:r w:rsidR="00D667D7" w:rsidRPr="00B41594">
        <w:rPr>
          <w:rFonts w:ascii="Times New Roman" w:hAnsi="Times New Roman" w:cs="Times New Roman"/>
          <w:color w:val="auto"/>
        </w:rPr>
        <w:t>p</w:t>
      </w:r>
      <w:r w:rsidRPr="00B41594">
        <w:rPr>
          <w:rFonts w:ascii="Times New Roman" w:hAnsi="Times New Roman" w:cs="Times New Roman"/>
          <w:color w:val="auto"/>
        </w:rPr>
        <w:t xml:space="preserve">rostredníctvom </w:t>
      </w:r>
      <w:r w:rsidR="006B77FD" w:rsidRPr="00B41594">
        <w:rPr>
          <w:rFonts w:ascii="Times New Roman" w:hAnsi="Times New Roman" w:cs="Times New Roman"/>
          <w:color w:val="auto"/>
        </w:rPr>
        <w:t>e-mailu</w:t>
      </w:r>
      <w:r w:rsidR="004B4BE1" w:rsidRPr="00B41594">
        <w:rPr>
          <w:rFonts w:ascii="Times New Roman" w:hAnsi="Times New Roman" w:cs="Times New Roman"/>
          <w:color w:val="auto"/>
        </w:rPr>
        <w:t>, faxom</w:t>
      </w:r>
      <w:r w:rsidR="00CE1750" w:rsidRPr="00B41594">
        <w:rPr>
          <w:rFonts w:ascii="Times New Roman" w:hAnsi="Times New Roman" w:cs="Times New Roman"/>
          <w:color w:val="auto"/>
        </w:rPr>
        <w:t xml:space="preserve"> alebo akýmkoľvek iným preukázateľným spôsobom vylučujúcim pochybnosti o ich obsahu</w:t>
      </w:r>
      <w:r w:rsidRPr="00B41594">
        <w:rPr>
          <w:rFonts w:ascii="Times New Roman" w:hAnsi="Times New Roman" w:cs="Times New Roman"/>
          <w:color w:val="auto"/>
        </w:rPr>
        <w:t xml:space="preserve">. Poskytovateľ sa zaväzuje </w:t>
      </w:r>
      <w:r w:rsidR="00744CF4" w:rsidRPr="00B41594">
        <w:rPr>
          <w:rFonts w:ascii="Times New Roman" w:hAnsi="Times New Roman" w:cs="Times New Roman"/>
          <w:color w:val="auto"/>
        </w:rPr>
        <w:t xml:space="preserve">akceptáciu </w:t>
      </w:r>
      <w:r w:rsidRPr="00B41594">
        <w:rPr>
          <w:rFonts w:ascii="Times New Roman" w:hAnsi="Times New Roman" w:cs="Times New Roman"/>
          <w:color w:val="auto"/>
        </w:rPr>
        <w:t>každ</w:t>
      </w:r>
      <w:r w:rsidR="00744CF4" w:rsidRPr="00B41594">
        <w:rPr>
          <w:rFonts w:ascii="Times New Roman" w:hAnsi="Times New Roman" w:cs="Times New Roman"/>
          <w:color w:val="auto"/>
        </w:rPr>
        <w:t>ej</w:t>
      </w:r>
      <w:r w:rsidRPr="00B41594">
        <w:rPr>
          <w:rFonts w:ascii="Times New Roman" w:hAnsi="Times New Roman" w:cs="Times New Roman"/>
          <w:color w:val="auto"/>
        </w:rPr>
        <w:t xml:space="preserve"> objednávk</w:t>
      </w:r>
      <w:r w:rsidR="00744CF4" w:rsidRPr="00B41594">
        <w:rPr>
          <w:rFonts w:ascii="Times New Roman" w:hAnsi="Times New Roman" w:cs="Times New Roman"/>
          <w:color w:val="auto"/>
        </w:rPr>
        <w:t xml:space="preserve">y deklarovať jej podpisom </w:t>
      </w:r>
      <w:r w:rsidRPr="00B41594">
        <w:rPr>
          <w:rFonts w:ascii="Times New Roman" w:hAnsi="Times New Roman" w:cs="Times New Roman"/>
          <w:color w:val="auto"/>
        </w:rPr>
        <w:t xml:space="preserve"> oprávnenou osobou a</w:t>
      </w:r>
      <w:r w:rsidR="00893C1A" w:rsidRPr="00B41594">
        <w:rPr>
          <w:rFonts w:ascii="Times New Roman" w:hAnsi="Times New Roman" w:cs="Times New Roman"/>
          <w:color w:val="auto"/>
        </w:rPr>
        <w:t xml:space="preserve"> takto </w:t>
      </w:r>
      <w:r w:rsidRPr="00B41594">
        <w:rPr>
          <w:rFonts w:ascii="Times New Roman" w:hAnsi="Times New Roman" w:cs="Times New Roman"/>
          <w:color w:val="auto"/>
        </w:rPr>
        <w:t xml:space="preserve">akceptovanú objednávku </w:t>
      </w:r>
      <w:r w:rsidR="00641B9F" w:rsidRPr="00B41594">
        <w:rPr>
          <w:rFonts w:ascii="Times New Roman" w:hAnsi="Times New Roman" w:cs="Times New Roman"/>
          <w:color w:val="auto"/>
        </w:rPr>
        <w:t>doručiť</w:t>
      </w:r>
      <w:r w:rsidRPr="00B41594">
        <w:rPr>
          <w:rFonts w:ascii="Times New Roman" w:hAnsi="Times New Roman" w:cs="Times New Roman"/>
          <w:color w:val="auto"/>
        </w:rPr>
        <w:t xml:space="preserve"> </w:t>
      </w:r>
      <w:r w:rsidR="00641B9F" w:rsidRPr="00B41594">
        <w:rPr>
          <w:rFonts w:ascii="Times New Roman" w:hAnsi="Times New Roman" w:cs="Times New Roman"/>
          <w:color w:val="auto"/>
        </w:rPr>
        <w:t>objednávateľovi</w:t>
      </w:r>
      <w:r w:rsidR="003C78F9" w:rsidRPr="00B41594">
        <w:rPr>
          <w:rFonts w:ascii="Times New Roman" w:hAnsi="Times New Roman" w:cs="Times New Roman"/>
          <w:color w:val="auto"/>
        </w:rPr>
        <w:t xml:space="preserve"> v lehote jedného pracovného dňa odo dňa jej doručenia</w:t>
      </w:r>
      <w:r w:rsidR="000B7BBF" w:rsidRPr="00B41594">
        <w:rPr>
          <w:rFonts w:ascii="Times New Roman" w:hAnsi="Times New Roman" w:cs="Times New Roman"/>
          <w:color w:val="auto"/>
        </w:rPr>
        <w:t xml:space="preserve"> pos</w:t>
      </w:r>
      <w:r w:rsidR="00E97344" w:rsidRPr="00B41594">
        <w:rPr>
          <w:rFonts w:ascii="Times New Roman" w:hAnsi="Times New Roman" w:cs="Times New Roman"/>
          <w:color w:val="auto"/>
        </w:rPr>
        <w:t>ky</w:t>
      </w:r>
      <w:r w:rsidR="000B7BBF" w:rsidRPr="00B41594">
        <w:rPr>
          <w:rFonts w:ascii="Times New Roman" w:hAnsi="Times New Roman" w:cs="Times New Roman"/>
          <w:color w:val="auto"/>
        </w:rPr>
        <w:t>tovateľovi spôsobmi uvedenými v predchádzajúcej vete</w:t>
      </w:r>
      <w:r w:rsidR="00641B9F" w:rsidRPr="00B41594">
        <w:rPr>
          <w:rFonts w:ascii="Times New Roman" w:hAnsi="Times New Roman" w:cs="Times New Roman"/>
          <w:color w:val="auto"/>
        </w:rPr>
        <w:t>.</w:t>
      </w:r>
      <w:r w:rsidRPr="00206B55">
        <w:rPr>
          <w:rFonts w:ascii="Times New Roman" w:hAnsi="Times New Roman" w:cs="Times New Roman"/>
          <w:color w:val="auto"/>
        </w:rPr>
        <w:t xml:space="preserve"> Za </w:t>
      </w:r>
      <w:r w:rsidR="00D41390">
        <w:rPr>
          <w:rFonts w:ascii="Times New Roman" w:hAnsi="Times New Roman" w:cs="Times New Roman"/>
          <w:color w:val="auto"/>
        </w:rPr>
        <w:t xml:space="preserve">preukázateľné doručenie </w:t>
      </w:r>
      <w:r w:rsidRPr="00206B55">
        <w:rPr>
          <w:rFonts w:ascii="Times New Roman" w:hAnsi="Times New Roman" w:cs="Times New Roman"/>
          <w:color w:val="auto"/>
        </w:rPr>
        <w:t xml:space="preserve"> akceptácie objednávky poskytovateľom sa bude považovať </w:t>
      </w:r>
      <w:r w:rsidR="00641B9F">
        <w:rPr>
          <w:rFonts w:ascii="Times New Roman" w:hAnsi="Times New Roman" w:cs="Times New Roman"/>
          <w:color w:val="auto"/>
        </w:rPr>
        <w:t xml:space="preserve">aj </w:t>
      </w:r>
      <w:r w:rsidRPr="00206B55">
        <w:rPr>
          <w:rFonts w:ascii="Times New Roman" w:hAnsi="Times New Roman" w:cs="Times New Roman"/>
          <w:color w:val="auto"/>
        </w:rPr>
        <w:t xml:space="preserve">doručenie </w:t>
      </w:r>
      <w:proofErr w:type="spellStart"/>
      <w:r w:rsidRPr="00206B55">
        <w:rPr>
          <w:rFonts w:ascii="Times New Roman" w:hAnsi="Times New Roman" w:cs="Times New Roman"/>
          <w:color w:val="auto"/>
        </w:rPr>
        <w:t>skenu</w:t>
      </w:r>
      <w:proofErr w:type="spellEnd"/>
      <w:r w:rsidRPr="00206B55">
        <w:rPr>
          <w:rFonts w:ascii="Times New Roman" w:hAnsi="Times New Roman" w:cs="Times New Roman"/>
          <w:color w:val="auto"/>
        </w:rPr>
        <w:t xml:space="preserve"> poskytovateľom podpísanej objednávky prostredníctvom e-mailu. Zmluvné strany sa v súlade s</w:t>
      </w:r>
      <w:r w:rsidR="006B77FD" w:rsidRPr="00206B55">
        <w:rPr>
          <w:rFonts w:ascii="Times New Roman" w:hAnsi="Times New Roman" w:cs="Times New Roman"/>
          <w:color w:val="auto"/>
        </w:rPr>
        <w:t> </w:t>
      </w:r>
      <w:r w:rsidRPr="00206B55">
        <w:rPr>
          <w:rFonts w:ascii="Times New Roman" w:hAnsi="Times New Roman" w:cs="Times New Roman"/>
          <w:color w:val="auto"/>
        </w:rPr>
        <w:t>predchádzajúcim odsekom 2</w:t>
      </w:r>
      <w:r w:rsidR="009F0CDE" w:rsidRPr="00206B55">
        <w:rPr>
          <w:rFonts w:ascii="Times New Roman" w:hAnsi="Times New Roman" w:cs="Times New Roman"/>
          <w:color w:val="auto"/>
        </w:rPr>
        <w:t xml:space="preserve"> tohto článku</w:t>
      </w:r>
      <w:r w:rsidRPr="00206B55">
        <w:rPr>
          <w:rFonts w:ascii="Times New Roman" w:hAnsi="Times New Roman" w:cs="Times New Roman"/>
          <w:color w:val="auto"/>
        </w:rPr>
        <w:t xml:space="preserve"> dohodli, že lehota na plnenie</w:t>
      </w:r>
      <w:r w:rsidR="002630F1">
        <w:rPr>
          <w:rFonts w:ascii="Times New Roman" w:hAnsi="Times New Roman" w:cs="Times New Roman"/>
          <w:color w:val="auto"/>
        </w:rPr>
        <w:t xml:space="preserve"> určená v objednávke</w:t>
      </w:r>
      <w:r w:rsidRPr="00206B55">
        <w:rPr>
          <w:rFonts w:ascii="Times New Roman" w:hAnsi="Times New Roman" w:cs="Times New Roman"/>
          <w:color w:val="auto"/>
        </w:rPr>
        <w:t xml:space="preserve"> začne plynúť poskytovateľovi vždy od doručenia objednávky poskytovateľovi, t. j. bez ohľadu na to, kedy bola objednávateľovi spätne doručená akceptovaná – potvrdená objednávka vystavená objednávateľom. </w:t>
      </w:r>
    </w:p>
    <w:p w14:paraId="00851015" w14:textId="77777777" w:rsidR="001C6DF1" w:rsidRPr="00206B55" w:rsidRDefault="001C6DF1" w:rsidP="001C6DF1">
      <w:pPr>
        <w:pStyle w:val="Default"/>
        <w:rPr>
          <w:rFonts w:ascii="Times New Roman" w:hAnsi="Times New Roman" w:cs="Times New Roman"/>
          <w:color w:val="auto"/>
        </w:rPr>
      </w:pPr>
    </w:p>
    <w:p w14:paraId="0BC69554" w14:textId="1D5DCAE6" w:rsidR="001C6DF1" w:rsidRPr="00B41594" w:rsidRDefault="001C6DF1" w:rsidP="00484445">
      <w:pPr>
        <w:pStyle w:val="Default"/>
        <w:jc w:val="both"/>
        <w:rPr>
          <w:rFonts w:ascii="Times New Roman" w:hAnsi="Times New Roman" w:cs="Times New Roman"/>
          <w:color w:val="auto"/>
        </w:rPr>
      </w:pPr>
      <w:r w:rsidRPr="00206B55">
        <w:rPr>
          <w:rFonts w:ascii="Times New Roman" w:hAnsi="Times New Roman" w:cs="Times New Roman"/>
          <w:color w:val="auto"/>
        </w:rPr>
        <w:t xml:space="preserve">4. Poskytovateľ sa zaväzuje </w:t>
      </w:r>
      <w:r w:rsidR="00F2183A">
        <w:rPr>
          <w:rFonts w:ascii="Times New Roman" w:hAnsi="Times New Roman" w:cs="Times New Roman"/>
          <w:color w:val="auto"/>
        </w:rPr>
        <w:t>poskytovať komplexné služby</w:t>
      </w:r>
      <w:r w:rsidRPr="00206B55">
        <w:rPr>
          <w:rFonts w:ascii="Times New Roman" w:hAnsi="Times New Roman" w:cs="Times New Roman"/>
          <w:color w:val="auto"/>
        </w:rPr>
        <w:t xml:space="preserve"> v pracovných dňoch v čase od </w:t>
      </w:r>
      <w:r w:rsidR="00484445" w:rsidRPr="00206B55">
        <w:rPr>
          <w:rFonts w:ascii="Times New Roman" w:hAnsi="Times New Roman" w:cs="Times New Roman"/>
          <w:color w:val="auto"/>
        </w:rPr>
        <w:t>8.0</w:t>
      </w:r>
      <w:r w:rsidRPr="00206B55">
        <w:rPr>
          <w:rFonts w:ascii="Times New Roman" w:hAnsi="Times New Roman" w:cs="Times New Roman"/>
          <w:color w:val="auto"/>
        </w:rPr>
        <w:t>0 hod. do 1</w:t>
      </w:r>
      <w:r w:rsidR="00484445" w:rsidRPr="00206B55">
        <w:rPr>
          <w:rFonts w:ascii="Times New Roman" w:hAnsi="Times New Roman" w:cs="Times New Roman"/>
          <w:color w:val="auto"/>
        </w:rPr>
        <w:t>6</w:t>
      </w:r>
      <w:r w:rsidRPr="00206B55">
        <w:rPr>
          <w:rFonts w:ascii="Times New Roman" w:hAnsi="Times New Roman" w:cs="Times New Roman"/>
          <w:color w:val="auto"/>
        </w:rPr>
        <w:t>.</w:t>
      </w:r>
      <w:r w:rsidR="00484445" w:rsidRPr="00206B55">
        <w:rPr>
          <w:rFonts w:ascii="Times New Roman" w:hAnsi="Times New Roman" w:cs="Times New Roman"/>
          <w:color w:val="auto"/>
        </w:rPr>
        <w:t>0</w:t>
      </w:r>
      <w:r w:rsidRPr="00206B55">
        <w:rPr>
          <w:rFonts w:ascii="Times New Roman" w:hAnsi="Times New Roman" w:cs="Times New Roman"/>
          <w:color w:val="auto"/>
        </w:rPr>
        <w:t xml:space="preserve">0 hod. Dostavenie sa </w:t>
      </w:r>
      <w:r w:rsidR="00232540">
        <w:rPr>
          <w:rFonts w:ascii="Times New Roman" w:hAnsi="Times New Roman" w:cs="Times New Roman"/>
          <w:color w:val="auto"/>
        </w:rPr>
        <w:t xml:space="preserve">poskytovateľa </w:t>
      </w:r>
      <w:r w:rsidRPr="00206B55">
        <w:rPr>
          <w:rFonts w:ascii="Times New Roman" w:hAnsi="Times New Roman" w:cs="Times New Roman"/>
          <w:color w:val="auto"/>
        </w:rPr>
        <w:t xml:space="preserve">na miesto plnenia po </w:t>
      </w:r>
      <w:r w:rsidR="00484445" w:rsidRPr="00206B55">
        <w:rPr>
          <w:rFonts w:ascii="Times New Roman" w:hAnsi="Times New Roman" w:cs="Times New Roman"/>
          <w:color w:val="auto"/>
        </w:rPr>
        <w:t>8</w:t>
      </w:r>
      <w:r w:rsidRPr="00206B55">
        <w:rPr>
          <w:rFonts w:ascii="Times New Roman" w:hAnsi="Times New Roman" w:cs="Times New Roman"/>
          <w:color w:val="auto"/>
        </w:rPr>
        <w:t>.</w:t>
      </w:r>
      <w:r w:rsidR="00484445" w:rsidRPr="00206B55">
        <w:rPr>
          <w:rFonts w:ascii="Times New Roman" w:hAnsi="Times New Roman" w:cs="Times New Roman"/>
          <w:color w:val="auto"/>
        </w:rPr>
        <w:t>0</w:t>
      </w:r>
      <w:r w:rsidRPr="00206B55">
        <w:rPr>
          <w:rFonts w:ascii="Times New Roman" w:hAnsi="Times New Roman" w:cs="Times New Roman"/>
          <w:color w:val="auto"/>
        </w:rPr>
        <w:t xml:space="preserve">0 hod. v určený deň má za následok </w:t>
      </w:r>
      <w:r w:rsidRPr="00B41594">
        <w:rPr>
          <w:rFonts w:ascii="Times New Roman" w:hAnsi="Times New Roman" w:cs="Times New Roman"/>
          <w:color w:val="auto"/>
        </w:rPr>
        <w:t>omeškani</w:t>
      </w:r>
      <w:r w:rsidR="00813A95" w:rsidRPr="00B41594">
        <w:rPr>
          <w:rFonts w:ascii="Times New Roman" w:hAnsi="Times New Roman" w:cs="Times New Roman"/>
          <w:color w:val="auto"/>
        </w:rPr>
        <w:t>e</w:t>
      </w:r>
      <w:r w:rsidRPr="00B41594">
        <w:rPr>
          <w:rFonts w:ascii="Times New Roman" w:hAnsi="Times New Roman" w:cs="Times New Roman"/>
          <w:color w:val="auto"/>
        </w:rPr>
        <w:t xml:space="preserve"> poskytovateľa s plnením predmetu rámcovej dohody</w:t>
      </w:r>
      <w:r w:rsidR="00D02108">
        <w:rPr>
          <w:rFonts w:ascii="Times New Roman" w:hAnsi="Times New Roman" w:cs="Times New Roman"/>
          <w:color w:val="auto"/>
        </w:rPr>
        <w:t>, pokiaľ si objednávateľa nevymienil inak</w:t>
      </w:r>
      <w:r w:rsidRPr="00B41594">
        <w:rPr>
          <w:rFonts w:ascii="Times New Roman" w:hAnsi="Times New Roman" w:cs="Times New Roman"/>
          <w:color w:val="auto"/>
        </w:rPr>
        <w:t xml:space="preserve">. </w:t>
      </w:r>
    </w:p>
    <w:p w14:paraId="5C5B649F" w14:textId="77777777" w:rsidR="001C6DF1" w:rsidRPr="00B41594" w:rsidRDefault="001C6DF1" w:rsidP="001C6DF1">
      <w:pPr>
        <w:pStyle w:val="Default"/>
        <w:rPr>
          <w:rFonts w:ascii="Times New Roman" w:hAnsi="Times New Roman" w:cs="Times New Roman"/>
          <w:color w:val="auto"/>
        </w:rPr>
      </w:pPr>
    </w:p>
    <w:p w14:paraId="39301A71" w14:textId="77777777" w:rsidR="001C6DF1" w:rsidRPr="00B41594" w:rsidRDefault="001C6DF1" w:rsidP="00484445">
      <w:pPr>
        <w:pStyle w:val="Default"/>
        <w:jc w:val="both"/>
        <w:rPr>
          <w:rFonts w:ascii="Times New Roman" w:hAnsi="Times New Roman" w:cs="Times New Roman"/>
          <w:color w:val="auto"/>
        </w:rPr>
      </w:pPr>
      <w:r w:rsidRPr="00B41594">
        <w:rPr>
          <w:rFonts w:ascii="Times New Roman" w:hAnsi="Times New Roman" w:cs="Times New Roman"/>
          <w:color w:val="auto"/>
        </w:rPr>
        <w:t xml:space="preserve">5. Zmena v potvrdenej objednávke ohľadom termínu a času nástupu zamestnancov poskytovateľa je možná len so súhlasom zmluvných strán. </w:t>
      </w:r>
    </w:p>
    <w:p w14:paraId="057327C9" w14:textId="77777777" w:rsidR="001C6DF1" w:rsidRPr="00B41594" w:rsidRDefault="001C6DF1" w:rsidP="001C6DF1">
      <w:pPr>
        <w:pStyle w:val="Default"/>
        <w:rPr>
          <w:rFonts w:ascii="Times New Roman" w:hAnsi="Times New Roman" w:cs="Times New Roman"/>
          <w:color w:val="auto"/>
        </w:rPr>
      </w:pPr>
    </w:p>
    <w:p w14:paraId="34AE9A61" w14:textId="79BD35DC" w:rsidR="00CA7109" w:rsidRPr="00B41594" w:rsidRDefault="001C6DF1" w:rsidP="003A266B">
      <w:pPr>
        <w:pStyle w:val="Default"/>
        <w:jc w:val="both"/>
        <w:rPr>
          <w:rFonts w:ascii="Arial Narrow" w:hAnsi="Arial Narrow" w:cs="Times New Roman"/>
          <w:color w:val="auto"/>
          <w:sz w:val="21"/>
          <w:szCs w:val="21"/>
        </w:rPr>
      </w:pPr>
      <w:r w:rsidRPr="00B41594">
        <w:rPr>
          <w:rFonts w:ascii="Times New Roman" w:hAnsi="Times New Roman" w:cs="Times New Roman"/>
          <w:color w:val="auto"/>
        </w:rPr>
        <w:t xml:space="preserve">6. Objednávateľ si vyhradzuje právo </w:t>
      </w:r>
      <w:r w:rsidR="003A266B" w:rsidRPr="00B41594">
        <w:rPr>
          <w:rFonts w:ascii="Times New Roman" w:hAnsi="Times New Roman" w:cs="Times New Roman"/>
          <w:color w:val="auto"/>
        </w:rPr>
        <w:t xml:space="preserve">v prípade potreby </w:t>
      </w:r>
      <w:r w:rsidRPr="00B41594">
        <w:rPr>
          <w:rFonts w:ascii="Times New Roman" w:hAnsi="Times New Roman" w:cs="Times New Roman"/>
          <w:color w:val="auto"/>
        </w:rPr>
        <w:t xml:space="preserve">určiť súbežné </w:t>
      </w:r>
      <w:r w:rsidR="003A266B" w:rsidRPr="00B41594">
        <w:rPr>
          <w:rFonts w:ascii="Times New Roman" w:hAnsi="Times New Roman" w:cs="Times New Roman"/>
          <w:color w:val="auto"/>
        </w:rPr>
        <w:t xml:space="preserve">poskytovanie požadovaných služieb </w:t>
      </w:r>
      <w:r w:rsidRPr="00B41594">
        <w:rPr>
          <w:rFonts w:ascii="Times New Roman" w:hAnsi="Times New Roman" w:cs="Times New Roman"/>
          <w:color w:val="auto"/>
        </w:rPr>
        <w:t xml:space="preserve"> </w:t>
      </w:r>
      <w:r w:rsidR="009F0CDE" w:rsidRPr="00B41594">
        <w:rPr>
          <w:rFonts w:ascii="Times New Roman" w:hAnsi="Times New Roman" w:cs="Times New Roman"/>
          <w:color w:val="auto"/>
        </w:rPr>
        <w:t xml:space="preserve">vo </w:t>
      </w:r>
      <w:r w:rsidRPr="00B41594">
        <w:rPr>
          <w:rFonts w:ascii="Times New Roman" w:hAnsi="Times New Roman" w:cs="Times New Roman"/>
          <w:color w:val="auto"/>
        </w:rPr>
        <w:t xml:space="preserve">viacerých </w:t>
      </w:r>
      <w:r w:rsidR="00484445" w:rsidRPr="00B41594">
        <w:rPr>
          <w:rFonts w:ascii="Times New Roman" w:hAnsi="Times New Roman" w:cs="Times New Roman"/>
          <w:color w:val="auto"/>
        </w:rPr>
        <w:t>objektoch</w:t>
      </w:r>
      <w:r w:rsidR="003A266B" w:rsidRPr="00B41594">
        <w:rPr>
          <w:rFonts w:ascii="Times New Roman" w:hAnsi="Times New Roman" w:cs="Times New Roman"/>
          <w:color w:val="auto"/>
        </w:rPr>
        <w:t>, resp. na viacerých miestach</w:t>
      </w:r>
      <w:r w:rsidR="006B77FD" w:rsidRPr="00B41594">
        <w:rPr>
          <w:rFonts w:ascii="Times New Roman" w:hAnsi="Times New Roman" w:cs="Times New Roman"/>
          <w:color w:val="auto"/>
        </w:rPr>
        <w:t>.</w:t>
      </w:r>
      <w:r w:rsidRPr="00B41594">
        <w:rPr>
          <w:rFonts w:ascii="Arial Narrow" w:hAnsi="Arial Narrow" w:cs="Times New Roman"/>
          <w:color w:val="auto"/>
          <w:sz w:val="21"/>
          <w:szCs w:val="21"/>
        </w:rPr>
        <w:t xml:space="preserve"> </w:t>
      </w:r>
    </w:p>
    <w:p w14:paraId="68579E58" w14:textId="523513D5" w:rsidR="001C6DF1" w:rsidRPr="00B41594" w:rsidRDefault="001C6DF1" w:rsidP="001C6DF1">
      <w:pPr>
        <w:pStyle w:val="Default"/>
        <w:jc w:val="center"/>
        <w:rPr>
          <w:rFonts w:ascii="Times New Roman" w:hAnsi="Times New Roman" w:cs="Times New Roman"/>
          <w:color w:val="auto"/>
        </w:rPr>
      </w:pPr>
      <w:r w:rsidRPr="00B41594">
        <w:rPr>
          <w:rFonts w:ascii="Times New Roman" w:hAnsi="Times New Roman" w:cs="Times New Roman"/>
          <w:b/>
          <w:bCs/>
          <w:color w:val="auto"/>
        </w:rPr>
        <w:lastRenderedPageBreak/>
        <w:t>Článok IV</w:t>
      </w:r>
    </w:p>
    <w:p w14:paraId="046297C0" w14:textId="77777777" w:rsidR="001C6DF1" w:rsidRPr="00B41594" w:rsidRDefault="001C6DF1" w:rsidP="001C6DF1">
      <w:pPr>
        <w:pStyle w:val="Default"/>
        <w:jc w:val="center"/>
        <w:rPr>
          <w:rFonts w:ascii="Times New Roman" w:hAnsi="Times New Roman" w:cs="Times New Roman"/>
          <w:color w:val="auto"/>
        </w:rPr>
      </w:pPr>
      <w:r w:rsidRPr="00B41594">
        <w:rPr>
          <w:rFonts w:ascii="Times New Roman" w:hAnsi="Times New Roman" w:cs="Times New Roman"/>
          <w:b/>
          <w:bCs/>
          <w:color w:val="auto"/>
        </w:rPr>
        <w:t>Oprávnené osoby</w:t>
      </w:r>
    </w:p>
    <w:p w14:paraId="1471382C" w14:textId="702C65EA" w:rsidR="00624217" w:rsidRPr="00B41594" w:rsidRDefault="008B3280" w:rsidP="00624217">
      <w:pPr>
        <w:pStyle w:val="Default"/>
        <w:numPr>
          <w:ilvl w:val="0"/>
          <w:numId w:val="11"/>
        </w:numPr>
        <w:spacing w:before="120"/>
        <w:ind w:left="284" w:hanging="284"/>
        <w:rPr>
          <w:rFonts w:ascii="Times New Roman" w:hAnsi="Times New Roman" w:cs="Times New Roman"/>
          <w:color w:val="auto"/>
        </w:rPr>
      </w:pPr>
      <w:r w:rsidRPr="00B41594">
        <w:rPr>
          <w:rFonts w:ascii="Times New Roman" w:hAnsi="Times New Roman" w:cs="Times New Roman"/>
          <w:color w:val="auto"/>
        </w:rPr>
        <w:t>Objednávateľ určuje ako oprávnené osoby podľa tejto rámcovej dohody</w:t>
      </w:r>
      <w:r w:rsidR="001C6DF1" w:rsidRPr="00B41594">
        <w:rPr>
          <w:rFonts w:ascii="Times New Roman" w:hAnsi="Times New Roman" w:cs="Times New Roman"/>
          <w:color w:val="auto"/>
        </w:rPr>
        <w:t>:</w:t>
      </w:r>
    </w:p>
    <w:p w14:paraId="64E8C488" w14:textId="4249C290" w:rsidR="00624217" w:rsidRPr="00AB4504" w:rsidRDefault="00624217" w:rsidP="00624217">
      <w:pPr>
        <w:pStyle w:val="Default"/>
        <w:spacing w:before="120"/>
        <w:rPr>
          <w:rFonts w:ascii="Times New Roman" w:hAnsi="Times New Roman" w:cs="Times New Roman"/>
          <w:color w:val="auto"/>
          <w:highlight w:val="yellow"/>
        </w:rPr>
      </w:pPr>
      <w:r w:rsidRPr="00AB4504">
        <w:rPr>
          <w:rFonts w:ascii="Times New Roman" w:hAnsi="Times New Roman" w:cs="Times New Roman"/>
          <w:color w:val="auto"/>
          <w:highlight w:val="yellow"/>
        </w:rPr>
        <w:t xml:space="preserve">Ing. Jozef Demovič, </w:t>
      </w:r>
      <w:r w:rsidR="001C6DF1" w:rsidRPr="00AB4504">
        <w:rPr>
          <w:rFonts w:ascii="Times New Roman" w:hAnsi="Times New Roman" w:cs="Times New Roman"/>
          <w:color w:val="auto"/>
          <w:highlight w:val="yellow"/>
        </w:rPr>
        <w:t xml:space="preserve">email: </w:t>
      </w:r>
      <w:hyperlink r:id="rId11" w:history="1">
        <w:r w:rsidRPr="00AB4504">
          <w:rPr>
            <w:rFonts w:ascii="Times New Roman" w:hAnsi="Times New Roman" w:cs="Times New Roman"/>
            <w:color w:val="auto"/>
            <w:highlight w:val="yellow"/>
          </w:rPr>
          <w:t>jozef.demovic@bratislava.sk</w:t>
        </w:r>
      </w:hyperlink>
      <w:r w:rsidRPr="00AB4504">
        <w:rPr>
          <w:rFonts w:ascii="Times New Roman" w:hAnsi="Times New Roman" w:cs="Times New Roman"/>
          <w:color w:val="auto"/>
          <w:highlight w:val="yellow"/>
        </w:rPr>
        <w:t>, telefón: 0902 985 841,</w:t>
      </w:r>
    </w:p>
    <w:p w14:paraId="00FBCD0E" w14:textId="1BB3333B" w:rsidR="00624217" w:rsidRPr="00624217" w:rsidRDefault="00624217" w:rsidP="00624217">
      <w:pPr>
        <w:pStyle w:val="Default"/>
        <w:rPr>
          <w:rFonts w:ascii="Times New Roman" w:hAnsi="Times New Roman" w:cs="Times New Roman"/>
          <w:color w:val="auto"/>
        </w:rPr>
      </w:pPr>
      <w:r w:rsidRPr="00AB4504">
        <w:rPr>
          <w:rFonts w:ascii="Times New Roman" w:hAnsi="Times New Roman" w:cs="Times New Roman"/>
          <w:color w:val="auto"/>
          <w:highlight w:val="yellow"/>
        </w:rPr>
        <w:t>Ing. Radoslav Konečný, email: radoslav.konecny</w:t>
      </w:r>
      <w:hyperlink r:id="rId12" w:history="1">
        <w:r w:rsidRPr="00AB4504">
          <w:rPr>
            <w:rFonts w:ascii="Times New Roman" w:hAnsi="Times New Roman" w:cs="Times New Roman"/>
            <w:color w:val="auto"/>
            <w:highlight w:val="yellow"/>
          </w:rPr>
          <w:t>@bratislava.sk</w:t>
        </w:r>
      </w:hyperlink>
      <w:r w:rsidRPr="00AB4504">
        <w:rPr>
          <w:rFonts w:ascii="Times New Roman" w:hAnsi="Times New Roman" w:cs="Times New Roman"/>
          <w:color w:val="auto"/>
          <w:highlight w:val="yellow"/>
        </w:rPr>
        <w:t>, telefón: 0902 985 843.</w:t>
      </w:r>
    </w:p>
    <w:p w14:paraId="20EE349E" w14:textId="77777777" w:rsidR="00624217" w:rsidRDefault="00624217" w:rsidP="001C6DF1">
      <w:pPr>
        <w:pStyle w:val="Default"/>
        <w:rPr>
          <w:rFonts w:ascii="Times New Roman" w:hAnsi="Times New Roman" w:cs="Times New Roman"/>
          <w:color w:val="auto"/>
        </w:rPr>
      </w:pPr>
    </w:p>
    <w:p w14:paraId="45A0B612" w14:textId="6D8D7069" w:rsidR="00DC37BD" w:rsidRPr="00AB4504" w:rsidRDefault="001C6DF1" w:rsidP="001C6DF1">
      <w:pPr>
        <w:pStyle w:val="Default"/>
        <w:rPr>
          <w:rFonts w:ascii="Times New Roman" w:hAnsi="Times New Roman" w:cs="Times New Roman"/>
          <w:color w:val="auto"/>
          <w:highlight w:val="yellow"/>
        </w:rPr>
      </w:pPr>
      <w:r w:rsidRPr="00DC37BD">
        <w:rPr>
          <w:rFonts w:ascii="Times New Roman" w:hAnsi="Times New Roman" w:cs="Times New Roman"/>
          <w:color w:val="auto"/>
        </w:rPr>
        <w:t xml:space="preserve">2. </w:t>
      </w:r>
      <w:r w:rsidR="00E45620">
        <w:rPr>
          <w:rFonts w:ascii="Times New Roman" w:hAnsi="Times New Roman" w:cs="Times New Roman"/>
          <w:color w:val="auto"/>
        </w:rPr>
        <w:t>P</w:t>
      </w:r>
      <w:r w:rsidRPr="00DC37BD">
        <w:rPr>
          <w:rFonts w:ascii="Times New Roman" w:hAnsi="Times New Roman" w:cs="Times New Roman"/>
          <w:color w:val="auto"/>
        </w:rPr>
        <w:t>oskytovateľ</w:t>
      </w:r>
      <w:r w:rsidR="00E45620">
        <w:rPr>
          <w:rFonts w:ascii="Times New Roman" w:hAnsi="Times New Roman" w:cs="Times New Roman"/>
          <w:color w:val="auto"/>
        </w:rPr>
        <w:t xml:space="preserve"> určuje ako oprávnenú osobu, resp. oprávnené osoby podľa tejto rámcovej </w:t>
      </w:r>
      <w:r w:rsidR="00E45620" w:rsidRPr="00AB4504">
        <w:rPr>
          <w:rFonts w:ascii="Times New Roman" w:hAnsi="Times New Roman" w:cs="Times New Roman"/>
          <w:color w:val="auto"/>
          <w:highlight w:val="yellow"/>
        </w:rPr>
        <w:t xml:space="preserve">dohody: </w:t>
      </w:r>
      <w:r w:rsidRPr="00AB4504">
        <w:rPr>
          <w:rFonts w:ascii="Times New Roman" w:hAnsi="Times New Roman" w:cs="Times New Roman"/>
          <w:color w:val="auto"/>
          <w:highlight w:val="yellow"/>
        </w:rPr>
        <w:t>..................................,</w:t>
      </w:r>
    </w:p>
    <w:p w14:paraId="0CF31EB9" w14:textId="274389E5" w:rsidR="001C6DF1" w:rsidRPr="00DC37BD" w:rsidRDefault="001C6DF1" w:rsidP="001C6DF1">
      <w:pPr>
        <w:pStyle w:val="Default"/>
        <w:rPr>
          <w:rFonts w:ascii="Times New Roman" w:hAnsi="Times New Roman" w:cs="Times New Roman"/>
          <w:color w:val="auto"/>
        </w:rPr>
      </w:pPr>
      <w:r w:rsidRPr="00AB4504">
        <w:rPr>
          <w:rFonts w:ascii="Times New Roman" w:hAnsi="Times New Roman" w:cs="Times New Roman"/>
          <w:color w:val="auto"/>
          <w:highlight w:val="yellow"/>
        </w:rPr>
        <w:t>email: ..........................., telefón: .....................</w:t>
      </w:r>
      <w:r w:rsidRPr="00DC37BD">
        <w:rPr>
          <w:rFonts w:ascii="Times New Roman" w:hAnsi="Times New Roman" w:cs="Times New Roman"/>
          <w:color w:val="auto"/>
        </w:rPr>
        <w:t xml:space="preserve"> </w:t>
      </w:r>
    </w:p>
    <w:p w14:paraId="65EE475E" w14:textId="77777777" w:rsidR="001C6DF1" w:rsidRPr="00DC37BD" w:rsidRDefault="001C6DF1" w:rsidP="001C6DF1">
      <w:pPr>
        <w:pStyle w:val="Default"/>
        <w:rPr>
          <w:rFonts w:ascii="Times New Roman" w:hAnsi="Times New Roman" w:cs="Times New Roman"/>
          <w:color w:val="auto"/>
        </w:rPr>
      </w:pPr>
    </w:p>
    <w:p w14:paraId="0134DFC6" w14:textId="5C0B54A4" w:rsidR="001C6DF1" w:rsidRPr="00DC37BD" w:rsidRDefault="001C6DF1" w:rsidP="00484445">
      <w:pPr>
        <w:pStyle w:val="Default"/>
        <w:jc w:val="both"/>
        <w:rPr>
          <w:rFonts w:ascii="Times New Roman" w:hAnsi="Times New Roman" w:cs="Times New Roman"/>
          <w:color w:val="auto"/>
        </w:rPr>
      </w:pPr>
      <w:r w:rsidRPr="00DC37BD">
        <w:rPr>
          <w:rFonts w:ascii="Times New Roman" w:hAnsi="Times New Roman" w:cs="Times New Roman"/>
          <w:color w:val="auto"/>
        </w:rPr>
        <w:t xml:space="preserve">3. Zmluvné strany sú počas trvania tejto rámcovej dohody oprávnené zmeniť osoby </w:t>
      </w:r>
      <w:r w:rsidR="00711A21">
        <w:rPr>
          <w:rFonts w:ascii="Times New Roman" w:hAnsi="Times New Roman" w:cs="Times New Roman"/>
          <w:color w:val="auto"/>
        </w:rPr>
        <w:t>uvedené v predchádzajúcom bode 2</w:t>
      </w:r>
      <w:r w:rsidRPr="00DC37BD">
        <w:rPr>
          <w:rFonts w:ascii="Times New Roman" w:hAnsi="Times New Roman" w:cs="Times New Roman"/>
          <w:color w:val="auto"/>
        </w:rPr>
        <w:t xml:space="preserve">. V prípade, že ktorákoľvek zo zmluvných strán bude mať počas trvania tejto rámcovej dohody záujem na zmene určenia oprávnenej osoby, je povinná túto zmenu bez zbytočného odkladu písomne oznámiť druhej zmluvnej strane bez potreby uzatvorenia písomného dodatku k tejto rámcovej dohode. Zmena v určení oprávnenej osoby je voči druhej zmluvnej strane účinná </w:t>
      </w:r>
      <w:r w:rsidR="009F0CDE" w:rsidRPr="00DC37BD">
        <w:rPr>
          <w:rFonts w:ascii="Times New Roman" w:hAnsi="Times New Roman" w:cs="Times New Roman"/>
          <w:color w:val="auto"/>
        </w:rPr>
        <w:t>dňom</w:t>
      </w:r>
      <w:r w:rsidRPr="00DC37BD">
        <w:rPr>
          <w:rFonts w:ascii="Times New Roman" w:hAnsi="Times New Roman" w:cs="Times New Roman"/>
          <w:color w:val="auto"/>
        </w:rPr>
        <w:t xml:space="preserve"> nasledujúci</w:t>
      </w:r>
      <w:r w:rsidR="009F0CDE" w:rsidRPr="00DC37BD">
        <w:rPr>
          <w:rFonts w:ascii="Times New Roman" w:hAnsi="Times New Roman" w:cs="Times New Roman"/>
          <w:color w:val="auto"/>
        </w:rPr>
        <w:t>m</w:t>
      </w:r>
      <w:r w:rsidRPr="00DC37BD">
        <w:rPr>
          <w:rFonts w:ascii="Times New Roman" w:hAnsi="Times New Roman" w:cs="Times New Roman"/>
          <w:color w:val="auto"/>
        </w:rPr>
        <w:t xml:space="preserve"> po dni doručenia písomného oznámenia o určení oprávnenej osoby druhej zmluvnej strane. </w:t>
      </w:r>
    </w:p>
    <w:p w14:paraId="64795212" w14:textId="77777777" w:rsidR="001C6DF1" w:rsidRPr="00206B55" w:rsidRDefault="001C6DF1" w:rsidP="001C6DF1">
      <w:pPr>
        <w:pStyle w:val="Default"/>
        <w:rPr>
          <w:rFonts w:ascii="Arial Narrow" w:hAnsi="Arial Narrow" w:cs="Times New Roman"/>
          <w:color w:val="auto"/>
          <w:sz w:val="21"/>
          <w:szCs w:val="21"/>
        </w:rPr>
      </w:pPr>
    </w:p>
    <w:p w14:paraId="113123B2" w14:textId="77777777" w:rsidR="009C2C77" w:rsidRDefault="009C2C77" w:rsidP="001C6DF1">
      <w:pPr>
        <w:pStyle w:val="Default"/>
        <w:jc w:val="center"/>
        <w:rPr>
          <w:rFonts w:ascii="Times New Roman" w:hAnsi="Times New Roman" w:cs="Times New Roman"/>
          <w:b/>
          <w:bCs/>
          <w:color w:val="auto"/>
        </w:rPr>
      </w:pPr>
    </w:p>
    <w:p w14:paraId="1D4E5DA6" w14:textId="52B89068" w:rsidR="001C6DF1" w:rsidRPr="00DC37BD" w:rsidRDefault="001C6DF1" w:rsidP="001C6DF1">
      <w:pPr>
        <w:pStyle w:val="Default"/>
        <w:jc w:val="center"/>
        <w:rPr>
          <w:rFonts w:ascii="Times New Roman" w:hAnsi="Times New Roman" w:cs="Times New Roman"/>
          <w:color w:val="auto"/>
        </w:rPr>
      </w:pPr>
      <w:r w:rsidRPr="00DC37BD">
        <w:rPr>
          <w:rFonts w:ascii="Times New Roman" w:hAnsi="Times New Roman" w:cs="Times New Roman"/>
          <w:b/>
          <w:bCs/>
          <w:color w:val="auto"/>
        </w:rPr>
        <w:t>Článok V</w:t>
      </w:r>
    </w:p>
    <w:p w14:paraId="626B77D4" w14:textId="5316BFBD" w:rsidR="001C6DF1" w:rsidRPr="00DC37BD" w:rsidRDefault="001C6DF1" w:rsidP="001C6DF1">
      <w:pPr>
        <w:pStyle w:val="Default"/>
        <w:jc w:val="center"/>
        <w:rPr>
          <w:rFonts w:ascii="Times New Roman" w:hAnsi="Times New Roman" w:cs="Times New Roman"/>
          <w:color w:val="auto"/>
        </w:rPr>
      </w:pPr>
      <w:r w:rsidRPr="00DC37BD">
        <w:rPr>
          <w:rFonts w:ascii="Times New Roman" w:hAnsi="Times New Roman" w:cs="Times New Roman"/>
          <w:b/>
          <w:bCs/>
          <w:color w:val="auto"/>
        </w:rPr>
        <w:t>P</w:t>
      </w:r>
      <w:r w:rsidR="004D4C70">
        <w:rPr>
          <w:rFonts w:ascii="Times New Roman" w:hAnsi="Times New Roman" w:cs="Times New Roman"/>
          <w:b/>
          <w:bCs/>
          <w:color w:val="auto"/>
        </w:rPr>
        <w:t>ráva a p</w:t>
      </w:r>
      <w:r w:rsidRPr="00DC37BD">
        <w:rPr>
          <w:rFonts w:ascii="Times New Roman" w:hAnsi="Times New Roman" w:cs="Times New Roman"/>
          <w:b/>
          <w:bCs/>
          <w:color w:val="auto"/>
        </w:rPr>
        <w:t xml:space="preserve">ovinnosti </w:t>
      </w:r>
      <w:r w:rsidR="009C2C77">
        <w:rPr>
          <w:rFonts w:ascii="Times New Roman" w:hAnsi="Times New Roman" w:cs="Times New Roman"/>
          <w:b/>
          <w:bCs/>
          <w:color w:val="auto"/>
        </w:rPr>
        <w:t>poskytovateľa</w:t>
      </w:r>
    </w:p>
    <w:p w14:paraId="0C7DD5B0" w14:textId="22FD35AE" w:rsidR="0046601F" w:rsidRPr="00B41594" w:rsidRDefault="001C6DF1" w:rsidP="00484445">
      <w:pPr>
        <w:pStyle w:val="Default"/>
        <w:spacing w:before="120"/>
        <w:jc w:val="both"/>
        <w:rPr>
          <w:rFonts w:ascii="Times New Roman" w:hAnsi="Times New Roman" w:cs="Times New Roman"/>
          <w:color w:val="auto"/>
        </w:rPr>
      </w:pPr>
      <w:r w:rsidRPr="00DC37BD">
        <w:rPr>
          <w:rFonts w:ascii="Times New Roman" w:hAnsi="Times New Roman" w:cs="Times New Roman"/>
          <w:color w:val="auto"/>
        </w:rPr>
        <w:t xml:space="preserve">1. Poskytovateľ je povinný </w:t>
      </w:r>
      <w:r w:rsidR="009B1B68">
        <w:rPr>
          <w:rFonts w:ascii="Times New Roman" w:hAnsi="Times New Roman" w:cs="Times New Roman"/>
          <w:color w:val="auto"/>
        </w:rPr>
        <w:t xml:space="preserve">poskytovať </w:t>
      </w:r>
      <w:r w:rsidRPr="00DC37BD">
        <w:rPr>
          <w:rFonts w:ascii="Times New Roman" w:hAnsi="Times New Roman" w:cs="Times New Roman"/>
          <w:color w:val="auto"/>
        </w:rPr>
        <w:t xml:space="preserve">služby kvalitne, </w:t>
      </w:r>
      <w:r w:rsidR="00D062A2">
        <w:rPr>
          <w:rFonts w:ascii="Times New Roman" w:hAnsi="Times New Roman" w:cs="Times New Roman"/>
          <w:color w:val="auto"/>
        </w:rPr>
        <w:t>s maximálnou odbornou starostlivosťou</w:t>
      </w:r>
      <w:r w:rsidR="009B1B68">
        <w:rPr>
          <w:rFonts w:ascii="Times New Roman" w:hAnsi="Times New Roman" w:cs="Times New Roman"/>
          <w:color w:val="auto"/>
        </w:rPr>
        <w:t xml:space="preserve"> </w:t>
      </w:r>
      <w:r w:rsidR="009B1B68" w:rsidRPr="00DC37BD">
        <w:rPr>
          <w:rFonts w:ascii="Times New Roman" w:hAnsi="Times New Roman" w:cs="Times New Roman"/>
          <w:color w:val="auto"/>
        </w:rPr>
        <w:t>v rozsahu uvedenom v článku I ods. 2. tejto rámcovej dohody</w:t>
      </w:r>
      <w:r w:rsidR="00D062A2">
        <w:rPr>
          <w:rFonts w:ascii="Times New Roman" w:hAnsi="Times New Roman" w:cs="Times New Roman"/>
          <w:color w:val="auto"/>
        </w:rPr>
        <w:t>, prijať</w:t>
      </w:r>
      <w:r w:rsidR="0004239E">
        <w:rPr>
          <w:rFonts w:ascii="Times New Roman" w:hAnsi="Times New Roman" w:cs="Times New Roman"/>
          <w:color w:val="auto"/>
        </w:rPr>
        <w:t xml:space="preserve"> opatrenia aby nedošlo k poškodeniu majetku </w:t>
      </w:r>
      <w:r w:rsidR="00D8789B">
        <w:rPr>
          <w:rFonts w:ascii="Times New Roman" w:hAnsi="Times New Roman" w:cs="Times New Roman"/>
          <w:color w:val="auto"/>
        </w:rPr>
        <w:t xml:space="preserve"> objednávateľa</w:t>
      </w:r>
      <w:r w:rsidR="00DD321F">
        <w:rPr>
          <w:rFonts w:ascii="Times New Roman" w:hAnsi="Times New Roman" w:cs="Times New Roman"/>
          <w:color w:val="auto"/>
        </w:rPr>
        <w:t xml:space="preserve"> a aby bolo poskytovanie komplexných služieb podľa tejto rámcovej dohody pre objednávateľa efektívne</w:t>
      </w:r>
      <w:r w:rsidR="003D3C5F">
        <w:rPr>
          <w:rFonts w:ascii="Times New Roman" w:hAnsi="Times New Roman" w:cs="Times New Roman"/>
          <w:color w:val="auto"/>
        </w:rPr>
        <w:t xml:space="preserve">, </w:t>
      </w:r>
      <w:r w:rsidRPr="00DC37BD">
        <w:rPr>
          <w:rFonts w:ascii="Times New Roman" w:hAnsi="Times New Roman" w:cs="Times New Roman"/>
          <w:color w:val="auto"/>
        </w:rPr>
        <w:t xml:space="preserve">a zabezpečiť, aby pri ich </w:t>
      </w:r>
      <w:r w:rsidR="000E77C4">
        <w:rPr>
          <w:rFonts w:ascii="Times New Roman" w:hAnsi="Times New Roman" w:cs="Times New Roman"/>
          <w:color w:val="auto"/>
        </w:rPr>
        <w:t>poskytovaní</w:t>
      </w:r>
      <w:r w:rsidRPr="00DC37BD">
        <w:rPr>
          <w:rFonts w:ascii="Times New Roman" w:hAnsi="Times New Roman" w:cs="Times New Roman"/>
          <w:color w:val="auto"/>
        </w:rPr>
        <w:t xml:space="preserve"> nedošlo k poškodeniu majetku objednávateľa</w:t>
      </w:r>
      <w:r w:rsidRPr="009F733B">
        <w:rPr>
          <w:rFonts w:ascii="Times New Roman" w:hAnsi="Times New Roman" w:cs="Times New Roman"/>
          <w:color w:val="auto"/>
        </w:rPr>
        <w:t xml:space="preserve">. </w:t>
      </w:r>
      <w:bookmarkStart w:id="0" w:name="_Hlk57704718"/>
      <w:r w:rsidR="0046601F" w:rsidRPr="00B41594">
        <w:rPr>
          <w:rFonts w:ascii="Times New Roman" w:hAnsi="Times New Roman"/>
        </w:rPr>
        <w:t xml:space="preserve">Poskytovateľ sa zaväzuje, že na </w:t>
      </w:r>
      <w:r w:rsidR="00724997" w:rsidRPr="00B41594">
        <w:rPr>
          <w:rFonts w:ascii="Times New Roman" w:hAnsi="Times New Roman"/>
        </w:rPr>
        <w:t>poskytovanie služieb podľa tejto rámcovej dohody b</w:t>
      </w:r>
      <w:r w:rsidR="0046601F" w:rsidRPr="00B41594">
        <w:rPr>
          <w:rFonts w:ascii="Times New Roman" w:hAnsi="Times New Roman"/>
        </w:rPr>
        <w:t xml:space="preserve">ude </w:t>
      </w:r>
      <w:r w:rsidR="00724997" w:rsidRPr="00B41594">
        <w:rPr>
          <w:rFonts w:ascii="Times New Roman" w:hAnsi="Times New Roman"/>
        </w:rPr>
        <w:t>využívať</w:t>
      </w:r>
      <w:r w:rsidR="0046601F" w:rsidRPr="00B41594">
        <w:rPr>
          <w:rFonts w:ascii="Times New Roman" w:hAnsi="Times New Roman"/>
        </w:rPr>
        <w:t xml:space="preserve"> </w:t>
      </w:r>
      <w:r w:rsidR="00724997" w:rsidRPr="00B41594">
        <w:rPr>
          <w:rFonts w:ascii="Times New Roman" w:hAnsi="Times New Roman"/>
        </w:rPr>
        <w:t xml:space="preserve">výlučne </w:t>
      </w:r>
      <w:r w:rsidR="0046601F" w:rsidRPr="00B41594">
        <w:rPr>
          <w:rFonts w:ascii="Times New Roman" w:hAnsi="Times New Roman"/>
        </w:rPr>
        <w:t xml:space="preserve">osoby zdravotne spôsobilé k výkonu </w:t>
      </w:r>
      <w:r w:rsidR="00724997" w:rsidRPr="00B41594">
        <w:rPr>
          <w:rFonts w:ascii="Times New Roman" w:hAnsi="Times New Roman"/>
        </w:rPr>
        <w:t xml:space="preserve">požadovanej </w:t>
      </w:r>
      <w:r w:rsidR="0046601F" w:rsidRPr="00B41594">
        <w:rPr>
          <w:rFonts w:ascii="Times New Roman" w:hAnsi="Times New Roman"/>
        </w:rPr>
        <w:t>práce</w:t>
      </w:r>
      <w:r w:rsidR="00724997" w:rsidRPr="00B41594">
        <w:rPr>
          <w:rFonts w:ascii="Times New Roman" w:hAnsi="Times New Roman"/>
        </w:rPr>
        <w:t xml:space="preserve">, s príslušným oprávnením, ak je to potrebné,                                        </w:t>
      </w:r>
      <w:r w:rsidR="0046601F" w:rsidRPr="00B41594">
        <w:rPr>
          <w:rFonts w:ascii="Times New Roman" w:hAnsi="Times New Roman"/>
        </w:rPr>
        <w:t>a vo vhodnom pracovnom oblečení a vo vhodnej pracovnej obuvi.</w:t>
      </w:r>
      <w:bookmarkEnd w:id="0"/>
    </w:p>
    <w:p w14:paraId="04152C3A" w14:textId="77777777" w:rsidR="00EB6F42" w:rsidRPr="00B41594" w:rsidRDefault="00EB6F42" w:rsidP="00206B55">
      <w:pPr>
        <w:pStyle w:val="Default"/>
        <w:jc w:val="both"/>
        <w:rPr>
          <w:rFonts w:ascii="Times New Roman" w:hAnsi="Times New Roman" w:cs="Times New Roman"/>
          <w:color w:val="auto"/>
        </w:rPr>
      </w:pPr>
    </w:p>
    <w:p w14:paraId="223764B5" w14:textId="5BC59EA9" w:rsidR="001C6DF1" w:rsidRPr="00B41594" w:rsidRDefault="001C6DF1" w:rsidP="00206B55">
      <w:pPr>
        <w:pStyle w:val="Default"/>
        <w:jc w:val="both"/>
        <w:rPr>
          <w:rFonts w:ascii="Times New Roman" w:hAnsi="Times New Roman" w:cs="Times New Roman"/>
          <w:color w:val="auto"/>
        </w:rPr>
      </w:pPr>
      <w:r w:rsidRPr="00B41594">
        <w:rPr>
          <w:rFonts w:ascii="Times New Roman" w:hAnsi="Times New Roman" w:cs="Times New Roman"/>
          <w:color w:val="auto"/>
        </w:rPr>
        <w:t xml:space="preserve">2. Poskytovateľ vyhlasuje, že bude počas celej doby platnosti tejto rámcovej dohody poistený pre prípad zodpovednosti za škodu spôsobenú pri výkone predmetu svojej činnosti minimálne do výšky </w:t>
      </w:r>
      <w:r w:rsidR="00EC5ECA" w:rsidRPr="00B41594">
        <w:rPr>
          <w:rFonts w:ascii="Times New Roman" w:hAnsi="Times New Roman" w:cs="Times New Roman"/>
          <w:color w:val="auto"/>
        </w:rPr>
        <w:t>500</w:t>
      </w:r>
      <w:r w:rsidRPr="00B41594">
        <w:rPr>
          <w:rFonts w:ascii="Times New Roman" w:hAnsi="Times New Roman" w:cs="Times New Roman"/>
          <w:color w:val="auto"/>
        </w:rPr>
        <w:t xml:space="preserve"> 000 </w:t>
      </w:r>
      <w:r w:rsidR="008702D3">
        <w:rPr>
          <w:rFonts w:ascii="Times New Roman" w:hAnsi="Times New Roman" w:cs="Times New Roman"/>
          <w:color w:val="auto"/>
        </w:rPr>
        <w:t>EUR</w:t>
      </w:r>
      <w:r w:rsidRPr="00B41594">
        <w:rPr>
          <w:rFonts w:ascii="Times New Roman" w:hAnsi="Times New Roman" w:cs="Times New Roman"/>
          <w:color w:val="auto"/>
        </w:rPr>
        <w:t xml:space="preserve">. </w:t>
      </w:r>
    </w:p>
    <w:p w14:paraId="421F3A30" w14:textId="77777777" w:rsidR="001C6DF1" w:rsidRPr="00B41594" w:rsidRDefault="001C6DF1" w:rsidP="001C6DF1">
      <w:pPr>
        <w:pStyle w:val="Default"/>
        <w:rPr>
          <w:rFonts w:ascii="Times New Roman" w:hAnsi="Times New Roman" w:cs="Times New Roman"/>
          <w:color w:val="auto"/>
        </w:rPr>
      </w:pPr>
    </w:p>
    <w:p w14:paraId="1AD303BD" w14:textId="0431F7E0" w:rsidR="00025157" w:rsidRPr="002A3CF9" w:rsidRDefault="001C6DF1" w:rsidP="00484445">
      <w:pPr>
        <w:pStyle w:val="Default"/>
        <w:jc w:val="both"/>
        <w:rPr>
          <w:rFonts w:ascii="Times New Roman" w:hAnsi="Times New Roman" w:cs="Times New Roman"/>
          <w:color w:val="auto"/>
        </w:rPr>
      </w:pPr>
      <w:bookmarkStart w:id="1" w:name="_Hlk61793624"/>
      <w:r w:rsidRPr="00B41594">
        <w:rPr>
          <w:rFonts w:ascii="Times New Roman" w:hAnsi="Times New Roman" w:cs="Times New Roman"/>
          <w:color w:val="auto"/>
        </w:rPr>
        <w:t xml:space="preserve">3. </w:t>
      </w:r>
      <w:bookmarkStart w:id="2" w:name="_Hlk61806413"/>
      <w:r w:rsidRPr="00B41594">
        <w:rPr>
          <w:rFonts w:ascii="Times New Roman" w:hAnsi="Times New Roman" w:cs="Times New Roman"/>
          <w:color w:val="auto"/>
        </w:rPr>
        <w:t xml:space="preserve">Poskytovateľ je povinný </w:t>
      </w:r>
      <w:r w:rsidR="00025157" w:rsidRPr="00B41594">
        <w:rPr>
          <w:rFonts w:ascii="Times New Roman" w:hAnsi="Times New Roman" w:cs="Times New Roman"/>
          <w:color w:val="auto"/>
        </w:rPr>
        <w:t xml:space="preserve">pri poskytovaní služieb podľa tejto rámcovej dohody dodržiavať </w:t>
      </w:r>
      <w:r w:rsidR="00025157" w:rsidRPr="00B41594">
        <w:rPr>
          <w:rFonts w:ascii="Times New Roman" w:hAnsi="Times New Roman"/>
        </w:rPr>
        <w:t>všeobecne záväzné predpisy vrátane príslušných STN, predpisov požiarnej ochrany, bezpečnosti a ochrany zdravia pri práci a hygienické predpisy v súlade s platnou legislatívou a rešpektova</w:t>
      </w:r>
      <w:r w:rsidR="007F44E4" w:rsidRPr="00B41594">
        <w:rPr>
          <w:rFonts w:ascii="Times New Roman" w:hAnsi="Times New Roman"/>
        </w:rPr>
        <w:t>ť</w:t>
      </w:r>
      <w:r w:rsidR="00025157" w:rsidRPr="00B41594">
        <w:rPr>
          <w:rFonts w:ascii="Times New Roman" w:hAnsi="Times New Roman"/>
        </w:rPr>
        <w:t xml:space="preserve"> opatren</w:t>
      </w:r>
      <w:r w:rsidR="007F44E4" w:rsidRPr="00B41594">
        <w:rPr>
          <w:rFonts w:ascii="Times New Roman" w:hAnsi="Times New Roman"/>
        </w:rPr>
        <w:t>ia</w:t>
      </w:r>
      <w:r w:rsidR="00025157" w:rsidRPr="00B41594">
        <w:rPr>
          <w:rFonts w:ascii="Times New Roman" w:hAnsi="Times New Roman"/>
        </w:rPr>
        <w:t xml:space="preserve"> súvisiac</w:t>
      </w:r>
      <w:r w:rsidR="007F44E4" w:rsidRPr="00B41594">
        <w:rPr>
          <w:rFonts w:ascii="Times New Roman" w:hAnsi="Times New Roman"/>
        </w:rPr>
        <w:t>e</w:t>
      </w:r>
      <w:r w:rsidR="00025157" w:rsidRPr="00B41594">
        <w:rPr>
          <w:rFonts w:ascii="Times New Roman" w:hAnsi="Times New Roman"/>
        </w:rPr>
        <w:t xml:space="preserve"> s</w:t>
      </w:r>
      <w:r w:rsidR="008C273E" w:rsidRPr="00B41594">
        <w:rPr>
          <w:rFonts w:ascii="Times New Roman" w:hAnsi="Times New Roman"/>
        </w:rPr>
        <w:t xml:space="preserve">o šírením ochorenia </w:t>
      </w:r>
      <w:r w:rsidR="00025157" w:rsidRPr="00B41594">
        <w:rPr>
          <w:rFonts w:ascii="Times New Roman" w:hAnsi="Times New Roman"/>
        </w:rPr>
        <w:t xml:space="preserve">COVID 19 </w:t>
      </w:r>
      <w:r w:rsidR="00D61B70" w:rsidRPr="002A3CF9">
        <w:rPr>
          <w:rFonts w:ascii="Times New Roman" w:hAnsi="Times New Roman"/>
          <w:color w:val="auto"/>
        </w:rPr>
        <w:t>všeobecne záväzn</w:t>
      </w:r>
      <w:r w:rsidR="008C273E" w:rsidRPr="002A3CF9">
        <w:rPr>
          <w:rFonts w:ascii="Times New Roman" w:hAnsi="Times New Roman"/>
          <w:color w:val="auto"/>
        </w:rPr>
        <w:t>é ako aj</w:t>
      </w:r>
      <w:r w:rsidR="00D61B70" w:rsidRPr="002A3CF9">
        <w:rPr>
          <w:rFonts w:ascii="Times New Roman" w:hAnsi="Times New Roman"/>
          <w:color w:val="auto"/>
        </w:rPr>
        <w:t> interne prijat</w:t>
      </w:r>
      <w:r w:rsidR="008C273E" w:rsidRPr="002A3CF9">
        <w:rPr>
          <w:rFonts w:ascii="Times New Roman" w:hAnsi="Times New Roman"/>
          <w:color w:val="auto"/>
        </w:rPr>
        <w:t>é</w:t>
      </w:r>
      <w:r w:rsidR="00D61B70" w:rsidRPr="002A3CF9">
        <w:rPr>
          <w:rFonts w:ascii="Times New Roman" w:hAnsi="Times New Roman"/>
          <w:color w:val="auto"/>
        </w:rPr>
        <w:t xml:space="preserve"> objednávateľom</w:t>
      </w:r>
      <w:r w:rsidR="008C273E" w:rsidRPr="002A3CF9">
        <w:rPr>
          <w:rFonts w:ascii="Times New Roman" w:hAnsi="Times New Roman"/>
          <w:color w:val="auto"/>
        </w:rPr>
        <w:t xml:space="preserve">, </w:t>
      </w:r>
      <w:r w:rsidR="008C273E" w:rsidRPr="002A3CF9">
        <w:rPr>
          <w:rFonts w:ascii="Times New Roman" w:hAnsi="Times New Roman" w:cs="Times New Roman"/>
          <w:color w:val="auto"/>
        </w:rPr>
        <w:t xml:space="preserve"> s ktorými je pred začatím poskytovania služieb podľa tejto rámcovej dohody povinný sa oboznámiť</w:t>
      </w:r>
      <w:r w:rsidR="00D61B70" w:rsidRPr="002A3CF9">
        <w:rPr>
          <w:rFonts w:ascii="Times New Roman" w:hAnsi="Times New Roman"/>
          <w:color w:val="auto"/>
        </w:rPr>
        <w:t xml:space="preserve">.  </w:t>
      </w:r>
    </w:p>
    <w:p w14:paraId="296D8F19" w14:textId="77777777" w:rsidR="00025157" w:rsidRDefault="00025157" w:rsidP="00484445">
      <w:pPr>
        <w:pStyle w:val="Default"/>
        <w:jc w:val="both"/>
        <w:rPr>
          <w:rFonts w:ascii="Times New Roman" w:hAnsi="Times New Roman" w:cs="Times New Roman"/>
          <w:color w:val="auto"/>
        </w:rPr>
      </w:pPr>
    </w:p>
    <w:bookmarkEnd w:id="1"/>
    <w:bookmarkEnd w:id="2"/>
    <w:p w14:paraId="1DF9019F" w14:textId="28562E5E" w:rsidR="00A57B24" w:rsidRDefault="001C6DF1" w:rsidP="00484445">
      <w:pPr>
        <w:pStyle w:val="Default"/>
        <w:jc w:val="both"/>
        <w:rPr>
          <w:rFonts w:ascii="Times New Roman" w:hAnsi="Times New Roman" w:cs="Times New Roman"/>
          <w:color w:val="auto"/>
        </w:rPr>
      </w:pPr>
      <w:r w:rsidRPr="00DC37BD">
        <w:rPr>
          <w:rFonts w:ascii="Times New Roman" w:hAnsi="Times New Roman" w:cs="Times New Roman"/>
          <w:color w:val="auto"/>
        </w:rPr>
        <w:t xml:space="preserve">4. Poskytovateľ je povinný zabezpečiť plnenie rámcovej dohody tak, že </w:t>
      </w:r>
      <w:r w:rsidR="00763F44">
        <w:rPr>
          <w:rFonts w:ascii="Times New Roman" w:hAnsi="Times New Roman" w:cs="Times New Roman"/>
          <w:color w:val="auto"/>
        </w:rPr>
        <w:t xml:space="preserve">v prípade všetkých dotknutých osôb poskytujúcich služby podľa tejto rámcovej dohody </w:t>
      </w:r>
      <w:r w:rsidRPr="00DC37BD">
        <w:rPr>
          <w:rFonts w:ascii="Times New Roman" w:hAnsi="Times New Roman" w:cs="Times New Roman"/>
          <w:color w:val="auto"/>
        </w:rPr>
        <w:t xml:space="preserve"> </w:t>
      </w:r>
      <w:r w:rsidR="00763F44">
        <w:rPr>
          <w:rFonts w:ascii="Times New Roman" w:hAnsi="Times New Roman" w:cs="Times New Roman"/>
          <w:color w:val="auto"/>
        </w:rPr>
        <w:t xml:space="preserve">zabezpečí, že tieto osoby budú mať najneskôr pred začatím poskytovania služieb </w:t>
      </w:r>
      <w:r w:rsidRPr="00DC37BD">
        <w:rPr>
          <w:rFonts w:ascii="Times New Roman" w:hAnsi="Times New Roman" w:cs="Times New Roman"/>
          <w:color w:val="auto"/>
        </w:rPr>
        <w:t xml:space="preserve"> </w:t>
      </w:r>
      <w:r w:rsidR="00763F44">
        <w:rPr>
          <w:rFonts w:ascii="Times New Roman" w:hAnsi="Times New Roman" w:cs="Times New Roman"/>
          <w:color w:val="auto"/>
        </w:rPr>
        <w:t xml:space="preserve">úspešne absolvované </w:t>
      </w:r>
      <w:r w:rsidRPr="00DC37BD">
        <w:rPr>
          <w:rFonts w:ascii="Times New Roman" w:hAnsi="Times New Roman" w:cs="Times New Roman"/>
          <w:color w:val="auto"/>
        </w:rPr>
        <w:t xml:space="preserve">školenie </w:t>
      </w:r>
      <w:r w:rsidR="004B6443">
        <w:rPr>
          <w:rFonts w:ascii="Times New Roman" w:hAnsi="Times New Roman" w:cs="Times New Roman"/>
          <w:color w:val="auto"/>
        </w:rPr>
        <w:t>bezpečnosti a ochrane zdravia pri práci</w:t>
      </w:r>
      <w:r w:rsidR="00763F74">
        <w:rPr>
          <w:rFonts w:ascii="Times New Roman" w:hAnsi="Times New Roman" w:cs="Times New Roman"/>
          <w:color w:val="auto"/>
        </w:rPr>
        <w:t xml:space="preserve"> (ďalej len „BOZP“)</w:t>
      </w:r>
      <w:r w:rsidR="004B6443">
        <w:rPr>
          <w:rFonts w:ascii="Times New Roman" w:hAnsi="Times New Roman" w:cs="Times New Roman"/>
          <w:color w:val="auto"/>
        </w:rPr>
        <w:t xml:space="preserve"> </w:t>
      </w:r>
      <w:r w:rsidR="00763F44">
        <w:rPr>
          <w:rFonts w:ascii="Times New Roman" w:hAnsi="Times New Roman" w:cs="Times New Roman"/>
          <w:color w:val="auto"/>
        </w:rPr>
        <w:t>a školenie o požiarnej ochrane</w:t>
      </w:r>
      <w:r w:rsidR="00763F74">
        <w:rPr>
          <w:rFonts w:ascii="Times New Roman" w:hAnsi="Times New Roman" w:cs="Times New Roman"/>
          <w:color w:val="auto"/>
        </w:rPr>
        <w:t xml:space="preserve"> (ďalej len „PO“) a sú oboznámení s povinnosťami ochrany životného prostredia (ďalej len „OŽP“) </w:t>
      </w:r>
      <w:r w:rsidR="004B6443">
        <w:rPr>
          <w:rFonts w:ascii="Times New Roman" w:hAnsi="Times New Roman" w:cs="Times New Roman"/>
          <w:color w:val="auto"/>
        </w:rPr>
        <w:t>podľa predpisov platných v Slovenskej republike</w:t>
      </w:r>
      <w:r w:rsidRPr="00DC37BD">
        <w:rPr>
          <w:rFonts w:ascii="Times New Roman" w:hAnsi="Times New Roman" w:cs="Times New Roman"/>
          <w:color w:val="auto"/>
        </w:rPr>
        <w:t xml:space="preserve"> a</w:t>
      </w:r>
      <w:r w:rsidR="00DC035F">
        <w:rPr>
          <w:rFonts w:ascii="Times New Roman" w:hAnsi="Times New Roman" w:cs="Times New Roman"/>
          <w:color w:val="auto"/>
        </w:rPr>
        <w:t> </w:t>
      </w:r>
      <w:r w:rsidR="006F7122">
        <w:rPr>
          <w:rFonts w:ascii="Times New Roman" w:hAnsi="Times New Roman" w:cs="Times New Roman"/>
          <w:color w:val="auto"/>
        </w:rPr>
        <w:t>garantuje</w:t>
      </w:r>
      <w:r w:rsidR="00DC035F">
        <w:rPr>
          <w:rFonts w:ascii="Times New Roman" w:hAnsi="Times New Roman" w:cs="Times New Roman"/>
          <w:color w:val="auto"/>
        </w:rPr>
        <w:t>,</w:t>
      </w:r>
      <w:r w:rsidR="00763F44">
        <w:rPr>
          <w:rFonts w:ascii="Times New Roman" w:hAnsi="Times New Roman" w:cs="Times New Roman"/>
          <w:color w:val="auto"/>
        </w:rPr>
        <w:t xml:space="preserve"> že poskytovan</w:t>
      </w:r>
      <w:r w:rsidR="00355545">
        <w:rPr>
          <w:rFonts w:ascii="Times New Roman" w:hAnsi="Times New Roman" w:cs="Times New Roman"/>
          <w:color w:val="auto"/>
        </w:rPr>
        <w:t>ím</w:t>
      </w:r>
      <w:r w:rsidR="00763F44">
        <w:rPr>
          <w:rFonts w:ascii="Times New Roman" w:hAnsi="Times New Roman" w:cs="Times New Roman"/>
          <w:color w:val="auto"/>
        </w:rPr>
        <w:t xml:space="preserve"> manipulačných služieb </w:t>
      </w:r>
      <w:r w:rsidR="004855A4">
        <w:rPr>
          <w:rFonts w:ascii="Times New Roman" w:hAnsi="Times New Roman" w:cs="Times New Roman"/>
          <w:color w:val="auto"/>
        </w:rPr>
        <w:t xml:space="preserve">podľa tejto rámcovej dohody </w:t>
      </w:r>
      <w:r w:rsidR="00355545">
        <w:rPr>
          <w:rFonts w:ascii="Times New Roman" w:hAnsi="Times New Roman" w:cs="Times New Roman"/>
          <w:color w:val="auto"/>
        </w:rPr>
        <w:t xml:space="preserve">poverí výlučne odborne a manuálne zručných </w:t>
      </w:r>
      <w:r w:rsidR="006C2AD9">
        <w:rPr>
          <w:rFonts w:ascii="Times New Roman" w:hAnsi="Times New Roman" w:cs="Times New Roman"/>
          <w:color w:val="auto"/>
        </w:rPr>
        <w:t>pracovníkov</w:t>
      </w:r>
      <w:r w:rsidR="00355545">
        <w:rPr>
          <w:rFonts w:ascii="Times New Roman" w:hAnsi="Times New Roman" w:cs="Times New Roman"/>
          <w:color w:val="auto"/>
        </w:rPr>
        <w:t>.</w:t>
      </w:r>
      <w:r w:rsidRPr="00DC37BD">
        <w:rPr>
          <w:rFonts w:ascii="Times New Roman" w:hAnsi="Times New Roman" w:cs="Times New Roman"/>
          <w:color w:val="auto"/>
        </w:rPr>
        <w:t xml:space="preserve"> </w:t>
      </w:r>
    </w:p>
    <w:p w14:paraId="1A0F003D" w14:textId="3803B0E3" w:rsidR="001C6DF1" w:rsidRPr="007C2F17" w:rsidRDefault="001C6DF1" w:rsidP="00484445">
      <w:pPr>
        <w:pStyle w:val="Default"/>
        <w:jc w:val="both"/>
        <w:rPr>
          <w:rFonts w:ascii="Times New Roman" w:hAnsi="Times New Roman" w:cs="Times New Roman"/>
          <w:color w:val="auto"/>
        </w:rPr>
      </w:pPr>
      <w:r w:rsidRPr="00DC37BD">
        <w:rPr>
          <w:rFonts w:ascii="Times New Roman" w:hAnsi="Times New Roman" w:cs="Times New Roman"/>
          <w:color w:val="auto"/>
        </w:rPr>
        <w:lastRenderedPageBreak/>
        <w:t xml:space="preserve">5. </w:t>
      </w:r>
      <w:r w:rsidRPr="007C2F17">
        <w:rPr>
          <w:rFonts w:ascii="Times New Roman" w:hAnsi="Times New Roman" w:cs="Times New Roman"/>
          <w:color w:val="auto"/>
        </w:rPr>
        <w:t xml:space="preserve">Poskytovateľ je povinný zabezpečiť, aby </w:t>
      </w:r>
      <w:r w:rsidR="006D1993">
        <w:rPr>
          <w:rFonts w:ascii="Times New Roman" w:hAnsi="Times New Roman" w:cs="Times New Roman"/>
          <w:color w:val="auto"/>
        </w:rPr>
        <w:t>pracovníci</w:t>
      </w:r>
      <w:r w:rsidRPr="007C2F17">
        <w:rPr>
          <w:rFonts w:ascii="Times New Roman" w:hAnsi="Times New Roman" w:cs="Times New Roman"/>
          <w:color w:val="auto"/>
        </w:rPr>
        <w:t xml:space="preserve"> poskytovateľa pri svojej činnosti nenahliadali do </w:t>
      </w:r>
      <w:r w:rsidR="007C2F17" w:rsidRPr="007C2F17">
        <w:rPr>
          <w:rFonts w:ascii="Times New Roman" w:hAnsi="Times New Roman" w:cs="Times New Roman"/>
          <w:color w:val="auto"/>
        </w:rPr>
        <w:t xml:space="preserve">písomných dokladov, či iných </w:t>
      </w:r>
      <w:r w:rsidRPr="007C2F17">
        <w:rPr>
          <w:rFonts w:ascii="Times New Roman" w:hAnsi="Times New Roman" w:cs="Times New Roman"/>
          <w:color w:val="auto"/>
        </w:rPr>
        <w:t>písomností a materiálov objednávateľa</w:t>
      </w:r>
      <w:r w:rsidR="007C2F17" w:rsidRPr="007C2F17">
        <w:rPr>
          <w:rFonts w:ascii="Times New Roman" w:hAnsi="Times New Roman" w:cs="Times New Roman"/>
          <w:color w:val="auto"/>
        </w:rPr>
        <w:t xml:space="preserve"> (prípadne z týchto vyhotovovali </w:t>
      </w:r>
      <w:r w:rsidR="007C2F17" w:rsidRPr="002707B3">
        <w:rPr>
          <w:rFonts w:ascii="Times New Roman" w:hAnsi="Times New Roman"/>
        </w:rPr>
        <w:t xml:space="preserve">zápisky, fotokópie alebo iné rozmnoženiny), ktoré sa nachádzajú </w:t>
      </w:r>
      <w:r w:rsidR="003474A8" w:rsidRPr="002707B3">
        <w:rPr>
          <w:rFonts w:ascii="Times New Roman" w:hAnsi="Times New Roman"/>
        </w:rPr>
        <w:t xml:space="preserve">                           </w:t>
      </w:r>
      <w:r w:rsidR="007C2F17" w:rsidRPr="002707B3">
        <w:rPr>
          <w:rFonts w:ascii="Times New Roman" w:hAnsi="Times New Roman"/>
        </w:rPr>
        <w:t>v priestoroch objednávateľa a súvisia s plnením úloh a činnos</w:t>
      </w:r>
      <w:r w:rsidR="003474A8" w:rsidRPr="002707B3">
        <w:rPr>
          <w:rFonts w:ascii="Times New Roman" w:hAnsi="Times New Roman"/>
        </w:rPr>
        <w:t>ťou</w:t>
      </w:r>
      <w:r w:rsidR="007C2F17" w:rsidRPr="002707B3">
        <w:rPr>
          <w:rFonts w:ascii="Times New Roman" w:hAnsi="Times New Roman"/>
        </w:rPr>
        <w:t xml:space="preserve"> objednávateľa, v opačnom prípade poskytovateľ zodpovedá za škodu, ktorá </w:t>
      </w:r>
      <w:r w:rsidR="003474A8" w:rsidRPr="002707B3">
        <w:rPr>
          <w:rFonts w:ascii="Times New Roman" w:hAnsi="Times New Roman"/>
        </w:rPr>
        <w:t xml:space="preserve">na základe porušenia tejto povinnosť objednávateľovi </w:t>
      </w:r>
      <w:r w:rsidR="007C2F17" w:rsidRPr="002707B3">
        <w:rPr>
          <w:rFonts w:ascii="Times New Roman" w:hAnsi="Times New Roman"/>
        </w:rPr>
        <w:t>vznikla.</w:t>
      </w:r>
      <w:r w:rsidR="007C2F17" w:rsidRPr="007C2F17">
        <w:rPr>
          <w:rFonts w:ascii="Times New Roman" w:hAnsi="Times New Roman"/>
        </w:rPr>
        <w:t xml:space="preserve"> Poskytovateľ je zároveň povinný zabezpečiť aby jeho pracovníci </w:t>
      </w:r>
      <w:r w:rsidRPr="007C2F17">
        <w:rPr>
          <w:rFonts w:ascii="Times New Roman" w:hAnsi="Times New Roman" w:cs="Times New Roman"/>
          <w:color w:val="auto"/>
        </w:rPr>
        <w:t xml:space="preserve"> nevyužívali telefónne linky </w:t>
      </w:r>
      <w:r w:rsidR="007C2F17" w:rsidRPr="007C2F17">
        <w:rPr>
          <w:rFonts w:ascii="Times New Roman" w:hAnsi="Times New Roman" w:cs="Times New Roman"/>
          <w:color w:val="auto"/>
        </w:rPr>
        <w:t xml:space="preserve">objednávateľa </w:t>
      </w:r>
      <w:r w:rsidRPr="007C2F17">
        <w:rPr>
          <w:rFonts w:ascii="Times New Roman" w:hAnsi="Times New Roman" w:cs="Times New Roman"/>
          <w:color w:val="auto"/>
        </w:rPr>
        <w:t xml:space="preserve">pre súkromné účely. </w:t>
      </w:r>
    </w:p>
    <w:p w14:paraId="4C88F05D" w14:textId="77777777" w:rsidR="001C6DF1" w:rsidRPr="00DC37BD" w:rsidRDefault="001C6DF1" w:rsidP="001C6DF1">
      <w:pPr>
        <w:pStyle w:val="Default"/>
        <w:rPr>
          <w:rFonts w:ascii="Times New Roman" w:hAnsi="Times New Roman" w:cs="Times New Roman"/>
          <w:color w:val="auto"/>
        </w:rPr>
      </w:pPr>
    </w:p>
    <w:p w14:paraId="3C79EF36" w14:textId="63D4D9BC" w:rsidR="001C6DF1" w:rsidRPr="00DC37BD" w:rsidRDefault="001C6DF1" w:rsidP="00484445">
      <w:pPr>
        <w:pStyle w:val="Default"/>
        <w:jc w:val="both"/>
        <w:rPr>
          <w:rFonts w:ascii="Times New Roman" w:hAnsi="Times New Roman" w:cs="Times New Roman"/>
          <w:color w:val="auto"/>
        </w:rPr>
      </w:pPr>
      <w:r w:rsidRPr="00DC37BD">
        <w:rPr>
          <w:rFonts w:ascii="Times New Roman" w:hAnsi="Times New Roman" w:cs="Times New Roman"/>
          <w:color w:val="auto"/>
        </w:rPr>
        <w:t xml:space="preserve">6. V prípade, že objednávateľ z opodstatnených dôvodov požiada poskytovateľa o výmenu </w:t>
      </w:r>
      <w:r w:rsidR="00A633A0">
        <w:rPr>
          <w:rFonts w:ascii="Times New Roman" w:hAnsi="Times New Roman" w:cs="Times New Roman"/>
          <w:color w:val="auto"/>
        </w:rPr>
        <w:t>pracovníka</w:t>
      </w:r>
      <w:r w:rsidRPr="00DC37BD">
        <w:rPr>
          <w:rFonts w:ascii="Times New Roman" w:hAnsi="Times New Roman" w:cs="Times New Roman"/>
          <w:color w:val="auto"/>
        </w:rPr>
        <w:t xml:space="preserve"> určeného na plnenie konkrétnej objednávky, je poskytovateľ povinný vymeniť uvedeného </w:t>
      </w:r>
      <w:r w:rsidR="006F6098">
        <w:rPr>
          <w:rFonts w:ascii="Times New Roman" w:hAnsi="Times New Roman" w:cs="Times New Roman"/>
          <w:color w:val="auto"/>
        </w:rPr>
        <w:t xml:space="preserve">pracovníka bezodkladne, najneskôr </w:t>
      </w:r>
      <w:r w:rsidRPr="00DC37BD">
        <w:rPr>
          <w:rFonts w:ascii="Times New Roman" w:hAnsi="Times New Roman" w:cs="Times New Roman"/>
          <w:color w:val="auto"/>
        </w:rPr>
        <w:t>do dvoch pracovných dní od doručenia písomnej</w:t>
      </w:r>
      <w:r w:rsidR="00657B73" w:rsidRPr="00DC37BD">
        <w:rPr>
          <w:rFonts w:ascii="Times New Roman" w:hAnsi="Times New Roman" w:cs="Times New Roman"/>
          <w:color w:val="auto"/>
        </w:rPr>
        <w:t>,</w:t>
      </w:r>
      <w:r w:rsidRPr="00DC37BD">
        <w:rPr>
          <w:rFonts w:ascii="Times New Roman" w:hAnsi="Times New Roman" w:cs="Times New Roman"/>
          <w:color w:val="auto"/>
        </w:rPr>
        <w:t xml:space="preserve"> resp. e</w:t>
      </w:r>
      <w:r w:rsidR="00657B73" w:rsidRPr="00DC37BD">
        <w:rPr>
          <w:rFonts w:ascii="Times New Roman" w:hAnsi="Times New Roman" w:cs="Times New Roman"/>
          <w:color w:val="auto"/>
        </w:rPr>
        <w:t>-</w:t>
      </w:r>
      <w:r w:rsidRPr="00DC37BD">
        <w:rPr>
          <w:rFonts w:ascii="Times New Roman" w:hAnsi="Times New Roman" w:cs="Times New Roman"/>
          <w:color w:val="auto"/>
        </w:rPr>
        <w:t xml:space="preserve">mailovej žiadosti o výmenu </w:t>
      </w:r>
      <w:r w:rsidR="00C66E13">
        <w:rPr>
          <w:rFonts w:ascii="Times New Roman" w:hAnsi="Times New Roman" w:cs="Times New Roman"/>
          <w:color w:val="auto"/>
        </w:rPr>
        <w:t>pracovníka objednávateľom</w:t>
      </w:r>
      <w:r w:rsidRPr="00DC37BD">
        <w:rPr>
          <w:rFonts w:ascii="Times New Roman" w:hAnsi="Times New Roman" w:cs="Times New Roman"/>
          <w:color w:val="auto"/>
        </w:rPr>
        <w:t xml:space="preserve">. </w:t>
      </w:r>
    </w:p>
    <w:p w14:paraId="2CDAB2C6" w14:textId="77777777" w:rsidR="001C6DF1" w:rsidRPr="00DC37BD" w:rsidRDefault="001C6DF1" w:rsidP="001C6DF1">
      <w:pPr>
        <w:pStyle w:val="Default"/>
        <w:rPr>
          <w:rFonts w:ascii="Times New Roman" w:hAnsi="Times New Roman" w:cs="Times New Roman"/>
          <w:color w:val="auto"/>
        </w:rPr>
      </w:pPr>
    </w:p>
    <w:p w14:paraId="5D092CB2" w14:textId="0D4A2D0E" w:rsidR="001C6DF1" w:rsidRPr="003007A3" w:rsidRDefault="001C6DF1" w:rsidP="00CD6C78">
      <w:pPr>
        <w:pStyle w:val="Default"/>
        <w:jc w:val="both"/>
        <w:rPr>
          <w:rFonts w:ascii="Times New Roman" w:hAnsi="Times New Roman" w:cs="Times New Roman"/>
          <w:color w:val="auto"/>
        </w:rPr>
      </w:pPr>
      <w:r w:rsidRPr="00DC37BD">
        <w:rPr>
          <w:rFonts w:ascii="Times New Roman" w:hAnsi="Times New Roman" w:cs="Times New Roman"/>
          <w:color w:val="auto"/>
        </w:rPr>
        <w:t>7</w:t>
      </w:r>
      <w:r w:rsidRPr="003007A3">
        <w:rPr>
          <w:rFonts w:ascii="Times New Roman" w:hAnsi="Times New Roman" w:cs="Times New Roman"/>
          <w:color w:val="auto"/>
        </w:rPr>
        <w:t xml:space="preserve">. Poskytovateľ je povinný prípadné zistené nedostatky odstrániť ihneď po </w:t>
      </w:r>
      <w:r w:rsidR="00447CC2" w:rsidRPr="003007A3">
        <w:rPr>
          <w:rFonts w:ascii="Times New Roman" w:hAnsi="Times New Roman" w:cs="Times New Roman"/>
          <w:color w:val="auto"/>
        </w:rPr>
        <w:t xml:space="preserve">ich </w:t>
      </w:r>
      <w:r w:rsidRPr="003007A3">
        <w:rPr>
          <w:rFonts w:ascii="Times New Roman" w:hAnsi="Times New Roman" w:cs="Times New Roman"/>
          <w:color w:val="auto"/>
        </w:rPr>
        <w:t>nahlásení</w:t>
      </w:r>
      <w:r w:rsidR="00E05B36" w:rsidRPr="003007A3">
        <w:rPr>
          <w:rFonts w:ascii="Times New Roman" w:hAnsi="Times New Roman" w:cs="Times New Roman"/>
          <w:color w:val="auto"/>
        </w:rPr>
        <w:t xml:space="preserve"> oprávnenou osobou objednávateľa.</w:t>
      </w:r>
      <w:r w:rsidRPr="003007A3">
        <w:rPr>
          <w:rFonts w:ascii="Times New Roman" w:hAnsi="Times New Roman" w:cs="Times New Roman"/>
          <w:color w:val="auto"/>
        </w:rPr>
        <w:t xml:space="preserve"> </w:t>
      </w:r>
    </w:p>
    <w:p w14:paraId="44048F8A" w14:textId="77777777" w:rsidR="001C6DF1" w:rsidRPr="003007A3" w:rsidRDefault="001C6DF1" w:rsidP="001C6DF1">
      <w:pPr>
        <w:pStyle w:val="Default"/>
        <w:rPr>
          <w:rFonts w:ascii="Times New Roman" w:hAnsi="Times New Roman" w:cs="Times New Roman"/>
          <w:color w:val="auto"/>
        </w:rPr>
      </w:pPr>
    </w:p>
    <w:p w14:paraId="68D33A22" w14:textId="20AE60F8" w:rsidR="001C6DF1" w:rsidRDefault="001C6DF1" w:rsidP="003007A3">
      <w:pPr>
        <w:autoSpaceDE w:val="0"/>
        <w:autoSpaceDN w:val="0"/>
        <w:adjustRightInd w:val="0"/>
        <w:jc w:val="both"/>
        <w:rPr>
          <w:color w:val="000000"/>
          <w:sz w:val="24"/>
          <w:szCs w:val="24"/>
        </w:rPr>
      </w:pPr>
      <w:r w:rsidRPr="003007A3">
        <w:rPr>
          <w:sz w:val="24"/>
          <w:szCs w:val="24"/>
        </w:rPr>
        <w:t xml:space="preserve">8. </w:t>
      </w:r>
      <w:r w:rsidR="00D91142" w:rsidRPr="003007A3">
        <w:rPr>
          <w:sz w:val="24"/>
          <w:szCs w:val="24"/>
        </w:rPr>
        <w:t>Poskytovateľ sa zaväzuje počas trvania tejto rámcovej dohody poskytovať služby kontinuálne</w:t>
      </w:r>
      <w:r w:rsidR="00AB4504">
        <w:rPr>
          <w:sz w:val="24"/>
          <w:szCs w:val="24"/>
        </w:rPr>
        <w:t xml:space="preserve"> </w:t>
      </w:r>
      <w:r w:rsidR="00AB4504" w:rsidRPr="00AB4504">
        <w:rPr>
          <w:sz w:val="24"/>
          <w:szCs w:val="24"/>
          <w:highlight w:val="yellow"/>
        </w:rPr>
        <w:t>....</w:t>
      </w:r>
      <w:r w:rsidR="00D91142" w:rsidRPr="003007A3">
        <w:rPr>
          <w:sz w:val="24"/>
          <w:szCs w:val="24"/>
        </w:rPr>
        <w:t xml:space="preserve"> osobami s ktorými bude mať uzavretý zmluvný vzťah podľa zákona č. 311/2001 Z. z. Zákonník práce, a s ktorými uzavrel pracovný </w:t>
      </w:r>
      <w:r w:rsidR="00700CF3" w:rsidRPr="003007A3">
        <w:rPr>
          <w:sz w:val="24"/>
          <w:szCs w:val="24"/>
        </w:rPr>
        <w:t xml:space="preserve">alebo obdobný </w:t>
      </w:r>
      <w:r w:rsidR="00D91142" w:rsidRPr="003007A3">
        <w:rPr>
          <w:sz w:val="24"/>
          <w:szCs w:val="24"/>
        </w:rPr>
        <w:t xml:space="preserve">pomer ako s uchádzačmi o zamestnanie vedenými v evidencii o zamestnanie úradu práce, sociálnych vecí a rodiny podľa § 6 zákona č. 5/2004 Z. z. o službách zamestnanosti a o zmene a doplnení niektorých zákonov (ďalej len „zákon o službách zamestnanosti“), pričom sa musí jednať o znevýhodnených uchádzačov o zamestnanie podľa § 8 uvedeného zákona. Poskytovateľ splnenie tejto povinnosti preukáže potvrdením príslušného úradu práce sociálnych vecí a rodiny o vyradení uchádzača o zamestnanie z evidencie vedenej podľa § 13 ods. 1 písm. b) bod 1. z dôvodu uvedeného v § 36 ods. 1 písm. a) zákona o službách zamestnanosti a to najneskôr </w:t>
      </w:r>
      <w:r w:rsidR="00700CF3" w:rsidRPr="003007A3">
        <w:rPr>
          <w:sz w:val="24"/>
          <w:szCs w:val="24"/>
        </w:rPr>
        <w:t xml:space="preserve">do </w:t>
      </w:r>
      <w:r w:rsidR="00700CF3" w:rsidRPr="003007A3">
        <w:rPr>
          <w:color w:val="000000"/>
          <w:sz w:val="24"/>
          <w:szCs w:val="24"/>
        </w:rPr>
        <w:t xml:space="preserve">60 kalendárnych dní odo dňa </w:t>
      </w:r>
      <w:r w:rsidR="00AB4504">
        <w:rPr>
          <w:color w:val="000000"/>
          <w:sz w:val="24"/>
          <w:szCs w:val="24"/>
        </w:rPr>
        <w:t xml:space="preserve">nadobudnutia účinnosti tejto </w:t>
      </w:r>
      <w:r w:rsidR="00700CF3" w:rsidRPr="003007A3">
        <w:rPr>
          <w:color w:val="000000"/>
          <w:sz w:val="24"/>
          <w:szCs w:val="24"/>
        </w:rPr>
        <w:t>rámcovej dohody</w:t>
      </w:r>
      <w:r w:rsidR="00D91142" w:rsidRPr="003007A3">
        <w:rPr>
          <w:sz w:val="24"/>
          <w:szCs w:val="24"/>
        </w:rPr>
        <w:t xml:space="preserve">. Predložené potvrdenia sa stanú prílohou č. 8 tejto rámcovej dohody. </w:t>
      </w:r>
      <w:r w:rsidR="008344C3" w:rsidRPr="003007A3">
        <w:rPr>
          <w:color w:val="000000"/>
          <w:sz w:val="24"/>
          <w:szCs w:val="24"/>
        </w:rPr>
        <w:t>Objednávateľ si vyhradzuje právo kedykoľvek počas platnosti rámcovej dohody požiadať poskytovateľa o preukázanie skutočnosti podľa tohto bodu a poskytovateľ je povinný túto skutočnosť preukázať do 10 pracovných dní odo dňa doručenia žiadosti objednávateľa. V prípade, ak počas plnenia rámcovej dohody dôjde k ukončeniu vzťahu medzi poskytovateľom a</w:t>
      </w:r>
      <w:r w:rsidR="00146790" w:rsidRPr="003007A3">
        <w:rPr>
          <w:color w:val="000000"/>
          <w:sz w:val="24"/>
          <w:szCs w:val="24"/>
        </w:rPr>
        <w:t> osobami podľa tohto bodu</w:t>
      </w:r>
      <w:r w:rsidR="008344C3" w:rsidRPr="003007A3">
        <w:rPr>
          <w:color w:val="000000"/>
          <w:sz w:val="24"/>
          <w:szCs w:val="24"/>
        </w:rPr>
        <w:t xml:space="preserve">, </w:t>
      </w:r>
      <w:r w:rsidR="00146790" w:rsidRPr="003007A3">
        <w:rPr>
          <w:color w:val="000000"/>
          <w:sz w:val="24"/>
          <w:szCs w:val="24"/>
        </w:rPr>
        <w:t>poskytovateľ</w:t>
      </w:r>
      <w:r w:rsidR="008344C3" w:rsidRPr="003007A3">
        <w:rPr>
          <w:color w:val="000000"/>
          <w:sz w:val="24"/>
          <w:szCs w:val="24"/>
        </w:rPr>
        <w:t xml:space="preserve"> je povinný v lehote do </w:t>
      </w:r>
      <w:r w:rsidR="00146790" w:rsidRPr="003007A3">
        <w:rPr>
          <w:color w:val="000000"/>
          <w:sz w:val="24"/>
          <w:szCs w:val="24"/>
        </w:rPr>
        <w:t>60</w:t>
      </w:r>
      <w:r w:rsidR="008344C3" w:rsidRPr="003007A3">
        <w:rPr>
          <w:color w:val="000000"/>
          <w:sz w:val="24"/>
          <w:szCs w:val="24"/>
        </w:rPr>
        <w:t xml:space="preserve"> </w:t>
      </w:r>
      <w:r w:rsidR="00146790" w:rsidRPr="003007A3">
        <w:rPr>
          <w:color w:val="000000"/>
          <w:sz w:val="24"/>
          <w:szCs w:val="24"/>
        </w:rPr>
        <w:t>kalendárnych</w:t>
      </w:r>
      <w:r w:rsidR="008344C3" w:rsidRPr="003007A3">
        <w:rPr>
          <w:color w:val="000000"/>
          <w:sz w:val="24"/>
          <w:szCs w:val="24"/>
        </w:rPr>
        <w:t xml:space="preserve"> dní zabezpečiť splnenie povinnosti podľa </w:t>
      </w:r>
      <w:r w:rsidR="00146790" w:rsidRPr="003007A3">
        <w:rPr>
          <w:color w:val="000000"/>
          <w:sz w:val="24"/>
          <w:szCs w:val="24"/>
        </w:rPr>
        <w:t xml:space="preserve">tohto </w:t>
      </w:r>
      <w:r w:rsidR="008344C3" w:rsidRPr="003007A3">
        <w:rPr>
          <w:color w:val="000000"/>
          <w:sz w:val="24"/>
          <w:szCs w:val="24"/>
        </w:rPr>
        <w:t>bodu nov</w:t>
      </w:r>
      <w:r w:rsidR="00146790" w:rsidRPr="003007A3">
        <w:rPr>
          <w:color w:val="000000"/>
          <w:sz w:val="24"/>
          <w:szCs w:val="24"/>
        </w:rPr>
        <w:t>ou osobou/osobami, spĺňajúcimi podmienky podľa prvej vety tohto bodu</w:t>
      </w:r>
      <w:r w:rsidR="008344C3" w:rsidRPr="003007A3">
        <w:rPr>
          <w:color w:val="000000"/>
          <w:sz w:val="24"/>
          <w:szCs w:val="24"/>
        </w:rPr>
        <w:t xml:space="preserve">. O tejto skutočnosti je </w:t>
      </w:r>
      <w:r w:rsidR="00146790" w:rsidRPr="003007A3">
        <w:rPr>
          <w:color w:val="000000"/>
          <w:sz w:val="24"/>
          <w:szCs w:val="24"/>
        </w:rPr>
        <w:t>poskytovateľ</w:t>
      </w:r>
      <w:r w:rsidR="008344C3" w:rsidRPr="003007A3">
        <w:rPr>
          <w:color w:val="000000"/>
          <w:sz w:val="24"/>
          <w:szCs w:val="24"/>
        </w:rPr>
        <w:t xml:space="preserve"> povinný informovať </w:t>
      </w:r>
      <w:r w:rsidR="00146790" w:rsidRPr="003007A3">
        <w:rPr>
          <w:color w:val="000000"/>
          <w:sz w:val="24"/>
          <w:szCs w:val="24"/>
        </w:rPr>
        <w:t>o</w:t>
      </w:r>
      <w:r w:rsidR="008344C3" w:rsidRPr="003007A3">
        <w:rPr>
          <w:color w:val="000000"/>
          <w:sz w:val="24"/>
          <w:szCs w:val="24"/>
        </w:rPr>
        <w:t xml:space="preserve">bjednávateľa. </w:t>
      </w:r>
      <w:r w:rsidR="00AB4504">
        <w:rPr>
          <w:color w:val="000000"/>
          <w:sz w:val="24"/>
          <w:szCs w:val="24"/>
        </w:rPr>
        <w:t>V prípade, ak poskytovateľ v návrhu na plnenie krit</w:t>
      </w:r>
      <w:r w:rsidR="007A7E60">
        <w:rPr>
          <w:color w:val="000000"/>
          <w:sz w:val="24"/>
          <w:szCs w:val="24"/>
        </w:rPr>
        <w:t xml:space="preserve">érií neuviedol, že predmet zmluvy bude plniť osobou/osobami podľa tohto bodu, tento bod sa neuplatňuje. </w:t>
      </w:r>
    </w:p>
    <w:p w14:paraId="7251EC03" w14:textId="77777777" w:rsidR="00AB4504" w:rsidRPr="003007A3" w:rsidRDefault="00AB4504" w:rsidP="003007A3">
      <w:pPr>
        <w:autoSpaceDE w:val="0"/>
        <w:autoSpaceDN w:val="0"/>
        <w:adjustRightInd w:val="0"/>
        <w:jc w:val="both"/>
        <w:rPr>
          <w:sz w:val="24"/>
          <w:szCs w:val="24"/>
        </w:rPr>
      </w:pPr>
    </w:p>
    <w:p w14:paraId="0A6A137B" w14:textId="7256C3CC" w:rsidR="001C6DF1" w:rsidRPr="003007A3" w:rsidRDefault="001C6DF1" w:rsidP="003007A3">
      <w:pPr>
        <w:pStyle w:val="Default"/>
        <w:jc w:val="both"/>
        <w:rPr>
          <w:rFonts w:ascii="Times New Roman" w:hAnsi="Times New Roman" w:cs="Times New Roman"/>
          <w:color w:val="auto"/>
        </w:rPr>
      </w:pPr>
      <w:r w:rsidRPr="003007A3">
        <w:rPr>
          <w:rFonts w:ascii="Times New Roman" w:hAnsi="Times New Roman" w:cs="Times New Roman"/>
          <w:color w:val="auto"/>
        </w:rPr>
        <w:t xml:space="preserve">9. V rámci svojej pôsobnosti je poskytovateľ povinný zabezpečiť zachovanie mlčanlivosti </w:t>
      </w:r>
      <w:r w:rsidR="00FD447F" w:rsidRPr="003007A3">
        <w:rPr>
          <w:rFonts w:ascii="Times New Roman" w:hAnsi="Times New Roman" w:cs="Times New Roman"/>
          <w:color w:val="auto"/>
        </w:rPr>
        <w:t xml:space="preserve">                       </w:t>
      </w:r>
      <w:r w:rsidRPr="003007A3">
        <w:rPr>
          <w:rFonts w:ascii="Times New Roman" w:hAnsi="Times New Roman" w:cs="Times New Roman"/>
          <w:color w:val="auto"/>
        </w:rPr>
        <w:t xml:space="preserve">o veciach, o ktorých sa </w:t>
      </w:r>
      <w:r w:rsidR="00F742F8" w:rsidRPr="003007A3">
        <w:rPr>
          <w:rFonts w:ascii="Times New Roman" w:hAnsi="Times New Roman" w:cs="Times New Roman"/>
          <w:color w:val="auto"/>
        </w:rPr>
        <w:t xml:space="preserve">on, resp. jeho </w:t>
      </w:r>
      <w:r w:rsidR="00FD447F" w:rsidRPr="003007A3">
        <w:rPr>
          <w:rFonts w:ascii="Times New Roman" w:hAnsi="Times New Roman" w:cs="Times New Roman"/>
          <w:color w:val="auto"/>
        </w:rPr>
        <w:t>pracovníci</w:t>
      </w:r>
      <w:r w:rsidRPr="003007A3">
        <w:rPr>
          <w:rFonts w:ascii="Times New Roman" w:hAnsi="Times New Roman" w:cs="Times New Roman"/>
          <w:color w:val="auto"/>
        </w:rPr>
        <w:t xml:space="preserve"> dozvedia pri </w:t>
      </w:r>
      <w:r w:rsidR="00142F36" w:rsidRPr="003007A3">
        <w:rPr>
          <w:rFonts w:ascii="Times New Roman" w:hAnsi="Times New Roman" w:cs="Times New Roman"/>
          <w:color w:val="auto"/>
        </w:rPr>
        <w:t>plnení</w:t>
      </w:r>
      <w:r w:rsidRPr="003007A3">
        <w:rPr>
          <w:rFonts w:ascii="Times New Roman" w:hAnsi="Times New Roman" w:cs="Times New Roman"/>
          <w:color w:val="auto"/>
        </w:rPr>
        <w:t xml:space="preserve"> predmetu rámcovej dohody. </w:t>
      </w:r>
    </w:p>
    <w:p w14:paraId="227A0318" w14:textId="77777777" w:rsidR="001C6DF1" w:rsidRPr="003007A3" w:rsidRDefault="001C6DF1" w:rsidP="003007A3">
      <w:pPr>
        <w:pStyle w:val="Default"/>
        <w:jc w:val="both"/>
        <w:rPr>
          <w:rFonts w:ascii="Times New Roman" w:hAnsi="Times New Roman" w:cs="Times New Roman"/>
          <w:color w:val="auto"/>
        </w:rPr>
      </w:pPr>
    </w:p>
    <w:p w14:paraId="3DD5660B" w14:textId="32F0897B" w:rsidR="001C6DF1" w:rsidRPr="002707B3" w:rsidRDefault="001C6DF1" w:rsidP="00484445">
      <w:pPr>
        <w:pStyle w:val="Default"/>
        <w:jc w:val="both"/>
        <w:rPr>
          <w:rFonts w:ascii="Times New Roman" w:hAnsi="Times New Roman" w:cs="Times New Roman"/>
          <w:color w:val="auto"/>
        </w:rPr>
      </w:pPr>
      <w:r w:rsidRPr="00FB40AC">
        <w:rPr>
          <w:rFonts w:ascii="Times New Roman" w:hAnsi="Times New Roman" w:cs="Times New Roman"/>
          <w:color w:val="auto"/>
        </w:rPr>
        <w:t>10. Poskytovateľ nesmie poveriť činnosťou uvedenou v predmete tejto rámcovej dohody inú právnickú ani fyzickú osobu</w:t>
      </w:r>
      <w:r w:rsidR="00C97F4A" w:rsidRPr="00FB40AC">
        <w:rPr>
          <w:rFonts w:ascii="Times New Roman" w:hAnsi="Times New Roman" w:cs="Times New Roman"/>
          <w:color w:val="auto"/>
        </w:rPr>
        <w:t xml:space="preserve"> bez predchádzajúceho </w:t>
      </w:r>
      <w:r w:rsidR="00244D61" w:rsidRPr="00FB40AC">
        <w:rPr>
          <w:rFonts w:ascii="Times New Roman" w:hAnsi="Times New Roman" w:cs="Times New Roman"/>
          <w:color w:val="auto"/>
        </w:rPr>
        <w:t xml:space="preserve">písomného </w:t>
      </w:r>
      <w:r w:rsidR="00C97F4A" w:rsidRPr="00FB40AC">
        <w:rPr>
          <w:rFonts w:ascii="Times New Roman" w:hAnsi="Times New Roman" w:cs="Times New Roman"/>
          <w:color w:val="auto"/>
        </w:rPr>
        <w:t>súhlasu objednávateľa</w:t>
      </w:r>
      <w:r w:rsidRPr="00FB40AC">
        <w:rPr>
          <w:rFonts w:ascii="Times New Roman" w:hAnsi="Times New Roman" w:cs="Times New Roman"/>
          <w:color w:val="auto"/>
        </w:rPr>
        <w:t>.</w:t>
      </w:r>
      <w:r w:rsidRPr="002707B3">
        <w:rPr>
          <w:rFonts w:ascii="Times New Roman" w:hAnsi="Times New Roman" w:cs="Times New Roman"/>
          <w:color w:val="auto"/>
        </w:rPr>
        <w:t xml:space="preserve"> </w:t>
      </w:r>
    </w:p>
    <w:p w14:paraId="3EB881EC" w14:textId="77777777" w:rsidR="001C6DF1" w:rsidRPr="00DC37BD" w:rsidRDefault="001C6DF1" w:rsidP="001C6DF1">
      <w:pPr>
        <w:pStyle w:val="Default"/>
        <w:rPr>
          <w:rFonts w:ascii="Times New Roman" w:hAnsi="Times New Roman" w:cs="Times New Roman"/>
          <w:color w:val="auto"/>
        </w:rPr>
      </w:pPr>
    </w:p>
    <w:p w14:paraId="41117CC7" w14:textId="543EC9FF" w:rsidR="004B07FA" w:rsidRDefault="001C6DF1" w:rsidP="00484445">
      <w:pPr>
        <w:pStyle w:val="Default"/>
        <w:jc w:val="both"/>
        <w:rPr>
          <w:rFonts w:ascii="Times New Roman" w:hAnsi="Times New Roman" w:cs="Times New Roman"/>
        </w:rPr>
      </w:pPr>
      <w:r w:rsidRPr="00DC37BD">
        <w:rPr>
          <w:rFonts w:ascii="Times New Roman" w:hAnsi="Times New Roman" w:cs="Times New Roman"/>
          <w:color w:val="auto"/>
        </w:rPr>
        <w:t xml:space="preserve">11. </w:t>
      </w:r>
      <w:r w:rsidR="004B07FA" w:rsidRPr="00DC37BD">
        <w:rPr>
          <w:rFonts w:ascii="Times New Roman" w:hAnsi="Times New Roman" w:cs="Times New Roman"/>
        </w:rPr>
        <w:t xml:space="preserve">Poskytovateľ </w:t>
      </w:r>
      <w:r w:rsidR="00F05856">
        <w:rPr>
          <w:rFonts w:ascii="Times New Roman" w:hAnsi="Times New Roman" w:cs="Times New Roman"/>
        </w:rPr>
        <w:t xml:space="preserve">podpisom tejto rámcovej dohody </w:t>
      </w:r>
      <w:r w:rsidR="004B07FA" w:rsidRPr="00DC37BD">
        <w:rPr>
          <w:rFonts w:ascii="Times New Roman" w:hAnsi="Times New Roman" w:cs="Times New Roman"/>
        </w:rPr>
        <w:t>potvrdzuje, že v plnom rozsahu dodržiava</w:t>
      </w:r>
      <w:r w:rsidR="00A96059">
        <w:rPr>
          <w:rFonts w:ascii="Times New Roman" w:hAnsi="Times New Roman" w:cs="Times New Roman"/>
        </w:rPr>
        <w:t xml:space="preserve">, resp. </w:t>
      </w:r>
      <w:r w:rsidR="004B07FA" w:rsidRPr="00DC37BD">
        <w:rPr>
          <w:rFonts w:ascii="Times New Roman" w:hAnsi="Times New Roman" w:cs="Times New Roman"/>
        </w:rPr>
        <w:t xml:space="preserve">zabezpečuje dodržiavanie všetkých aplikovateľných pracovnoprávnych predpisov </w:t>
      </w:r>
      <w:r w:rsidR="00A96059">
        <w:rPr>
          <w:rFonts w:ascii="Times New Roman" w:hAnsi="Times New Roman" w:cs="Times New Roman"/>
        </w:rPr>
        <w:t xml:space="preserve">                         </w:t>
      </w:r>
      <w:r w:rsidR="004B07FA" w:rsidRPr="00DC37BD">
        <w:rPr>
          <w:rFonts w:ascii="Times New Roman" w:hAnsi="Times New Roman" w:cs="Times New Roman"/>
        </w:rPr>
        <w:t xml:space="preserve">v oblasti nelegálneho zamestnávania (ďalej aj ako </w:t>
      </w:r>
      <w:r w:rsidR="004B07FA" w:rsidRPr="00BE5AA9">
        <w:rPr>
          <w:rFonts w:ascii="Times New Roman" w:hAnsi="Times New Roman" w:cs="Times New Roman"/>
        </w:rPr>
        <w:t>„pracovnoprávne predpisy</w:t>
      </w:r>
      <w:r w:rsidR="004B07FA" w:rsidRPr="00DC37BD">
        <w:rPr>
          <w:rFonts w:ascii="Times New Roman" w:hAnsi="Times New Roman" w:cs="Times New Roman"/>
        </w:rPr>
        <w:t>“), a to predovšetkým zákona č. 311/2001 Z. z. Zákonník práce v znení neskorších predpisov</w:t>
      </w:r>
      <w:r w:rsidR="00890ED7">
        <w:rPr>
          <w:rFonts w:ascii="Times New Roman" w:hAnsi="Times New Roman" w:cs="Times New Roman"/>
        </w:rPr>
        <w:t xml:space="preserve"> (ďalej len „Zákonník práce“) </w:t>
      </w:r>
      <w:r w:rsidR="004B07FA" w:rsidRPr="00DC37BD">
        <w:rPr>
          <w:rFonts w:ascii="Times New Roman" w:hAnsi="Times New Roman" w:cs="Times New Roman"/>
        </w:rPr>
        <w:t xml:space="preserve">a zákona č. 82/2005 Z. z. o nelegálnej práci a nelegálnom zamestnávaní a o </w:t>
      </w:r>
      <w:r w:rsidR="004B07FA" w:rsidRPr="00DC37BD">
        <w:rPr>
          <w:rFonts w:ascii="Times New Roman" w:hAnsi="Times New Roman" w:cs="Times New Roman"/>
        </w:rPr>
        <w:lastRenderedPageBreak/>
        <w:t xml:space="preserve">zmene a doplnení niektorých zákonov v znení neskorších predpisov. </w:t>
      </w:r>
      <w:r w:rsidR="00545B17">
        <w:rPr>
          <w:rFonts w:ascii="Times New Roman" w:hAnsi="Times New Roman" w:cs="Times New Roman"/>
        </w:rPr>
        <w:t xml:space="preserve">Poskytovateľ podpisom tejto rámcovej dohody zároveň </w:t>
      </w:r>
      <w:r w:rsidR="004B07FA" w:rsidRPr="00DC37BD">
        <w:rPr>
          <w:rFonts w:ascii="Times New Roman" w:hAnsi="Times New Roman" w:cs="Times New Roman"/>
        </w:rPr>
        <w:t xml:space="preserve">vyhlasuje, že si je plne vedomý všetkých povinností, ktoré pre neho z pracovnoprávnych predpisov vyplývajú a zaväzuje sa ich dodržiavať počas celej doby platnosti tejto rámcovej dohody. </w:t>
      </w:r>
      <w:r w:rsidR="00C404E5" w:rsidRPr="00DC37BD">
        <w:rPr>
          <w:rFonts w:ascii="Times New Roman" w:hAnsi="Times New Roman" w:cs="Times New Roman"/>
        </w:rPr>
        <w:t xml:space="preserve">Poskytovateľ </w:t>
      </w:r>
      <w:r w:rsidR="004B07FA" w:rsidRPr="00DC37BD">
        <w:rPr>
          <w:rFonts w:ascii="Times New Roman" w:hAnsi="Times New Roman" w:cs="Times New Roman"/>
        </w:rPr>
        <w:t>sa zaväzuje najmä zamestnávať zamestnancov legálne a neporušovať tak zákaz nelegálneho zamestnávania upravený v pracovnoprávnych predpisoch.</w:t>
      </w:r>
    </w:p>
    <w:p w14:paraId="48D6F9E8" w14:textId="77777777" w:rsidR="007A5531" w:rsidRPr="00DC37BD" w:rsidRDefault="007A5531" w:rsidP="00484445">
      <w:pPr>
        <w:pStyle w:val="Default"/>
        <w:jc w:val="both"/>
        <w:rPr>
          <w:rFonts w:ascii="Times New Roman" w:hAnsi="Times New Roman" w:cs="Times New Roman"/>
          <w:color w:val="auto"/>
        </w:rPr>
      </w:pPr>
    </w:p>
    <w:p w14:paraId="7BA15E8D" w14:textId="523CDC1F" w:rsidR="00B83C1A" w:rsidRPr="002707B3" w:rsidRDefault="007A5531" w:rsidP="00977000">
      <w:pPr>
        <w:pStyle w:val="Default"/>
        <w:jc w:val="both"/>
        <w:rPr>
          <w:rFonts w:ascii="Times New Roman" w:hAnsi="Times New Roman" w:cs="Times New Roman"/>
          <w:color w:val="auto"/>
        </w:rPr>
      </w:pPr>
      <w:r w:rsidRPr="00977000">
        <w:rPr>
          <w:rFonts w:ascii="Times New Roman" w:hAnsi="Times New Roman" w:cs="Times New Roman"/>
        </w:rPr>
        <w:t>1</w:t>
      </w:r>
      <w:r w:rsidR="00580B36">
        <w:rPr>
          <w:rFonts w:ascii="Times New Roman" w:hAnsi="Times New Roman" w:cs="Times New Roman"/>
        </w:rPr>
        <w:t>2</w:t>
      </w:r>
      <w:r w:rsidRPr="00977000">
        <w:rPr>
          <w:rFonts w:ascii="Times New Roman" w:hAnsi="Times New Roman" w:cs="Times New Roman"/>
        </w:rPr>
        <w:t>.</w:t>
      </w:r>
      <w:r w:rsidR="00B83C1A">
        <w:rPr>
          <w:rFonts w:ascii="Times New Roman" w:hAnsi="Times New Roman" w:cs="Times New Roman"/>
        </w:rPr>
        <w:t xml:space="preserve"> </w:t>
      </w:r>
      <w:r w:rsidR="00B83C1A" w:rsidRPr="002707B3">
        <w:rPr>
          <w:rFonts w:ascii="Times New Roman" w:hAnsi="Times New Roman" w:cs="Times New Roman"/>
          <w:color w:val="auto"/>
        </w:rPr>
        <w:t>V</w:t>
      </w:r>
      <w:r w:rsidR="00D30E36" w:rsidRPr="002707B3">
        <w:rPr>
          <w:rFonts w:ascii="Times New Roman" w:hAnsi="Times New Roman" w:cs="Times New Roman"/>
          <w:color w:val="auto"/>
        </w:rPr>
        <w:t xml:space="preserve"> prípade </w:t>
      </w:r>
      <w:r w:rsidR="00F20CD3" w:rsidRPr="002707B3">
        <w:rPr>
          <w:rFonts w:ascii="Times New Roman" w:hAnsi="Times New Roman" w:cs="Times New Roman"/>
          <w:color w:val="auto"/>
        </w:rPr>
        <w:t>premie</w:t>
      </w:r>
      <w:r w:rsidR="000429F9" w:rsidRPr="002707B3">
        <w:rPr>
          <w:rFonts w:ascii="Times New Roman" w:hAnsi="Times New Roman" w:cs="Times New Roman"/>
          <w:color w:val="auto"/>
        </w:rPr>
        <w:t>st</w:t>
      </w:r>
      <w:r w:rsidR="00F20CD3" w:rsidRPr="002707B3">
        <w:rPr>
          <w:rFonts w:ascii="Times New Roman" w:hAnsi="Times New Roman" w:cs="Times New Roman"/>
          <w:color w:val="auto"/>
        </w:rPr>
        <w:t>ňovania</w:t>
      </w:r>
      <w:r w:rsidR="00876CF1" w:rsidRPr="002707B3">
        <w:rPr>
          <w:rFonts w:ascii="Times New Roman" w:hAnsi="Times New Roman" w:cs="Times New Roman"/>
          <w:color w:val="auto"/>
        </w:rPr>
        <w:t xml:space="preserve"> vý</w:t>
      </w:r>
      <w:r w:rsidR="00B83C1A" w:rsidRPr="002707B3">
        <w:rPr>
          <w:rFonts w:ascii="Times New Roman" w:hAnsi="Times New Roman" w:cs="Times New Roman"/>
          <w:color w:val="auto"/>
        </w:rPr>
        <w:t>počtov</w:t>
      </w:r>
      <w:r w:rsidR="00876CF1" w:rsidRPr="002707B3">
        <w:rPr>
          <w:rFonts w:ascii="Times New Roman" w:hAnsi="Times New Roman" w:cs="Times New Roman"/>
          <w:color w:val="auto"/>
        </w:rPr>
        <w:t xml:space="preserve">ej  a komunikačnej </w:t>
      </w:r>
      <w:r w:rsidR="00B83C1A" w:rsidRPr="002707B3">
        <w:rPr>
          <w:rFonts w:ascii="Times New Roman" w:hAnsi="Times New Roman" w:cs="Times New Roman"/>
          <w:color w:val="auto"/>
        </w:rPr>
        <w:t>technik</w:t>
      </w:r>
      <w:r w:rsidR="00876CF1" w:rsidRPr="002707B3">
        <w:rPr>
          <w:rFonts w:ascii="Times New Roman" w:hAnsi="Times New Roman" w:cs="Times New Roman"/>
          <w:color w:val="auto"/>
        </w:rPr>
        <w:t>y</w:t>
      </w:r>
      <w:r w:rsidR="00B83C1A" w:rsidRPr="002707B3">
        <w:rPr>
          <w:rFonts w:ascii="Times New Roman" w:hAnsi="Times New Roman" w:cs="Times New Roman"/>
          <w:color w:val="auto"/>
        </w:rPr>
        <w:t xml:space="preserve"> (</w:t>
      </w:r>
      <w:bookmarkStart w:id="3" w:name="_Hlk57279446"/>
      <w:r w:rsidR="00B83C1A" w:rsidRPr="002707B3">
        <w:rPr>
          <w:rFonts w:ascii="Times New Roman" w:hAnsi="Times New Roman" w:cs="Times New Roman"/>
          <w:color w:val="auto"/>
        </w:rPr>
        <w:t>PC, príslušenstvo k PC, telefóny, faxy, stolové tlačiarne, príp. kopírovacie stroje, audio, video technik</w:t>
      </w:r>
      <w:r w:rsidR="00876CF1" w:rsidRPr="002707B3">
        <w:rPr>
          <w:rFonts w:ascii="Times New Roman" w:hAnsi="Times New Roman" w:cs="Times New Roman"/>
          <w:color w:val="auto"/>
        </w:rPr>
        <w:t>a a pod.</w:t>
      </w:r>
      <w:r w:rsidR="00B83C1A" w:rsidRPr="002707B3">
        <w:rPr>
          <w:rFonts w:ascii="Times New Roman" w:hAnsi="Times New Roman" w:cs="Times New Roman"/>
          <w:color w:val="auto"/>
        </w:rPr>
        <w:t xml:space="preserve">) </w:t>
      </w:r>
      <w:r w:rsidR="00B7523A" w:rsidRPr="002707B3">
        <w:rPr>
          <w:rFonts w:ascii="Times New Roman" w:hAnsi="Times New Roman" w:cs="Times New Roman"/>
          <w:color w:val="auto"/>
        </w:rPr>
        <w:t xml:space="preserve">                          </w:t>
      </w:r>
      <w:r w:rsidR="00876CF1" w:rsidRPr="002707B3">
        <w:rPr>
          <w:rFonts w:ascii="Times New Roman" w:hAnsi="Times New Roman" w:cs="Times New Roman"/>
          <w:color w:val="auto"/>
        </w:rPr>
        <w:t>je</w:t>
      </w:r>
      <w:r w:rsidR="00B83C1A" w:rsidRPr="002707B3">
        <w:rPr>
          <w:rFonts w:ascii="Times New Roman" w:hAnsi="Times New Roman" w:cs="Times New Roman"/>
          <w:color w:val="auto"/>
        </w:rPr>
        <w:t xml:space="preserve"> povinný </w:t>
      </w:r>
      <w:r w:rsidR="00876CF1" w:rsidRPr="002707B3">
        <w:rPr>
          <w:rFonts w:ascii="Times New Roman" w:hAnsi="Times New Roman" w:cs="Times New Roman"/>
          <w:color w:val="auto"/>
        </w:rPr>
        <w:t>určen</w:t>
      </w:r>
      <w:r w:rsidR="00B7523A" w:rsidRPr="002707B3">
        <w:rPr>
          <w:rFonts w:ascii="Times New Roman" w:hAnsi="Times New Roman" w:cs="Times New Roman"/>
          <w:color w:val="auto"/>
        </w:rPr>
        <w:t xml:space="preserve">é zariadenia a súvisiaci materiál </w:t>
      </w:r>
      <w:r w:rsidR="00876CF1" w:rsidRPr="002707B3">
        <w:rPr>
          <w:rFonts w:ascii="Times New Roman" w:hAnsi="Times New Roman" w:cs="Times New Roman"/>
          <w:color w:val="auto"/>
        </w:rPr>
        <w:t xml:space="preserve">zabaliť </w:t>
      </w:r>
      <w:r w:rsidR="00B83C1A" w:rsidRPr="002707B3">
        <w:rPr>
          <w:rFonts w:ascii="Times New Roman" w:hAnsi="Times New Roman" w:cs="Times New Roman"/>
          <w:color w:val="auto"/>
        </w:rPr>
        <w:t xml:space="preserve">poskytovateľ. Výpočtová </w:t>
      </w:r>
      <w:r w:rsidR="004456B3" w:rsidRPr="002707B3">
        <w:rPr>
          <w:rFonts w:ascii="Times New Roman" w:hAnsi="Times New Roman" w:cs="Times New Roman"/>
          <w:color w:val="auto"/>
        </w:rPr>
        <w:t xml:space="preserve">a komunikačná </w:t>
      </w:r>
      <w:r w:rsidR="00B83C1A" w:rsidRPr="002707B3">
        <w:rPr>
          <w:rFonts w:ascii="Times New Roman" w:hAnsi="Times New Roman" w:cs="Times New Roman"/>
          <w:color w:val="auto"/>
        </w:rPr>
        <w:t xml:space="preserve">technika </w:t>
      </w:r>
      <w:r w:rsidR="00876CF1" w:rsidRPr="002707B3">
        <w:rPr>
          <w:rFonts w:ascii="Times New Roman" w:hAnsi="Times New Roman" w:cs="Times New Roman"/>
          <w:color w:val="auto"/>
        </w:rPr>
        <w:t>musí byť</w:t>
      </w:r>
      <w:r w:rsidR="00B83C1A" w:rsidRPr="002707B3">
        <w:rPr>
          <w:rFonts w:ascii="Times New Roman" w:hAnsi="Times New Roman" w:cs="Times New Roman"/>
          <w:color w:val="auto"/>
        </w:rPr>
        <w:t xml:space="preserve"> balená </w:t>
      </w:r>
      <w:r w:rsidR="004456B3" w:rsidRPr="002707B3">
        <w:rPr>
          <w:rFonts w:ascii="Times New Roman" w:hAnsi="Times New Roman" w:cs="Times New Roman"/>
          <w:color w:val="auto"/>
        </w:rPr>
        <w:t xml:space="preserve">výlučne </w:t>
      </w:r>
      <w:r w:rsidR="00CA3566" w:rsidRPr="002707B3">
        <w:rPr>
          <w:rFonts w:ascii="Times New Roman" w:hAnsi="Times New Roman" w:cs="Times New Roman"/>
          <w:color w:val="auto"/>
        </w:rPr>
        <w:t>až po jej odpojení</w:t>
      </w:r>
      <w:r w:rsidR="00B83C1A" w:rsidRPr="002707B3">
        <w:rPr>
          <w:rFonts w:ascii="Times New Roman" w:hAnsi="Times New Roman" w:cs="Times New Roman"/>
          <w:color w:val="auto"/>
        </w:rPr>
        <w:t xml:space="preserve"> </w:t>
      </w:r>
      <w:r w:rsidR="00CA3566" w:rsidRPr="002707B3">
        <w:rPr>
          <w:rFonts w:ascii="Times New Roman" w:hAnsi="Times New Roman" w:cs="Times New Roman"/>
          <w:color w:val="auto"/>
        </w:rPr>
        <w:t xml:space="preserve">odbornými zamestnancami </w:t>
      </w:r>
      <w:r w:rsidR="00876CF1" w:rsidRPr="002707B3">
        <w:rPr>
          <w:rFonts w:ascii="Times New Roman" w:hAnsi="Times New Roman" w:cs="Times New Roman"/>
          <w:color w:val="auto"/>
        </w:rPr>
        <w:t>objednávateľa</w:t>
      </w:r>
      <w:r w:rsidR="00CA3566" w:rsidRPr="002707B3">
        <w:rPr>
          <w:rFonts w:ascii="Times New Roman" w:hAnsi="Times New Roman" w:cs="Times New Roman"/>
          <w:color w:val="auto"/>
        </w:rPr>
        <w:t xml:space="preserve">. </w:t>
      </w:r>
      <w:r w:rsidR="00B83C1A" w:rsidRPr="002707B3">
        <w:rPr>
          <w:rFonts w:ascii="Times New Roman" w:hAnsi="Times New Roman" w:cs="Times New Roman"/>
          <w:color w:val="auto"/>
        </w:rPr>
        <w:t xml:space="preserve">Pri </w:t>
      </w:r>
      <w:r w:rsidR="000A3F60" w:rsidRPr="002707B3">
        <w:rPr>
          <w:rFonts w:ascii="Times New Roman" w:hAnsi="Times New Roman" w:cs="Times New Roman"/>
          <w:color w:val="auto"/>
        </w:rPr>
        <w:t>premiestňovaní</w:t>
      </w:r>
      <w:r w:rsidR="00B83C1A" w:rsidRPr="002707B3">
        <w:rPr>
          <w:rFonts w:ascii="Times New Roman" w:hAnsi="Times New Roman" w:cs="Times New Roman"/>
          <w:color w:val="auto"/>
        </w:rPr>
        <w:t xml:space="preserve"> medzi budovami musí byť výpočtová </w:t>
      </w:r>
      <w:r w:rsidR="00142A61" w:rsidRPr="002707B3">
        <w:rPr>
          <w:rFonts w:ascii="Times New Roman" w:hAnsi="Times New Roman" w:cs="Times New Roman"/>
          <w:color w:val="auto"/>
        </w:rPr>
        <w:t xml:space="preserve">a komunikačná </w:t>
      </w:r>
      <w:r w:rsidR="00B83C1A" w:rsidRPr="002707B3">
        <w:rPr>
          <w:rFonts w:ascii="Times New Roman" w:hAnsi="Times New Roman" w:cs="Times New Roman"/>
          <w:color w:val="auto"/>
        </w:rPr>
        <w:t>technika zabalená do bublinkovej fólie a</w:t>
      </w:r>
      <w:r w:rsidR="0017171B" w:rsidRPr="002707B3">
        <w:rPr>
          <w:rFonts w:ascii="Times New Roman" w:hAnsi="Times New Roman" w:cs="Times New Roman"/>
          <w:color w:val="auto"/>
        </w:rPr>
        <w:t xml:space="preserve"> vložená </w:t>
      </w:r>
      <w:r w:rsidR="00142A61" w:rsidRPr="002707B3">
        <w:rPr>
          <w:rFonts w:ascii="Times New Roman" w:hAnsi="Times New Roman" w:cs="Times New Roman"/>
          <w:color w:val="auto"/>
        </w:rPr>
        <w:t xml:space="preserve">do </w:t>
      </w:r>
      <w:r w:rsidR="00B83C1A" w:rsidRPr="002707B3">
        <w:rPr>
          <w:rFonts w:ascii="Times New Roman" w:hAnsi="Times New Roman" w:cs="Times New Roman"/>
          <w:color w:val="auto"/>
        </w:rPr>
        <w:t>kartónovej krabice.</w:t>
      </w:r>
      <w:bookmarkEnd w:id="3"/>
      <w:r w:rsidR="00455CE8" w:rsidRPr="002707B3">
        <w:rPr>
          <w:rFonts w:ascii="Times New Roman" w:hAnsi="Times New Roman"/>
          <w:color w:val="auto"/>
          <w:sz w:val="20"/>
          <w:szCs w:val="20"/>
        </w:rPr>
        <w:t xml:space="preserve"> </w:t>
      </w:r>
      <w:r w:rsidR="00455CE8" w:rsidRPr="002707B3">
        <w:rPr>
          <w:rFonts w:ascii="Times New Roman" w:hAnsi="Times New Roman"/>
          <w:color w:val="auto"/>
        </w:rPr>
        <w:t xml:space="preserve">Vybalenie výpočtovej techniky po jej </w:t>
      </w:r>
      <w:r w:rsidR="003460FD" w:rsidRPr="002707B3">
        <w:rPr>
          <w:rFonts w:ascii="Times New Roman" w:hAnsi="Times New Roman"/>
          <w:color w:val="auto"/>
        </w:rPr>
        <w:t>premiestnení</w:t>
      </w:r>
      <w:r w:rsidR="00455CE8" w:rsidRPr="002707B3">
        <w:rPr>
          <w:rFonts w:ascii="Times New Roman" w:hAnsi="Times New Roman"/>
          <w:color w:val="auto"/>
        </w:rPr>
        <w:t xml:space="preserve"> je povinný zabezpečiť poskytovateľ. </w:t>
      </w:r>
    </w:p>
    <w:p w14:paraId="5A20B958" w14:textId="77777777" w:rsidR="00B83C1A" w:rsidRDefault="00B83C1A" w:rsidP="00977000">
      <w:pPr>
        <w:pStyle w:val="Default"/>
        <w:jc w:val="both"/>
        <w:rPr>
          <w:rFonts w:ascii="Times New Roman" w:hAnsi="Times New Roman" w:cs="Times New Roman"/>
        </w:rPr>
      </w:pPr>
    </w:p>
    <w:p w14:paraId="574154EF" w14:textId="1B3CF009" w:rsidR="00970C98" w:rsidRPr="00CD233A" w:rsidRDefault="00B83C1A" w:rsidP="00977000">
      <w:pPr>
        <w:pStyle w:val="Default"/>
        <w:jc w:val="both"/>
        <w:rPr>
          <w:rFonts w:ascii="Times New Roman" w:hAnsi="Times New Roman" w:cs="Times New Roman"/>
        </w:rPr>
      </w:pPr>
      <w:r>
        <w:rPr>
          <w:rFonts w:ascii="Times New Roman" w:hAnsi="Times New Roman" w:cs="Times New Roman"/>
        </w:rPr>
        <w:t>1</w:t>
      </w:r>
      <w:r w:rsidR="00B878EB">
        <w:rPr>
          <w:rFonts w:ascii="Times New Roman" w:hAnsi="Times New Roman" w:cs="Times New Roman"/>
        </w:rPr>
        <w:t>3</w:t>
      </w:r>
      <w:r>
        <w:rPr>
          <w:rFonts w:ascii="Times New Roman" w:hAnsi="Times New Roman" w:cs="Times New Roman"/>
        </w:rPr>
        <w:t>.</w:t>
      </w:r>
      <w:r w:rsidR="007A5531" w:rsidRPr="00977000">
        <w:rPr>
          <w:rFonts w:ascii="Times New Roman" w:hAnsi="Times New Roman" w:cs="Times New Roman"/>
        </w:rPr>
        <w:t xml:space="preserve"> </w:t>
      </w:r>
      <w:r w:rsidR="00CD233A" w:rsidRPr="005B2483">
        <w:rPr>
          <w:rFonts w:ascii="Times New Roman" w:hAnsi="Times New Roman"/>
        </w:rPr>
        <w:t>Poskytovateľ</w:t>
      </w:r>
      <w:r w:rsidR="00CD233A" w:rsidRPr="005B2483" w:rsidDel="00E44D1F">
        <w:rPr>
          <w:rFonts w:ascii="Times New Roman" w:hAnsi="Times New Roman"/>
        </w:rPr>
        <w:t xml:space="preserve"> </w:t>
      </w:r>
      <w:r w:rsidR="00CD233A" w:rsidRPr="005B2483">
        <w:rPr>
          <w:rFonts w:ascii="Times New Roman" w:hAnsi="Times New Roman"/>
        </w:rPr>
        <w:t xml:space="preserve">zodpovedá za každý náklad </w:t>
      </w:r>
      <w:r w:rsidR="002134D5">
        <w:rPr>
          <w:rFonts w:ascii="Times New Roman" w:hAnsi="Times New Roman"/>
        </w:rPr>
        <w:t xml:space="preserve">vecí objednávateľa </w:t>
      </w:r>
      <w:r w:rsidR="005B2483">
        <w:rPr>
          <w:rFonts w:ascii="Times New Roman" w:hAnsi="Times New Roman"/>
        </w:rPr>
        <w:t xml:space="preserve">aj </w:t>
      </w:r>
      <w:r w:rsidR="00CD233A" w:rsidRPr="005B2483">
        <w:rPr>
          <w:rFonts w:ascii="Times New Roman" w:hAnsi="Times New Roman"/>
        </w:rPr>
        <w:t>počas jeho prepravy</w:t>
      </w:r>
      <w:r w:rsidR="00073DF9">
        <w:rPr>
          <w:rFonts w:ascii="Times New Roman" w:hAnsi="Times New Roman"/>
        </w:rPr>
        <w:t xml:space="preserve"> na určené miesto</w:t>
      </w:r>
      <w:r w:rsidR="00CD233A" w:rsidRPr="005B2483">
        <w:rPr>
          <w:rFonts w:ascii="Times New Roman" w:hAnsi="Times New Roman"/>
        </w:rPr>
        <w:t>.</w:t>
      </w:r>
    </w:p>
    <w:p w14:paraId="20E5C455" w14:textId="77777777" w:rsidR="00970C98" w:rsidRDefault="00970C98" w:rsidP="00977000">
      <w:pPr>
        <w:pStyle w:val="Default"/>
        <w:jc w:val="both"/>
        <w:rPr>
          <w:rFonts w:ascii="Times New Roman" w:hAnsi="Times New Roman" w:cs="Times New Roman"/>
        </w:rPr>
      </w:pPr>
    </w:p>
    <w:p w14:paraId="10B1B59D" w14:textId="012A63A2" w:rsidR="00013BB9" w:rsidRPr="00773754" w:rsidRDefault="00970C98" w:rsidP="00977000">
      <w:pPr>
        <w:pStyle w:val="Default"/>
        <w:jc w:val="both"/>
        <w:rPr>
          <w:rFonts w:ascii="Times New Roman" w:hAnsi="Times New Roman" w:cs="Times New Roman"/>
        </w:rPr>
      </w:pPr>
      <w:r>
        <w:rPr>
          <w:rFonts w:ascii="Times New Roman" w:hAnsi="Times New Roman" w:cs="Times New Roman"/>
        </w:rPr>
        <w:t>1</w:t>
      </w:r>
      <w:r w:rsidR="00D402AE">
        <w:rPr>
          <w:rFonts w:ascii="Times New Roman" w:hAnsi="Times New Roman" w:cs="Times New Roman"/>
        </w:rPr>
        <w:t>4</w:t>
      </w:r>
      <w:r>
        <w:rPr>
          <w:rFonts w:ascii="Times New Roman" w:hAnsi="Times New Roman" w:cs="Times New Roman"/>
        </w:rPr>
        <w:t xml:space="preserve">. </w:t>
      </w:r>
      <w:r w:rsidR="00013BB9" w:rsidRPr="00992C09">
        <w:rPr>
          <w:rFonts w:ascii="Times New Roman" w:hAnsi="Times New Roman"/>
        </w:rPr>
        <w:t xml:space="preserve">Poskytovateľ po každom premiestnení </w:t>
      </w:r>
      <w:r w:rsidR="00773754" w:rsidRPr="00992C09">
        <w:rPr>
          <w:rFonts w:ascii="Times New Roman" w:hAnsi="Times New Roman"/>
        </w:rPr>
        <w:t>hnuteľných vecí objednávateľa</w:t>
      </w:r>
      <w:r w:rsidR="00013BB9" w:rsidRPr="00992C09">
        <w:rPr>
          <w:rFonts w:ascii="Times New Roman" w:hAnsi="Times New Roman"/>
        </w:rPr>
        <w:t xml:space="preserve"> </w:t>
      </w:r>
      <w:r w:rsidR="007B4234" w:rsidRPr="00992C09">
        <w:rPr>
          <w:rFonts w:ascii="Times New Roman" w:hAnsi="Times New Roman"/>
        </w:rPr>
        <w:t xml:space="preserve">je povinný </w:t>
      </w:r>
      <w:r w:rsidR="00013BB9" w:rsidRPr="00992C09">
        <w:rPr>
          <w:rFonts w:ascii="Times New Roman" w:hAnsi="Times New Roman"/>
        </w:rPr>
        <w:t>protokolárne odovzd</w:t>
      </w:r>
      <w:r w:rsidR="007B4234" w:rsidRPr="00992C09">
        <w:rPr>
          <w:rFonts w:ascii="Times New Roman" w:hAnsi="Times New Roman"/>
        </w:rPr>
        <w:t>ať</w:t>
      </w:r>
      <w:r w:rsidR="00013BB9" w:rsidRPr="00992C09">
        <w:rPr>
          <w:rFonts w:ascii="Times New Roman" w:hAnsi="Times New Roman"/>
        </w:rPr>
        <w:t xml:space="preserve"> na základe čiastkového protokolu poverenej osobe objednávateľa určenej v príslušnej objednávke, premiestnenú </w:t>
      </w:r>
      <w:r w:rsidR="00773754" w:rsidRPr="00992C09">
        <w:rPr>
          <w:rFonts w:ascii="Times New Roman" w:hAnsi="Times New Roman"/>
        </w:rPr>
        <w:t xml:space="preserve">vybalenú </w:t>
      </w:r>
      <w:r w:rsidR="00013BB9" w:rsidRPr="00992C09">
        <w:rPr>
          <w:rFonts w:ascii="Times New Roman" w:hAnsi="Times New Roman"/>
        </w:rPr>
        <w:t xml:space="preserve">výpočtovú techniku, pobalenú spisovú agendu, kancelársky nábytok a ostatné hnuteľné veci, ktoré boli predmetom </w:t>
      </w:r>
      <w:r w:rsidR="00860641" w:rsidRPr="00992C09">
        <w:rPr>
          <w:rFonts w:ascii="Times New Roman" w:hAnsi="Times New Roman"/>
        </w:rPr>
        <w:t>premiestnenia</w:t>
      </w:r>
      <w:r w:rsidR="00013BB9" w:rsidRPr="00992C09">
        <w:rPr>
          <w:rFonts w:ascii="Times New Roman" w:hAnsi="Times New Roman"/>
        </w:rPr>
        <w:t>.</w:t>
      </w:r>
    </w:p>
    <w:p w14:paraId="346BFB77" w14:textId="77777777" w:rsidR="00013BB9" w:rsidRDefault="00013BB9" w:rsidP="00977000">
      <w:pPr>
        <w:pStyle w:val="Default"/>
        <w:jc w:val="both"/>
        <w:rPr>
          <w:rFonts w:ascii="Times New Roman" w:hAnsi="Times New Roman" w:cs="Times New Roman"/>
        </w:rPr>
      </w:pPr>
    </w:p>
    <w:p w14:paraId="72759539" w14:textId="5EEEE34A" w:rsidR="00956A46" w:rsidRDefault="00013BB9" w:rsidP="00977000">
      <w:pPr>
        <w:pStyle w:val="Default"/>
        <w:jc w:val="both"/>
        <w:rPr>
          <w:rFonts w:ascii="Times New Roman" w:hAnsi="Times New Roman" w:cs="Times New Roman"/>
          <w:color w:val="auto"/>
        </w:rPr>
      </w:pPr>
      <w:r>
        <w:rPr>
          <w:rFonts w:ascii="Times New Roman" w:hAnsi="Times New Roman" w:cs="Times New Roman"/>
        </w:rPr>
        <w:t>1</w:t>
      </w:r>
      <w:r w:rsidR="00995F22">
        <w:rPr>
          <w:rFonts w:ascii="Times New Roman" w:hAnsi="Times New Roman" w:cs="Times New Roman"/>
        </w:rPr>
        <w:t>5</w:t>
      </w:r>
      <w:r>
        <w:rPr>
          <w:rFonts w:ascii="Times New Roman" w:hAnsi="Times New Roman" w:cs="Times New Roman"/>
        </w:rPr>
        <w:t xml:space="preserve">. </w:t>
      </w:r>
      <w:r w:rsidR="007A5531" w:rsidRPr="00E569BA">
        <w:rPr>
          <w:rFonts w:ascii="Times New Roman" w:hAnsi="Times New Roman" w:cs="Times New Roman"/>
          <w:color w:val="auto"/>
        </w:rPr>
        <w:t>P</w:t>
      </w:r>
      <w:r w:rsidR="002C687D" w:rsidRPr="00E569BA">
        <w:rPr>
          <w:rFonts w:ascii="Times New Roman" w:hAnsi="Times New Roman" w:cs="Times New Roman"/>
          <w:color w:val="auto"/>
        </w:rPr>
        <w:t xml:space="preserve">oskytovateľ je </w:t>
      </w:r>
      <w:r w:rsidR="00904236" w:rsidRPr="00E569BA">
        <w:rPr>
          <w:rFonts w:ascii="Times New Roman" w:hAnsi="Times New Roman" w:cs="Times New Roman"/>
          <w:color w:val="auto"/>
        </w:rPr>
        <w:t>pri</w:t>
      </w:r>
      <w:r w:rsidR="002C687D" w:rsidRPr="00E569BA">
        <w:rPr>
          <w:rFonts w:ascii="Times New Roman" w:hAnsi="Times New Roman" w:cs="Times New Roman"/>
          <w:color w:val="auto"/>
        </w:rPr>
        <w:t xml:space="preserve"> </w:t>
      </w:r>
      <w:r w:rsidR="00444A92" w:rsidRPr="00E569BA">
        <w:rPr>
          <w:rFonts w:ascii="Times New Roman" w:hAnsi="Times New Roman" w:cs="Times New Roman"/>
          <w:color w:val="auto"/>
        </w:rPr>
        <w:t xml:space="preserve">plnení úloh podľa tejto rámcovej dohody spojených s </w:t>
      </w:r>
      <w:r w:rsidR="002C687D" w:rsidRPr="00E569BA">
        <w:rPr>
          <w:rFonts w:ascii="Times New Roman" w:hAnsi="Times New Roman" w:cs="Times New Roman"/>
          <w:color w:val="auto"/>
        </w:rPr>
        <w:t>poskyt</w:t>
      </w:r>
      <w:r w:rsidR="00904236" w:rsidRPr="00E569BA">
        <w:rPr>
          <w:rFonts w:ascii="Times New Roman" w:hAnsi="Times New Roman" w:cs="Times New Roman"/>
          <w:color w:val="auto"/>
        </w:rPr>
        <w:t>ovaní</w:t>
      </w:r>
      <w:r w:rsidR="00444A92" w:rsidRPr="00E569BA">
        <w:rPr>
          <w:rFonts w:ascii="Times New Roman" w:hAnsi="Times New Roman" w:cs="Times New Roman"/>
          <w:color w:val="auto"/>
        </w:rPr>
        <w:t>m</w:t>
      </w:r>
      <w:r w:rsidR="002C687D" w:rsidRPr="00E569BA">
        <w:rPr>
          <w:rFonts w:ascii="Times New Roman" w:hAnsi="Times New Roman" w:cs="Times New Roman"/>
          <w:color w:val="auto"/>
        </w:rPr>
        <w:t xml:space="preserve"> manipulačných služieb </w:t>
      </w:r>
      <w:r w:rsidR="00AF45D0" w:rsidRPr="00E569BA">
        <w:rPr>
          <w:rFonts w:ascii="Times New Roman" w:hAnsi="Times New Roman" w:cs="Times New Roman"/>
          <w:color w:val="auto"/>
        </w:rPr>
        <w:t>týkajúcich sa premiestnenia</w:t>
      </w:r>
      <w:r w:rsidR="00934B0C">
        <w:rPr>
          <w:rFonts w:ascii="Times New Roman" w:hAnsi="Times New Roman" w:cs="Times New Roman"/>
          <w:color w:val="auto"/>
        </w:rPr>
        <w:t> predajných stánkov</w:t>
      </w:r>
      <w:r w:rsidR="00444A92" w:rsidRPr="00E569BA">
        <w:rPr>
          <w:rFonts w:ascii="Times New Roman" w:hAnsi="Times New Roman" w:cs="Times New Roman"/>
          <w:color w:val="auto"/>
        </w:rPr>
        <w:t xml:space="preserve"> </w:t>
      </w:r>
      <w:r w:rsidR="00B96A24" w:rsidRPr="00E569BA">
        <w:rPr>
          <w:rFonts w:ascii="Times New Roman" w:hAnsi="Times New Roman" w:cs="Times New Roman"/>
          <w:color w:val="auto"/>
        </w:rPr>
        <w:t xml:space="preserve">povinný </w:t>
      </w:r>
      <w:r w:rsidR="00444A92" w:rsidRPr="00E569BA">
        <w:rPr>
          <w:rFonts w:ascii="Times New Roman" w:hAnsi="Times New Roman" w:cs="Times New Roman"/>
          <w:color w:val="auto"/>
        </w:rPr>
        <w:t>využívať výlučne vlastné kapacity, t. j. je povinný mať</w:t>
      </w:r>
      <w:r w:rsidR="00890ED7" w:rsidRPr="00E569BA">
        <w:rPr>
          <w:rFonts w:ascii="Times New Roman" w:hAnsi="Times New Roman" w:cs="Times New Roman"/>
          <w:color w:val="auto"/>
        </w:rPr>
        <w:t xml:space="preserve"> s každým pracovníkom určeným na poskytnutie týchto služieb uzavretý </w:t>
      </w:r>
      <w:proofErr w:type="spellStart"/>
      <w:r w:rsidR="00890ED7" w:rsidRPr="00E569BA">
        <w:rPr>
          <w:rFonts w:ascii="Times New Roman" w:hAnsi="Times New Roman" w:cs="Times New Roman"/>
          <w:color w:val="auto"/>
        </w:rPr>
        <w:t>pracovno</w:t>
      </w:r>
      <w:proofErr w:type="spellEnd"/>
      <w:r w:rsidR="00890ED7" w:rsidRPr="00E569BA">
        <w:rPr>
          <w:rFonts w:ascii="Times New Roman" w:hAnsi="Times New Roman" w:cs="Times New Roman"/>
          <w:color w:val="auto"/>
        </w:rPr>
        <w:t xml:space="preserve"> – právny </w:t>
      </w:r>
      <w:r w:rsidR="007A7E60">
        <w:rPr>
          <w:rFonts w:ascii="Times New Roman" w:hAnsi="Times New Roman" w:cs="Times New Roman"/>
          <w:color w:val="auto"/>
        </w:rPr>
        <w:t xml:space="preserve">alebo obdobný </w:t>
      </w:r>
      <w:r w:rsidR="00890ED7" w:rsidRPr="00E569BA">
        <w:rPr>
          <w:rFonts w:ascii="Times New Roman" w:hAnsi="Times New Roman" w:cs="Times New Roman"/>
          <w:color w:val="auto"/>
        </w:rPr>
        <w:t xml:space="preserve">vzťah podľa </w:t>
      </w:r>
      <w:r w:rsidR="00C30F5E" w:rsidRPr="00E569BA">
        <w:rPr>
          <w:rFonts w:ascii="Times New Roman" w:hAnsi="Times New Roman" w:cs="Times New Roman"/>
          <w:color w:val="auto"/>
        </w:rPr>
        <w:t>Zákonníka práce</w:t>
      </w:r>
      <w:r w:rsidR="00346167" w:rsidRPr="00E569BA">
        <w:rPr>
          <w:rFonts w:ascii="Times New Roman" w:hAnsi="Times New Roman" w:cs="Times New Roman"/>
          <w:color w:val="auto"/>
        </w:rPr>
        <w:t>.</w:t>
      </w:r>
      <w:r w:rsidR="00956A46">
        <w:rPr>
          <w:rFonts w:ascii="Times New Roman" w:hAnsi="Times New Roman" w:cs="Times New Roman"/>
          <w:color w:val="auto"/>
        </w:rPr>
        <w:t xml:space="preserve"> </w:t>
      </w:r>
    </w:p>
    <w:p w14:paraId="7A0EBB34" w14:textId="77777777" w:rsidR="00956A46" w:rsidRDefault="00956A46" w:rsidP="00977000">
      <w:pPr>
        <w:pStyle w:val="Default"/>
        <w:jc w:val="both"/>
        <w:rPr>
          <w:rFonts w:ascii="Times New Roman" w:hAnsi="Times New Roman" w:cs="Times New Roman"/>
          <w:color w:val="auto"/>
        </w:rPr>
      </w:pPr>
    </w:p>
    <w:p w14:paraId="0491CD9C" w14:textId="15E1FAAD" w:rsidR="007C6DE1" w:rsidRPr="00AB7EDC" w:rsidRDefault="00956A46" w:rsidP="00977000">
      <w:pPr>
        <w:pStyle w:val="Default"/>
        <w:jc w:val="both"/>
        <w:rPr>
          <w:rFonts w:ascii="Times New Roman" w:hAnsi="Times New Roman" w:cs="Times New Roman"/>
          <w:color w:val="auto"/>
        </w:rPr>
      </w:pPr>
      <w:r>
        <w:rPr>
          <w:rFonts w:ascii="Times New Roman" w:hAnsi="Times New Roman" w:cs="Times New Roman"/>
          <w:color w:val="auto"/>
        </w:rPr>
        <w:t>16. Poskytovateľ je povinný</w:t>
      </w:r>
      <w:r w:rsidR="002E292B">
        <w:rPr>
          <w:rFonts w:ascii="Times New Roman" w:hAnsi="Times New Roman" w:cs="Times New Roman"/>
          <w:color w:val="auto"/>
        </w:rPr>
        <w:t>,</w:t>
      </w:r>
      <w:r w:rsidR="005A6DFC">
        <w:rPr>
          <w:rFonts w:ascii="Times New Roman" w:hAnsi="Times New Roman" w:cs="Times New Roman"/>
          <w:color w:val="auto"/>
        </w:rPr>
        <w:t xml:space="preserve"> </w:t>
      </w:r>
      <w:r w:rsidR="002E292B">
        <w:rPr>
          <w:rFonts w:ascii="Times New Roman" w:hAnsi="Times New Roman" w:cs="Times New Roman"/>
          <w:color w:val="auto"/>
        </w:rPr>
        <w:t xml:space="preserve">podľa </w:t>
      </w:r>
      <w:r w:rsidR="00EC7D6B">
        <w:rPr>
          <w:rFonts w:ascii="Times New Roman" w:hAnsi="Times New Roman" w:cs="Times New Roman"/>
          <w:color w:val="auto"/>
        </w:rPr>
        <w:t xml:space="preserve"> § 34 ods. 3 zákona o verejnom obstarávaní, </w:t>
      </w:r>
      <w:r w:rsidR="00070568">
        <w:rPr>
          <w:rFonts w:ascii="Times New Roman" w:hAnsi="Times New Roman" w:cs="Times New Roman"/>
          <w:color w:val="auto"/>
        </w:rPr>
        <w:t>poskytovať služby</w:t>
      </w:r>
      <w:r w:rsidR="00FA6A7D">
        <w:rPr>
          <w:rFonts w:ascii="Times New Roman" w:hAnsi="Times New Roman" w:cs="Times New Roman"/>
          <w:color w:val="auto"/>
        </w:rPr>
        <w:t xml:space="preserve"> vedenia motorových vozidiel určených na prepravu tovaru </w:t>
      </w:r>
      <w:r w:rsidR="001F6049">
        <w:rPr>
          <w:rFonts w:ascii="Times New Roman" w:hAnsi="Times New Roman" w:cs="Times New Roman"/>
          <w:color w:val="auto"/>
        </w:rPr>
        <w:t xml:space="preserve">a služby obsluhy </w:t>
      </w:r>
      <w:r w:rsidR="00556F56">
        <w:rPr>
          <w:rFonts w:ascii="Times New Roman" w:hAnsi="Times New Roman" w:cs="Times New Roman"/>
          <w:shd w:val="clear" w:color="auto" w:fill="FFFFFF"/>
        </w:rPr>
        <w:t>samohybných</w:t>
      </w:r>
      <w:r w:rsidR="001F6049" w:rsidRPr="001F6049">
        <w:rPr>
          <w:rFonts w:ascii="Times New Roman" w:hAnsi="Times New Roman" w:cs="Times New Roman"/>
          <w:shd w:val="clear" w:color="auto" w:fill="FFFFFF"/>
        </w:rPr>
        <w:t xml:space="preserve"> vozíkov </w:t>
      </w:r>
      <w:r w:rsidR="00EC7D6B">
        <w:rPr>
          <w:rFonts w:ascii="Times New Roman" w:hAnsi="Times New Roman" w:cs="Times New Roman"/>
          <w:shd w:val="clear" w:color="auto" w:fill="FFFFFF"/>
        </w:rPr>
        <w:t xml:space="preserve">osobami uvedeným v prílohe č. 7 tejto rámcovej dohody. V prípade potreby </w:t>
      </w:r>
      <w:r w:rsidR="00AA4ACB">
        <w:rPr>
          <w:rFonts w:ascii="Times New Roman" w:hAnsi="Times New Roman" w:cs="Times New Roman"/>
          <w:shd w:val="clear" w:color="auto" w:fill="FFFFFF"/>
        </w:rPr>
        <w:t xml:space="preserve">zabezpečenia vedenia viacerých vozidiel, resp. obsluhy </w:t>
      </w:r>
      <w:r w:rsidR="00937E52" w:rsidRPr="00937E52">
        <w:rPr>
          <w:rFonts w:ascii="Times New Roman" w:hAnsi="Times New Roman" w:cs="Times New Roman"/>
          <w:shd w:val="clear" w:color="auto" w:fill="FFFFFF"/>
        </w:rPr>
        <w:t>vysokozdvižných alebo nízkozdvižných motorových a elektrických vozíkov</w:t>
      </w:r>
      <w:r w:rsidR="0083373F">
        <w:rPr>
          <w:rFonts w:ascii="Times New Roman" w:hAnsi="Times New Roman" w:cs="Times New Roman"/>
          <w:shd w:val="clear" w:color="auto" w:fill="FFFFFF"/>
        </w:rPr>
        <w:t xml:space="preserve"> </w:t>
      </w:r>
      <w:r w:rsidR="00EC7D6B">
        <w:rPr>
          <w:rFonts w:ascii="Times New Roman" w:hAnsi="Times New Roman" w:cs="Times New Roman"/>
          <w:shd w:val="clear" w:color="auto" w:fill="FFFFFF"/>
        </w:rPr>
        <w:t>je poskytovateľ oprávnený zabezpečiť uvedené služby aj ďalšími osobami s príslušným oprávnením.</w:t>
      </w:r>
      <w:r w:rsidR="00FE1D26">
        <w:rPr>
          <w:rFonts w:ascii="Times New Roman" w:hAnsi="Times New Roman" w:cs="Times New Roman"/>
          <w:shd w:val="clear" w:color="auto" w:fill="FFFFFF"/>
        </w:rPr>
        <w:t xml:space="preserve"> </w:t>
      </w:r>
      <w:r w:rsidR="007F090E">
        <w:rPr>
          <w:rFonts w:ascii="Times New Roman" w:hAnsi="Times New Roman" w:cs="Times New Roman"/>
          <w:shd w:val="clear" w:color="auto" w:fill="FFFFFF"/>
        </w:rPr>
        <w:t xml:space="preserve">Poskytovateľ je oprávnený na zmenu ktorejkoľvek z uvedených osôb </w:t>
      </w:r>
      <w:r w:rsidR="004830E9">
        <w:rPr>
          <w:rFonts w:ascii="Times New Roman" w:hAnsi="Times New Roman" w:cs="Times New Roman"/>
          <w:shd w:val="clear" w:color="auto" w:fill="FFFFFF"/>
        </w:rPr>
        <w:t>výlučne v riadne odôvodnených prípadoch</w:t>
      </w:r>
      <w:r w:rsidR="00802EC3">
        <w:rPr>
          <w:rFonts w:ascii="Times New Roman" w:hAnsi="Times New Roman" w:cs="Times New Roman"/>
          <w:shd w:val="clear" w:color="auto" w:fill="FFFFFF"/>
        </w:rPr>
        <w:t>, na základe písomného súhlasu objednávateľa</w:t>
      </w:r>
      <w:r w:rsidR="0039091A">
        <w:rPr>
          <w:rFonts w:ascii="Times New Roman" w:hAnsi="Times New Roman" w:cs="Times New Roman"/>
          <w:shd w:val="clear" w:color="auto" w:fill="FFFFFF"/>
        </w:rPr>
        <w:t xml:space="preserve">, pričom každá osoba, ktorou </w:t>
      </w:r>
      <w:r w:rsidR="00966CA7">
        <w:rPr>
          <w:rFonts w:ascii="Times New Roman" w:hAnsi="Times New Roman" w:cs="Times New Roman"/>
          <w:shd w:val="clear" w:color="auto" w:fill="FFFFFF"/>
        </w:rPr>
        <w:t>poskytovateľ nahradzuje niektorú z pôvodných osôb, musí mať príslušné oprávnenie</w:t>
      </w:r>
      <w:r w:rsidR="00CD44EA">
        <w:rPr>
          <w:rFonts w:ascii="Times New Roman" w:hAnsi="Times New Roman" w:cs="Times New Roman"/>
          <w:shd w:val="clear" w:color="auto" w:fill="FFFFFF"/>
        </w:rPr>
        <w:t>.</w:t>
      </w:r>
    </w:p>
    <w:p w14:paraId="4E8DD65B" w14:textId="77777777" w:rsidR="00FA6A7D" w:rsidRDefault="00FA6A7D" w:rsidP="00977000">
      <w:pPr>
        <w:pStyle w:val="Default"/>
        <w:jc w:val="both"/>
        <w:rPr>
          <w:rFonts w:ascii="Times New Roman" w:hAnsi="Times New Roman" w:cs="Times New Roman"/>
          <w:color w:val="auto"/>
        </w:rPr>
      </w:pPr>
    </w:p>
    <w:p w14:paraId="4145372C" w14:textId="21E3A6A5" w:rsidR="000E0211" w:rsidRPr="00923CB4" w:rsidRDefault="000E0211" w:rsidP="000E0211">
      <w:pPr>
        <w:pStyle w:val="Default"/>
        <w:jc w:val="both"/>
        <w:rPr>
          <w:rFonts w:ascii="Times New Roman" w:hAnsi="Times New Roman" w:cs="Times New Roman"/>
          <w:color w:val="auto"/>
        </w:rPr>
      </w:pPr>
      <w:r w:rsidRPr="00923CB4">
        <w:rPr>
          <w:rFonts w:ascii="Times New Roman" w:hAnsi="Times New Roman" w:cs="Times New Roman"/>
          <w:color w:val="auto"/>
        </w:rPr>
        <w:t>1</w:t>
      </w:r>
      <w:r w:rsidR="00956A46">
        <w:rPr>
          <w:rFonts w:ascii="Times New Roman" w:hAnsi="Times New Roman" w:cs="Times New Roman"/>
          <w:color w:val="auto"/>
        </w:rPr>
        <w:t>7</w:t>
      </w:r>
      <w:r w:rsidRPr="00923CB4">
        <w:rPr>
          <w:rFonts w:ascii="Times New Roman" w:hAnsi="Times New Roman" w:cs="Times New Roman"/>
          <w:color w:val="auto"/>
        </w:rPr>
        <w:t>. Poskytovateľ je povinný umožniť objednávateľovi kontrolovať prostredníctvom svojich zamestnancov poskytovanie komplexných služieb poskytovateľom</w:t>
      </w:r>
      <w:r w:rsidR="001E0427" w:rsidRPr="00923CB4">
        <w:rPr>
          <w:rFonts w:ascii="Times New Roman" w:hAnsi="Times New Roman" w:cs="Times New Roman"/>
          <w:color w:val="auto"/>
        </w:rPr>
        <w:t xml:space="preserve"> podľa jeho požiadaviek</w:t>
      </w:r>
      <w:r w:rsidRPr="00923CB4">
        <w:rPr>
          <w:rFonts w:ascii="Times New Roman" w:hAnsi="Times New Roman" w:cs="Times New Roman"/>
          <w:color w:val="auto"/>
        </w:rPr>
        <w:t xml:space="preserve">. </w:t>
      </w:r>
    </w:p>
    <w:p w14:paraId="6E11F086" w14:textId="77777777" w:rsidR="000E0211" w:rsidRPr="00923CB4" w:rsidRDefault="000E0211" w:rsidP="00977000">
      <w:pPr>
        <w:pStyle w:val="Default"/>
        <w:jc w:val="both"/>
        <w:rPr>
          <w:rFonts w:ascii="Times New Roman" w:hAnsi="Times New Roman" w:cs="Times New Roman"/>
          <w:color w:val="auto"/>
        </w:rPr>
      </w:pPr>
    </w:p>
    <w:p w14:paraId="147F6535" w14:textId="0F1493B1" w:rsidR="008A3B06" w:rsidRPr="00923CB4" w:rsidRDefault="00F2693B" w:rsidP="00977000">
      <w:pPr>
        <w:pStyle w:val="Default"/>
        <w:jc w:val="both"/>
        <w:rPr>
          <w:rFonts w:ascii="Times New Roman" w:hAnsi="Times New Roman" w:cs="Times New Roman"/>
          <w:color w:val="auto"/>
        </w:rPr>
      </w:pPr>
      <w:r w:rsidRPr="00923CB4">
        <w:rPr>
          <w:rFonts w:ascii="Times New Roman" w:hAnsi="Times New Roman" w:cs="Times New Roman"/>
          <w:color w:val="auto"/>
        </w:rPr>
        <w:t>1</w:t>
      </w:r>
      <w:r w:rsidR="00956A46">
        <w:rPr>
          <w:rFonts w:ascii="Times New Roman" w:hAnsi="Times New Roman" w:cs="Times New Roman"/>
          <w:color w:val="auto"/>
        </w:rPr>
        <w:t>8</w:t>
      </w:r>
      <w:r w:rsidRPr="00923CB4">
        <w:rPr>
          <w:rFonts w:ascii="Times New Roman" w:hAnsi="Times New Roman" w:cs="Times New Roman"/>
          <w:color w:val="auto"/>
        </w:rPr>
        <w:t xml:space="preserve">. </w:t>
      </w:r>
      <w:r w:rsidR="008A3B06" w:rsidRPr="00923CB4">
        <w:rPr>
          <w:rFonts w:ascii="Times New Roman" w:hAnsi="Times New Roman" w:cs="Times New Roman"/>
          <w:color w:val="auto"/>
        </w:rPr>
        <w:t>Poskytovateľ je povinný pri odovzdaní baliaceho materiálu</w:t>
      </w:r>
      <w:r w:rsidR="000A795E" w:rsidRPr="00923CB4">
        <w:rPr>
          <w:rFonts w:ascii="Times New Roman" w:hAnsi="Times New Roman" w:cs="Times New Roman"/>
          <w:color w:val="auto"/>
        </w:rPr>
        <w:t xml:space="preserve"> poučiť o správnom balení vecí do dodaného baliaceho materiálu. </w:t>
      </w:r>
    </w:p>
    <w:p w14:paraId="192B9B66" w14:textId="77777777" w:rsidR="000A795E" w:rsidRDefault="000A795E" w:rsidP="00977000">
      <w:pPr>
        <w:pStyle w:val="Default"/>
        <w:jc w:val="both"/>
        <w:rPr>
          <w:rFonts w:ascii="Times New Roman" w:hAnsi="Times New Roman" w:cs="Times New Roman"/>
          <w:color w:val="FF0000"/>
        </w:rPr>
      </w:pPr>
    </w:p>
    <w:p w14:paraId="6272D39A" w14:textId="427EB512" w:rsidR="00BC3FC9" w:rsidRPr="00C358E1" w:rsidRDefault="008A3B06" w:rsidP="00977000">
      <w:pPr>
        <w:pStyle w:val="Default"/>
        <w:jc w:val="both"/>
        <w:rPr>
          <w:rFonts w:ascii="Times New Roman" w:hAnsi="Times New Roman" w:cs="Times New Roman"/>
          <w:color w:val="auto"/>
        </w:rPr>
      </w:pPr>
      <w:r w:rsidRPr="00C358E1">
        <w:rPr>
          <w:rFonts w:ascii="Times New Roman" w:hAnsi="Times New Roman" w:cs="Times New Roman"/>
          <w:color w:val="auto"/>
        </w:rPr>
        <w:t>1</w:t>
      </w:r>
      <w:r w:rsidR="00956A46">
        <w:rPr>
          <w:rFonts w:ascii="Times New Roman" w:hAnsi="Times New Roman" w:cs="Times New Roman"/>
          <w:color w:val="auto"/>
        </w:rPr>
        <w:t>9</w:t>
      </w:r>
      <w:r w:rsidRPr="00C358E1">
        <w:rPr>
          <w:rFonts w:ascii="Times New Roman" w:hAnsi="Times New Roman" w:cs="Times New Roman"/>
          <w:color w:val="auto"/>
        </w:rPr>
        <w:t xml:space="preserve">. </w:t>
      </w:r>
      <w:r w:rsidR="00BC3FC9" w:rsidRPr="00C358E1">
        <w:rPr>
          <w:rFonts w:ascii="Times New Roman" w:hAnsi="Times New Roman" w:cs="Times New Roman"/>
          <w:color w:val="auto"/>
        </w:rPr>
        <w:t xml:space="preserve">Poskytovateľ je povinný dodávať objednávateľovi výlučne kvalitný baliaci materiál podľa tejto rámcovej dohody. Poskytovateľ zodpovedá za škodu spôsobenú na premiestňovaných veciach, ak dôjde k ich poškodeniu </w:t>
      </w:r>
      <w:r w:rsidR="00CD44EA">
        <w:rPr>
          <w:rFonts w:ascii="Times New Roman" w:hAnsi="Times New Roman" w:cs="Times New Roman"/>
          <w:color w:val="auto"/>
        </w:rPr>
        <w:t>v</w:t>
      </w:r>
      <w:r w:rsidR="00BC3FC9" w:rsidRPr="00C358E1">
        <w:rPr>
          <w:rFonts w:ascii="Times New Roman" w:hAnsi="Times New Roman" w:cs="Times New Roman"/>
          <w:color w:val="auto"/>
        </w:rPr>
        <w:t xml:space="preserve"> dôsledku nekvality dodaného baliaceho materiálu poskytovateľom.   </w:t>
      </w:r>
    </w:p>
    <w:p w14:paraId="4D237FDF" w14:textId="77777777" w:rsidR="00BC3FC9" w:rsidRPr="00C358E1" w:rsidRDefault="00BC3FC9" w:rsidP="00977000">
      <w:pPr>
        <w:pStyle w:val="Default"/>
        <w:jc w:val="both"/>
        <w:rPr>
          <w:rFonts w:ascii="Times New Roman" w:hAnsi="Times New Roman" w:cs="Times New Roman"/>
          <w:color w:val="auto"/>
        </w:rPr>
      </w:pPr>
    </w:p>
    <w:p w14:paraId="29929213" w14:textId="20921FCD" w:rsidR="00A33A4C" w:rsidRPr="00C358E1" w:rsidRDefault="00956A46" w:rsidP="00A33A4C">
      <w:pPr>
        <w:pStyle w:val="Default"/>
        <w:jc w:val="both"/>
        <w:rPr>
          <w:rFonts w:ascii="Times New Roman" w:hAnsi="Times New Roman" w:cs="Times New Roman"/>
          <w:color w:val="auto"/>
        </w:rPr>
      </w:pPr>
      <w:r>
        <w:rPr>
          <w:rFonts w:ascii="Times New Roman" w:hAnsi="Times New Roman" w:cs="Times New Roman"/>
          <w:color w:val="auto"/>
        </w:rPr>
        <w:lastRenderedPageBreak/>
        <w:t>20</w:t>
      </w:r>
      <w:r w:rsidR="00BC3FC9" w:rsidRPr="00C358E1">
        <w:rPr>
          <w:rFonts w:ascii="Times New Roman" w:hAnsi="Times New Roman" w:cs="Times New Roman"/>
          <w:color w:val="auto"/>
        </w:rPr>
        <w:t xml:space="preserve">. </w:t>
      </w:r>
      <w:r w:rsidR="00A33A4C" w:rsidRPr="00C358E1">
        <w:rPr>
          <w:rFonts w:ascii="Times New Roman" w:hAnsi="Times New Roman" w:cs="Times New Roman"/>
          <w:color w:val="auto"/>
        </w:rPr>
        <w:t>Poskytovateľ je, v súlade s § 41 ods. 4 písm. a) zákona o verejnom obstarávaní, povinný počas trvania rámcovej dohody objednávateľovi bezodkladne písomne oznámiť každú zmenu údajov (minimálne v rozsahu podľa prílohy č. 6 tejto rámcovej dohody) o akomkoľvek jeho subdodávateľovi najneskôr však jeden pracovný deň pred začiatkom poskytovania služieb podľa tejto rámcovej dohody dotknutým subdodávateľom.</w:t>
      </w:r>
    </w:p>
    <w:p w14:paraId="51AB27DA" w14:textId="0A83E995" w:rsidR="002B3622" w:rsidRDefault="002B3622" w:rsidP="00977000">
      <w:pPr>
        <w:pStyle w:val="Default"/>
        <w:jc w:val="both"/>
        <w:rPr>
          <w:rFonts w:ascii="Times New Roman" w:hAnsi="Times New Roman" w:cs="Times New Roman"/>
          <w:color w:val="FF0000"/>
        </w:rPr>
      </w:pPr>
    </w:p>
    <w:p w14:paraId="15C60EA4" w14:textId="02259E8E" w:rsidR="00A33A4C" w:rsidRPr="00C358E1" w:rsidRDefault="0011104A" w:rsidP="00A33A4C">
      <w:pPr>
        <w:pStyle w:val="Default"/>
        <w:jc w:val="both"/>
        <w:rPr>
          <w:rFonts w:ascii="Times New Roman" w:hAnsi="Times New Roman" w:cs="Times New Roman"/>
          <w:color w:val="auto"/>
        </w:rPr>
      </w:pPr>
      <w:r w:rsidRPr="00C358E1">
        <w:rPr>
          <w:rFonts w:ascii="Times New Roman" w:hAnsi="Times New Roman" w:cs="Times New Roman"/>
          <w:color w:val="auto"/>
        </w:rPr>
        <w:t>2</w:t>
      </w:r>
      <w:r w:rsidR="00956A46">
        <w:rPr>
          <w:rFonts w:ascii="Times New Roman" w:hAnsi="Times New Roman" w:cs="Times New Roman"/>
          <w:color w:val="auto"/>
        </w:rPr>
        <w:t>1</w:t>
      </w:r>
      <w:r w:rsidRPr="00C358E1">
        <w:rPr>
          <w:rFonts w:ascii="Times New Roman" w:hAnsi="Times New Roman" w:cs="Times New Roman"/>
          <w:color w:val="auto"/>
        </w:rPr>
        <w:t xml:space="preserve">. </w:t>
      </w:r>
      <w:r w:rsidR="00A33A4C" w:rsidRPr="00C358E1">
        <w:rPr>
          <w:rFonts w:ascii="Times New Roman" w:hAnsi="Times New Roman" w:cs="Times New Roman"/>
          <w:color w:val="auto"/>
        </w:rPr>
        <w:t>Poskytovateľ je povinný dodržať nasledovné pravidlá pri každej zmene subdodávateľa počas trvania rámcovej dohody:</w:t>
      </w:r>
    </w:p>
    <w:p w14:paraId="6A2C5569" w14:textId="77777777" w:rsidR="00A33A4C" w:rsidRPr="00C358E1" w:rsidRDefault="00A33A4C" w:rsidP="00A33A4C">
      <w:pPr>
        <w:pStyle w:val="Default"/>
        <w:jc w:val="both"/>
        <w:rPr>
          <w:rFonts w:ascii="Times New Roman" w:hAnsi="Times New Roman" w:cs="Times New Roman"/>
          <w:color w:val="auto"/>
        </w:rPr>
      </w:pPr>
      <w:r w:rsidRPr="00C358E1">
        <w:rPr>
          <w:rFonts w:ascii="Times New Roman" w:hAnsi="Times New Roman" w:cs="Times New Roman"/>
          <w:color w:val="auto"/>
        </w:rPr>
        <w:t>a) písomný návrh na zmenu subdodávateľa (týka sa aj nového subdodávateľa neuvedeného v prílohe č. 6 tejto rámcovej dohody) je  poskytovateľ povinný doručiť objednávateľovi najneskôr v lehote 5 pracovných dní pred plánovaným uskutočnením zmeny,</w:t>
      </w:r>
    </w:p>
    <w:p w14:paraId="41D580F3" w14:textId="7045B5C1" w:rsidR="00A33A4C" w:rsidRPr="00C358E1" w:rsidRDefault="00A33A4C" w:rsidP="00A33A4C">
      <w:pPr>
        <w:pStyle w:val="Default"/>
        <w:jc w:val="both"/>
        <w:rPr>
          <w:rFonts w:ascii="Times New Roman" w:hAnsi="Times New Roman" w:cs="Times New Roman"/>
          <w:color w:val="auto"/>
        </w:rPr>
      </w:pPr>
      <w:r w:rsidRPr="00C358E1">
        <w:rPr>
          <w:rFonts w:ascii="Times New Roman" w:hAnsi="Times New Roman" w:cs="Times New Roman"/>
          <w:color w:val="auto"/>
        </w:rPr>
        <w:t xml:space="preserve">b) písomný návrh podľa predchádzajúceho písm. a) (ďalej len „písomný návrh“) musí obsahovať minimálne údaje podľa prílohy č. 6 tejto rámcovej dohody, informáciu o tom, ktorého subdodávateľa nový subdodávateľ má nahradiť (ak je to relevantné),  </w:t>
      </w:r>
    </w:p>
    <w:p w14:paraId="1BE00832" w14:textId="58BB0523" w:rsidR="00A33A4C" w:rsidRPr="004C3D03" w:rsidRDefault="007A7E60" w:rsidP="00A33A4C">
      <w:pPr>
        <w:pStyle w:val="Default"/>
        <w:jc w:val="both"/>
        <w:rPr>
          <w:rFonts w:ascii="Times New Roman" w:hAnsi="Times New Roman" w:cs="Times New Roman"/>
          <w:color w:val="auto"/>
        </w:rPr>
      </w:pPr>
      <w:r>
        <w:rPr>
          <w:rFonts w:ascii="Times New Roman" w:hAnsi="Times New Roman" w:cs="Times New Roman"/>
          <w:color w:val="auto"/>
        </w:rPr>
        <w:t>c</w:t>
      </w:r>
      <w:r w:rsidR="00A33A4C" w:rsidRPr="004C3D03">
        <w:rPr>
          <w:rFonts w:ascii="Times New Roman" w:hAnsi="Times New Roman" w:cs="Times New Roman"/>
          <w:color w:val="auto"/>
        </w:rPr>
        <w:t xml:space="preserve">) navrhovaný subdodávateľ musí byť zapísaný do registra partnerov verejného sektora, pokiaľ sa na subdodávateľa táto povinnosť podľa zákona č. 315/2016 Z. z. vzťahuje, </w:t>
      </w:r>
    </w:p>
    <w:p w14:paraId="7CA7197D" w14:textId="1AE64614" w:rsidR="00A33A4C" w:rsidRPr="004C3D03" w:rsidRDefault="007A7E60" w:rsidP="00A33A4C">
      <w:pPr>
        <w:pStyle w:val="Default"/>
        <w:jc w:val="both"/>
        <w:rPr>
          <w:rFonts w:ascii="Times New Roman" w:hAnsi="Times New Roman" w:cs="Times New Roman"/>
          <w:color w:val="auto"/>
        </w:rPr>
      </w:pPr>
      <w:r>
        <w:rPr>
          <w:rFonts w:ascii="Times New Roman" w:hAnsi="Times New Roman" w:cs="Times New Roman"/>
          <w:color w:val="auto"/>
        </w:rPr>
        <w:t>d</w:t>
      </w:r>
      <w:r w:rsidR="00A33A4C" w:rsidRPr="004C3D03">
        <w:rPr>
          <w:rFonts w:ascii="Times New Roman" w:hAnsi="Times New Roman" w:cs="Times New Roman"/>
          <w:color w:val="auto"/>
        </w:rPr>
        <w:t xml:space="preserve">) navrhovaný subdodávateľ musí spĺňať všetky ďalšie požiadavky, ak sú určené v tejto rámcovej dohode, vo vzťahu k tej časti predmetu rámcovej dohody, ktorú má plniť, </w:t>
      </w:r>
    </w:p>
    <w:p w14:paraId="3189BA83" w14:textId="1E31514B" w:rsidR="00A33A4C" w:rsidRPr="004C3D03" w:rsidRDefault="007A7E60" w:rsidP="00A33A4C">
      <w:pPr>
        <w:pStyle w:val="Default"/>
        <w:jc w:val="both"/>
        <w:rPr>
          <w:rFonts w:ascii="Times New Roman" w:hAnsi="Times New Roman" w:cs="Times New Roman"/>
          <w:color w:val="auto"/>
        </w:rPr>
      </w:pPr>
      <w:r>
        <w:rPr>
          <w:rFonts w:ascii="Times New Roman" w:hAnsi="Times New Roman" w:cs="Times New Roman"/>
          <w:color w:val="auto"/>
        </w:rPr>
        <w:t>e</w:t>
      </w:r>
      <w:r w:rsidR="00A33A4C" w:rsidRPr="004C3D03">
        <w:rPr>
          <w:rFonts w:ascii="Times New Roman" w:hAnsi="Times New Roman" w:cs="Times New Roman"/>
          <w:color w:val="auto"/>
        </w:rPr>
        <w:t xml:space="preserve">) objednávateľ je povinný písomne sa vyjadriť k navrhovanému subdodávateľovi v lehote najneskôr do troch pracovných dní od doručenia písomného návrhu poskytovateľom, </w:t>
      </w:r>
    </w:p>
    <w:p w14:paraId="4A074D1F" w14:textId="33108739" w:rsidR="002806F2" w:rsidRPr="004C3D03" w:rsidRDefault="007A7E60" w:rsidP="00A33A4C">
      <w:pPr>
        <w:pStyle w:val="Default"/>
        <w:jc w:val="both"/>
        <w:rPr>
          <w:rFonts w:ascii="Times New Roman" w:hAnsi="Times New Roman" w:cs="Times New Roman"/>
          <w:color w:val="auto"/>
        </w:rPr>
      </w:pPr>
      <w:r>
        <w:rPr>
          <w:rFonts w:ascii="Times New Roman" w:hAnsi="Times New Roman" w:cs="Times New Roman"/>
          <w:color w:val="auto"/>
        </w:rPr>
        <w:t>f</w:t>
      </w:r>
      <w:r w:rsidR="00A33A4C" w:rsidRPr="004C3D03">
        <w:rPr>
          <w:rFonts w:ascii="Times New Roman" w:hAnsi="Times New Roman" w:cs="Times New Roman"/>
          <w:color w:val="auto"/>
        </w:rPr>
        <w:t xml:space="preserve">) v prípade nesúhlasu objednávateľa s navrhovaným subdodávateľom z dôvodu nesplnenia požiadaviek na subdodávateľa určených </w:t>
      </w:r>
      <w:r w:rsidR="00A74F24">
        <w:rPr>
          <w:rFonts w:ascii="Times New Roman" w:hAnsi="Times New Roman" w:cs="Times New Roman"/>
          <w:color w:val="auto"/>
        </w:rPr>
        <w:t>v tomto bude</w:t>
      </w:r>
      <w:r w:rsidR="00A33A4C" w:rsidRPr="004C3D03">
        <w:rPr>
          <w:rFonts w:ascii="Times New Roman" w:hAnsi="Times New Roman" w:cs="Times New Roman"/>
          <w:color w:val="auto"/>
        </w:rPr>
        <w:t xml:space="preserve">, objednávateľ zároveň písomne vyzve poskytovateľa na doručenie písomného návrhu nahradzujúceho takéhoto subdodávateľa subdodávateľom spĺňajúcim určené požiadavky v lehote najneskôr 5 pracovných dní odo dňa doručenia výzvy objednávateľa; pokiaľ poskytovateľ nedoručí písomný návrh na nahradzujúceho subdodávateľa v uvedenej lehote, alebo navrhovaný subdodávateľ nebude spĺňať určené podmienky, poskytovateľ je povinný poskytovať služby podľa objednávok vlastnými kapacitami.  </w:t>
      </w:r>
    </w:p>
    <w:p w14:paraId="5200AAF7" w14:textId="77777777" w:rsidR="00143895" w:rsidRDefault="00143895" w:rsidP="00977000">
      <w:pPr>
        <w:pStyle w:val="Default"/>
        <w:jc w:val="both"/>
        <w:rPr>
          <w:rFonts w:ascii="Times New Roman" w:hAnsi="Times New Roman" w:cs="Times New Roman"/>
          <w:color w:val="FF0000"/>
        </w:rPr>
      </w:pPr>
    </w:p>
    <w:p w14:paraId="00644692" w14:textId="053FAFEB" w:rsidR="002806F2" w:rsidRDefault="00143895" w:rsidP="00143895">
      <w:pPr>
        <w:pStyle w:val="Default"/>
        <w:jc w:val="both"/>
        <w:rPr>
          <w:rFonts w:ascii="Times New Roman" w:hAnsi="Times New Roman" w:cs="Times New Roman"/>
          <w:color w:val="auto"/>
        </w:rPr>
      </w:pPr>
      <w:r w:rsidRPr="003A1D64">
        <w:rPr>
          <w:rFonts w:ascii="Times New Roman" w:hAnsi="Times New Roman" w:cs="Times New Roman"/>
          <w:color w:val="auto"/>
        </w:rPr>
        <w:t>2</w:t>
      </w:r>
      <w:r w:rsidR="00956A46">
        <w:rPr>
          <w:rFonts w:ascii="Times New Roman" w:hAnsi="Times New Roman" w:cs="Times New Roman"/>
          <w:color w:val="auto"/>
        </w:rPr>
        <w:t>2</w:t>
      </w:r>
      <w:r w:rsidRPr="003A1D64">
        <w:rPr>
          <w:rFonts w:ascii="Times New Roman" w:hAnsi="Times New Roman" w:cs="Times New Roman"/>
          <w:color w:val="auto"/>
        </w:rPr>
        <w:t xml:space="preserve">. </w:t>
      </w:r>
      <w:bookmarkStart w:id="4" w:name="_Hlk57719749"/>
      <w:r w:rsidR="002806F2">
        <w:rPr>
          <w:rFonts w:ascii="Times New Roman" w:hAnsi="Times New Roman" w:cs="Times New Roman"/>
          <w:color w:val="auto"/>
        </w:rPr>
        <w:t>Poskytovateľ zodpovedá za plnenie poskytnuté subdodávateľom tak, akoby ho vykonal on sám.</w:t>
      </w:r>
    </w:p>
    <w:p w14:paraId="25DB4F9D" w14:textId="77777777" w:rsidR="002806F2" w:rsidRDefault="002806F2" w:rsidP="00143895">
      <w:pPr>
        <w:pStyle w:val="Default"/>
        <w:jc w:val="both"/>
        <w:rPr>
          <w:rFonts w:ascii="Times New Roman" w:hAnsi="Times New Roman" w:cs="Times New Roman"/>
          <w:color w:val="auto"/>
        </w:rPr>
      </w:pPr>
    </w:p>
    <w:p w14:paraId="51FE9FEB" w14:textId="4DEDCCCA" w:rsidR="00143895" w:rsidRPr="003A1D64" w:rsidRDefault="002806F2" w:rsidP="00143895">
      <w:pPr>
        <w:pStyle w:val="Default"/>
        <w:jc w:val="both"/>
        <w:rPr>
          <w:rFonts w:ascii="Times New Roman" w:hAnsi="Times New Roman" w:cs="Times New Roman"/>
          <w:color w:val="auto"/>
        </w:rPr>
      </w:pPr>
      <w:r>
        <w:rPr>
          <w:rFonts w:ascii="Times New Roman" w:hAnsi="Times New Roman" w:cs="Times New Roman"/>
          <w:color w:val="auto"/>
        </w:rPr>
        <w:t xml:space="preserve">23. </w:t>
      </w:r>
      <w:r w:rsidR="00143895" w:rsidRPr="003A1D64">
        <w:rPr>
          <w:rFonts w:ascii="Times New Roman" w:hAnsi="Times New Roman" w:cs="Times New Roman"/>
          <w:color w:val="auto"/>
        </w:rPr>
        <w:t xml:space="preserve">Poskytovateľ </w:t>
      </w:r>
      <w:r w:rsidR="009777FA" w:rsidRPr="003A1D64">
        <w:rPr>
          <w:rFonts w:ascii="Times New Roman" w:hAnsi="Times New Roman" w:cs="Times New Roman"/>
          <w:color w:val="auto"/>
        </w:rPr>
        <w:t xml:space="preserve">je povinný predložiť </w:t>
      </w:r>
      <w:r w:rsidR="00143895" w:rsidRPr="003A1D64">
        <w:rPr>
          <w:rFonts w:ascii="Times New Roman" w:hAnsi="Times New Roman" w:cs="Times New Roman"/>
          <w:color w:val="auto"/>
        </w:rPr>
        <w:t>objednávateľovi najneskôr pri podpise tejto rámcovej dohody doklad (originál alebo úradne osvedčenú kópiu) o poistení pre prípad zodpovednosti za škodu spôsobenú svojou činnosťou s dojednaným poistným plnením vo výške minimálne 500 000 EUR s platnosťou a účinnosťou počas celej doby trvania Rámcovej dohody, ako aj doklad preukazujúci zaplatenie poistného na aktuálne poistné obdobie najneskôr v deň podpisu rámcovej dohody. Okrem poskytovateľa nesmie byť v predloženej poistnej zmluve uvedený ako poistený žiaden iný subjekt</w:t>
      </w:r>
      <w:bookmarkEnd w:id="4"/>
      <w:r w:rsidR="00143895" w:rsidRPr="003A1D64">
        <w:rPr>
          <w:rFonts w:ascii="Times New Roman" w:hAnsi="Times New Roman" w:cs="Times New Roman"/>
          <w:color w:val="auto"/>
        </w:rPr>
        <w:t>.</w:t>
      </w:r>
    </w:p>
    <w:p w14:paraId="2673E0AC" w14:textId="467EFE27" w:rsidR="00F40178" w:rsidRDefault="00F40178" w:rsidP="00143895">
      <w:pPr>
        <w:pStyle w:val="Default"/>
        <w:jc w:val="both"/>
        <w:rPr>
          <w:rFonts w:ascii="Times New Roman" w:hAnsi="Times New Roman" w:cs="Times New Roman"/>
          <w:color w:val="auto"/>
        </w:rPr>
      </w:pPr>
    </w:p>
    <w:p w14:paraId="51BC1636" w14:textId="36D64BEF" w:rsidR="00F40178" w:rsidRPr="005578E0" w:rsidRDefault="00F95BF4" w:rsidP="00F40178">
      <w:pPr>
        <w:pStyle w:val="Default"/>
        <w:jc w:val="both"/>
        <w:rPr>
          <w:rFonts w:ascii="Times New Roman" w:hAnsi="Times New Roman" w:cs="Times New Roman"/>
          <w:color w:val="auto"/>
        </w:rPr>
      </w:pPr>
      <w:r w:rsidRPr="005578E0">
        <w:rPr>
          <w:rFonts w:ascii="Times New Roman" w:hAnsi="Times New Roman" w:cs="Times New Roman"/>
          <w:color w:val="auto"/>
        </w:rPr>
        <w:t>2</w:t>
      </w:r>
      <w:r w:rsidR="002806F2">
        <w:rPr>
          <w:rFonts w:ascii="Times New Roman" w:hAnsi="Times New Roman" w:cs="Times New Roman"/>
          <w:color w:val="auto"/>
        </w:rPr>
        <w:t>4</w:t>
      </w:r>
      <w:r w:rsidRPr="005578E0">
        <w:rPr>
          <w:rFonts w:ascii="Times New Roman" w:hAnsi="Times New Roman" w:cs="Times New Roman"/>
          <w:color w:val="auto"/>
        </w:rPr>
        <w:t xml:space="preserve">. </w:t>
      </w:r>
      <w:r w:rsidR="00F40178" w:rsidRPr="005578E0">
        <w:rPr>
          <w:rFonts w:ascii="Times New Roman" w:hAnsi="Times New Roman" w:cs="Times New Roman"/>
          <w:color w:val="auto"/>
        </w:rPr>
        <w:t>Poskytovateľ je oprávnený kedykoľvek počas trvania tejto rámcovej dohody písomne požiadať objednávateľa o sprístupnenie aktuálnych interných predpisov týkajúcich sa oblasti BOZP, PO, OŽP a opatrení prijatých objednávateľom v súvislosti so  šírením ochorenia COVID 19.</w:t>
      </w:r>
    </w:p>
    <w:p w14:paraId="37ACFF58" w14:textId="77777777" w:rsidR="00F40178" w:rsidRDefault="00F40178" w:rsidP="00F40178">
      <w:pPr>
        <w:pStyle w:val="Default"/>
        <w:jc w:val="both"/>
        <w:rPr>
          <w:rFonts w:ascii="Times New Roman" w:hAnsi="Times New Roman" w:cs="Times New Roman"/>
          <w:color w:val="FF0000"/>
        </w:rPr>
      </w:pPr>
    </w:p>
    <w:p w14:paraId="02CC91C3" w14:textId="562BCE8A" w:rsidR="00F40178" w:rsidRDefault="00F95BF4" w:rsidP="00F40178">
      <w:pPr>
        <w:pStyle w:val="Default"/>
        <w:jc w:val="both"/>
        <w:rPr>
          <w:rFonts w:ascii="Times New Roman" w:hAnsi="Times New Roman" w:cs="Times New Roman"/>
          <w:color w:val="auto"/>
        </w:rPr>
      </w:pPr>
      <w:r w:rsidRPr="005578E0">
        <w:rPr>
          <w:rFonts w:ascii="Times New Roman" w:hAnsi="Times New Roman" w:cs="Times New Roman"/>
          <w:color w:val="auto"/>
        </w:rPr>
        <w:t>2</w:t>
      </w:r>
      <w:r w:rsidR="002806F2">
        <w:rPr>
          <w:rFonts w:ascii="Times New Roman" w:hAnsi="Times New Roman" w:cs="Times New Roman"/>
          <w:color w:val="auto"/>
        </w:rPr>
        <w:t>5</w:t>
      </w:r>
      <w:r w:rsidR="00F40178" w:rsidRPr="005578E0">
        <w:rPr>
          <w:rFonts w:ascii="Times New Roman" w:hAnsi="Times New Roman" w:cs="Times New Roman"/>
          <w:color w:val="auto"/>
        </w:rPr>
        <w:t>. Poskytovateľ je oprávnený nesprávne zabalené veci od objednávateľa neprevziať                                na prepravu a zároveň je povinný na nesprávnosť zabalenia objednávateľa upozorniť pred začiatkom manipulácie s nimi.</w:t>
      </w:r>
    </w:p>
    <w:p w14:paraId="0BA90846" w14:textId="6EAF2531" w:rsidR="00E20AA2" w:rsidRDefault="00E20AA2" w:rsidP="00F40178">
      <w:pPr>
        <w:pStyle w:val="Default"/>
        <w:jc w:val="both"/>
        <w:rPr>
          <w:rFonts w:ascii="Times New Roman" w:hAnsi="Times New Roman" w:cs="Times New Roman"/>
          <w:color w:val="auto"/>
        </w:rPr>
      </w:pPr>
    </w:p>
    <w:p w14:paraId="32904ED2" w14:textId="4B82CB68" w:rsidR="00E20AA2" w:rsidRPr="003007A3" w:rsidRDefault="00E20AA2" w:rsidP="003007A3">
      <w:pPr>
        <w:spacing w:after="160"/>
        <w:jc w:val="both"/>
        <w:rPr>
          <w:rFonts w:cstheme="minorBidi"/>
          <w:sz w:val="22"/>
          <w:szCs w:val="22"/>
        </w:rPr>
      </w:pPr>
      <w:r w:rsidRPr="00FA6B2D">
        <w:rPr>
          <w:sz w:val="24"/>
          <w:szCs w:val="24"/>
        </w:rPr>
        <w:lastRenderedPageBreak/>
        <w:t xml:space="preserve">26. Poskytovateľ </w:t>
      </w:r>
      <w:r w:rsidRPr="00235A5D">
        <w:rPr>
          <w:sz w:val="24"/>
          <w:szCs w:val="24"/>
        </w:rPr>
        <w:t xml:space="preserve">je </w:t>
      </w:r>
      <w:r w:rsidR="00235A5D" w:rsidRPr="00235A5D">
        <w:rPr>
          <w:sz w:val="24"/>
          <w:szCs w:val="24"/>
        </w:rPr>
        <w:t xml:space="preserve">v prípade, ak v rámci kritériá č. 2 vo svojej ponuke uviedol, že na plnenie tejto rámcovej dohody bude </w:t>
      </w:r>
      <w:r w:rsidR="00235A5D" w:rsidRPr="003007A3">
        <w:rPr>
          <w:sz w:val="24"/>
          <w:szCs w:val="24"/>
        </w:rPr>
        <w:t xml:space="preserve">používať </w:t>
      </w:r>
      <w:r w:rsidR="00235A5D" w:rsidRPr="00235A5D">
        <w:rPr>
          <w:color w:val="000000"/>
          <w:sz w:val="24"/>
          <w:szCs w:val="24"/>
        </w:rPr>
        <w:t>čeln</w:t>
      </w:r>
      <w:r w:rsidR="00235A5D" w:rsidRPr="003007A3">
        <w:rPr>
          <w:color w:val="000000"/>
          <w:sz w:val="24"/>
          <w:szCs w:val="24"/>
        </w:rPr>
        <w:t>é</w:t>
      </w:r>
      <w:r w:rsidR="00235A5D" w:rsidRPr="00235A5D">
        <w:rPr>
          <w:color w:val="000000"/>
          <w:sz w:val="24"/>
          <w:szCs w:val="24"/>
        </w:rPr>
        <w:t xml:space="preserve"> </w:t>
      </w:r>
      <w:r w:rsidR="00235A5D" w:rsidRPr="00235A5D">
        <w:rPr>
          <w:sz w:val="24"/>
          <w:szCs w:val="24"/>
          <w:shd w:val="clear" w:color="auto" w:fill="FFFFFF"/>
        </w:rPr>
        <w:t>vidlicov</w:t>
      </w:r>
      <w:r w:rsidR="00235A5D" w:rsidRPr="003007A3">
        <w:rPr>
          <w:sz w:val="24"/>
          <w:szCs w:val="24"/>
          <w:shd w:val="clear" w:color="auto" w:fill="FFFFFF"/>
        </w:rPr>
        <w:t>é</w:t>
      </w:r>
      <w:r w:rsidR="00235A5D" w:rsidRPr="00235A5D">
        <w:rPr>
          <w:sz w:val="24"/>
          <w:szCs w:val="24"/>
          <w:shd w:val="clear" w:color="auto" w:fill="FFFFFF"/>
        </w:rPr>
        <w:t xml:space="preserve"> zdvižn</w:t>
      </w:r>
      <w:r w:rsidR="00235A5D" w:rsidRPr="003007A3">
        <w:rPr>
          <w:sz w:val="24"/>
          <w:szCs w:val="24"/>
          <w:shd w:val="clear" w:color="auto" w:fill="FFFFFF"/>
        </w:rPr>
        <w:t>é</w:t>
      </w:r>
      <w:r w:rsidR="00235A5D" w:rsidRPr="00235A5D">
        <w:rPr>
          <w:sz w:val="24"/>
          <w:szCs w:val="24"/>
          <w:shd w:val="clear" w:color="auto" w:fill="FFFFFF"/>
        </w:rPr>
        <w:t xml:space="preserve"> vozid</w:t>
      </w:r>
      <w:r w:rsidR="00235A5D" w:rsidRPr="003007A3">
        <w:rPr>
          <w:sz w:val="24"/>
          <w:szCs w:val="24"/>
          <w:shd w:val="clear" w:color="auto" w:fill="FFFFFF"/>
        </w:rPr>
        <w:t xml:space="preserve">lo </w:t>
      </w:r>
      <w:r w:rsidR="00235A5D" w:rsidRPr="00235A5D">
        <w:rPr>
          <w:color w:val="000000"/>
          <w:sz w:val="24"/>
          <w:szCs w:val="24"/>
        </w:rPr>
        <w:t>s elektrickým alebo plynovým</w:t>
      </w:r>
      <w:r w:rsidR="00235A5D" w:rsidRPr="008344C3">
        <w:rPr>
          <w:color w:val="000000"/>
          <w:sz w:val="24"/>
          <w:szCs w:val="24"/>
        </w:rPr>
        <w:t xml:space="preserve"> pohonom,</w:t>
      </w:r>
      <w:r w:rsidR="00235A5D" w:rsidRPr="003007A3">
        <w:rPr>
          <w:color w:val="000000"/>
          <w:sz w:val="24"/>
          <w:szCs w:val="24"/>
        </w:rPr>
        <w:t xml:space="preserve"> </w:t>
      </w:r>
      <w:r w:rsidRPr="00235A5D">
        <w:rPr>
          <w:sz w:val="24"/>
          <w:szCs w:val="24"/>
        </w:rPr>
        <w:t>povinn</w:t>
      </w:r>
      <w:r w:rsidRPr="003007A3">
        <w:rPr>
          <w:sz w:val="24"/>
          <w:szCs w:val="24"/>
        </w:rPr>
        <w:t>ý</w:t>
      </w:r>
      <w:r w:rsidRPr="003007A3">
        <w:rPr>
          <w:rFonts w:cstheme="minorBidi"/>
          <w:sz w:val="24"/>
          <w:szCs w:val="24"/>
        </w:rPr>
        <w:t xml:space="preserve"> </w:t>
      </w:r>
      <w:r w:rsidRPr="00E20AA2">
        <w:rPr>
          <w:rFonts w:cstheme="minorBidi"/>
          <w:sz w:val="24"/>
          <w:szCs w:val="24"/>
        </w:rPr>
        <w:t xml:space="preserve">využívať pri zabezpečení služieb </w:t>
      </w:r>
      <w:bookmarkStart w:id="5" w:name="_Hlk66089153"/>
      <w:r w:rsidRPr="00E20AA2">
        <w:rPr>
          <w:sz w:val="24"/>
          <w:szCs w:val="24"/>
          <w:shd w:val="clear" w:color="auto" w:fill="FFFFFF"/>
        </w:rPr>
        <w:t>čeln</w:t>
      </w:r>
      <w:r>
        <w:rPr>
          <w:sz w:val="24"/>
          <w:szCs w:val="24"/>
          <w:shd w:val="clear" w:color="auto" w:fill="FFFFFF"/>
        </w:rPr>
        <w:t>é</w:t>
      </w:r>
      <w:r w:rsidRPr="00E20AA2">
        <w:rPr>
          <w:sz w:val="24"/>
          <w:szCs w:val="24"/>
          <w:shd w:val="clear" w:color="auto" w:fill="FFFFFF"/>
        </w:rPr>
        <w:t xml:space="preserve"> vidlicov</w:t>
      </w:r>
      <w:r>
        <w:rPr>
          <w:sz w:val="24"/>
          <w:szCs w:val="24"/>
          <w:shd w:val="clear" w:color="auto" w:fill="FFFFFF"/>
        </w:rPr>
        <w:t>é</w:t>
      </w:r>
      <w:r w:rsidRPr="00E20AA2">
        <w:rPr>
          <w:sz w:val="24"/>
          <w:szCs w:val="24"/>
          <w:shd w:val="clear" w:color="auto" w:fill="FFFFFF"/>
        </w:rPr>
        <w:t xml:space="preserve"> zdvižn</w:t>
      </w:r>
      <w:r>
        <w:rPr>
          <w:sz w:val="24"/>
          <w:szCs w:val="24"/>
          <w:shd w:val="clear" w:color="auto" w:fill="FFFFFF"/>
        </w:rPr>
        <w:t>é</w:t>
      </w:r>
      <w:r w:rsidRPr="00E20AA2">
        <w:rPr>
          <w:sz w:val="24"/>
          <w:szCs w:val="24"/>
          <w:shd w:val="clear" w:color="auto" w:fill="FFFFFF"/>
        </w:rPr>
        <w:t xml:space="preserve"> vozid</w:t>
      </w:r>
      <w:r>
        <w:rPr>
          <w:sz w:val="24"/>
          <w:szCs w:val="24"/>
          <w:shd w:val="clear" w:color="auto" w:fill="FFFFFF"/>
        </w:rPr>
        <w:t>lo</w:t>
      </w:r>
      <w:r w:rsidRPr="00E20AA2">
        <w:rPr>
          <w:sz w:val="24"/>
          <w:szCs w:val="24"/>
          <w:shd w:val="clear" w:color="auto" w:fill="FFFFFF"/>
        </w:rPr>
        <w:t xml:space="preserve"> s neznačiacimi pneumatikami, minimálnou únosnosťou 1000 kg, minimálnou výškou zdvihu 1 500 mm, určené na kombinovanú prevádzku v interiéri aj exteriéri</w:t>
      </w:r>
      <w:r w:rsidRPr="00FA6B2D">
        <w:rPr>
          <w:sz w:val="24"/>
          <w:szCs w:val="24"/>
          <w:shd w:val="clear" w:color="auto" w:fill="FFFFFF"/>
        </w:rPr>
        <w:t>, ktoré mus</w:t>
      </w:r>
      <w:r>
        <w:rPr>
          <w:sz w:val="24"/>
          <w:szCs w:val="24"/>
          <w:shd w:val="clear" w:color="auto" w:fill="FFFFFF"/>
        </w:rPr>
        <w:t>í</w:t>
      </w:r>
      <w:r w:rsidRPr="00E20AA2">
        <w:rPr>
          <w:sz w:val="24"/>
          <w:szCs w:val="24"/>
          <w:shd w:val="clear" w:color="auto" w:fill="FFFFFF"/>
        </w:rPr>
        <w:t xml:space="preserve"> byť poháňané </w:t>
      </w:r>
      <w:r w:rsidRPr="003007A3">
        <w:rPr>
          <w:rFonts w:cstheme="minorBidi"/>
          <w:sz w:val="24"/>
          <w:szCs w:val="24"/>
        </w:rPr>
        <w:t xml:space="preserve">elektrickým </w:t>
      </w:r>
      <w:r w:rsidR="00F46B94" w:rsidRPr="003007A3">
        <w:rPr>
          <w:rFonts w:cstheme="minorBidi"/>
          <w:sz w:val="24"/>
          <w:szCs w:val="24"/>
        </w:rPr>
        <w:t xml:space="preserve">alebo plynovým </w:t>
      </w:r>
      <w:r w:rsidRPr="003007A3">
        <w:rPr>
          <w:rFonts w:cstheme="minorBidi"/>
          <w:sz w:val="24"/>
          <w:szCs w:val="24"/>
        </w:rPr>
        <w:t>pohonom</w:t>
      </w:r>
      <w:bookmarkEnd w:id="5"/>
      <w:r w:rsidRPr="003007A3">
        <w:rPr>
          <w:rFonts w:cstheme="minorBidi"/>
          <w:sz w:val="24"/>
          <w:szCs w:val="24"/>
        </w:rPr>
        <w:t>.</w:t>
      </w:r>
      <w:r w:rsidR="00235A5D" w:rsidRPr="003007A3">
        <w:rPr>
          <w:rFonts w:cstheme="minorBidi"/>
          <w:sz w:val="24"/>
          <w:szCs w:val="24"/>
        </w:rPr>
        <w:t xml:space="preserve"> Objednávateľ má právo kontrolovať, či poskytovateľ pri </w:t>
      </w:r>
      <w:r w:rsidR="008344C3" w:rsidRPr="003007A3">
        <w:rPr>
          <w:rFonts w:cstheme="minorBidi"/>
          <w:sz w:val="24"/>
          <w:szCs w:val="24"/>
        </w:rPr>
        <w:t xml:space="preserve">plnení </w:t>
      </w:r>
      <w:r w:rsidR="00235A5D" w:rsidRPr="003007A3">
        <w:rPr>
          <w:rFonts w:cstheme="minorBidi"/>
          <w:sz w:val="24"/>
          <w:szCs w:val="24"/>
        </w:rPr>
        <w:t>tejto rámcovej dohody</w:t>
      </w:r>
      <w:r w:rsidR="008344C3" w:rsidRPr="003007A3">
        <w:rPr>
          <w:sz w:val="24"/>
          <w:szCs w:val="24"/>
        </w:rPr>
        <w:t xml:space="preserve"> používa </w:t>
      </w:r>
      <w:r w:rsidR="008344C3" w:rsidRPr="003007A3">
        <w:rPr>
          <w:color w:val="000000"/>
          <w:sz w:val="24"/>
          <w:szCs w:val="24"/>
        </w:rPr>
        <w:t>čelné</w:t>
      </w:r>
      <w:r w:rsidR="008344C3" w:rsidRPr="00235A5D">
        <w:rPr>
          <w:color w:val="000000"/>
          <w:sz w:val="24"/>
          <w:szCs w:val="24"/>
        </w:rPr>
        <w:t xml:space="preserve"> </w:t>
      </w:r>
      <w:r w:rsidR="008344C3" w:rsidRPr="00235A5D">
        <w:rPr>
          <w:sz w:val="24"/>
          <w:szCs w:val="24"/>
          <w:shd w:val="clear" w:color="auto" w:fill="FFFFFF"/>
        </w:rPr>
        <w:t>vidlicov</w:t>
      </w:r>
      <w:r w:rsidR="008344C3" w:rsidRPr="00616599">
        <w:rPr>
          <w:sz w:val="24"/>
          <w:szCs w:val="24"/>
          <w:shd w:val="clear" w:color="auto" w:fill="FFFFFF"/>
        </w:rPr>
        <w:t>é</w:t>
      </w:r>
      <w:r w:rsidR="008344C3" w:rsidRPr="00235A5D">
        <w:rPr>
          <w:sz w:val="24"/>
          <w:szCs w:val="24"/>
          <w:shd w:val="clear" w:color="auto" w:fill="FFFFFF"/>
        </w:rPr>
        <w:t xml:space="preserve"> zdvižn</w:t>
      </w:r>
      <w:r w:rsidR="008344C3" w:rsidRPr="00616599">
        <w:rPr>
          <w:sz w:val="24"/>
          <w:szCs w:val="24"/>
          <w:shd w:val="clear" w:color="auto" w:fill="FFFFFF"/>
        </w:rPr>
        <w:t>é</w:t>
      </w:r>
      <w:r w:rsidR="008344C3" w:rsidRPr="00235A5D">
        <w:rPr>
          <w:sz w:val="24"/>
          <w:szCs w:val="24"/>
          <w:shd w:val="clear" w:color="auto" w:fill="FFFFFF"/>
        </w:rPr>
        <w:t xml:space="preserve"> vozid</w:t>
      </w:r>
      <w:r w:rsidR="008344C3" w:rsidRPr="00616599">
        <w:rPr>
          <w:sz w:val="24"/>
          <w:szCs w:val="24"/>
          <w:shd w:val="clear" w:color="auto" w:fill="FFFFFF"/>
        </w:rPr>
        <w:t xml:space="preserve">lo </w:t>
      </w:r>
      <w:r w:rsidR="008344C3" w:rsidRPr="00235A5D">
        <w:rPr>
          <w:color w:val="000000"/>
          <w:sz w:val="24"/>
          <w:szCs w:val="24"/>
        </w:rPr>
        <w:t>s elektrickým alebo plynovým</w:t>
      </w:r>
      <w:r w:rsidR="008344C3" w:rsidRPr="00616599">
        <w:rPr>
          <w:color w:val="000000"/>
          <w:sz w:val="24"/>
          <w:szCs w:val="24"/>
        </w:rPr>
        <w:t xml:space="preserve"> pohonom</w:t>
      </w:r>
      <w:r w:rsidR="008344C3">
        <w:rPr>
          <w:color w:val="000000"/>
          <w:sz w:val="24"/>
          <w:szCs w:val="24"/>
        </w:rPr>
        <w:t xml:space="preserve">, ak to deklaroval vo svojej ponuke. </w:t>
      </w:r>
      <w:r w:rsidR="00235A5D">
        <w:rPr>
          <w:rFonts w:cstheme="minorBidi"/>
          <w:b/>
          <w:bCs/>
          <w:i/>
          <w:iCs/>
          <w:sz w:val="22"/>
          <w:szCs w:val="22"/>
        </w:rPr>
        <w:t xml:space="preserve"> </w:t>
      </w:r>
      <w:r w:rsidRPr="003007A3">
        <w:rPr>
          <w:rFonts w:cstheme="minorBidi"/>
          <w:sz w:val="22"/>
          <w:szCs w:val="22"/>
        </w:rPr>
        <w:t xml:space="preserve"> </w:t>
      </w:r>
    </w:p>
    <w:p w14:paraId="171B1F54" w14:textId="6106439F" w:rsidR="004712DA" w:rsidRDefault="004712DA" w:rsidP="00F40178">
      <w:pPr>
        <w:pStyle w:val="Default"/>
        <w:jc w:val="both"/>
        <w:rPr>
          <w:rFonts w:ascii="Times New Roman" w:hAnsi="Times New Roman" w:cs="Times New Roman"/>
          <w:color w:val="auto"/>
        </w:rPr>
      </w:pPr>
    </w:p>
    <w:p w14:paraId="26412012" w14:textId="321B5176" w:rsidR="004A1857" w:rsidRPr="005E5ABD" w:rsidRDefault="004712DA" w:rsidP="004A1857">
      <w:pPr>
        <w:pStyle w:val="Default"/>
        <w:jc w:val="both"/>
        <w:rPr>
          <w:rFonts w:ascii="Times New Roman" w:hAnsi="Times New Roman" w:cs="Times New Roman"/>
          <w:color w:val="auto"/>
        </w:rPr>
      </w:pPr>
      <w:r>
        <w:rPr>
          <w:rFonts w:ascii="Times New Roman" w:hAnsi="Times New Roman" w:cs="Times New Roman"/>
          <w:color w:val="auto"/>
        </w:rPr>
        <w:t>2</w:t>
      </w:r>
      <w:r w:rsidR="00E20AA2">
        <w:rPr>
          <w:rFonts w:ascii="Times New Roman" w:hAnsi="Times New Roman" w:cs="Times New Roman"/>
          <w:color w:val="auto"/>
        </w:rPr>
        <w:t>7</w:t>
      </w:r>
      <w:r>
        <w:rPr>
          <w:rFonts w:ascii="Times New Roman" w:hAnsi="Times New Roman" w:cs="Times New Roman"/>
          <w:color w:val="auto"/>
        </w:rPr>
        <w:t xml:space="preserve">. Poskytovateľ je povinný </w:t>
      </w:r>
      <w:r w:rsidRPr="005C4E0E">
        <w:rPr>
          <w:rFonts w:ascii="Times New Roman" w:hAnsi="Times New Roman" w:cs="Times New Roman"/>
          <w:color w:val="auto"/>
        </w:rPr>
        <w:t xml:space="preserve">objednávateľovi predložiť </w:t>
      </w:r>
      <w:r w:rsidR="005C4E0E" w:rsidRPr="003007A3">
        <w:rPr>
          <w:rFonts w:ascii="Times New Roman" w:hAnsi="Times New Roman" w:cs="Times New Roman"/>
        </w:rPr>
        <w:t xml:space="preserve">do 60 kalendárnych dní po nadobudnutí účinnosti rámcovej dohody </w:t>
      </w:r>
      <w:r>
        <w:rPr>
          <w:rFonts w:ascii="Times New Roman" w:hAnsi="Times New Roman" w:cs="Times New Roman"/>
          <w:color w:val="auto"/>
        </w:rPr>
        <w:t xml:space="preserve">zmluvu uzavretú </w:t>
      </w:r>
      <w:r w:rsidR="004A1857">
        <w:rPr>
          <w:rFonts w:ascii="Times New Roman" w:hAnsi="Times New Roman" w:cs="Times New Roman"/>
          <w:color w:val="auto"/>
        </w:rPr>
        <w:t xml:space="preserve">vo svojom mene a na svoje náklady </w:t>
      </w:r>
      <w:r>
        <w:rPr>
          <w:rFonts w:ascii="Times New Roman" w:hAnsi="Times New Roman" w:cs="Times New Roman"/>
          <w:color w:val="auto"/>
        </w:rPr>
        <w:t xml:space="preserve">s hospodárskym subjektom </w:t>
      </w:r>
      <w:r w:rsidR="004A1857" w:rsidRPr="003007A3">
        <w:rPr>
          <w:rFonts w:ascii="Times New Roman" w:hAnsi="Times New Roman" w:cs="Times New Roman"/>
        </w:rPr>
        <w:t xml:space="preserve">na odvoz a zhodnotenie separovaného odpadu, ktorým je použitý obalový materiál pri plnení predmetu zákazky (papier a lepenka), ktorá sa stane prílohou č. 9 </w:t>
      </w:r>
      <w:r w:rsidR="004A1857">
        <w:rPr>
          <w:rFonts w:ascii="Times New Roman" w:hAnsi="Times New Roman" w:cs="Times New Roman"/>
        </w:rPr>
        <w:t xml:space="preserve">tejto </w:t>
      </w:r>
      <w:r w:rsidR="004A1857" w:rsidRPr="003007A3">
        <w:rPr>
          <w:rFonts w:ascii="Times New Roman" w:hAnsi="Times New Roman" w:cs="Times New Roman"/>
        </w:rPr>
        <w:t>rámcovej dohody.</w:t>
      </w:r>
      <w:r w:rsidR="004A1857">
        <w:t xml:space="preserve"> </w:t>
      </w:r>
      <w:r w:rsidR="005E5ABD" w:rsidRPr="003007A3">
        <w:rPr>
          <w:rFonts w:ascii="Times New Roman" w:hAnsi="Times New Roman" w:cs="Times New Roman"/>
        </w:rPr>
        <w:t>Objednávateľ si vyhradzuje právo kedykoľvek počas trvania rámcovej dohody</w:t>
      </w:r>
      <w:r w:rsidR="005E5ABD">
        <w:rPr>
          <w:rFonts w:ascii="Times New Roman" w:hAnsi="Times New Roman" w:cs="Times New Roman"/>
        </w:rPr>
        <w:t xml:space="preserve"> overiť dodržiavanie povinnosti odvozu odpadu zmluvnému partnerovi a spôsob zhodnotenie uvedeného odpadu. Pre tento účel je poskytovateľ povinný objednávateľovi na jeho žiadosť predložiť v určenej lehote doklady potvrdzujúce odvoz a zhodnotenie dotknutého odpadu zmluvným partnerom poskytovateľa.   </w:t>
      </w:r>
    </w:p>
    <w:p w14:paraId="10E8E594" w14:textId="699F5F3E" w:rsidR="00F40178" w:rsidRDefault="00F40178" w:rsidP="00143895">
      <w:pPr>
        <w:pStyle w:val="Default"/>
        <w:jc w:val="both"/>
        <w:rPr>
          <w:rFonts w:ascii="Times New Roman" w:hAnsi="Times New Roman" w:cs="Times New Roman"/>
          <w:color w:val="auto"/>
        </w:rPr>
      </w:pPr>
    </w:p>
    <w:p w14:paraId="3C3808FC" w14:textId="0D3282D3" w:rsidR="00ED717F" w:rsidRDefault="00ED441A" w:rsidP="00977000">
      <w:pPr>
        <w:pStyle w:val="Default"/>
        <w:jc w:val="both"/>
        <w:rPr>
          <w:rFonts w:ascii="Times New Roman" w:hAnsi="Times New Roman" w:cs="Times New Roman"/>
          <w:color w:val="FF0000"/>
        </w:rPr>
      </w:pPr>
      <w:r>
        <w:rPr>
          <w:rFonts w:ascii="Times New Roman" w:hAnsi="Times New Roman" w:cs="Times New Roman"/>
          <w:color w:val="FF0000"/>
        </w:rPr>
        <w:t xml:space="preserve"> </w:t>
      </w:r>
      <w:r w:rsidR="003810DC">
        <w:rPr>
          <w:rFonts w:ascii="Times New Roman" w:hAnsi="Times New Roman" w:cs="Times New Roman"/>
          <w:color w:val="FF0000"/>
        </w:rPr>
        <w:t xml:space="preserve">  </w:t>
      </w:r>
      <w:r w:rsidR="00F2693B">
        <w:rPr>
          <w:rFonts w:ascii="Times New Roman" w:hAnsi="Times New Roman" w:cs="Times New Roman"/>
          <w:color w:val="FF0000"/>
        </w:rPr>
        <w:t xml:space="preserve">  </w:t>
      </w:r>
    </w:p>
    <w:p w14:paraId="2193608B" w14:textId="76134F6D" w:rsidR="001C6DF1" w:rsidRPr="00C27CCC" w:rsidRDefault="001C6DF1" w:rsidP="001C6DF1">
      <w:pPr>
        <w:pStyle w:val="Default"/>
        <w:jc w:val="center"/>
        <w:rPr>
          <w:rFonts w:ascii="Times New Roman" w:hAnsi="Times New Roman" w:cs="Times New Roman"/>
          <w:color w:val="auto"/>
        </w:rPr>
      </w:pPr>
      <w:r w:rsidRPr="00C27CCC">
        <w:rPr>
          <w:rFonts w:ascii="Times New Roman" w:hAnsi="Times New Roman" w:cs="Times New Roman"/>
          <w:b/>
          <w:bCs/>
          <w:color w:val="auto"/>
        </w:rPr>
        <w:t>Článok VI</w:t>
      </w:r>
    </w:p>
    <w:p w14:paraId="2DEB70BD" w14:textId="77777777" w:rsidR="001C6DF1" w:rsidRPr="00C27CCC" w:rsidRDefault="001C6DF1" w:rsidP="001C6DF1">
      <w:pPr>
        <w:pStyle w:val="Default"/>
        <w:jc w:val="center"/>
        <w:rPr>
          <w:rFonts w:ascii="Times New Roman" w:hAnsi="Times New Roman" w:cs="Times New Roman"/>
          <w:color w:val="auto"/>
        </w:rPr>
      </w:pPr>
      <w:r w:rsidRPr="00C27CCC">
        <w:rPr>
          <w:rFonts w:ascii="Times New Roman" w:hAnsi="Times New Roman" w:cs="Times New Roman"/>
          <w:b/>
          <w:bCs/>
          <w:color w:val="auto"/>
        </w:rPr>
        <w:t>Práva a povinnosti objednávateľa</w:t>
      </w:r>
    </w:p>
    <w:p w14:paraId="3C50DE00" w14:textId="5DA3DCDC" w:rsidR="001C6DF1" w:rsidRPr="00C27CCC" w:rsidRDefault="001C6DF1" w:rsidP="00484445">
      <w:pPr>
        <w:pStyle w:val="Default"/>
        <w:spacing w:before="120"/>
        <w:jc w:val="both"/>
        <w:rPr>
          <w:rFonts w:ascii="Times New Roman" w:hAnsi="Times New Roman" w:cs="Times New Roman"/>
          <w:color w:val="auto"/>
        </w:rPr>
      </w:pPr>
      <w:r w:rsidRPr="00C27CCC">
        <w:rPr>
          <w:rFonts w:ascii="Times New Roman" w:hAnsi="Times New Roman" w:cs="Times New Roman"/>
          <w:color w:val="auto"/>
        </w:rPr>
        <w:t xml:space="preserve">1. Objednávateľ je povinný </w:t>
      </w:r>
      <w:r w:rsidR="00484445" w:rsidRPr="00C27CCC">
        <w:rPr>
          <w:rFonts w:ascii="Times New Roman" w:hAnsi="Times New Roman" w:cs="Times New Roman"/>
          <w:color w:val="auto"/>
        </w:rPr>
        <w:t>zabezpečiť</w:t>
      </w:r>
      <w:r w:rsidRPr="00C27CCC">
        <w:rPr>
          <w:rFonts w:ascii="Times New Roman" w:hAnsi="Times New Roman" w:cs="Times New Roman"/>
          <w:color w:val="auto"/>
        </w:rPr>
        <w:t xml:space="preserve"> </w:t>
      </w:r>
      <w:r w:rsidR="00990C2E">
        <w:rPr>
          <w:rFonts w:ascii="Times New Roman" w:hAnsi="Times New Roman" w:cs="Times New Roman"/>
          <w:color w:val="auto"/>
        </w:rPr>
        <w:t>pracovníkom</w:t>
      </w:r>
      <w:r w:rsidR="00990C2E" w:rsidRPr="00C27CCC">
        <w:rPr>
          <w:rFonts w:ascii="Times New Roman" w:hAnsi="Times New Roman" w:cs="Times New Roman"/>
          <w:color w:val="auto"/>
        </w:rPr>
        <w:t xml:space="preserve"> poskytovateľa</w:t>
      </w:r>
      <w:r w:rsidRPr="00C27CCC">
        <w:rPr>
          <w:rFonts w:ascii="Times New Roman" w:hAnsi="Times New Roman" w:cs="Times New Roman"/>
          <w:color w:val="auto"/>
        </w:rPr>
        <w:t xml:space="preserve"> vstup do priestorov </w:t>
      </w:r>
      <w:r w:rsidR="00C404E5" w:rsidRPr="00C27CCC">
        <w:rPr>
          <w:rFonts w:ascii="Times New Roman" w:hAnsi="Times New Roman" w:cs="Times New Roman"/>
          <w:color w:val="auto"/>
        </w:rPr>
        <w:t xml:space="preserve">objektov </w:t>
      </w:r>
      <w:r w:rsidRPr="00C27CCC">
        <w:rPr>
          <w:rFonts w:ascii="Times New Roman" w:hAnsi="Times New Roman" w:cs="Times New Roman"/>
          <w:color w:val="auto"/>
        </w:rPr>
        <w:t xml:space="preserve">v čase dohodnutom na </w:t>
      </w:r>
      <w:r w:rsidR="00833038">
        <w:rPr>
          <w:rFonts w:ascii="Times New Roman" w:hAnsi="Times New Roman" w:cs="Times New Roman"/>
          <w:color w:val="auto"/>
        </w:rPr>
        <w:t xml:space="preserve">poskytnutie </w:t>
      </w:r>
      <w:r w:rsidRPr="00C27CCC">
        <w:rPr>
          <w:rFonts w:ascii="Times New Roman" w:hAnsi="Times New Roman" w:cs="Times New Roman"/>
          <w:color w:val="auto"/>
        </w:rPr>
        <w:t>služieb</w:t>
      </w:r>
      <w:r w:rsidR="00E77F6F">
        <w:rPr>
          <w:rFonts w:ascii="Times New Roman" w:hAnsi="Times New Roman" w:cs="Times New Roman"/>
          <w:color w:val="auto"/>
        </w:rPr>
        <w:t xml:space="preserve"> v objednávke</w:t>
      </w:r>
      <w:r w:rsidRPr="00C27CCC">
        <w:rPr>
          <w:rFonts w:ascii="Times New Roman" w:hAnsi="Times New Roman" w:cs="Times New Roman"/>
          <w:color w:val="auto"/>
        </w:rPr>
        <w:t xml:space="preserve">. </w:t>
      </w:r>
    </w:p>
    <w:p w14:paraId="05616997" w14:textId="77777777" w:rsidR="001C6DF1" w:rsidRPr="00C27CCC" w:rsidRDefault="001C6DF1" w:rsidP="001C6DF1">
      <w:pPr>
        <w:pStyle w:val="Default"/>
        <w:rPr>
          <w:rFonts w:ascii="Times New Roman" w:hAnsi="Times New Roman" w:cs="Times New Roman"/>
          <w:color w:val="auto"/>
        </w:rPr>
      </w:pPr>
    </w:p>
    <w:p w14:paraId="461E7287" w14:textId="0E118F22" w:rsidR="00E6719C" w:rsidRDefault="001C6DF1" w:rsidP="00484445">
      <w:pPr>
        <w:pStyle w:val="Default"/>
        <w:jc w:val="both"/>
        <w:rPr>
          <w:rFonts w:ascii="Times New Roman" w:hAnsi="Times New Roman" w:cs="Times New Roman"/>
          <w:color w:val="auto"/>
        </w:rPr>
      </w:pPr>
      <w:r w:rsidRPr="00C27CCC">
        <w:rPr>
          <w:rFonts w:ascii="Times New Roman" w:hAnsi="Times New Roman" w:cs="Times New Roman"/>
          <w:color w:val="auto"/>
        </w:rPr>
        <w:t xml:space="preserve">2. Objednávateľ je povinný </w:t>
      </w:r>
      <w:r w:rsidR="00B34F7A">
        <w:rPr>
          <w:rFonts w:ascii="Times New Roman" w:hAnsi="Times New Roman" w:cs="Times New Roman"/>
          <w:color w:val="auto"/>
        </w:rPr>
        <w:t xml:space="preserve">pred </w:t>
      </w:r>
      <w:r w:rsidR="005F3E00">
        <w:rPr>
          <w:rFonts w:ascii="Times New Roman" w:hAnsi="Times New Roman" w:cs="Times New Roman"/>
          <w:color w:val="auto"/>
        </w:rPr>
        <w:t>premie</w:t>
      </w:r>
      <w:r w:rsidR="007D15A2">
        <w:rPr>
          <w:rFonts w:ascii="Times New Roman" w:hAnsi="Times New Roman" w:cs="Times New Roman"/>
          <w:color w:val="auto"/>
        </w:rPr>
        <w:t>st</w:t>
      </w:r>
      <w:r w:rsidR="005F3E00">
        <w:rPr>
          <w:rFonts w:ascii="Times New Roman" w:hAnsi="Times New Roman" w:cs="Times New Roman"/>
          <w:color w:val="auto"/>
        </w:rPr>
        <w:t>nením</w:t>
      </w:r>
      <w:r w:rsidRPr="00C27CCC">
        <w:rPr>
          <w:rFonts w:ascii="Times New Roman" w:hAnsi="Times New Roman" w:cs="Times New Roman"/>
          <w:color w:val="auto"/>
        </w:rPr>
        <w:t xml:space="preserve"> </w:t>
      </w:r>
      <w:r w:rsidR="00E6719C" w:rsidRPr="001570FC">
        <w:rPr>
          <w:rFonts w:ascii="Times New Roman" w:hAnsi="Times New Roman" w:cs="Times New Roman"/>
          <w:color w:val="auto"/>
        </w:rPr>
        <w:t>správne</w:t>
      </w:r>
      <w:r w:rsidR="00EA27AF">
        <w:rPr>
          <w:rFonts w:ascii="Times New Roman" w:hAnsi="Times New Roman" w:cs="Times New Roman"/>
          <w:color w:val="auto"/>
        </w:rPr>
        <w:t xml:space="preserve">, podľa pokynov poskytovateľa </w:t>
      </w:r>
      <w:r w:rsidR="00E6719C" w:rsidRPr="001570FC">
        <w:rPr>
          <w:rFonts w:ascii="Times New Roman" w:hAnsi="Times New Roman" w:cs="Times New Roman"/>
          <w:color w:val="auto"/>
        </w:rPr>
        <w:t xml:space="preserve"> zabaliť premiestňované veci do dodaného baliaceho materiálu poskytovateľom </w:t>
      </w:r>
      <w:r w:rsidR="00E6719C">
        <w:rPr>
          <w:rFonts w:ascii="Times New Roman" w:hAnsi="Times New Roman" w:cs="Times New Roman"/>
          <w:color w:val="auto"/>
        </w:rPr>
        <w:t xml:space="preserve">a </w:t>
      </w:r>
      <w:r w:rsidRPr="00C27CCC">
        <w:rPr>
          <w:rFonts w:ascii="Times New Roman" w:hAnsi="Times New Roman" w:cs="Times New Roman"/>
          <w:color w:val="auto"/>
        </w:rPr>
        <w:t xml:space="preserve">mať označený </w:t>
      </w:r>
      <w:r w:rsidR="00FC335C">
        <w:rPr>
          <w:rFonts w:ascii="Times New Roman" w:hAnsi="Times New Roman" w:cs="Times New Roman"/>
          <w:color w:val="auto"/>
        </w:rPr>
        <w:t xml:space="preserve">každý </w:t>
      </w:r>
      <w:r w:rsidRPr="00C27CCC">
        <w:rPr>
          <w:rFonts w:ascii="Times New Roman" w:hAnsi="Times New Roman" w:cs="Times New Roman"/>
          <w:color w:val="auto"/>
        </w:rPr>
        <w:t xml:space="preserve">predmet </w:t>
      </w:r>
      <w:r w:rsidR="007D15A2">
        <w:rPr>
          <w:rFonts w:ascii="Times New Roman" w:hAnsi="Times New Roman" w:cs="Times New Roman"/>
          <w:color w:val="auto"/>
        </w:rPr>
        <w:t>premiestnenia</w:t>
      </w:r>
      <w:r w:rsidRPr="00C27CCC">
        <w:rPr>
          <w:rFonts w:ascii="Times New Roman" w:hAnsi="Times New Roman" w:cs="Times New Roman"/>
          <w:color w:val="auto"/>
        </w:rPr>
        <w:t xml:space="preserve"> nálepkou s</w:t>
      </w:r>
      <w:r w:rsidR="00FC335C">
        <w:rPr>
          <w:rFonts w:ascii="Times New Roman" w:hAnsi="Times New Roman" w:cs="Times New Roman"/>
          <w:color w:val="auto"/>
        </w:rPr>
        <w:t> informáciou o mieste určenia</w:t>
      </w:r>
      <w:r w:rsidRPr="00C27CCC">
        <w:rPr>
          <w:rFonts w:ascii="Times New Roman" w:hAnsi="Times New Roman" w:cs="Times New Roman"/>
          <w:color w:val="auto"/>
        </w:rPr>
        <w:t xml:space="preserve"> a s </w:t>
      </w:r>
      <w:r w:rsidR="00F91BE7">
        <w:rPr>
          <w:rFonts w:ascii="Times New Roman" w:hAnsi="Times New Roman" w:cs="Times New Roman"/>
          <w:color w:val="auto"/>
        </w:rPr>
        <w:t>uvedením</w:t>
      </w:r>
      <w:r w:rsidRPr="00C27CCC">
        <w:rPr>
          <w:rFonts w:ascii="Times New Roman" w:hAnsi="Times New Roman" w:cs="Times New Roman"/>
          <w:color w:val="auto"/>
        </w:rPr>
        <w:t xml:space="preserve"> mena zamestnanca, </w:t>
      </w:r>
      <w:r w:rsidR="00F91BE7">
        <w:rPr>
          <w:rFonts w:ascii="Times New Roman" w:hAnsi="Times New Roman" w:cs="Times New Roman"/>
          <w:color w:val="auto"/>
        </w:rPr>
        <w:t>čísla</w:t>
      </w:r>
      <w:r w:rsidRPr="00C27CCC">
        <w:rPr>
          <w:rFonts w:ascii="Times New Roman" w:hAnsi="Times New Roman" w:cs="Times New Roman"/>
          <w:color w:val="auto"/>
        </w:rPr>
        <w:t xml:space="preserve"> poschodia,</w:t>
      </w:r>
      <w:r w:rsidR="00EA27AF">
        <w:rPr>
          <w:rFonts w:ascii="Times New Roman" w:hAnsi="Times New Roman" w:cs="Times New Roman"/>
          <w:color w:val="auto"/>
        </w:rPr>
        <w:t xml:space="preserve"> </w:t>
      </w:r>
      <w:r w:rsidRPr="00C27CCC">
        <w:rPr>
          <w:rFonts w:ascii="Times New Roman" w:hAnsi="Times New Roman" w:cs="Times New Roman"/>
          <w:color w:val="auto"/>
        </w:rPr>
        <w:t>č</w:t>
      </w:r>
      <w:r w:rsidR="00F91BE7">
        <w:rPr>
          <w:rFonts w:ascii="Times New Roman" w:hAnsi="Times New Roman" w:cs="Times New Roman"/>
          <w:color w:val="auto"/>
        </w:rPr>
        <w:t>ísla</w:t>
      </w:r>
      <w:r w:rsidRPr="00C27CCC">
        <w:rPr>
          <w:rFonts w:ascii="Times New Roman" w:hAnsi="Times New Roman" w:cs="Times New Roman"/>
          <w:color w:val="auto"/>
        </w:rPr>
        <w:t xml:space="preserve"> kancelárie, kam sa </w:t>
      </w:r>
      <w:r w:rsidR="00F91BE7">
        <w:rPr>
          <w:rFonts w:ascii="Times New Roman" w:hAnsi="Times New Roman" w:cs="Times New Roman"/>
          <w:color w:val="auto"/>
        </w:rPr>
        <w:t>každý</w:t>
      </w:r>
      <w:r w:rsidRPr="00C27CCC">
        <w:rPr>
          <w:rFonts w:ascii="Times New Roman" w:hAnsi="Times New Roman" w:cs="Times New Roman"/>
          <w:color w:val="auto"/>
        </w:rPr>
        <w:t xml:space="preserve"> predmet </w:t>
      </w:r>
      <w:r w:rsidR="00246EA1">
        <w:rPr>
          <w:rFonts w:ascii="Times New Roman" w:hAnsi="Times New Roman" w:cs="Times New Roman"/>
          <w:color w:val="auto"/>
        </w:rPr>
        <w:t>premies</w:t>
      </w:r>
      <w:r w:rsidR="00F91BE7">
        <w:rPr>
          <w:rFonts w:ascii="Times New Roman" w:hAnsi="Times New Roman" w:cs="Times New Roman"/>
          <w:color w:val="auto"/>
        </w:rPr>
        <w:t>t</w:t>
      </w:r>
      <w:r w:rsidR="00246EA1">
        <w:rPr>
          <w:rFonts w:ascii="Times New Roman" w:hAnsi="Times New Roman" w:cs="Times New Roman"/>
          <w:color w:val="auto"/>
        </w:rPr>
        <w:t>ňuje</w:t>
      </w:r>
      <w:r w:rsidRPr="00C27CCC">
        <w:rPr>
          <w:rFonts w:ascii="Times New Roman" w:hAnsi="Times New Roman" w:cs="Times New Roman"/>
          <w:color w:val="auto"/>
        </w:rPr>
        <w:t>.</w:t>
      </w:r>
    </w:p>
    <w:p w14:paraId="74AF9C1C" w14:textId="77777777" w:rsidR="00E6719C" w:rsidRDefault="00E6719C" w:rsidP="00484445">
      <w:pPr>
        <w:pStyle w:val="Default"/>
        <w:jc w:val="both"/>
        <w:rPr>
          <w:rFonts w:ascii="Times New Roman" w:hAnsi="Times New Roman" w:cs="Times New Roman"/>
          <w:color w:val="auto"/>
        </w:rPr>
      </w:pPr>
    </w:p>
    <w:p w14:paraId="3BA0A694" w14:textId="4E8BD33D" w:rsidR="001C6DF1" w:rsidRPr="009D74CB" w:rsidRDefault="001C6DF1" w:rsidP="005B774E">
      <w:pPr>
        <w:pStyle w:val="Default"/>
        <w:jc w:val="both"/>
        <w:rPr>
          <w:rFonts w:ascii="Times New Roman" w:hAnsi="Times New Roman" w:cs="Times New Roman"/>
          <w:color w:val="auto"/>
        </w:rPr>
      </w:pPr>
      <w:r w:rsidRPr="00C27CCC">
        <w:rPr>
          <w:rFonts w:ascii="Times New Roman" w:hAnsi="Times New Roman" w:cs="Times New Roman"/>
          <w:color w:val="auto"/>
        </w:rPr>
        <w:t xml:space="preserve">3. </w:t>
      </w:r>
      <w:r w:rsidR="00EA3783" w:rsidRPr="009D74CB">
        <w:rPr>
          <w:rFonts w:ascii="Times New Roman" w:hAnsi="Times New Roman" w:cs="Times New Roman"/>
          <w:color w:val="auto"/>
        </w:rPr>
        <w:t xml:space="preserve">Objednávateľ je povinný prostredníctvom odborných zamestnancov zabezpečiť odpojenie výpočtovej a komunikačnej techniky pred jej zabalením a zapojiť ju po jej vybalení na novom mieste.   </w:t>
      </w:r>
    </w:p>
    <w:p w14:paraId="45696682" w14:textId="778E65FC" w:rsidR="001679E0" w:rsidRDefault="001679E0" w:rsidP="005B774E">
      <w:pPr>
        <w:pStyle w:val="Default"/>
        <w:jc w:val="both"/>
        <w:rPr>
          <w:rFonts w:ascii="Times New Roman" w:hAnsi="Times New Roman" w:cs="Times New Roman"/>
          <w:color w:val="auto"/>
        </w:rPr>
      </w:pPr>
    </w:p>
    <w:p w14:paraId="540CBE63" w14:textId="614AD2E8" w:rsidR="00EA3783" w:rsidRPr="009D74CB" w:rsidRDefault="001679E0" w:rsidP="00EA3783">
      <w:pPr>
        <w:pStyle w:val="Default"/>
        <w:jc w:val="both"/>
        <w:rPr>
          <w:rFonts w:ascii="Times New Roman" w:hAnsi="Times New Roman" w:cs="Times New Roman"/>
          <w:color w:val="auto"/>
        </w:rPr>
      </w:pPr>
      <w:r>
        <w:rPr>
          <w:rFonts w:ascii="Times New Roman" w:hAnsi="Times New Roman" w:cs="Times New Roman"/>
          <w:color w:val="auto"/>
        </w:rPr>
        <w:t xml:space="preserve">4. </w:t>
      </w:r>
      <w:r w:rsidR="00EA3783" w:rsidRPr="009D74CB">
        <w:rPr>
          <w:rFonts w:ascii="Times New Roman" w:hAnsi="Times New Roman" w:cs="Times New Roman"/>
          <w:color w:val="auto"/>
        </w:rPr>
        <w:t>Objednávateľ je povinný zabezpečiť prostredníctvom svojich zamestnancov zabalenie krehkých  a sklenených predmetov do bublinkovej fólie a</w:t>
      </w:r>
      <w:r w:rsidR="009145DA" w:rsidRPr="009D74CB">
        <w:rPr>
          <w:rFonts w:ascii="Times New Roman" w:hAnsi="Times New Roman" w:cs="Times New Roman"/>
          <w:color w:val="auto"/>
        </w:rPr>
        <w:t xml:space="preserve"> zabezpečiť </w:t>
      </w:r>
      <w:r w:rsidR="00EA3783" w:rsidRPr="009D74CB">
        <w:rPr>
          <w:rFonts w:ascii="Times New Roman" w:hAnsi="Times New Roman" w:cs="Times New Roman"/>
          <w:color w:val="auto"/>
        </w:rPr>
        <w:t>ich označenie nápisom „Pozor sklo“.</w:t>
      </w:r>
    </w:p>
    <w:p w14:paraId="7C653817" w14:textId="77777777" w:rsidR="00EA5428" w:rsidRDefault="00EA5428" w:rsidP="005B774E">
      <w:pPr>
        <w:pStyle w:val="Default"/>
        <w:jc w:val="both"/>
        <w:rPr>
          <w:rFonts w:ascii="Times New Roman" w:hAnsi="Times New Roman" w:cs="Times New Roman"/>
          <w:color w:val="auto"/>
        </w:rPr>
      </w:pPr>
    </w:p>
    <w:p w14:paraId="578B73C5" w14:textId="5FCAA6CA" w:rsidR="00EA3783" w:rsidRPr="009D74CB" w:rsidRDefault="00EA5428" w:rsidP="00EA3783">
      <w:pPr>
        <w:pStyle w:val="Default"/>
        <w:jc w:val="both"/>
        <w:rPr>
          <w:rFonts w:ascii="Times New Roman" w:hAnsi="Times New Roman" w:cs="Times New Roman"/>
          <w:color w:val="auto"/>
        </w:rPr>
      </w:pPr>
      <w:r>
        <w:rPr>
          <w:rFonts w:ascii="Times New Roman" w:hAnsi="Times New Roman" w:cs="Times New Roman"/>
          <w:color w:val="auto"/>
        </w:rPr>
        <w:t xml:space="preserve">5. </w:t>
      </w:r>
      <w:r w:rsidR="00EA3783" w:rsidRPr="009D74CB">
        <w:rPr>
          <w:rFonts w:ascii="Times New Roman" w:hAnsi="Times New Roman" w:cs="Times New Roman"/>
          <w:color w:val="auto"/>
        </w:rPr>
        <w:t xml:space="preserve">Objednávateľ je povinný zabezpečiť prostredníctvom svojich zamestnancov vybalenie spisovej agendy a ostatných </w:t>
      </w:r>
      <w:r w:rsidR="005A1166" w:rsidRPr="009D74CB">
        <w:rPr>
          <w:rFonts w:ascii="Times New Roman" w:hAnsi="Times New Roman" w:cs="Times New Roman"/>
          <w:color w:val="auto"/>
        </w:rPr>
        <w:t>premie</w:t>
      </w:r>
      <w:r w:rsidR="00834F2F" w:rsidRPr="009D74CB">
        <w:rPr>
          <w:rFonts w:ascii="Times New Roman" w:hAnsi="Times New Roman" w:cs="Times New Roman"/>
          <w:color w:val="auto"/>
        </w:rPr>
        <w:t>st</w:t>
      </w:r>
      <w:r w:rsidR="005A1166" w:rsidRPr="009D74CB">
        <w:rPr>
          <w:rFonts w:ascii="Times New Roman" w:hAnsi="Times New Roman" w:cs="Times New Roman"/>
          <w:color w:val="auto"/>
        </w:rPr>
        <w:t>nených</w:t>
      </w:r>
      <w:r w:rsidR="00EA3783" w:rsidRPr="009D74CB">
        <w:rPr>
          <w:rFonts w:ascii="Times New Roman" w:hAnsi="Times New Roman" w:cs="Times New Roman"/>
          <w:color w:val="auto"/>
        </w:rPr>
        <w:t xml:space="preserve"> vecí</w:t>
      </w:r>
      <w:r w:rsidR="00030987" w:rsidRPr="009D74CB">
        <w:rPr>
          <w:rFonts w:ascii="Times New Roman" w:hAnsi="Times New Roman" w:cs="Times New Roman"/>
          <w:color w:val="auto"/>
        </w:rPr>
        <w:t xml:space="preserve"> s výnimkou výpočtovej a komunikačnej techniky</w:t>
      </w:r>
      <w:r w:rsidR="00EA3783" w:rsidRPr="009D74CB">
        <w:rPr>
          <w:rFonts w:ascii="Times New Roman" w:hAnsi="Times New Roman" w:cs="Times New Roman"/>
          <w:color w:val="auto"/>
        </w:rPr>
        <w:t>.</w:t>
      </w:r>
    </w:p>
    <w:p w14:paraId="44DEF44D" w14:textId="77777777" w:rsidR="00EA3783" w:rsidRDefault="00EA3783" w:rsidP="00EA3783">
      <w:pPr>
        <w:pStyle w:val="Default"/>
        <w:jc w:val="both"/>
        <w:rPr>
          <w:rFonts w:ascii="Times New Roman" w:hAnsi="Times New Roman" w:cs="Times New Roman"/>
          <w:color w:val="auto"/>
        </w:rPr>
      </w:pPr>
    </w:p>
    <w:p w14:paraId="2A33F7B4" w14:textId="2215C8EF" w:rsidR="00C64C00" w:rsidRPr="009D74CB" w:rsidRDefault="00EA3783" w:rsidP="00EA3783">
      <w:pPr>
        <w:pStyle w:val="Default"/>
        <w:jc w:val="both"/>
        <w:rPr>
          <w:rFonts w:ascii="Times New Roman" w:hAnsi="Times New Roman" w:cs="Times New Roman"/>
          <w:color w:val="auto"/>
        </w:rPr>
      </w:pPr>
      <w:r>
        <w:rPr>
          <w:rFonts w:ascii="Times New Roman" w:hAnsi="Times New Roman" w:cs="Times New Roman"/>
          <w:color w:val="auto"/>
        </w:rPr>
        <w:t xml:space="preserve">6. </w:t>
      </w:r>
      <w:r w:rsidR="00C64C00" w:rsidRPr="009D74CB">
        <w:rPr>
          <w:rFonts w:ascii="Times New Roman" w:hAnsi="Times New Roman" w:cs="Times New Roman"/>
          <w:color w:val="auto"/>
        </w:rPr>
        <w:t>Objednávateľ je povinný v každej čiastkovej objednávke uviesť osobitné požiadavky                        na plnenie</w:t>
      </w:r>
      <w:r w:rsidR="003C52D8" w:rsidRPr="009D74CB">
        <w:rPr>
          <w:rFonts w:ascii="Times New Roman" w:hAnsi="Times New Roman" w:cs="Times New Roman"/>
          <w:color w:val="auto"/>
        </w:rPr>
        <w:t>, alebo informáciu, že osobitné požiadavky na plnenie neurčuje,</w:t>
      </w:r>
      <w:r w:rsidR="00C64C00" w:rsidRPr="009D74CB">
        <w:rPr>
          <w:rFonts w:ascii="Times New Roman" w:hAnsi="Times New Roman" w:cs="Times New Roman"/>
          <w:color w:val="auto"/>
        </w:rPr>
        <w:t xml:space="preserve"> </w:t>
      </w:r>
      <w:r w:rsidR="003C52D8" w:rsidRPr="009D74CB">
        <w:rPr>
          <w:rFonts w:ascii="Times New Roman" w:hAnsi="Times New Roman" w:cs="Times New Roman"/>
          <w:color w:val="auto"/>
        </w:rPr>
        <w:t xml:space="preserve">v nadväznosti na ustanovenie Čl. </w:t>
      </w:r>
      <w:r w:rsidR="007639D8" w:rsidRPr="009D74CB">
        <w:rPr>
          <w:rFonts w:ascii="Times New Roman" w:hAnsi="Times New Roman" w:cs="Times New Roman"/>
          <w:color w:val="auto"/>
        </w:rPr>
        <w:t>VII. ods. 10. tejto rámcovej dohody.</w:t>
      </w:r>
      <w:r w:rsidR="00C64C00" w:rsidRPr="009D74CB">
        <w:rPr>
          <w:rFonts w:ascii="Times New Roman" w:hAnsi="Times New Roman" w:cs="Times New Roman"/>
          <w:color w:val="auto"/>
        </w:rPr>
        <w:t xml:space="preserve"> </w:t>
      </w:r>
    </w:p>
    <w:p w14:paraId="28CB38D8" w14:textId="77777777" w:rsidR="00C64C00" w:rsidRDefault="00C64C00" w:rsidP="00EA3783">
      <w:pPr>
        <w:pStyle w:val="Default"/>
        <w:jc w:val="both"/>
        <w:rPr>
          <w:rFonts w:ascii="Times New Roman" w:hAnsi="Times New Roman" w:cs="Times New Roman"/>
          <w:color w:val="auto"/>
        </w:rPr>
      </w:pPr>
    </w:p>
    <w:p w14:paraId="29408124" w14:textId="6DBF1D3B" w:rsidR="006E7313" w:rsidRDefault="00C64C00" w:rsidP="00EA3783">
      <w:pPr>
        <w:pStyle w:val="Default"/>
        <w:jc w:val="both"/>
        <w:rPr>
          <w:rFonts w:ascii="Times New Roman" w:hAnsi="Times New Roman" w:cs="Times New Roman"/>
          <w:color w:val="auto"/>
        </w:rPr>
      </w:pPr>
      <w:r>
        <w:rPr>
          <w:rFonts w:ascii="Times New Roman" w:hAnsi="Times New Roman" w:cs="Times New Roman"/>
          <w:color w:val="auto"/>
        </w:rPr>
        <w:t xml:space="preserve">7. </w:t>
      </w:r>
      <w:r w:rsidR="006E7313" w:rsidRPr="0016476C">
        <w:rPr>
          <w:rFonts w:ascii="Times New Roman" w:hAnsi="Times New Roman" w:cs="Times New Roman"/>
          <w:color w:val="auto"/>
        </w:rPr>
        <w:t xml:space="preserve">Objednávateľ je povinný </w:t>
      </w:r>
      <w:r w:rsidR="00622870" w:rsidRPr="0016476C">
        <w:rPr>
          <w:rFonts w:ascii="Times New Roman" w:hAnsi="Times New Roman" w:cs="Times New Roman"/>
          <w:color w:val="auto"/>
        </w:rPr>
        <w:t xml:space="preserve">pred začatím poskytovania služieb podľa tejto rámcovej dohody a kedykoľvek v priebehu jej trvania na </w:t>
      </w:r>
      <w:r w:rsidR="00F2693B" w:rsidRPr="0016476C">
        <w:rPr>
          <w:rFonts w:ascii="Times New Roman" w:hAnsi="Times New Roman" w:cs="Times New Roman"/>
          <w:color w:val="auto"/>
        </w:rPr>
        <w:t xml:space="preserve">písomnú </w:t>
      </w:r>
      <w:r w:rsidR="00622870" w:rsidRPr="0016476C">
        <w:rPr>
          <w:rFonts w:ascii="Times New Roman" w:hAnsi="Times New Roman" w:cs="Times New Roman"/>
          <w:color w:val="auto"/>
        </w:rPr>
        <w:t xml:space="preserve">žiadosť poskytovateľa </w:t>
      </w:r>
      <w:r w:rsidR="00A530D3" w:rsidRPr="0016476C">
        <w:rPr>
          <w:rFonts w:ascii="Times New Roman" w:hAnsi="Times New Roman" w:cs="Times New Roman"/>
          <w:color w:val="auto"/>
        </w:rPr>
        <w:t xml:space="preserve">sprístupniť poskytovateľovi </w:t>
      </w:r>
      <w:r w:rsidR="00FE099D" w:rsidRPr="0016476C">
        <w:rPr>
          <w:rFonts w:ascii="Times New Roman" w:hAnsi="Times New Roman" w:cs="Times New Roman"/>
          <w:color w:val="auto"/>
        </w:rPr>
        <w:t xml:space="preserve">svoje aktuálne </w:t>
      </w:r>
      <w:r w:rsidR="00622870" w:rsidRPr="0016476C">
        <w:rPr>
          <w:rFonts w:ascii="Times New Roman" w:hAnsi="Times New Roman" w:cs="Times New Roman"/>
          <w:color w:val="auto"/>
        </w:rPr>
        <w:t xml:space="preserve">opatrenia prijaté </w:t>
      </w:r>
      <w:r w:rsidR="00342B7A" w:rsidRPr="0016476C">
        <w:rPr>
          <w:rFonts w:ascii="Times New Roman" w:hAnsi="Times New Roman" w:cs="Times New Roman"/>
          <w:color w:val="auto"/>
        </w:rPr>
        <w:t xml:space="preserve">objednávateľom </w:t>
      </w:r>
      <w:r w:rsidR="00622870" w:rsidRPr="0016476C">
        <w:rPr>
          <w:rFonts w:ascii="Times New Roman" w:hAnsi="Times New Roman" w:cs="Times New Roman"/>
          <w:color w:val="auto"/>
        </w:rPr>
        <w:t xml:space="preserve">v súvislosti so  šírením </w:t>
      </w:r>
      <w:r w:rsidR="00622870" w:rsidRPr="0016476C">
        <w:rPr>
          <w:rFonts w:ascii="Times New Roman" w:hAnsi="Times New Roman" w:cs="Times New Roman"/>
          <w:color w:val="auto"/>
        </w:rPr>
        <w:lastRenderedPageBreak/>
        <w:t>ochorenia COVID 19</w:t>
      </w:r>
      <w:r w:rsidR="00652161">
        <w:rPr>
          <w:rFonts w:ascii="Times New Roman" w:hAnsi="Times New Roman" w:cs="Times New Roman"/>
          <w:color w:val="auto"/>
        </w:rPr>
        <w:t>, ako aj ďalšie aktuálne existujúce interné predpisy</w:t>
      </w:r>
      <w:r w:rsidR="0033073C">
        <w:rPr>
          <w:rFonts w:ascii="Times New Roman" w:hAnsi="Times New Roman" w:cs="Times New Roman"/>
          <w:color w:val="auto"/>
        </w:rPr>
        <w:t xml:space="preserve"> ktoré môžu ovplyvňovať poskytovanie služieb podľa tejto rámcovej dohody.</w:t>
      </w:r>
      <w:r w:rsidR="00622870" w:rsidRPr="0016476C">
        <w:rPr>
          <w:rFonts w:ascii="Times New Roman" w:hAnsi="Times New Roman" w:cs="Times New Roman"/>
          <w:color w:val="auto"/>
        </w:rPr>
        <w:t xml:space="preserve"> </w:t>
      </w:r>
      <w:r w:rsidR="00FE099D" w:rsidRPr="0016476C">
        <w:rPr>
          <w:rFonts w:ascii="Times New Roman" w:hAnsi="Times New Roman" w:cs="Times New Roman"/>
          <w:color w:val="auto"/>
        </w:rPr>
        <w:t xml:space="preserve">  </w:t>
      </w:r>
    </w:p>
    <w:p w14:paraId="67C179B9" w14:textId="77777777" w:rsidR="006E7313" w:rsidRDefault="006E7313" w:rsidP="00EA3783">
      <w:pPr>
        <w:pStyle w:val="Default"/>
        <w:jc w:val="both"/>
        <w:rPr>
          <w:rFonts w:ascii="Times New Roman" w:hAnsi="Times New Roman" w:cs="Times New Roman"/>
          <w:color w:val="auto"/>
        </w:rPr>
      </w:pPr>
    </w:p>
    <w:p w14:paraId="06EC113F" w14:textId="1D93C929" w:rsidR="000E1BA8" w:rsidRPr="008D5880" w:rsidRDefault="006E7313" w:rsidP="000E1BA8">
      <w:pPr>
        <w:pStyle w:val="Default"/>
        <w:jc w:val="both"/>
        <w:rPr>
          <w:rFonts w:ascii="Times New Roman" w:hAnsi="Times New Roman" w:cs="Times New Roman"/>
          <w:color w:val="auto"/>
        </w:rPr>
      </w:pPr>
      <w:r>
        <w:rPr>
          <w:rFonts w:ascii="Times New Roman" w:hAnsi="Times New Roman" w:cs="Times New Roman"/>
          <w:color w:val="auto"/>
        </w:rPr>
        <w:t xml:space="preserve">8. </w:t>
      </w:r>
      <w:r w:rsidR="000E1BA8" w:rsidRPr="008D5880">
        <w:rPr>
          <w:rFonts w:ascii="Times New Roman" w:hAnsi="Times New Roman" w:cs="Times New Roman"/>
          <w:color w:val="auto"/>
        </w:rPr>
        <w:t xml:space="preserve">Objednávateľ je povinný zabezpečiť aby jeho zodpovední zamestnanci  pri odovzdaní baliaceho materiálu poskytovateľom absolvovali poučenie </w:t>
      </w:r>
      <w:r w:rsidR="008D5880">
        <w:rPr>
          <w:rFonts w:ascii="Times New Roman" w:hAnsi="Times New Roman" w:cs="Times New Roman"/>
          <w:color w:val="auto"/>
        </w:rPr>
        <w:t xml:space="preserve">poskytovateľa </w:t>
      </w:r>
      <w:r w:rsidR="000E1BA8" w:rsidRPr="008D5880">
        <w:rPr>
          <w:rFonts w:ascii="Times New Roman" w:hAnsi="Times New Roman" w:cs="Times New Roman"/>
          <w:color w:val="auto"/>
        </w:rPr>
        <w:t xml:space="preserve">o správnom balení vecí do dodaného baliaceho materiálu. </w:t>
      </w:r>
    </w:p>
    <w:p w14:paraId="24CBC5B4" w14:textId="295E6346" w:rsidR="000E1BA8" w:rsidRDefault="000E1BA8" w:rsidP="00EA3783">
      <w:pPr>
        <w:pStyle w:val="Default"/>
        <w:jc w:val="both"/>
        <w:rPr>
          <w:rFonts w:ascii="Times New Roman" w:hAnsi="Times New Roman" w:cs="Times New Roman"/>
          <w:color w:val="auto"/>
        </w:rPr>
      </w:pPr>
    </w:p>
    <w:p w14:paraId="5FD585E7" w14:textId="52FE756F" w:rsidR="006E7313" w:rsidRDefault="000E1BA8" w:rsidP="00EA3783">
      <w:pPr>
        <w:pStyle w:val="Default"/>
        <w:jc w:val="both"/>
        <w:rPr>
          <w:rFonts w:ascii="Times New Roman" w:hAnsi="Times New Roman" w:cs="Times New Roman"/>
          <w:color w:val="auto"/>
        </w:rPr>
      </w:pPr>
      <w:r>
        <w:rPr>
          <w:rFonts w:ascii="Times New Roman" w:hAnsi="Times New Roman" w:cs="Times New Roman"/>
          <w:color w:val="auto"/>
        </w:rPr>
        <w:t xml:space="preserve">9. </w:t>
      </w:r>
      <w:r w:rsidR="00EA3783" w:rsidRPr="00C27CCC">
        <w:rPr>
          <w:rFonts w:ascii="Times New Roman" w:hAnsi="Times New Roman" w:cs="Times New Roman"/>
          <w:color w:val="auto"/>
        </w:rPr>
        <w:t xml:space="preserve">Objednávateľ je oprávnený prostredníctvom svojich zamestnancov kontrolovať </w:t>
      </w:r>
      <w:r w:rsidR="00C706E4">
        <w:rPr>
          <w:rFonts w:ascii="Times New Roman" w:hAnsi="Times New Roman" w:cs="Times New Roman"/>
          <w:color w:val="auto"/>
        </w:rPr>
        <w:t>poskytovanie</w:t>
      </w:r>
      <w:r w:rsidR="00EA3783" w:rsidRPr="00C27CCC">
        <w:rPr>
          <w:rFonts w:ascii="Times New Roman" w:hAnsi="Times New Roman" w:cs="Times New Roman"/>
          <w:color w:val="auto"/>
        </w:rPr>
        <w:t xml:space="preserve"> </w:t>
      </w:r>
      <w:r w:rsidR="00182C62">
        <w:rPr>
          <w:rFonts w:ascii="Times New Roman" w:hAnsi="Times New Roman" w:cs="Times New Roman"/>
          <w:color w:val="auto"/>
        </w:rPr>
        <w:t>komplexných služieb</w:t>
      </w:r>
      <w:r w:rsidR="00EA3783" w:rsidRPr="00C27CCC">
        <w:rPr>
          <w:rFonts w:ascii="Times New Roman" w:hAnsi="Times New Roman" w:cs="Times New Roman"/>
          <w:color w:val="auto"/>
        </w:rPr>
        <w:t xml:space="preserve"> poskytovateľom.</w:t>
      </w:r>
    </w:p>
    <w:p w14:paraId="25559BBA" w14:textId="77777777" w:rsidR="006E7313" w:rsidRDefault="006E7313" w:rsidP="00EA3783">
      <w:pPr>
        <w:pStyle w:val="Default"/>
        <w:jc w:val="both"/>
        <w:rPr>
          <w:rFonts w:ascii="Times New Roman" w:hAnsi="Times New Roman" w:cs="Times New Roman"/>
          <w:color w:val="auto"/>
        </w:rPr>
      </w:pPr>
    </w:p>
    <w:p w14:paraId="4857120E" w14:textId="4F5C719C" w:rsidR="00B55176" w:rsidRDefault="00B55176" w:rsidP="00FA6B2D">
      <w:pPr>
        <w:pStyle w:val="Default"/>
        <w:jc w:val="both"/>
        <w:rPr>
          <w:rFonts w:ascii="Times New Roman" w:hAnsi="Times New Roman" w:cs="Times New Roman"/>
          <w:b/>
          <w:bCs/>
          <w:color w:val="auto"/>
        </w:rPr>
      </w:pPr>
    </w:p>
    <w:p w14:paraId="287F554D" w14:textId="77777777" w:rsidR="00B55176" w:rsidRDefault="00B55176" w:rsidP="001304E2">
      <w:pPr>
        <w:pStyle w:val="Default"/>
        <w:jc w:val="center"/>
        <w:rPr>
          <w:rFonts w:ascii="Times New Roman" w:hAnsi="Times New Roman" w:cs="Times New Roman"/>
          <w:b/>
          <w:bCs/>
          <w:color w:val="auto"/>
        </w:rPr>
      </w:pPr>
    </w:p>
    <w:p w14:paraId="6EFF93D5" w14:textId="28ACCD58" w:rsidR="001C6DF1" w:rsidRPr="00C27CCC" w:rsidRDefault="001C6DF1" w:rsidP="001304E2">
      <w:pPr>
        <w:pStyle w:val="Default"/>
        <w:jc w:val="center"/>
        <w:rPr>
          <w:rFonts w:ascii="Times New Roman" w:hAnsi="Times New Roman" w:cs="Times New Roman"/>
          <w:color w:val="auto"/>
        </w:rPr>
      </w:pPr>
      <w:r w:rsidRPr="00C27CCC">
        <w:rPr>
          <w:rFonts w:ascii="Times New Roman" w:hAnsi="Times New Roman" w:cs="Times New Roman"/>
          <w:b/>
          <w:bCs/>
          <w:color w:val="auto"/>
        </w:rPr>
        <w:t>Článok VII</w:t>
      </w:r>
    </w:p>
    <w:p w14:paraId="5DD7465E" w14:textId="2DDFAC2E" w:rsidR="001C6DF1" w:rsidRPr="00C27CCC" w:rsidRDefault="001C6DF1" w:rsidP="001C6DF1">
      <w:pPr>
        <w:pStyle w:val="Default"/>
        <w:jc w:val="center"/>
        <w:rPr>
          <w:rFonts w:ascii="Times New Roman" w:hAnsi="Times New Roman" w:cs="Times New Roman"/>
          <w:color w:val="auto"/>
        </w:rPr>
      </w:pPr>
      <w:r w:rsidRPr="00C27CCC">
        <w:rPr>
          <w:rFonts w:ascii="Times New Roman" w:hAnsi="Times New Roman" w:cs="Times New Roman"/>
          <w:b/>
          <w:bCs/>
          <w:color w:val="auto"/>
        </w:rPr>
        <w:t>Zmluvn</w:t>
      </w:r>
      <w:r w:rsidR="003304F9">
        <w:rPr>
          <w:rFonts w:ascii="Times New Roman" w:hAnsi="Times New Roman" w:cs="Times New Roman"/>
          <w:b/>
          <w:bCs/>
          <w:color w:val="auto"/>
        </w:rPr>
        <w:t>é</w:t>
      </w:r>
      <w:r w:rsidRPr="00C27CCC">
        <w:rPr>
          <w:rFonts w:ascii="Times New Roman" w:hAnsi="Times New Roman" w:cs="Times New Roman"/>
          <w:b/>
          <w:bCs/>
          <w:color w:val="auto"/>
        </w:rPr>
        <w:t xml:space="preserve"> pokut</w:t>
      </w:r>
      <w:r w:rsidR="003304F9">
        <w:rPr>
          <w:rFonts w:ascii="Times New Roman" w:hAnsi="Times New Roman" w:cs="Times New Roman"/>
          <w:b/>
          <w:bCs/>
          <w:color w:val="auto"/>
        </w:rPr>
        <w:t>y</w:t>
      </w:r>
      <w:r w:rsidRPr="00C27CCC">
        <w:rPr>
          <w:rFonts w:ascii="Times New Roman" w:hAnsi="Times New Roman" w:cs="Times New Roman"/>
          <w:b/>
          <w:bCs/>
          <w:color w:val="auto"/>
        </w:rPr>
        <w:t>, úrok z omeškania a zodpovednosť za škody</w:t>
      </w:r>
    </w:p>
    <w:p w14:paraId="26B364E2" w14:textId="56AAAF43" w:rsidR="001C6DF1" w:rsidRPr="00C27CCC" w:rsidRDefault="001C6DF1" w:rsidP="00387FDE">
      <w:pPr>
        <w:pStyle w:val="Default"/>
        <w:spacing w:before="120"/>
        <w:jc w:val="both"/>
        <w:rPr>
          <w:rFonts w:ascii="Times New Roman" w:hAnsi="Times New Roman" w:cs="Times New Roman"/>
          <w:color w:val="auto"/>
        </w:rPr>
      </w:pPr>
      <w:r w:rsidRPr="00C27CCC">
        <w:rPr>
          <w:rFonts w:ascii="Times New Roman" w:hAnsi="Times New Roman" w:cs="Times New Roman"/>
          <w:color w:val="auto"/>
        </w:rPr>
        <w:t xml:space="preserve">1. Ak je poskytovateľ v omeškaní s plnením povinností uvedených v článku III ods. 2 tejto rámcovej dohody, teda ak je v omeškaní s poskytnutím plnenia na základe objednávky, </w:t>
      </w:r>
      <w:r w:rsidR="00B811D6">
        <w:rPr>
          <w:rFonts w:ascii="Times New Roman" w:hAnsi="Times New Roman" w:cs="Times New Roman"/>
          <w:color w:val="auto"/>
        </w:rPr>
        <w:t xml:space="preserve">                          </w:t>
      </w:r>
      <w:r w:rsidRPr="00C27CCC">
        <w:rPr>
          <w:rFonts w:ascii="Times New Roman" w:hAnsi="Times New Roman" w:cs="Times New Roman"/>
          <w:color w:val="auto"/>
        </w:rPr>
        <w:t>je objednávateľ oprávnený uplatňovať si nárok na zmluvnú pokutu vo výške 1</w:t>
      </w:r>
      <w:r w:rsidR="00E53F40">
        <w:rPr>
          <w:rFonts w:ascii="Times New Roman" w:hAnsi="Times New Roman" w:cs="Times New Roman"/>
          <w:color w:val="auto"/>
        </w:rPr>
        <w:t>6</w:t>
      </w:r>
      <w:r w:rsidRPr="00C27CCC">
        <w:rPr>
          <w:rFonts w:ascii="Times New Roman" w:hAnsi="Times New Roman" w:cs="Times New Roman"/>
          <w:color w:val="auto"/>
        </w:rPr>
        <w:t xml:space="preserve">0 </w:t>
      </w:r>
      <w:r w:rsidR="00DE19FB">
        <w:rPr>
          <w:rFonts w:ascii="Times New Roman" w:hAnsi="Times New Roman" w:cs="Times New Roman"/>
          <w:color w:val="auto"/>
        </w:rPr>
        <w:t>EUR</w:t>
      </w:r>
      <w:r w:rsidRPr="00C27CCC">
        <w:rPr>
          <w:rFonts w:ascii="Times New Roman" w:hAnsi="Times New Roman" w:cs="Times New Roman"/>
          <w:color w:val="auto"/>
        </w:rPr>
        <w:t xml:space="preserve"> za každý začatý deň omeškania</w:t>
      </w:r>
      <w:r w:rsidR="00097FDB">
        <w:rPr>
          <w:rFonts w:ascii="Times New Roman" w:hAnsi="Times New Roman" w:cs="Times New Roman"/>
          <w:color w:val="auto"/>
        </w:rPr>
        <w:t xml:space="preserve">. </w:t>
      </w:r>
      <w:r w:rsidRPr="00C27CCC">
        <w:rPr>
          <w:rFonts w:ascii="Times New Roman" w:hAnsi="Times New Roman" w:cs="Times New Roman"/>
          <w:color w:val="auto"/>
        </w:rPr>
        <w:t xml:space="preserve"> </w:t>
      </w:r>
    </w:p>
    <w:p w14:paraId="4B31F8AF" w14:textId="77777777" w:rsidR="001C6DF1" w:rsidRPr="00C27CCC" w:rsidRDefault="001C6DF1" w:rsidP="00387FDE">
      <w:pPr>
        <w:pStyle w:val="Default"/>
        <w:jc w:val="both"/>
        <w:rPr>
          <w:rFonts w:ascii="Times New Roman" w:hAnsi="Times New Roman" w:cs="Times New Roman"/>
          <w:color w:val="auto"/>
        </w:rPr>
      </w:pPr>
    </w:p>
    <w:p w14:paraId="571E2F75" w14:textId="6F048631" w:rsidR="001C6DF1" w:rsidRPr="00C27CCC" w:rsidRDefault="001C6DF1" w:rsidP="00387FDE">
      <w:pPr>
        <w:pStyle w:val="Default"/>
        <w:jc w:val="both"/>
        <w:rPr>
          <w:rFonts w:ascii="Times New Roman" w:hAnsi="Times New Roman" w:cs="Times New Roman"/>
          <w:color w:val="auto"/>
        </w:rPr>
      </w:pPr>
      <w:r w:rsidRPr="00C27CCC">
        <w:rPr>
          <w:rFonts w:ascii="Times New Roman" w:hAnsi="Times New Roman" w:cs="Times New Roman"/>
          <w:color w:val="auto"/>
        </w:rPr>
        <w:t xml:space="preserve">2. Ak je poskytovateľ v omeškaní s nástupom na plnenie zmluvných povinností uvedených </w:t>
      </w:r>
      <w:r w:rsidR="00B811D6">
        <w:rPr>
          <w:rFonts w:ascii="Times New Roman" w:hAnsi="Times New Roman" w:cs="Times New Roman"/>
          <w:color w:val="auto"/>
        </w:rPr>
        <w:t xml:space="preserve">                   </w:t>
      </w:r>
      <w:r w:rsidRPr="00C27CCC">
        <w:rPr>
          <w:rFonts w:ascii="Times New Roman" w:hAnsi="Times New Roman" w:cs="Times New Roman"/>
          <w:color w:val="auto"/>
        </w:rPr>
        <w:t xml:space="preserve">v článku III ods. 4 tejto rámcovej dohody, je objednávateľ oprávnený uplatňovať si nárok </w:t>
      </w:r>
      <w:r w:rsidR="00F8197E">
        <w:rPr>
          <w:rFonts w:ascii="Times New Roman" w:hAnsi="Times New Roman" w:cs="Times New Roman"/>
          <w:color w:val="auto"/>
        </w:rPr>
        <w:t xml:space="preserve">                      </w:t>
      </w:r>
      <w:r w:rsidRPr="00C27CCC">
        <w:rPr>
          <w:rFonts w:ascii="Times New Roman" w:hAnsi="Times New Roman" w:cs="Times New Roman"/>
          <w:color w:val="auto"/>
        </w:rPr>
        <w:t xml:space="preserve">na zmluvnú pokutu vo výške 20 € za každú začatú hodinu omeškania. </w:t>
      </w:r>
    </w:p>
    <w:p w14:paraId="08593C93" w14:textId="5112C9D7" w:rsidR="00BE4B38" w:rsidRDefault="00B9043A" w:rsidP="00BE4B38">
      <w:pPr>
        <w:pStyle w:val="Default"/>
        <w:spacing w:before="120"/>
        <w:jc w:val="both"/>
        <w:rPr>
          <w:rFonts w:ascii="Times New Roman" w:hAnsi="Times New Roman" w:cs="Times New Roman"/>
        </w:rPr>
      </w:pPr>
      <w:r w:rsidRPr="00C27CCC">
        <w:rPr>
          <w:rFonts w:ascii="Times New Roman" w:hAnsi="Times New Roman" w:cs="Times New Roman"/>
        </w:rPr>
        <w:t xml:space="preserve">3. </w:t>
      </w:r>
      <w:r w:rsidRPr="00C27CCC">
        <w:rPr>
          <w:rFonts w:ascii="Times New Roman" w:hAnsi="Times New Roman" w:cs="Times New Roman"/>
          <w:color w:val="auto"/>
        </w:rPr>
        <w:t xml:space="preserve">V prípade, ak sa ktorékoľvek z vyhlásení </w:t>
      </w:r>
      <w:r w:rsidR="0033421E" w:rsidRPr="00C27CCC">
        <w:rPr>
          <w:rFonts w:ascii="Times New Roman" w:hAnsi="Times New Roman" w:cs="Times New Roman"/>
        </w:rPr>
        <w:t>poskytovateľa</w:t>
      </w:r>
      <w:r w:rsidRPr="00C27CCC">
        <w:rPr>
          <w:rFonts w:ascii="Times New Roman" w:hAnsi="Times New Roman" w:cs="Times New Roman"/>
          <w:color w:val="auto"/>
        </w:rPr>
        <w:t xml:space="preserve"> podľa článku </w:t>
      </w:r>
      <w:r w:rsidR="0033421E" w:rsidRPr="00C27CCC">
        <w:rPr>
          <w:rFonts w:ascii="Times New Roman" w:hAnsi="Times New Roman" w:cs="Times New Roman"/>
        </w:rPr>
        <w:t>V ods. 1</w:t>
      </w:r>
      <w:r w:rsidR="00172DF2">
        <w:rPr>
          <w:rFonts w:ascii="Times New Roman" w:hAnsi="Times New Roman" w:cs="Times New Roman"/>
        </w:rPr>
        <w:t>1 tejto</w:t>
      </w:r>
      <w:r w:rsidR="0033421E" w:rsidRPr="00C27CCC">
        <w:rPr>
          <w:rFonts w:ascii="Times New Roman" w:hAnsi="Times New Roman" w:cs="Times New Roman"/>
        </w:rPr>
        <w:t xml:space="preserve"> </w:t>
      </w:r>
      <w:r w:rsidRPr="00C27CCC">
        <w:rPr>
          <w:rFonts w:ascii="Times New Roman" w:hAnsi="Times New Roman" w:cs="Times New Roman"/>
          <w:color w:val="auto"/>
        </w:rPr>
        <w:t xml:space="preserve"> </w:t>
      </w:r>
      <w:r w:rsidR="0033421E" w:rsidRPr="00C27CCC">
        <w:rPr>
          <w:rFonts w:ascii="Times New Roman" w:hAnsi="Times New Roman" w:cs="Times New Roman"/>
        </w:rPr>
        <w:t>rámcovej dohody</w:t>
      </w:r>
      <w:r w:rsidRPr="00C27CCC">
        <w:rPr>
          <w:rFonts w:ascii="Times New Roman" w:hAnsi="Times New Roman" w:cs="Times New Roman"/>
          <w:color w:val="auto"/>
        </w:rPr>
        <w:t xml:space="preserve"> ukáže ako nepravdivé a </w:t>
      </w:r>
      <w:r w:rsidR="0033421E" w:rsidRPr="00C27CCC">
        <w:rPr>
          <w:rFonts w:ascii="Times New Roman" w:hAnsi="Times New Roman" w:cs="Times New Roman"/>
        </w:rPr>
        <w:t>o</w:t>
      </w:r>
      <w:r w:rsidRPr="00C27CCC">
        <w:rPr>
          <w:rFonts w:ascii="Times New Roman" w:hAnsi="Times New Roman" w:cs="Times New Roman"/>
          <w:color w:val="auto"/>
        </w:rPr>
        <w:t>bjednávateľovi bude kontrolným orgánom</w:t>
      </w:r>
      <w:r w:rsidR="00401334">
        <w:rPr>
          <w:rFonts w:ascii="Times New Roman" w:hAnsi="Times New Roman" w:cs="Times New Roman"/>
          <w:color w:val="auto"/>
        </w:rPr>
        <w:t>,</w:t>
      </w:r>
      <w:r w:rsidRPr="00C27CCC">
        <w:rPr>
          <w:rFonts w:ascii="Times New Roman" w:hAnsi="Times New Roman" w:cs="Times New Roman"/>
          <w:color w:val="auto"/>
        </w:rPr>
        <w:t xml:space="preserve"> v súlade s</w:t>
      </w:r>
      <w:r w:rsidR="0033421E" w:rsidRPr="00C27CCC">
        <w:rPr>
          <w:rFonts w:ascii="Times New Roman" w:hAnsi="Times New Roman" w:cs="Times New Roman"/>
        </w:rPr>
        <w:t> </w:t>
      </w:r>
      <w:r w:rsidRPr="00C27CCC">
        <w:rPr>
          <w:rFonts w:ascii="Times New Roman" w:hAnsi="Times New Roman" w:cs="Times New Roman"/>
          <w:color w:val="auto"/>
        </w:rPr>
        <w:t>ustanovením § 7b zákona č. 82/2005 Z. z. o</w:t>
      </w:r>
      <w:r w:rsidR="003026F9" w:rsidRPr="00C27CCC">
        <w:rPr>
          <w:rFonts w:ascii="Times New Roman" w:hAnsi="Times New Roman" w:cs="Times New Roman"/>
          <w:color w:val="auto"/>
        </w:rPr>
        <w:t> </w:t>
      </w:r>
      <w:r w:rsidRPr="00C27CCC">
        <w:rPr>
          <w:rFonts w:ascii="Times New Roman" w:hAnsi="Times New Roman" w:cs="Times New Roman"/>
          <w:color w:val="auto"/>
        </w:rPr>
        <w:t>nelegálnej práci a nelegálnom zamestnávaní a</w:t>
      </w:r>
      <w:r w:rsidR="0033421E" w:rsidRPr="00C27CCC">
        <w:rPr>
          <w:rFonts w:ascii="Times New Roman" w:hAnsi="Times New Roman" w:cs="Times New Roman"/>
        </w:rPr>
        <w:t> </w:t>
      </w:r>
      <w:r w:rsidRPr="00C27CCC">
        <w:rPr>
          <w:rFonts w:ascii="Times New Roman" w:hAnsi="Times New Roman" w:cs="Times New Roman"/>
          <w:color w:val="auto"/>
        </w:rPr>
        <w:t>o</w:t>
      </w:r>
      <w:r w:rsidR="0033421E" w:rsidRPr="00C27CCC">
        <w:rPr>
          <w:rFonts w:ascii="Times New Roman" w:hAnsi="Times New Roman" w:cs="Times New Roman"/>
        </w:rPr>
        <w:t> </w:t>
      </w:r>
      <w:r w:rsidRPr="00C27CCC">
        <w:rPr>
          <w:rFonts w:ascii="Times New Roman" w:hAnsi="Times New Roman" w:cs="Times New Roman"/>
          <w:color w:val="auto"/>
        </w:rPr>
        <w:t>zmene a doplnení niektorých zákonov v znení neskorších predpisov uložená sankcia z</w:t>
      </w:r>
      <w:r w:rsidR="0033421E" w:rsidRPr="00C27CCC">
        <w:rPr>
          <w:rFonts w:ascii="Times New Roman" w:hAnsi="Times New Roman" w:cs="Times New Roman"/>
        </w:rPr>
        <w:t> </w:t>
      </w:r>
      <w:r w:rsidRPr="00C27CCC">
        <w:rPr>
          <w:rFonts w:ascii="Times New Roman" w:hAnsi="Times New Roman" w:cs="Times New Roman"/>
          <w:color w:val="auto"/>
        </w:rPr>
        <w:t xml:space="preserve">dôvodu prijatia služby prostredníctvom </w:t>
      </w:r>
      <w:r w:rsidR="0033421E" w:rsidRPr="00C27CCC">
        <w:rPr>
          <w:rFonts w:ascii="Times New Roman" w:hAnsi="Times New Roman" w:cs="Times New Roman"/>
        </w:rPr>
        <w:t>poskytovateľom</w:t>
      </w:r>
      <w:r w:rsidRPr="00C27CCC">
        <w:rPr>
          <w:rFonts w:ascii="Times New Roman" w:hAnsi="Times New Roman" w:cs="Times New Roman"/>
          <w:color w:val="auto"/>
        </w:rPr>
        <w:t xml:space="preserve"> nelegálne zamestnávaných osôb, </w:t>
      </w:r>
      <w:r w:rsidR="00401334">
        <w:rPr>
          <w:rFonts w:ascii="Times New Roman" w:hAnsi="Times New Roman" w:cs="Times New Roman"/>
          <w:color w:val="auto"/>
        </w:rPr>
        <w:t xml:space="preserve">                  </w:t>
      </w:r>
      <w:r w:rsidRPr="00C27CCC">
        <w:rPr>
          <w:rFonts w:ascii="Times New Roman" w:hAnsi="Times New Roman" w:cs="Times New Roman"/>
          <w:color w:val="auto"/>
        </w:rPr>
        <w:t xml:space="preserve">(i) je </w:t>
      </w:r>
      <w:r w:rsidR="0033421E" w:rsidRPr="00C27CCC">
        <w:rPr>
          <w:rFonts w:ascii="Times New Roman" w:hAnsi="Times New Roman" w:cs="Times New Roman"/>
        </w:rPr>
        <w:t>poskytovateľ</w:t>
      </w:r>
      <w:r w:rsidRPr="00C27CCC">
        <w:rPr>
          <w:rFonts w:ascii="Times New Roman" w:hAnsi="Times New Roman" w:cs="Times New Roman"/>
          <w:color w:val="auto"/>
        </w:rPr>
        <w:t xml:space="preserve"> povinný zaplatiť </w:t>
      </w:r>
      <w:r w:rsidR="0033421E" w:rsidRPr="00C27CCC">
        <w:rPr>
          <w:rFonts w:ascii="Times New Roman" w:hAnsi="Times New Roman" w:cs="Times New Roman"/>
        </w:rPr>
        <w:t>o</w:t>
      </w:r>
      <w:r w:rsidRPr="00C27CCC">
        <w:rPr>
          <w:rFonts w:ascii="Times New Roman" w:hAnsi="Times New Roman" w:cs="Times New Roman"/>
          <w:color w:val="auto"/>
        </w:rPr>
        <w:t xml:space="preserve">bjednávateľovi zmluvnú pokutu vo výške sankcie uloženej kontrolným orgánom </w:t>
      </w:r>
      <w:r w:rsidR="0033421E" w:rsidRPr="00C27CCC">
        <w:rPr>
          <w:rFonts w:ascii="Times New Roman" w:hAnsi="Times New Roman" w:cs="Times New Roman"/>
        </w:rPr>
        <w:t>o</w:t>
      </w:r>
      <w:r w:rsidRPr="00C27CCC">
        <w:rPr>
          <w:rFonts w:ascii="Times New Roman" w:hAnsi="Times New Roman" w:cs="Times New Roman"/>
          <w:color w:val="auto"/>
        </w:rPr>
        <w:t xml:space="preserve">bjednávateľovi a zároveň (ii) </w:t>
      </w:r>
      <w:r w:rsidR="0033421E" w:rsidRPr="00C27CCC">
        <w:rPr>
          <w:rFonts w:ascii="Times New Roman" w:hAnsi="Times New Roman" w:cs="Times New Roman"/>
        </w:rPr>
        <w:t>o</w:t>
      </w:r>
      <w:r w:rsidRPr="00C27CCC">
        <w:rPr>
          <w:rFonts w:ascii="Times New Roman" w:hAnsi="Times New Roman" w:cs="Times New Roman"/>
          <w:color w:val="auto"/>
        </w:rPr>
        <w:t xml:space="preserve">bjednávateľovi vzniká právo </w:t>
      </w:r>
      <w:r w:rsidR="002C7A28">
        <w:rPr>
          <w:rFonts w:ascii="Times New Roman" w:hAnsi="Times New Roman" w:cs="Times New Roman"/>
          <w:color w:val="auto"/>
        </w:rPr>
        <w:t xml:space="preserve">                 </w:t>
      </w:r>
      <w:r w:rsidRPr="00C27CCC">
        <w:rPr>
          <w:rFonts w:ascii="Times New Roman" w:hAnsi="Times New Roman" w:cs="Times New Roman"/>
          <w:color w:val="auto"/>
        </w:rPr>
        <w:t xml:space="preserve">na odstúpenie od tejto </w:t>
      </w:r>
      <w:r w:rsidR="0033421E" w:rsidRPr="00C27CCC">
        <w:rPr>
          <w:rFonts w:ascii="Times New Roman" w:hAnsi="Times New Roman" w:cs="Times New Roman"/>
        </w:rPr>
        <w:t>rámcovej dohody</w:t>
      </w:r>
      <w:r w:rsidRPr="00C27CCC">
        <w:rPr>
          <w:rFonts w:ascii="Times New Roman" w:hAnsi="Times New Roman" w:cs="Times New Roman"/>
          <w:color w:val="auto"/>
        </w:rPr>
        <w:t xml:space="preserve">. Objednávateľ je oprávnený uplatniť si zmluvnú pokutu podľa predchádzajúcej vety tohto </w:t>
      </w:r>
      <w:r w:rsidR="0033421E" w:rsidRPr="00C27CCC">
        <w:rPr>
          <w:rFonts w:ascii="Times New Roman" w:hAnsi="Times New Roman" w:cs="Times New Roman"/>
        </w:rPr>
        <w:t>odseku</w:t>
      </w:r>
      <w:r w:rsidRPr="00C27CCC">
        <w:rPr>
          <w:rFonts w:ascii="Times New Roman" w:hAnsi="Times New Roman" w:cs="Times New Roman"/>
          <w:color w:val="auto"/>
        </w:rPr>
        <w:t xml:space="preserve"> voči </w:t>
      </w:r>
      <w:r w:rsidR="003026F9" w:rsidRPr="00C27CCC">
        <w:rPr>
          <w:rFonts w:ascii="Times New Roman" w:hAnsi="Times New Roman" w:cs="Times New Roman"/>
          <w:color w:val="auto"/>
        </w:rPr>
        <w:t>poskytovateľovi</w:t>
      </w:r>
      <w:r w:rsidRPr="00C27CCC">
        <w:rPr>
          <w:rFonts w:ascii="Times New Roman" w:hAnsi="Times New Roman" w:cs="Times New Roman"/>
          <w:color w:val="auto"/>
        </w:rPr>
        <w:t xml:space="preserve"> aj opakovane</w:t>
      </w:r>
      <w:r w:rsidR="0033421E" w:rsidRPr="00C27CCC">
        <w:rPr>
          <w:rFonts w:ascii="Times New Roman" w:hAnsi="Times New Roman" w:cs="Times New Roman"/>
        </w:rPr>
        <w:t>.</w:t>
      </w:r>
    </w:p>
    <w:p w14:paraId="3B823B32" w14:textId="18798112" w:rsidR="001C6DF1" w:rsidRPr="00C27CCC" w:rsidRDefault="00B9043A" w:rsidP="00BE4B38">
      <w:pPr>
        <w:pStyle w:val="Default"/>
        <w:spacing w:before="120"/>
        <w:jc w:val="both"/>
        <w:rPr>
          <w:rFonts w:ascii="Times New Roman" w:hAnsi="Times New Roman" w:cs="Times New Roman"/>
          <w:color w:val="auto"/>
        </w:rPr>
      </w:pPr>
      <w:r w:rsidRPr="00C27CCC">
        <w:rPr>
          <w:rFonts w:ascii="Times New Roman" w:hAnsi="Times New Roman" w:cs="Times New Roman"/>
          <w:color w:val="auto"/>
        </w:rPr>
        <w:t>4</w:t>
      </w:r>
      <w:r w:rsidR="001C6DF1" w:rsidRPr="00C27CCC">
        <w:rPr>
          <w:rFonts w:ascii="Times New Roman" w:hAnsi="Times New Roman" w:cs="Times New Roman"/>
          <w:color w:val="auto"/>
        </w:rPr>
        <w:t xml:space="preserve">. Uplatnením nároku na zaplatenie zmluvnej pokuty ani jej zaplatením nie je dotknutý nárok objednávateľa na náhradu škody, pričom objednávateľ má nárok na náhradu škody popri zmluvnej pokute. </w:t>
      </w:r>
    </w:p>
    <w:p w14:paraId="0E25CFA0" w14:textId="77777777" w:rsidR="001C6DF1" w:rsidRPr="00C27CCC" w:rsidRDefault="001C6DF1" w:rsidP="001C6DF1">
      <w:pPr>
        <w:pStyle w:val="Default"/>
        <w:rPr>
          <w:rFonts w:ascii="Times New Roman" w:hAnsi="Times New Roman" w:cs="Times New Roman"/>
          <w:color w:val="auto"/>
        </w:rPr>
      </w:pPr>
    </w:p>
    <w:p w14:paraId="5B9AD429" w14:textId="2C3EF0BD" w:rsidR="001C6DF1" w:rsidRPr="00C27CCC" w:rsidRDefault="00B9043A" w:rsidP="00387FDE">
      <w:pPr>
        <w:pStyle w:val="Default"/>
        <w:jc w:val="both"/>
        <w:rPr>
          <w:rFonts w:ascii="Times New Roman" w:hAnsi="Times New Roman" w:cs="Times New Roman"/>
          <w:color w:val="auto"/>
        </w:rPr>
      </w:pPr>
      <w:r w:rsidRPr="00C27CCC">
        <w:rPr>
          <w:rFonts w:ascii="Times New Roman" w:hAnsi="Times New Roman" w:cs="Times New Roman"/>
          <w:color w:val="auto"/>
        </w:rPr>
        <w:t>5</w:t>
      </w:r>
      <w:r w:rsidR="001C6DF1" w:rsidRPr="00C27CCC">
        <w:rPr>
          <w:rFonts w:ascii="Times New Roman" w:hAnsi="Times New Roman" w:cs="Times New Roman"/>
          <w:color w:val="auto"/>
        </w:rPr>
        <w:t xml:space="preserve">. Poskytovateľ má právo uplatňovať si voči objednávateľovi nárok na úrok z omeškania </w:t>
      </w:r>
      <w:r w:rsidR="00B02C77">
        <w:rPr>
          <w:rFonts w:ascii="Times New Roman" w:hAnsi="Times New Roman" w:cs="Times New Roman"/>
          <w:color w:val="auto"/>
        </w:rPr>
        <w:t xml:space="preserve">                           </w:t>
      </w:r>
      <w:r w:rsidR="001C6DF1" w:rsidRPr="00C27CCC">
        <w:rPr>
          <w:rFonts w:ascii="Times New Roman" w:hAnsi="Times New Roman" w:cs="Times New Roman"/>
          <w:color w:val="auto"/>
        </w:rPr>
        <w:t xml:space="preserve">pri nedodržaní </w:t>
      </w:r>
      <w:r w:rsidR="00367E35">
        <w:rPr>
          <w:rFonts w:ascii="Times New Roman" w:hAnsi="Times New Roman" w:cs="Times New Roman"/>
          <w:color w:val="auto"/>
        </w:rPr>
        <w:t xml:space="preserve">dohodnutej </w:t>
      </w:r>
      <w:r w:rsidR="00B02C77">
        <w:rPr>
          <w:rFonts w:ascii="Times New Roman" w:hAnsi="Times New Roman" w:cs="Times New Roman"/>
          <w:color w:val="auto"/>
        </w:rPr>
        <w:t>lehoty</w:t>
      </w:r>
      <w:r w:rsidR="001C6DF1" w:rsidRPr="00C27CCC">
        <w:rPr>
          <w:rFonts w:ascii="Times New Roman" w:hAnsi="Times New Roman" w:cs="Times New Roman"/>
          <w:color w:val="auto"/>
        </w:rPr>
        <w:t xml:space="preserve"> splatnosti faktúry</w:t>
      </w:r>
      <w:r w:rsidR="00367E35">
        <w:rPr>
          <w:rFonts w:ascii="Times New Roman" w:hAnsi="Times New Roman" w:cs="Times New Roman"/>
          <w:color w:val="auto"/>
        </w:rPr>
        <w:t xml:space="preserve"> v Čl. ods. 2 tejto rámcovej dohody  a to</w:t>
      </w:r>
      <w:r w:rsidR="001C6DF1" w:rsidRPr="00C27CCC">
        <w:rPr>
          <w:rFonts w:ascii="Times New Roman" w:hAnsi="Times New Roman" w:cs="Times New Roman"/>
          <w:color w:val="auto"/>
        </w:rPr>
        <w:t xml:space="preserve"> </w:t>
      </w:r>
      <w:bookmarkStart w:id="6" w:name="_Hlk53406134"/>
      <w:r w:rsidR="001C6DF1" w:rsidRPr="00C27CCC">
        <w:rPr>
          <w:rFonts w:ascii="Times New Roman" w:hAnsi="Times New Roman" w:cs="Times New Roman"/>
          <w:color w:val="auto"/>
        </w:rPr>
        <w:t>podľa § 369a v spojení s § 369 ods. 2 Obchodného zákonníka vo výške podľa § 1 ods. 1 nariadenia vlády Slovenskej republiky č. 21/2013 Z. z., ktorou sa vykonávajú niektoré ustanovenia Obchodného zákonníka</w:t>
      </w:r>
      <w:r w:rsidR="003026F9" w:rsidRPr="00C27CCC">
        <w:rPr>
          <w:rFonts w:ascii="Times New Roman" w:hAnsi="Times New Roman" w:cs="Times New Roman"/>
          <w:color w:val="auto"/>
        </w:rPr>
        <w:t xml:space="preserve"> v znení </w:t>
      </w:r>
      <w:r w:rsidR="00670A28" w:rsidRPr="00C27CCC">
        <w:rPr>
          <w:rFonts w:ascii="Times New Roman" w:hAnsi="Times New Roman" w:cs="Times New Roman"/>
          <w:color w:val="auto"/>
        </w:rPr>
        <w:t>nariadenia</w:t>
      </w:r>
      <w:r w:rsidR="003026F9" w:rsidRPr="00C27CCC">
        <w:rPr>
          <w:rFonts w:ascii="Times New Roman" w:hAnsi="Times New Roman" w:cs="Times New Roman"/>
          <w:color w:val="auto"/>
        </w:rPr>
        <w:t xml:space="preserve"> vlády Slovenskej republiky č. 303/2014 Z. z.</w:t>
      </w:r>
      <w:r w:rsidR="001C6DF1" w:rsidRPr="00C27CCC">
        <w:rPr>
          <w:rFonts w:ascii="Times New Roman" w:hAnsi="Times New Roman" w:cs="Times New Roman"/>
          <w:color w:val="auto"/>
        </w:rPr>
        <w:t xml:space="preserve">, a to za každý deň omeškania platby. </w:t>
      </w:r>
    </w:p>
    <w:bookmarkEnd w:id="6"/>
    <w:p w14:paraId="5DCA1B15" w14:textId="77777777" w:rsidR="001C6DF1" w:rsidRPr="00C27CCC" w:rsidRDefault="001C6DF1" w:rsidP="001C6DF1">
      <w:pPr>
        <w:pStyle w:val="Default"/>
        <w:rPr>
          <w:rFonts w:ascii="Times New Roman" w:hAnsi="Times New Roman" w:cs="Times New Roman"/>
          <w:color w:val="auto"/>
        </w:rPr>
      </w:pPr>
    </w:p>
    <w:p w14:paraId="2D7DEDF0" w14:textId="1292B7F9" w:rsidR="001C6DF1" w:rsidRDefault="0033421E" w:rsidP="0069751D">
      <w:pPr>
        <w:jc w:val="both"/>
        <w:rPr>
          <w:sz w:val="24"/>
          <w:szCs w:val="24"/>
        </w:rPr>
      </w:pPr>
      <w:r w:rsidRPr="0065010A">
        <w:rPr>
          <w:sz w:val="24"/>
          <w:szCs w:val="24"/>
        </w:rPr>
        <w:t>6</w:t>
      </w:r>
      <w:r w:rsidR="001C6DF1" w:rsidRPr="00196DC0">
        <w:rPr>
          <w:sz w:val="24"/>
          <w:szCs w:val="24"/>
        </w:rPr>
        <w:t>.</w:t>
      </w:r>
      <w:r w:rsidR="001C6DF1" w:rsidRPr="00196DC0">
        <w:t xml:space="preserve"> </w:t>
      </w:r>
      <w:r w:rsidR="0069751D" w:rsidRPr="00196DC0">
        <w:rPr>
          <w:sz w:val="24"/>
          <w:szCs w:val="24"/>
        </w:rPr>
        <w:t xml:space="preserve">Poskytovateľ zodpovedá za všetky škody, ku ktorým dôjde v dôsledku jeho činnosti (činnosti jeho </w:t>
      </w:r>
      <w:r w:rsidR="001939F0" w:rsidRPr="00196DC0">
        <w:rPr>
          <w:sz w:val="24"/>
          <w:szCs w:val="24"/>
        </w:rPr>
        <w:t>pracovníkov</w:t>
      </w:r>
      <w:r w:rsidR="0069751D" w:rsidRPr="00196DC0">
        <w:rPr>
          <w:sz w:val="24"/>
          <w:szCs w:val="24"/>
        </w:rPr>
        <w:t>)</w:t>
      </w:r>
      <w:r w:rsidR="001939F0" w:rsidRPr="00196DC0">
        <w:rPr>
          <w:sz w:val="24"/>
          <w:szCs w:val="24"/>
        </w:rPr>
        <w:t xml:space="preserve"> pri plnení podľa tejto rámcovej dohody</w:t>
      </w:r>
      <w:r w:rsidR="0069751D" w:rsidRPr="00196DC0">
        <w:rPr>
          <w:sz w:val="24"/>
          <w:szCs w:val="24"/>
        </w:rPr>
        <w:t>, ako aj zanedbaním jeho zmluvných alebo zákonných povinností.</w:t>
      </w:r>
      <w:r w:rsidR="0069751D">
        <w:rPr>
          <w:sz w:val="24"/>
          <w:szCs w:val="24"/>
        </w:rPr>
        <w:t xml:space="preserve"> </w:t>
      </w:r>
      <w:r w:rsidR="001C6DF1" w:rsidRPr="0069751D">
        <w:rPr>
          <w:sz w:val="24"/>
          <w:szCs w:val="24"/>
        </w:rPr>
        <w:t xml:space="preserve">Zodpovednosť za škodu na </w:t>
      </w:r>
      <w:r w:rsidR="00C81589">
        <w:rPr>
          <w:sz w:val="24"/>
          <w:szCs w:val="24"/>
        </w:rPr>
        <w:t>pre</w:t>
      </w:r>
      <w:r w:rsidR="000346E1">
        <w:rPr>
          <w:sz w:val="24"/>
          <w:szCs w:val="24"/>
        </w:rPr>
        <w:t>miestňovaných</w:t>
      </w:r>
      <w:r w:rsidR="00C81589">
        <w:rPr>
          <w:sz w:val="24"/>
          <w:szCs w:val="24"/>
        </w:rPr>
        <w:t xml:space="preserve"> </w:t>
      </w:r>
      <w:r w:rsidR="001C6DF1" w:rsidRPr="0069751D">
        <w:rPr>
          <w:sz w:val="24"/>
          <w:szCs w:val="24"/>
        </w:rPr>
        <w:t xml:space="preserve">veciach sa riadi ustanoveniami § 622 a § 624 Obchodného zákonníka. Uplatniť zodpovednosť za škodu voči poskytovateľovi je objednávateľ oprávnený len v prípade vzniku škody na veciach, s ktorými bolo manipulované poskytovateľom, alebo ktoré boli poskytovateľom prepravované. V prípade vzniknutej škody musí byť spísaný škodový protokol. Poskytovateľ nezodpovedá </w:t>
      </w:r>
      <w:r w:rsidR="007F6EBE">
        <w:rPr>
          <w:sz w:val="24"/>
          <w:szCs w:val="24"/>
        </w:rPr>
        <w:t xml:space="preserve">                                      </w:t>
      </w:r>
      <w:r w:rsidR="001C6DF1" w:rsidRPr="0069751D">
        <w:rPr>
          <w:sz w:val="24"/>
          <w:szCs w:val="24"/>
        </w:rPr>
        <w:lastRenderedPageBreak/>
        <w:t>za poškodenie, alebo zničenie sťahovaných vecí, ak nie sú správne zabalené</w:t>
      </w:r>
      <w:r w:rsidR="00EB049D" w:rsidRPr="0069751D">
        <w:rPr>
          <w:sz w:val="24"/>
          <w:szCs w:val="24"/>
        </w:rPr>
        <w:t xml:space="preserve"> </w:t>
      </w:r>
      <w:r w:rsidR="0086141F" w:rsidRPr="0069751D">
        <w:rPr>
          <w:sz w:val="24"/>
          <w:szCs w:val="24"/>
        </w:rPr>
        <w:t xml:space="preserve">objednávateľom </w:t>
      </w:r>
      <w:r w:rsidR="00EB049D" w:rsidRPr="0069751D">
        <w:rPr>
          <w:sz w:val="24"/>
          <w:szCs w:val="24"/>
        </w:rPr>
        <w:t>v poskytovateľom dodanom baliacom materiál</w:t>
      </w:r>
      <w:r w:rsidR="00BA124E">
        <w:rPr>
          <w:sz w:val="24"/>
          <w:szCs w:val="24"/>
        </w:rPr>
        <w:t>i</w:t>
      </w:r>
      <w:r w:rsidR="00EB049D" w:rsidRPr="0069751D">
        <w:rPr>
          <w:sz w:val="24"/>
          <w:szCs w:val="24"/>
        </w:rPr>
        <w:t>.</w:t>
      </w:r>
      <w:r w:rsidR="001C6DF1" w:rsidRPr="0069751D">
        <w:rPr>
          <w:sz w:val="24"/>
          <w:szCs w:val="24"/>
        </w:rPr>
        <w:t xml:space="preserve"> </w:t>
      </w:r>
      <w:r w:rsidR="001C6DF1" w:rsidRPr="000235E0">
        <w:rPr>
          <w:sz w:val="24"/>
          <w:szCs w:val="24"/>
        </w:rPr>
        <w:t>Poskytovateľ je oprávnený nesprávne zabalené veci neprevziať na prepravu a je povinný na nesprávnosť zabalenia objednávateľa upozorniť.</w:t>
      </w:r>
      <w:r w:rsidR="001C6DF1" w:rsidRPr="0069751D">
        <w:rPr>
          <w:sz w:val="24"/>
          <w:szCs w:val="24"/>
        </w:rPr>
        <w:t xml:space="preserve"> </w:t>
      </w:r>
      <w:r w:rsidR="001C6DF1" w:rsidRPr="009D62D0">
        <w:rPr>
          <w:sz w:val="24"/>
          <w:szCs w:val="24"/>
        </w:rPr>
        <w:t>O správnosti balenia vecí poskytovateľ objednávateľa poučí pri odovzdaní baliaceho materiálu.</w:t>
      </w:r>
      <w:r w:rsidR="001C6DF1" w:rsidRPr="0069751D">
        <w:rPr>
          <w:sz w:val="24"/>
          <w:szCs w:val="24"/>
        </w:rPr>
        <w:t xml:space="preserve"> </w:t>
      </w:r>
      <w:r w:rsidR="00B57DED" w:rsidRPr="00196DC0">
        <w:rPr>
          <w:sz w:val="24"/>
          <w:szCs w:val="24"/>
        </w:rPr>
        <w:t xml:space="preserve">Uvedené nezbavuje poskytovateľa </w:t>
      </w:r>
      <w:r w:rsidR="001C6DF1" w:rsidRPr="00196DC0">
        <w:rPr>
          <w:sz w:val="24"/>
          <w:szCs w:val="24"/>
        </w:rPr>
        <w:t>zodpoved</w:t>
      </w:r>
      <w:r w:rsidR="00B57DED" w:rsidRPr="00196DC0">
        <w:rPr>
          <w:sz w:val="24"/>
          <w:szCs w:val="24"/>
        </w:rPr>
        <w:t>nosti</w:t>
      </w:r>
      <w:r w:rsidR="001C6DF1" w:rsidRPr="00196DC0">
        <w:rPr>
          <w:sz w:val="24"/>
          <w:szCs w:val="24"/>
        </w:rPr>
        <w:t xml:space="preserve"> za kvalitu dodaného baliaceho materiálu </w:t>
      </w:r>
      <w:r w:rsidR="00E9398A" w:rsidRPr="00196DC0">
        <w:rPr>
          <w:sz w:val="24"/>
          <w:szCs w:val="24"/>
        </w:rPr>
        <w:t xml:space="preserve">                   </w:t>
      </w:r>
      <w:r w:rsidR="001C6DF1" w:rsidRPr="00196DC0">
        <w:rPr>
          <w:sz w:val="24"/>
          <w:szCs w:val="24"/>
        </w:rPr>
        <w:t>a zodpoved</w:t>
      </w:r>
      <w:r w:rsidR="00E9398A" w:rsidRPr="00196DC0">
        <w:rPr>
          <w:sz w:val="24"/>
          <w:szCs w:val="24"/>
        </w:rPr>
        <w:t>nosti</w:t>
      </w:r>
      <w:r w:rsidR="001C6DF1" w:rsidRPr="00196DC0">
        <w:rPr>
          <w:sz w:val="24"/>
          <w:szCs w:val="24"/>
        </w:rPr>
        <w:t xml:space="preserve"> za škodu spôsobenú na </w:t>
      </w:r>
      <w:r w:rsidR="00E9398A" w:rsidRPr="00196DC0">
        <w:rPr>
          <w:sz w:val="24"/>
          <w:szCs w:val="24"/>
        </w:rPr>
        <w:t>premiestňovaných</w:t>
      </w:r>
      <w:r w:rsidR="001C6DF1" w:rsidRPr="00196DC0">
        <w:rPr>
          <w:sz w:val="24"/>
          <w:szCs w:val="24"/>
        </w:rPr>
        <w:t xml:space="preserve"> veciach, ak dôjde k ich poškodeniu v dôsledku nekvality </w:t>
      </w:r>
      <w:r w:rsidR="00581F06" w:rsidRPr="00196DC0">
        <w:rPr>
          <w:sz w:val="24"/>
          <w:szCs w:val="24"/>
        </w:rPr>
        <w:t xml:space="preserve">poskytovateľom dodaného </w:t>
      </w:r>
      <w:r w:rsidR="001C6DF1" w:rsidRPr="0069751D">
        <w:rPr>
          <w:sz w:val="24"/>
          <w:szCs w:val="24"/>
        </w:rPr>
        <w:t>baliaceho materiálu.</w:t>
      </w:r>
    </w:p>
    <w:p w14:paraId="23F1C092" w14:textId="0C75642E" w:rsidR="0065010A" w:rsidRDefault="0065010A" w:rsidP="0069751D">
      <w:pPr>
        <w:jc w:val="both"/>
        <w:rPr>
          <w:sz w:val="24"/>
          <w:szCs w:val="24"/>
        </w:rPr>
      </w:pPr>
    </w:p>
    <w:p w14:paraId="73B97016" w14:textId="77777777" w:rsidR="0001739C" w:rsidRDefault="0065010A" w:rsidP="0001739C">
      <w:pPr>
        <w:pStyle w:val="Default"/>
        <w:jc w:val="both"/>
        <w:rPr>
          <w:rFonts w:ascii="Times New Roman" w:hAnsi="Times New Roman" w:cs="Times New Roman"/>
          <w:color w:val="auto"/>
        </w:rPr>
      </w:pPr>
      <w:r w:rsidRPr="0001739C">
        <w:rPr>
          <w:rFonts w:ascii="Times New Roman" w:hAnsi="Times New Roman" w:cs="Times New Roman"/>
        </w:rPr>
        <w:t>7.</w:t>
      </w:r>
      <w:r>
        <w:t xml:space="preserve"> </w:t>
      </w:r>
      <w:r w:rsidR="0001739C" w:rsidRPr="003944FC">
        <w:rPr>
          <w:rFonts w:ascii="Times New Roman" w:hAnsi="Times New Roman" w:cs="Times New Roman"/>
          <w:color w:val="auto"/>
        </w:rPr>
        <w:t>Poskytovateľ</w:t>
      </w:r>
      <w:r w:rsidR="0001739C">
        <w:rPr>
          <w:rFonts w:ascii="Times New Roman" w:hAnsi="Times New Roman"/>
          <w:sz w:val="20"/>
          <w:szCs w:val="20"/>
        </w:rPr>
        <w:t xml:space="preserve"> </w:t>
      </w:r>
      <w:r w:rsidR="0001739C" w:rsidRPr="003944FC">
        <w:rPr>
          <w:rFonts w:ascii="Times New Roman" w:hAnsi="Times New Roman" w:cs="Times New Roman"/>
          <w:color w:val="auto"/>
        </w:rPr>
        <w:t xml:space="preserve">je zodpovedný v plnom rozsahu za akúkoľvek škodu, a iné priamo alebo nepriamo súvisiace náklady, ktoré vzniknú v dôsledku porušenia akýchkoľvek jeho záväzkov </w:t>
      </w:r>
      <w:r w:rsidR="0001739C">
        <w:rPr>
          <w:rFonts w:ascii="Times New Roman" w:hAnsi="Times New Roman" w:cs="Times New Roman"/>
          <w:color w:val="auto"/>
        </w:rPr>
        <w:t>z tejto rámcovej dohody</w:t>
      </w:r>
      <w:r w:rsidR="0001739C" w:rsidRPr="003944FC">
        <w:rPr>
          <w:rFonts w:ascii="Times New Roman" w:hAnsi="Times New Roman" w:cs="Times New Roman"/>
          <w:color w:val="auto"/>
        </w:rPr>
        <w:t xml:space="preserve">, právnych predpisov alebo iných pravidiel, ktoré sú pre neho záväzné. </w:t>
      </w:r>
    </w:p>
    <w:p w14:paraId="531DECF3" w14:textId="2C0DF8E6" w:rsidR="001C6DF1" w:rsidRPr="0065010A" w:rsidRDefault="0065010A" w:rsidP="0065010A">
      <w:pPr>
        <w:jc w:val="both"/>
        <w:rPr>
          <w:sz w:val="24"/>
          <w:szCs w:val="24"/>
        </w:rPr>
      </w:pPr>
      <w:r w:rsidRPr="00DB7134">
        <w:rPr>
          <w:sz w:val="24"/>
          <w:szCs w:val="24"/>
        </w:rPr>
        <w:t>Pri škodách, za ktoré poskytovateľ zodpovedá, a ktoré vznikli v dôsledku porušenia jeho zmluvných alebo zákonných povinností, je poskytovateľ povinný nahradiť objednávateľovi vzniknutú škodu v celom rozsahu.</w:t>
      </w:r>
      <w:r>
        <w:rPr>
          <w:sz w:val="24"/>
          <w:szCs w:val="24"/>
        </w:rPr>
        <w:t xml:space="preserve"> </w:t>
      </w:r>
      <w:r w:rsidR="001C6DF1" w:rsidRPr="0065010A">
        <w:rPr>
          <w:sz w:val="24"/>
          <w:szCs w:val="24"/>
        </w:rPr>
        <w:t xml:space="preserve">Objednávateľ je povinný výšku spôsobenej škody hodnoverne preukázať (dokladom o kúpe, dokladom o oprave a pod.) </w:t>
      </w:r>
    </w:p>
    <w:p w14:paraId="3E17FB2C" w14:textId="1DC22088" w:rsidR="001C6DF1" w:rsidRPr="00977000" w:rsidRDefault="001C6DF1" w:rsidP="00977000">
      <w:pPr>
        <w:pStyle w:val="Default"/>
        <w:jc w:val="both"/>
        <w:rPr>
          <w:rFonts w:ascii="Times New Roman" w:hAnsi="Times New Roman" w:cs="Times New Roman"/>
          <w:color w:val="auto"/>
        </w:rPr>
      </w:pPr>
    </w:p>
    <w:p w14:paraId="3B66C4B1" w14:textId="0877AC94" w:rsidR="0086141F" w:rsidRDefault="0086141F" w:rsidP="00977000">
      <w:pPr>
        <w:pStyle w:val="Default"/>
        <w:jc w:val="both"/>
        <w:rPr>
          <w:rFonts w:ascii="Times New Roman" w:hAnsi="Times New Roman" w:cs="Times New Roman"/>
          <w:color w:val="auto"/>
        </w:rPr>
      </w:pPr>
      <w:r w:rsidRPr="003944FC">
        <w:rPr>
          <w:rFonts w:ascii="Times New Roman" w:hAnsi="Times New Roman" w:cs="Times New Roman"/>
          <w:color w:val="auto"/>
        </w:rPr>
        <w:t xml:space="preserve">8. </w:t>
      </w:r>
      <w:r w:rsidRPr="00977000">
        <w:rPr>
          <w:rFonts w:ascii="Times New Roman" w:hAnsi="Times New Roman" w:cs="Times New Roman"/>
          <w:color w:val="auto"/>
        </w:rPr>
        <w:t xml:space="preserve">Pri plnení predmetu obstarávania je poskytovateľ  povinný pre prípad porušenia predpisov BOZP, OPP a OŽP za každý zistený priestupok uhradiť verejnému obstarávateľovi peňažnú sankciu  vo výške </w:t>
      </w:r>
      <w:r w:rsidR="00567299">
        <w:rPr>
          <w:rFonts w:ascii="Times New Roman" w:hAnsi="Times New Roman" w:cs="Times New Roman"/>
          <w:color w:val="auto"/>
        </w:rPr>
        <w:t>300</w:t>
      </w:r>
      <w:r w:rsidRPr="00977000">
        <w:rPr>
          <w:rFonts w:ascii="Times New Roman" w:hAnsi="Times New Roman" w:cs="Times New Roman"/>
          <w:color w:val="auto"/>
        </w:rPr>
        <w:t xml:space="preserve"> EUR.</w:t>
      </w:r>
      <w:r w:rsidRPr="003944FC">
        <w:rPr>
          <w:rFonts w:ascii="Times New Roman" w:hAnsi="Times New Roman" w:cs="Times New Roman"/>
          <w:color w:val="auto"/>
        </w:rPr>
        <w:t xml:space="preserve"> </w:t>
      </w:r>
    </w:p>
    <w:p w14:paraId="72244DBA" w14:textId="77777777" w:rsidR="00235A5D" w:rsidRDefault="00235A5D" w:rsidP="00977000">
      <w:pPr>
        <w:pStyle w:val="Default"/>
        <w:jc w:val="both"/>
        <w:rPr>
          <w:rFonts w:ascii="Times New Roman" w:hAnsi="Times New Roman" w:cs="Times New Roman"/>
          <w:color w:val="auto"/>
        </w:rPr>
      </w:pPr>
    </w:p>
    <w:p w14:paraId="1F7723E4" w14:textId="6DF467AA" w:rsidR="0086141F" w:rsidRPr="003944FC" w:rsidRDefault="0086141F" w:rsidP="00977000">
      <w:pPr>
        <w:pStyle w:val="Default"/>
        <w:jc w:val="both"/>
        <w:rPr>
          <w:rFonts w:ascii="Times New Roman" w:hAnsi="Times New Roman" w:cs="Times New Roman"/>
          <w:color w:val="auto"/>
        </w:rPr>
      </w:pPr>
      <w:r w:rsidRPr="003944FC">
        <w:rPr>
          <w:rFonts w:ascii="Times New Roman" w:hAnsi="Times New Roman" w:cs="Times New Roman"/>
          <w:color w:val="auto"/>
        </w:rPr>
        <w:t xml:space="preserve">9. Pri plnení predmetu obstarávania je poskytovateľ povinný za nedodržanie čistoty a poriadku na mieste nakládky, resp. vykládky uhradiť verejnému obstarávateľovi </w:t>
      </w:r>
      <w:r w:rsidR="001A136E">
        <w:rPr>
          <w:rFonts w:ascii="Times New Roman" w:hAnsi="Times New Roman" w:cs="Times New Roman"/>
          <w:color w:val="auto"/>
        </w:rPr>
        <w:t>300</w:t>
      </w:r>
      <w:r w:rsidRPr="003944FC">
        <w:rPr>
          <w:rFonts w:ascii="Times New Roman" w:hAnsi="Times New Roman" w:cs="Times New Roman"/>
          <w:color w:val="auto"/>
        </w:rPr>
        <w:t xml:space="preserve"> EUR za každý prípad. </w:t>
      </w:r>
    </w:p>
    <w:p w14:paraId="6C0113D3" w14:textId="69C4CF92" w:rsidR="0086141F" w:rsidRDefault="0086141F" w:rsidP="001C6DF1">
      <w:pPr>
        <w:pStyle w:val="Default"/>
        <w:rPr>
          <w:rFonts w:ascii="Arial Narrow" w:hAnsi="Arial Narrow" w:cs="Times New Roman"/>
          <w:color w:val="auto"/>
          <w:sz w:val="21"/>
          <w:szCs w:val="21"/>
        </w:rPr>
      </w:pPr>
    </w:p>
    <w:p w14:paraId="2B038706" w14:textId="4583D731" w:rsidR="00A83F63" w:rsidRDefault="0086141F" w:rsidP="003944FC">
      <w:pPr>
        <w:pStyle w:val="Default"/>
        <w:jc w:val="both"/>
        <w:rPr>
          <w:rFonts w:ascii="Times New Roman" w:hAnsi="Times New Roman" w:cs="Times New Roman"/>
          <w:color w:val="auto"/>
        </w:rPr>
      </w:pPr>
      <w:r w:rsidRPr="003944FC">
        <w:rPr>
          <w:rFonts w:ascii="Times New Roman" w:hAnsi="Times New Roman" w:cs="Times New Roman"/>
          <w:color w:val="auto"/>
        </w:rPr>
        <w:t>10</w:t>
      </w:r>
      <w:r w:rsidRPr="008B0D79">
        <w:rPr>
          <w:rFonts w:ascii="Times New Roman" w:hAnsi="Times New Roman" w:cs="Times New Roman"/>
          <w:color w:val="auto"/>
        </w:rPr>
        <w:t>. Pokuta za nedodržanie uvedených osobitných požiadaviek na plnenie, neposkytnutie služieb uvedených v</w:t>
      </w:r>
      <w:r w:rsidR="00371ED9" w:rsidRPr="008B0D79">
        <w:rPr>
          <w:rFonts w:ascii="Times New Roman" w:hAnsi="Times New Roman" w:cs="Times New Roman"/>
          <w:color w:val="auto"/>
        </w:rPr>
        <w:t> </w:t>
      </w:r>
      <w:r w:rsidRPr="008B0D79">
        <w:rPr>
          <w:rFonts w:ascii="Times New Roman" w:hAnsi="Times New Roman" w:cs="Times New Roman"/>
          <w:color w:val="auto"/>
        </w:rPr>
        <w:t>príslušn</w:t>
      </w:r>
      <w:r w:rsidR="00371ED9" w:rsidRPr="008B0D79">
        <w:rPr>
          <w:rFonts w:ascii="Times New Roman" w:hAnsi="Times New Roman" w:cs="Times New Roman"/>
          <w:color w:val="auto"/>
        </w:rPr>
        <w:t>ej čiastkovej objednávke poskytovateľom</w:t>
      </w:r>
      <w:r w:rsidRPr="008B0D79">
        <w:rPr>
          <w:rFonts w:ascii="Times New Roman" w:hAnsi="Times New Roman" w:cs="Times New Roman"/>
          <w:color w:val="auto"/>
        </w:rPr>
        <w:t xml:space="preserve"> je </w:t>
      </w:r>
      <w:r w:rsidR="00371ED9" w:rsidRPr="008B0D79">
        <w:rPr>
          <w:rFonts w:ascii="Times New Roman" w:hAnsi="Times New Roman" w:cs="Times New Roman"/>
          <w:color w:val="auto"/>
        </w:rPr>
        <w:t xml:space="preserve">určená vo výške               </w:t>
      </w:r>
      <w:r w:rsidRPr="008B0D79">
        <w:rPr>
          <w:rFonts w:ascii="Times New Roman" w:hAnsi="Times New Roman" w:cs="Times New Roman"/>
          <w:color w:val="auto"/>
        </w:rPr>
        <w:t xml:space="preserve">10% z predpokladanej hodnoty </w:t>
      </w:r>
      <w:r w:rsidR="00BB1CFA" w:rsidRPr="008B0D79">
        <w:rPr>
          <w:rFonts w:ascii="Times New Roman" w:hAnsi="Times New Roman" w:cs="Times New Roman"/>
          <w:color w:val="auto"/>
        </w:rPr>
        <w:t xml:space="preserve">príslušnej </w:t>
      </w:r>
      <w:r w:rsidRPr="008B0D79">
        <w:rPr>
          <w:rFonts w:ascii="Times New Roman" w:hAnsi="Times New Roman" w:cs="Times New Roman"/>
          <w:color w:val="auto"/>
        </w:rPr>
        <w:t xml:space="preserve">čiastkovej </w:t>
      </w:r>
      <w:r w:rsidR="00371ED9" w:rsidRPr="008B0D79">
        <w:rPr>
          <w:rFonts w:ascii="Times New Roman" w:hAnsi="Times New Roman" w:cs="Times New Roman"/>
          <w:color w:val="auto"/>
        </w:rPr>
        <w:t>objednávky.</w:t>
      </w:r>
      <w:r w:rsidR="00BB1CFA" w:rsidRPr="008B0D79">
        <w:rPr>
          <w:rFonts w:ascii="Times New Roman" w:hAnsi="Times New Roman" w:cs="Times New Roman"/>
          <w:color w:val="auto"/>
        </w:rPr>
        <w:t xml:space="preserve"> Pokutu je povinný poskytovateľ uhradiť </w:t>
      </w:r>
      <w:r w:rsidRPr="008B0D79">
        <w:rPr>
          <w:rFonts w:ascii="Times New Roman" w:hAnsi="Times New Roman" w:cs="Times New Roman"/>
          <w:color w:val="auto"/>
        </w:rPr>
        <w:t xml:space="preserve">na účet </w:t>
      </w:r>
      <w:r w:rsidR="00BB1CFA" w:rsidRPr="008B0D79">
        <w:rPr>
          <w:rFonts w:ascii="Times New Roman" w:hAnsi="Times New Roman" w:cs="Times New Roman"/>
          <w:color w:val="auto"/>
        </w:rPr>
        <w:t xml:space="preserve">objednávateľa uvedený v záhlaví tejto rámcovej dohody                               </w:t>
      </w:r>
      <w:r w:rsidRPr="008B0D79">
        <w:rPr>
          <w:rFonts w:ascii="Times New Roman" w:hAnsi="Times New Roman" w:cs="Times New Roman"/>
          <w:color w:val="auto"/>
        </w:rPr>
        <w:t>do 10 pracovných dní</w:t>
      </w:r>
      <w:r w:rsidR="00BB1CFA" w:rsidRPr="008B0D79">
        <w:rPr>
          <w:rFonts w:ascii="Times New Roman" w:hAnsi="Times New Roman" w:cs="Times New Roman"/>
          <w:color w:val="auto"/>
        </w:rPr>
        <w:t xml:space="preserve"> odo dňa doručenia výzvy na jej zaplatenie objednávateľom.</w:t>
      </w:r>
      <w:r w:rsidR="0090222B" w:rsidRPr="008B0D79">
        <w:rPr>
          <w:rFonts w:ascii="Times New Roman" w:hAnsi="Times New Roman" w:cs="Times New Roman"/>
          <w:color w:val="auto"/>
        </w:rPr>
        <w:t xml:space="preserve"> Uhradenie zmluvnej pokuty poskytovateľom nemá vplyv na právo objednávateľa uplatňovať náhradu škody vzniknutej na základe </w:t>
      </w:r>
      <w:r w:rsidR="007E0779" w:rsidRPr="008B0D79">
        <w:rPr>
          <w:rFonts w:ascii="Times New Roman" w:hAnsi="Times New Roman" w:cs="Times New Roman"/>
          <w:color w:val="auto"/>
        </w:rPr>
        <w:t>nedodržania osobitných určených požiadaviek a/alebo neposkytnutie služieb</w:t>
      </w:r>
      <w:r w:rsidR="0090222B" w:rsidRPr="008B0D79">
        <w:rPr>
          <w:rFonts w:ascii="Times New Roman" w:hAnsi="Times New Roman" w:cs="Times New Roman"/>
          <w:color w:val="auto"/>
        </w:rPr>
        <w:t xml:space="preserve"> poskytovateľom. </w:t>
      </w:r>
    </w:p>
    <w:p w14:paraId="6DE35494" w14:textId="4530B38B" w:rsidR="00146790" w:rsidRDefault="00146790" w:rsidP="003944FC">
      <w:pPr>
        <w:pStyle w:val="Default"/>
        <w:jc w:val="both"/>
        <w:rPr>
          <w:rFonts w:ascii="Times New Roman" w:hAnsi="Times New Roman" w:cs="Times New Roman"/>
          <w:color w:val="auto"/>
        </w:rPr>
      </w:pPr>
    </w:p>
    <w:p w14:paraId="4843104C" w14:textId="3AE7CCA8" w:rsidR="00146790" w:rsidRPr="00FC7EBE" w:rsidRDefault="00146790" w:rsidP="00146790">
      <w:pPr>
        <w:pStyle w:val="Default"/>
        <w:jc w:val="both"/>
        <w:rPr>
          <w:rFonts w:ascii="Times New Roman" w:hAnsi="Times New Roman" w:cs="Times New Roman"/>
          <w:color w:val="auto"/>
        </w:rPr>
      </w:pPr>
      <w:r w:rsidRPr="00A82207">
        <w:rPr>
          <w:rFonts w:ascii="Times New Roman" w:hAnsi="Times New Roman" w:cs="Times New Roman"/>
          <w:color w:val="auto"/>
        </w:rPr>
        <w:t>1</w:t>
      </w:r>
      <w:r>
        <w:rPr>
          <w:rFonts w:ascii="Times New Roman" w:hAnsi="Times New Roman" w:cs="Times New Roman"/>
          <w:color w:val="auto"/>
        </w:rPr>
        <w:t>1</w:t>
      </w:r>
      <w:r w:rsidRPr="00A82207">
        <w:rPr>
          <w:rFonts w:ascii="Times New Roman" w:hAnsi="Times New Roman" w:cs="Times New Roman"/>
          <w:color w:val="auto"/>
        </w:rPr>
        <w:t xml:space="preserve">. Poskytovateľ je povinný uhradiť </w:t>
      </w:r>
      <w:r w:rsidRPr="00FC7EBE">
        <w:rPr>
          <w:rFonts w:ascii="Times New Roman" w:hAnsi="Times New Roman" w:cs="Times New Roman"/>
          <w:color w:val="auto"/>
        </w:rPr>
        <w:t>objednávateľovi peňažnú sankciu vo výške 500 EUR pri nedodržaní povinnosti určenej v Čl. V ods. 8. tejto rámcovej dohody za každé jedno porušenie povinnosti.</w:t>
      </w:r>
    </w:p>
    <w:p w14:paraId="113794DC" w14:textId="77777777" w:rsidR="00A83F63" w:rsidRPr="00FC7EBE" w:rsidRDefault="00A83F63" w:rsidP="003944FC">
      <w:pPr>
        <w:pStyle w:val="Default"/>
        <w:jc w:val="both"/>
        <w:rPr>
          <w:rFonts w:ascii="Times New Roman" w:hAnsi="Times New Roman" w:cs="Times New Roman"/>
          <w:color w:val="auto"/>
        </w:rPr>
      </w:pPr>
    </w:p>
    <w:p w14:paraId="4A9CBD42" w14:textId="73C236DC" w:rsidR="00845A7B" w:rsidRPr="00FC7EBE" w:rsidRDefault="00146790" w:rsidP="003944FC">
      <w:pPr>
        <w:pStyle w:val="Default"/>
        <w:jc w:val="both"/>
        <w:rPr>
          <w:rFonts w:ascii="Times New Roman" w:hAnsi="Times New Roman" w:cs="Times New Roman"/>
          <w:color w:val="auto"/>
        </w:rPr>
      </w:pPr>
      <w:r w:rsidRPr="00FC7EBE">
        <w:rPr>
          <w:rFonts w:ascii="Times New Roman" w:hAnsi="Times New Roman" w:cs="Times New Roman"/>
          <w:color w:val="auto"/>
        </w:rPr>
        <w:t>12</w:t>
      </w:r>
      <w:r w:rsidR="0086141F" w:rsidRPr="00FC7EBE">
        <w:rPr>
          <w:rFonts w:ascii="Times New Roman" w:hAnsi="Times New Roman" w:cs="Times New Roman"/>
          <w:color w:val="auto"/>
        </w:rPr>
        <w:t xml:space="preserve">. </w:t>
      </w:r>
      <w:r w:rsidR="004374BA" w:rsidRPr="00FC7EBE">
        <w:rPr>
          <w:rFonts w:ascii="Times New Roman" w:hAnsi="Times New Roman" w:cs="Times New Roman"/>
          <w:color w:val="auto"/>
        </w:rPr>
        <w:t xml:space="preserve">Poskytovateľ je povinný uhradiť objednávateľovi peňažnú sankciu vo výške </w:t>
      </w:r>
      <w:r w:rsidR="00A82207" w:rsidRPr="00FC7EBE">
        <w:rPr>
          <w:rFonts w:ascii="Times New Roman" w:hAnsi="Times New Roman" w:cs="Times New Roman"/>
          <w:color w:val="auto"/>
        </w:rPr>
        <w:t>3</w:t>
      </w:r>
      <w:r w:rsidR="004374BA" w:rsidRPr="00FC7EBE">
        <w:rPr>
          <w:rFonts w:ascii="Times New Roman" w:hAnsi="Times New Roman" w:cs="Times New Roman"/>
          <w:color w:val="auto"/>
        </w:rPr>
        <w:t>00 EUR pri nedodržaní povinnosti určenej v Čl. V ods. 20. tejto rámcovej dohody za každé jedno porušenie povinnosti</w:t>
      </w:r>
      <w:r w:rsidR="00845A7B" w:rsidRPr="00FC7EBE">
        <w:rPr>
          <w:rFonts w:ascii="Times New Roman" w:hAnsi="Times New Roman" w:cs="Times New Roman"/>
          <w:color w:val="auto"/>
        </w:rPr>
        <w:t>.</w:t>
      </w:r>
    </w:p>
    <w:p w14:paraId="7CBF8D34" w14:textId="77777777" w:rsidR="003007A3" w:rsidRPr="00FC7EBE" w:rsidRDefault="003007A3" w:rsidP="003944FC">
      <w:pPr>
        <w:pStyle w:val="Default"/>
        <w:jc w:val="both"/>
        <w:rPr>
          <w:rFonts w:ascii="Times New Roman" w:hAnsi="Times New Roman" w:cs="Times New Roman"/>
          <w:color w:val="auto"/>
        </w:rPr>
      </w:pPr>
    </w:p>
    <w:p w14:paraId="03F8D386" w14:textId="09CB710E" w:rsidR="00742785" w:rsidRPr="00FC7EBE" w:rsidRDefault="00146790" w:rsidP="00146790">
      <w:pPr>
        <w:pStyle w:val="Default"/>
        <w:jc w:val="both"/>
        <w:rPr>
          <w:rFonts w:ascii="Times New Roman" w:hAnsi="Times New Roman" w:cs="Times New Roman"/>
          <w:color w:val="auto"/>
        </w:rPr>
      </w:pPr>
      <w:r w:rsidRPr="00FC7EBE">
        <w:rPr>
          <w:rFonts w:ascii="Times New Roman" w:hAnsi="Times New Roman" w:cs="Times New Roman"/>
          <w:color w:val="auto"/>
        </w:rPr>
        <w:t xml:space="preserve">13. </w:t>
      </w:r>
      <w:r w:rsidR="00742785" w:rsidRPr="00FC7EBE">
        <w:rPr>
          <w:rFonts w:ascii="Times New Roman" w:hAnsi="Times New Roman" w:cs="Times New Roman"/>
          <w:color w:val="auto"/>
        </w:rPr>
        <w:t xml:space="preserve">Poskytovateľ je povinný uhradiť objednávateľovi peňažnú sankciu vo výške </w:t>
      </w:r>
      <w:r w:rsidR="001E1C4F">
        <w:rPr>
          <w:rFonts w:ascii="Times New Roman" w:hAnsi="Times New Roman" w:cs="Times New Roman"/>
          <w:color w:val="auto"/>
        </w:rPr>
        <w:t>16 000</w:t>
      </w:r>
      <w:r w:rsidR="00742785" w:rsidRPr="00FC7EBE">
        <w:rPr>
          <w:rFonts w:ascii="Times New Roman" w:hAnsi="Times New Roman" w:cs="Times New Roman"/>
          <w:color w:val="auto"/>
        </w:rPr>
        <w:t xml:space="preserve">,- EUR pri nedodržaní povinnosti určenej v Čl. V ods. </w:t>
      </w:r>
      <w:r w:rsidR="00FC7EBE" w:rsidRPr="00FC7EBE">
        <w:rPr>
          <w:rFonts w:ascii="Times New Roman" w:hAnsi="Times New Roman" w:cs="Times New Roman"/>
          <w:color w:val="auto"/>
        </w:rPr>
        <w:t xml:space="preserve">8, a to </w:t>
      </w:r>
      <w:r w:rsidR="00FC7EBE" w:rsidRPr="00FC7EBE">
        <w:rPr>
          <w:rFonts w:ascii="Times New Roman" w:hAnsi="Times New Roman" w:cs="Times New Roman"/>
        </w:rPr>
        <w:t>za každú osobu podľa daného ustanovenia, ktorú uviedol v návrhu na plnenie kritérií a pre účely plnenia zmluvy ju nevyužije</w:t>
      </w:r>
      <w:r w:rsidR="00742785" w:rsidRPr="00FC7EBE">
        <w:rPr>
          <w:rFonts w:ascii="Times New Roman" w:hAnsi="Times New Roman" w:cs="Times New Roman"/>
          <w:color w:val="auto"/>
        </w:rPr>
        <w:t xml:space="preserve">. </w:t>
      </w:r>
      <w:r w:rsidR="00742785" w:rsidRPr="00FC7EBE">
        <w:rPr>
          <w:rFonts w:ascii="Times New Roman" w:hAnsi="Times New Roman" w:cs="Times New Roman"/>
        </w:rPr>
        <w:t xml:space="preserve">bude používať čelné </w:t>
      </w:r>
      <w:r w:rsidR="00742785" w:rsidRPr="00FC7EBE">
        <w:rPr>
          <w:rFonts w:ascii="Times New Roman" w:hAnsi="Times New Roman" w:cs="Times New Roman"/>
          <w:shd w:val="clear" w:color="auto" w:fill="FFFFFF"/>
        </w:rPr>
        <w:t xml:space="preserve">vidlicové zdvižné vozidlo </w:t>
      </w:r>
      <w:r w:rsidR="00742785" w:rsidRPr="00FC7EBE">
        <w:rPr>
          <w:rFonts w:ascii="Times New Roman" w:hAnsi="Times New Roman" w:cs="Times New Roman"/>
        </w:rPr>
        <w:t>s elektrickým alebo plynovým pohonom.</w:t>
      </w:r>
    </w:p>
    <w:p w14:paraId="0FD6657A" w14:textId="77777777" w:rsidR="00742785" w:rsidRPr="00FC7EBE" w:rsidRDefault="00742785" w:rsidP="00146790">
      <w:pPr>
        <w:pStyle w:val="Default"/>
        <w:jc w:val="both"/>
        <w:rPr>
          <w:rFonts w:ascii="Times New Roman" w:hAnsi="Times New Roman" w:cs="Times New Roman"/>
          <w:color w:val="auto"/>
        </w:rPr>
      </w:pPr>
    </w:p>
    <w:p w14:paraId="4B643902" w14:textId="732BD35A" w:rsidR="00146790" w:rsidRPr="00FC7EBE" w:rsidRDefault="00742785" w:rsidP="00146790">
      <w:pPr>
        <w:pStyle w:val="Default"/>
        <w:jc w:val="both"/>
        <w:rPr>
          <w:rFonts w:ascii="Times New Roman" w:hAnsi="Times New Roman" w:cs="Times New Roman"/>
          <w:color w:val="auto"/>
        </w:rPr>
      </w:pPr>
      <w:r w:rsidRPr="00FC7EBE">
        <w:rPr>
          <w:rFonts w:ascii="Times New Roman" w:hAnsi="Times New Roman" w:cs="Times New Roman"/>
          <w:color w:val="auto"/>
        </w:rPr>
        <w:t xml:space="preserve">14. </w:t>
      </w:r>
      <w:r w:rsidR="00146790" w:rsidRPr="00FC7EBE">
        <w:rPr>
          <w:rFonts w:ascii="Times New Roman" w:hAnsi="Times New Roman" w:cs="Times New Roman"/>
          <w:color w:val="auto"/>
        </w:rPr>
        <w:t xml:space="preserve">Poskytovateľ je povinný uhradiť objednávateľovi peňažnú sankciu vo výške </w:t>
      </w:r>
      <w:r w:rsidR="001E1C4F">
        <w:rPr>
          <w:rFonts w:ascii="Times New Roman" w:hAnsi="Times New Roman" w:cs="Times New Roman"/>
          <w:color w:val="auto"/>
        </w:rPr>
        <w:t>16 000</w:t>
      </w:r>
      <w:r w:rsidR="00DE0047" w:rsidRPr="00FC7EBE">
        <w:rPr>
          <w:rFonts w:ascii="Times New Roman" w:hAnsi="Times New Roman" w:cs="Times New Roman"/>
          <w:color w:val="auto"/>
        </w:rPr>
        <w:t>,-</w:t>
      </w:r>
      <w:r w:rsidR="00146790" w:rsidRPr="00FC7EBE">
        <w:rPr>
          <w:rFonts w:ascii="Times New Roman" w:hAnsi="Times New Roman" w:cs="Times New Roman"/>
          <w:color w:val="auto"/>
        </w:rPr>
        <w:t xml:space="preserve"> EUR pri nedodržaní povinnosti určenej v Čl. V ods. 2</w:t>
      </w:r>
      <w:r w:rsidR="00DE0047" w:rsidRPr="00FC7EBE">
        <w:rPr>
          <w:rFonts w:ascii="Times New Roman" w:hAnsi="Times New Roman" w:cs="Times New Roman"/>
          <w:color w:val="auto"/>
        </w:rPr>
        <w:t>6</w:t>
      </w:r>
      <w:r w:rsidR="00146790" w:rsidRPr="00FC7EBE">
        <w:rPr>
          <w:rFonts w:ascii="Times New Roman" w:hAnsi="Times New Roman" w:cs="Times New Roman"/>
          <w:color w:val="auto"/>
        </w:rPr>
        <w:t>. tejto rámcovej dohody</w:t>
      </w:r>
      <w:r w:rsidRPr="00FC7EBE">
        <w:rPr>
          <w:rFonts w:ascii="Times New Roman" w:hAnsi="Times New Roman" w:cs="Times New Roman"/>
          <w:color w:val="auto"/>
        </w:rPr>
        <w:t xml:space="preserve">, pokiaľ v návrhu na plnenie kritérií uviedol, že </w:t>
      </w:r>
      <w:r w:rsidRPr="00FC7EBE">
        <w:rPr>
          <w:rFonts w:ascii="Times New Roman" w:hAnsi="Times New Roman" w:cs="Times New Roman"/>
        </w:rPr>
        <w:t xml:space="preserve">pri plnení predmetu zmluvy bude </w:t>
      </w:r>
      <w:bookmarkStart w:id="7" w:name="_Hlk67999642"/>
      <w:r w:rsidRPr="00FC7EBE">
        <w:rPr>
          <w:rFonts w:ascii="Times New Roman" w:hAnsi="Times New Roman" w:cs="Times New Roman"/>
        </w:rPr>
        <w:t xml:space="preserve">používať čelné </w:t>
      </w:r>
      <w:r w:rsidRPr="00FC7EBE">
        <w:rPr>
          <w:rFonts w:ascii="Times New Roman" w:hAnsi="Times New Roman" w:cs="Times New Roman"/>
          <w:shd w:val="clear" w:color="auto" w:fill="FFFFFF"/>
        </w:rPr>
        <w:t xml:space="preserve">vidlicové zdvižné vozidlo </w:t>
      </w:r>
      <w:r w:rsidRPr="00FC7EBE">
        <w:rPr>
          <w:rFonts w:ascii="Times New Roman" w:hAnsi="Times New Roman" w:cs="Times New Roman"/>
        </w:rPr>
        <w:t>s elektrickým alebo plynovým pohonom</w:t>
      </w:r>
      <w:bookmarkEnd w:id="7"/>
      <w:r w:rsidRPr="00FC7EBE">
        <w:rPr>
          <w:rFonts w:ascii="Times New Roman" w:hAnsi="Times New Roman" w:cs="Times New Roman"/>
        </w:rPr>
        <w:t>.</w:t>
      </w:r>
    </w:p>
    <w:p w14:paraId="5517D125" w14:textId="0F15E5FA" w:rsidR="00146790" w:rsidRPr="00FC7EBE" w:rsidRDefault="00146790" w:rsidP="00146790">
      <w:pPr>
        <w:pStyle w:val="Default"/>
        <w:jc w:val="both"/>
        <w:rPr>
          <w:rFonts w:ascii="Times New Roman" w:hAnsi="Times New Roman" w:cs="Times New Roman"/>
          <w:color w:val="auto"/>
        </w:rPr>
      </w:pPr>
      <w:r w:rsidRPr="00FC7EBE">
        <w:rPr>
          <w:rFonts w:ascii="Times New Roman" w:hAnsi="Times New Roman" w:cs="Times New Roman"/>
          <w:color w:val="auto"/>
        </w:rPr>
        <w:lastRenderedPageBreak/>
        <w:t>1</w:t>
      </w:r>
      <w:r w:rsidR="00742785" w:rsidRPr="00FC7EBE">
        <w:rPr>
          <w:rFonts w:ascii="Times New Roman" w:hAnsi="Times New Roman" w:cs="Times New Roman"/>
          <w:color w:val="auto"/>
        </w:rPr>
        <w:t>5</w:t>
      </w:r>
      <w:r w:rsidRPr="00FC7EBE">
        <w:rPr>
          <w:rFonts w:ascii="Times New Roman" w:hAnsi="Times New Roman" w:cs="Times New Roman"/>
          <w:color w:val="auto"/>
        </w:rPr>
        <w:t>. Poskytovateľ je povinný uhradiť objednávateľovi peňažnú sankciu vo výške 500 EUR pri nedodržaní povinnosti určenej v Čl. V ods. 27. tejto rámcovej dohody za každé jedno porušenie povinnosti.</w:t>
      </w:r>
    </w:p>
    <w:p w14:paraId="7B9D618B" w14:textId="77777777" w:rsidR="00146790" w:rsidRPr="00FC7EBE" w:rsidRDefault="00146790" w:rsidP="003944FC">
      <w:pPr>
        <w:pStyle w:val="Default"/>
        <w:jc w:val="both"/>
        <w:rPr>
          <w:rFonts w:ascii="Times New Roman" w:hAnsi="Times New Roman" w:cs="Times New Roman"/>
          <w:color w:val="auto"/>
        </w:rPr>
      </w:pPr>
    </w:p>
    <w:p w14:paraId="791A8B29" w14:textId="4B9C3E94" w:rsidR="004374BA" w:rsidRPr="00A82207" w:rsidRDefault="00146790" w:rsidP="003944FC">
      <w:pPr>
        <w:pStyle w:val="Default"/>
        <w:jc w:val="both"/>
        <w:rPr>
          <w:rFonts w:ascii="Times New Roman" w:hAnsi="Times New Roman" w:cs="Times New Roman"/>
          <w:color w:val="auto"/>
        </w:rPr>
      </w:pPr>
      <w:r w:rsidRPr="00FC7EBE">
        <w:rPr>
          <w:rFonts w:ascii="Times New Roman" w:hAnsi="Times New Roman" w:cs="Times New Roman"/>
          <w:color w:val="auto"/>
        </w:rPr>
        <w:t>1</w:t>
      </w:r>
      <w:r w:rsidR="00742785" w:rsidRPr="00FC7EBE">
        <w:rPr>
          <w:rFonts w:ascii="Times New Roman" w:hAnsi="Times New Roman" w:cs="Times New Roman"/>
          <w:color w:val="auto"/>
        </w:rPr>
        <w:t>6</w:t>
      </w:r>
      <w:r w:rsidRPr="00FC7EBE">
        <w:rPr>
          <w:rFonts w:ascii="Times New Roman" w:hAnsi="Times New Roman" w:cs="Times New Roman"/>
          <w:color w:val="auto"/>
        </w:rPr>
        <w:t xml:space="preserve">. </w:t>
      </w:r>
      <w:r w:rsidR="00845A7B" w:rsidRPr="00FC7EBE">
        <w:rPr>
          <w:rFonts w:ascii="Times New Roman" w:hAnsi="Times New Roman" w:cs="Times New Roman"/>
          <w:color w:val="auto"/>
        </w:rPr>
        <w:t>Peňažné sankcie podľa tohto článku rámcovej dohody</w:t>
      </w:r>
      <w:r w:rsidR="00F6776D" w:rsidRPr="00FC7EBE">
        <w:rPr>
          <w:rFonts w:ascii="Times New Roman" w:hAnsi="Times New Roman" w:cs="Times New Roman"/>
          <w:color w:val="auto"/>
        </w:rPr>
        <w:t xml:space="preserve"> je poskytovateľ povinný uhradiť na účet objednávateľa uvedený v záhlaví tejto rámcovej dohody v lehote do </w:t>
      </w:r>
      <w:r w:rsidR="004F09FB" w:rsidRPr="00FC7EBE">
        <w:rPr>
          <w:rFonts w:ascii="Times New Roman" w:hAnsi="Times New Roman" w:cs="Times New Roman"/>
          <w:color w:val="auto"/>
        </w:rPr>
        <w:t>7 dní odo dňa doručenia písomnej výzvy objednávateľa na úhradu peňažnej sankcie</w:t>
      </w:r>
      <w:r w:rsidR="004F09FB" w:rsidRPr="00A82207">
        <w:rPr>
          <w:rFonts w:ascii="Times New Roman" w:hAnsi="Times New Roman" w:cs="Times New Roman"/>
          <w:color w:val="auto"/>
        </w:rPr>
        <w:t xml:space="preserve"> poskytovateľovi.</w:t>
      </w:r>
      <w:r w:rsidR="00845A7B" w:rsidRPr="00A82207">
        <w:rPr>
          <w:rFonts w:ascii="Times New Roman" w:hAnsi="Times New Roman" w:cs="Times New Roman"/>
          <w:color w:val="auto"/>
        </w:rPr>
        <w:t xml:space="preserve">  </w:t>
      </w:r>
      <w:r w:rsidR="004374BA" w:rsidRPr="00A82207">
        <w:rPr>
          <w:rFonts w:ascii="Times New Roman" w:hAnsi="Times New Roman" w:cs="Times New Roman"/>
          <w:color w:val="auto"/>
        </w:rPr>
        <w:t xml:space="preserve"> </w:t>
      </w:r>
    </w:p>
    <w:p w14:paraId="473853DE" w14:textId="56F64975" w:rsidR="00E70C4A" w:rsidRDefault="00E70C4A" w:rsidP="003944FC">
      <w:pPr>
        <w:pStyle w:val="Default"/>
        <w:jc w:val="both"/>
        <w:rPr>
          <w:rFonts w:ascii="Times New Roman" w:hAnsi="Times New Roman" w:cs="Times New Roman"/>
          <w:color w:val="auto"/>
        </w:rPr>
      </w:pPr>
    </w:p>
    <w:p w14:paraId="2AC35970" w14:textId="7E8D8341" w:rsidR="00A943D9" w:rsidRDefault="00A943D9" w:rsidP="00752348">
      <w:pPr>
        <w:pStyle w:val="Default"/>
        <w:jc w:val="both"/>
        <w:rPr>
          <w:rFonts w:ascii="Times New Roman" w:hAnsi="Times New Roman" w:cs="Times New Roman"/>
          <w:color w:val="auto"/>
        </w:rPr>
      </w:pPr>
    </w:p>
    <w:p w14:paraId="15F141F0" w14:textId="637B4843" w:rsidR="00FA6B2D" w:rsidRDefault="00FA6B2D" w:rsidP="00752348">
      <w:pPr>
        <w:pStyle w:val="Default"/>
        <w:jc w:val="both"/>
        <w:rPr>
          <w:rFonts w:ascii="Times New Roman" w:hAnsi="Times New Roman" w:cs="Times New Roman"/>
          <w:color w:val="auto"/>
        </w:rPr>
      </w:pPr>
    </w:p>
    <w:p w14:paraId="0B901566" w14:textId="77777777" w:rsidR="00FA6B2D" w:rsidRDefault="00FA6B2D" w:rsidP="00752348">
      <w:pPr>
        <w:pStyle w:val="Default"/>
        <w:jc w:val="both"/>
        <w:rPr>
          <w:rFonts w:ascii="Times New Roman" w:hAnsi="Times New Roman" w:cs="Times New Roman"/>
          <w:color w:val="auto"/>
        </w:rPr>
      </w:pPr>
    </w:p>
    <w:p w14:paraId="2082CC77" w14:textId="77777777" w:rsidR="00A943D9" w:rsidRPr="00C27CCC" w:rsidRDefault="00A943D9" w:rsidP="00A943D9">
      <w:pPr>
        <w:pStyle w:val="Default"/>
        <w:jc w:val="center"/>
        <w:rPr>
          <w:rFonts w:ascii="Times New Roman" w:hAnsi="Times New Roman" w:cs="Times New Roman"/>
          <w:color w:val="auto"/>
        </w:rPr>
      </w:pPr>
      <w:r w:rsidRPr="00C27CCC">
        <w:rPr>
          <w:rFonts w:ascii="Times New Roman" w:hAnsi="Times New Roman" w:cs="Times New Roman"/>
          <w:b/>
          <w:bCs/>
          <w:color w:val="auto"/>
        </w:rPr>
        <w:t>Článok VIII</w:t>
      </w:r>
    </w:p>
    <w:p w14:paraId="0D51AFDE" w14:textId="75EEF9AE" w:rsidR="00A943D9" w:rsidRPr="003944FC" w:rsidRDefault="00A943D9" w:rsidP="003944FC">
      <w:pPr>
        <w:pStyle w:val="Default"/>
        <w:jc w:val="center"/>
        <w:rPr>
          <w:rFonts w:ascii="Times New Roman" w:hAnsi="Times New Roman" w:cs="Times New Roman"/>
          <w:b/>
          <w:bCs/>
          <w:color w:val="auto"/>
        </w:rPr>
      </w:pPr>
      <w:bookmarkStart w:id="8" w:name="_Hlk57720628"/>
      <w:r w:rsidRPr="003944FC">
        <w:rPr>
          <w:rFonts w:ascii="Times New Roman" w:hAnsi="Times New Roman" w:cs="Times New Roman"/>
          <w:b/>
          <w:bCs/>
          <w:color w:val="auto"/>
        </w:rPr>
        <w:t xml:space="preserve">Odstúpenie od </w:t>
      </w:r>
      <w:r w:rsidR="00AC3DEF">
        <w:rPr>
          <w:rFonts w:ascii="Times New Roman" w:hAnsi="Times New Roman" w:cs="Times New Roman"/>
          <w:b/>
          <w:bCs/>
          <w:color w:val="auto"/>
        </w:rPr>
        <w:t>rámcovej dohody</w:t>
      </w:r>
    </w:p>
    <w:bookmarkEnd w:id="8"/>
    <w:p w14:paraId="726C56B8" w14:textId="0F46D39E" w:rsidR="0086141F" w:rsidRDefault="0086141F" w:rsidP="001C6DF1">
      <w:pPr>
        <w:pStyle w:val="Default"/>
        <w:rPr>
          <w:rFonts w:ascii="Arial Narrow" w:hAnsi="Arial Narrow" w:cs="Times New Roman"/>
          <w:color w:val="auto"/>
          <w:sz w:val="21"/>
          <w:szCs w:val="21"/>
        </w:rPr>
      </w:pPr>
    </w:p>
    <w:p w14:paraId="2FD0448E" w14:textId="51943485" w:rsidR="00A943D9" w:rsidRPr="003944FC" w:rsidRDefault="00A943D9" w:rsidP="003944FC">
      <w:pPr>
        <w:pStyle w:val="Default"/>
        <w:numPr>
          <w:ilvl w:val="0"/>
          <w:numId w:val="15"/>
        </w:numPr>
        <w:jc w:val="both"/>
        <w:rPr>
          <w:rFonts w:ascii="Times New Roman" w:hAnsi="Times New Roman" w:cs="Times New Roman"/>
          <w:color w:val="auto"/>
        </w:rPr>
      </w:pPr>
      <w:r w:rsidRPr="003944FC">
        <w:rPr>
          <w:rFonts w:ascii="Times New Roman" w:hAnsi="Times New Roman" w:cs="Times New Roman"/>
          <w:color w:val="auto"/>
        </w:rPr>
        <w:t>Objednávateľ je oprávnený okamžite odstúpiť od tejto rámcovej dohody v nasledovných prípadoch.</w:t>
      </w:r>
    </w:p>
    <w:p w14:paraId="63E2B92D" w14:textId="1A941AC3" w:rsidR="00A943D9" w:rsidRPr="003944FC" w:rsidRDefault="00A943D9" w:rsidP="003944FC">
      <w:pPr>
        <w:tabs>
          <w:tab w:val="left" w:pos="709"/>
        </w:tabs>
        <w:spacing w:before="120" w:line="276" w:lineRule="auto"/>
        <w:ind w:left="425"/>
        <w:jc w:val="both"/>
        <w:rPr>
          <w:sz w:val="24"/>
          <w:szCs w:val="24"/>
        </w:rPr>
      </w:pPr>
      <w:r w:rsidRPr="003944FC">
        <w:rPr>
          <w:sz w:val="24"/>
          <w:szCs w:val="24"/>
        </w:rPr>
        <w:t xml:space="preserve">Ak </w:t>
      </w:r>
      <w:r w:rsidR="00977000">
        <w:rPr>
          <w:sz w:val="24"/>
          <w:szCs w:val="24"/>
        </w:rPr>
        <w:t>p</w:t>
      </w:r>
      <w:r w:rsidR="00977000" w:rsidRPr="003944FC">
        <w:rPr>
          <w:sz w:val="24"/>
          <w:szCs w:val="24"/>
        </w:rPr>
        <w:t>oskytovateľ</w:t>
      </w:r>
      <w:r w:rsidRPr="003944FC">
        <w:rPr>
          <w:sz w:val="24"/>
          <w:szCs w:val="24"/>
        </w:rPr>
        <w:t>:</w:t>
      </w:r>
    </w:p>
    <w:p w14:paraId="0BE6D907" w14:textId="3191A27A" w:rsidR="00A943D9" w:rsidRPr="003D50AA" w:rsidRDefault="000A513B" w:rsidP="00A943D9">
      <w:pPr>
        <w:pStyle w:val="Odsekzoznamu"/>
        <w:numPr>
          <w:ilvl w:val="0"/>
          <w:numId w:val="13"/>
        </w:numPr>
        <w:tabs>
          <w:tab w:val="left" w:pos="709"/>
        </w:tabs>
        <w:autoSpaceDN w:val="0"/>
        <w:spacing w:line="276" w:lineRule="auto"/>
        <w:ind w:hanging="294"/>
        <w:contextualSpacing w:val="0"/>
        <w:jc w:val="both"/>
        <w:rPr>
          <w:sz w:val="24"/>
          <w:szCs w:val="24"/>
        </w:rPr>
      </w:pPr>
      <w:r w:rsidRPr="003D50AA">
        <w:rPr>
          <w:sz w:val="24"/>
          <w:szCs w:val="24"/>
        </w:rPr>
        <w:t xml:space="preserve">opakovane </w:t>
      </w:r>
      <w:r w:rsidR="00A943D9" w:rsidRPr="003D50AA">
        <w:rPr>
          <w:sz w:val="24"/>
          <w:szCs w:val="24"/>
        </w:rPr>
        <w:t>nedodrž</w:t>
      </w:r>
      <w:r w:rsidR="00E15BB1" w:rsidRPr="003D50AA">
        <w:rPr>
          <w:sz w:val="24"/>
          <w:szCs w:val="24"/>
        </w:rPr>
        <w:t>í</w:t>
      </w:r>
      <w:r w:rsidR="00A943D9" w:rsidRPr="003D50AA">
        <w:rPr>
          <w:sz w:val="24"/>
          <w:szCs w:val="24"/>
        </w:rPr>
        <w:t xml:space="preserve"> kvalitu </w:t>
      </w:r>
      <w:r w:rsidR="0035169B" w:rsidRPr="003D50AA">
        <w:rPr>
          <w:sz w:val="24"/>
          <w:szCs w:val="24"/>
        </w:rPr>
        <w:t>poskytovaných</w:t>
      </w:r>
      <w:r w:rsidR="00A943D9" w:rsidRPr="003D50AA">
        <w:rPr>
          <w:sz w:val="24"/>
          <w:szCs w:val="24"/>
        </w:rPr>
        <w:t xml:space="preserve"> služieb,</w:t>
      </w:r>
    </w:p>
    <w:p w14:paraId="3220A7AD" w14:textId="77777777" w:rsidR="00A943D9" w:rsidRPr="003D50AA" w:rsidRDefault="00A943D9" w:rsidP="00A943D9">
      <w:pPr>
        <w:pStyle w:val="Odsekzoznamu"/>
        <w:numPr>
          <w:ilvl w:val="0"/>
          <w:numId w:val="13"/>
        </w:numPr>
        <w:tabs>
          <w:tab w:val="left" w:pos="709"/>
        </w:tabs>
        <w:autoSpaceDN w:val="0"/>
        <w:spacing w:line="276" w:lineRule="auto"/>
        <w:ind w:hanging="294"/>
        <w:contextualSpacing w:val="0"/>
        <w:jc w:val="both"/>
        <w:rPr>
          <w:sz w:val="24"/>
          <w:szCs w:val="24"/>
        </w:rPr>
      </w:pPr>
      <w:r w:rsidRPr="003D50AA">
        <w:rPr>
          <w:sz w:val="24"/>
          <w:szCs w:val="24"/>
        </w:rPr>
        <w:t xml:space="preserve">zistené nedostatky neodstráni v dohodnutých termínoch, </w:t>
      </w:r>
    </w:p>
    <w:p w14:paraId="29CD724A" w14:textId="103A093D" w:rsidR="00A943D9" w:rsidRPr="003D50AA" w:rsidRDefault="00A943D9" w:rsidP="00A943D9">
      <w:pPr>
        <w:pStyle w:val="Odsekzoznamu"/>
        <w:numPr>
          <w:ilvl w:val="0"/>
          <w:numId w:val="13"/>
        </w:numPr>
        <w:tabs>
          <w:tab w:val="left" w:pos="709"/>
        </w:tabs>
        <w:autoSpaceDN w:val="0"/>
        <w:spacing w:line="276" w:lineRule="auto"/>
        <w:ind w:hanging="294"/>
        <w:contextualSpacing w:val="0"/>
        <w:jc w:val="both"/>
        <w:rPr>
          <w:sz w:val="24"/>
          <w:szCs w:val="24"/>
        </w:rPr>
      </w:pPr>
      <w:r w:rsidRPr="003D50AA">
        <w:rPr>
          <w:sz w:val="24"/>
          <w:szCs w:val="24"/>
        </w:rPr>
        <w:t xml:space="preserve">bezdôvodne odmietne </w:t>
      </w:r>
      <w:r w:rsidR="0035169B" w:rsidRPr="003D50AA">
        <w:rPr>
          <w:sz w:val="24"/>
          <w:szCs w:val="24"/>
        </w:rPr>
        <w:t>poskytnúť</w:t>
      </w:r>
      <w:r w:rsidR="0035169B" w:rsidRPr="003D50AA" w:rsidDel="0035169B">
        <w:rPr>
          <w:sz w:val="24"/>
          <w:szCs w:val="24"/>
        </w:rPr>
        <w:t xml:space="preserve"> </w:t>
      </w:r>
      <w:r w:rsidRPr="003D50AA">
        <w:rPr>
          <w:sz w:val="24"/>
          <w:szCs w:val="24"/>
        </w:rPr>
        <w:t xml:space="preserve"> predmet rámcovej dohody alebo jeho časť, resp. doručí objednávateľovi oznámenie, že nie je spôsobilý plniť predmet rámcovej dohody alebo jeho časti,</w:t>
      </w:r>
    </w:p>
    <w:p w14:paraId="49A63D93" w14:textId="0BB33A8A" w:rsidR="00A943D9" w:rsidRPr="003D50AA" w:rsidRDefault="00A943D9" w:rsidP="00A943D9">
      <w:pPr>
        <w:pStyle w:val="Odsekzoznamu"/>
        <w:numPr>
          <w:ilvl w:val="0"/>
          <w:numId w:val="13"/>
        </w:numPr>
        <w:tabs>
          <w:tab w:val="left" w:pos="709"/>
        </w:tabs>
        <w:autoSpaceDN w:val="0"/>
        <w:spacing w:line="276" w:lineRule="auto"/>
        <w:ind w:hanging="294"/>
        <w:contextualSpacing w:val="0"/>
        <w:jc w:val="both"/>
        <w:rPr>
          <w:sz w:val="24"/>
          <w:szCs w:val="24"/>
        </w:rPr>
      </w:pPr>
      <w:r w:rsidRPr="003D50AA">
        <w:rPr>
          <w:sz w:val="24"/>
          <w:szCs w:val="24"/>
        </w:rPr>
        <w:t>stratí spôsobilosť plniť predmet rámcovej dohody,</w:t>
      </w:r>
    </w:p>
    <w:p w14:paraId="09950F31" w14:textId="30A28B73" w:rsidR="00A943D9" w:rsidRPr="003D50AA" w:rsidRDefault="00A943D9" w:rsidP="00A943D9">
      <w:pPr>
        <w:pStyle w:val="Odsekzoznamu"/>
        <w:numPr>
          <w:ilvl w:val="0"/>
          <w:numId w:val="13"/>
        </w:numPr>
        <w:tabs>
          <w:tab w:val="left" w:pos="709"/>
        </w:tabs>
        <w:autoSpaceDN w:val="0"/>
        <w:spacing w:line="276" w:lineRule="auto"/>
        <w:ind w:hanging="294"/>
        <w:contextualSpacing w:val="0"/>
        <w:jc w:val="both"/>
        <w:rPr>
          <w:sz w:val="24"/>
          <w:szCs w:val="24"/>
        </w:rPr>
      </w:pPr>
      <w:r w:rsidRPr="003D50AA">
        <w:rPr>
          <w:sz w:val="24"/>
          <w:szCs w:val="24"/>
        </w:rPr>
        <w:t>zadá celý predmet rámcovej dohody ako subdodávku,</w:t>
      </w:r>
    </w:p>
    <w:p w14:paraId="367475A9" w14:textId="77777777" w:rsidR="00A943D9" w:rsidRPr="003D50AA" w:rsidRDefault="00A943D9" w:rsidP="00A943D9">
      <w:pPr>
        <w:pStyle w:val="Odsekzoznamu"/>
        <w:numPr>
          <w:ilvl w:val="0"/>
          <w:numId w:val="13"/>
        </w:numPr>
        <w:tabs>
          <w:tab w:val="left" w:pos="709"/>
        </w:tabs>
        <w:autoSpaceDN w:val="0"/>
        <w:spacing w:line="276" w:lineRule="auto"/>
        <w:ind w:hanging="294"/>
        <w:contextualSpacing w:val="0"/>
        <w:jc w:val="both"/>
        <w:rPr>
          <w:sz w:val="24"/>
          <w:szCs w:val="24"/>
        </w:rPr>
      </w:pPr>
      <w:r w:rsidRPr="003D50AA">
        <w:rPr>
          <w:sz w:val="24"/>
          <w:szCs w:val="24"/>
        </w:rPr>
        <w:t xml:space="preserve">postúpi predmet rámcovej dohody inému subjektu alebo inej osobe, bez požadovaného predchádzajúceho písomného súhlasu objednávateľa, </w:t>
      </w:r>
    </w:p>
    <w:p w14:paraId="2CD2AA57" w14:textId="21E76DDC" w:rsidR="00A943D9" w:rsidRPr="003D50AA" w:rsidRDefault="00A943D9" w:rsidP="00A943D9">
      <w:pPr>
        <w:pStyle w:val="Odsekzoznamu"/>
        <w:numPr>
          <w:ilvl w:val="0"/>
          <w:numId w:val="13"/>
        </w:numPr>
        <w:tabs>
          <w:tab w:val="left" w:pos="709"/>
        </w:tabs>
        <w:autoSpaceDN w:val="0"/>
        <w:spacing w:line="276" w:lineRule="auto"/>
        <w:ind w:hanging="294"/>
        <w:contextualSpacing w:val="0"/>
        <w:jc w:val="both"/>
        <w:rPr>
          <w:sz w:val="24"/>
          <w:szCs w:val="24"/>
        </w:rPr>
      </w:pPr>
      <w:r w:rsidRPr="003D50AA">
        <w:rPr>
          <w:sz w:val="24"/>
          <w:szCs w:val="24"/>
        </w:rPr>
        <w:t xml:space="preserve">pri dodávke predmetu rámcovej dohody koná spôsobom, kedy objednávateľovi vzniká škoda,  alebo mu </w:t>
      </w:r>
      <w:r w:rsidR="00740CEF" w:rsidRPr="003D50AA">
        <w:rPr>
          <w:sz w:val="24"/>
          <w:szCs w:val="24"/>
        </w:rPr>
        <w:t xml:space="preserve">preukázateľne </w:t>
      </w:r>
      <w:r w:rsidRPr="003D50AA">
        <w:rPr>
          <w:sz w:val="24"/>
          <w:szCs w:val="24"/>
        </w:rPr>
        <w:t xml:space="preserve">hrozí vznik škody, </w:t>
      </w:r>
    </w:p>
    <w:p w14:paraId="28DD8C32" w14:textId="43CCE26D" w:rsidR="00A943D9" w:rsidRPr="003944FC" w:rsidRDefault="00A943D9" w:rsidP="00A943D9">
      <w:pPr>
        <w:pStyle w:val="Odsekzoznamu"/>
        <w:numPr>
          <w:ilvl w:val="0"/>
          <w:numId w:val="13"/>
        </w:numPr>
        <w:tabs>
          <w:tab w:val="left" w:pos="709"/>
        </w:tabs>
        <w:autoSpaceDN w:val="0"/>
        <w:spacing w:line="276" w:lineRule="auto"/>
        <w:ind w:hanging="294"/>
        <w:contextualSpacing w:val="0"/>
        <w:jc w:val="both"/>
        <w:rPr>
          <w:sz w:val="24"/>
          <w:szCs w:val="24"/>
        </w:rPr>
      </w:pPr>
      <w:r w:rsidRPr="003D50AA">
        <w:rPr>
          <w:sz w:val="24"/>
          <w:szCs w:val="24"/>
        </w:rPr>
        <w:t xml:space="preserve">viac ako dvakrát poruší </w:t>
      </w:r>
      <w:r w:rsidR="00C8287E" w:rsidRPr="003D50AA">
        <w:rPr>
          <w:sz w:val="24"/>
          <w:szCs w:val="24"/>
        </w:rPr>
        <w:t xml:space="preserve">akúkoľvek </w:t>
      </w:r>
      <w:r w:rsidRPr="003D50AA">
        <w:rPr>
          <w:sz w:val="24"/>
          <w:szCs w:val="24"/>
        </w:rPr>
        <w:t xml:space="preserve">inú povinnosť </w:t>
      </w:r>
      <w:r w:rsidR="00C8287E" w:rsidRPr="003D50AA">
        <w:rPr>
          <w:sz w:val="24"/>
          <w:szCs w:val="24"/>
        </w:rPr>
        <w:t xml:space="preserve">uvedenú v tejto </w:t>
      </w:r>
      <w:r w:rsidRPr="003D50AA">
        <w:rPr>
          <w:sz w:val="24"/>
          <w:szCs w:val="24"/>
        </w:rPr>
        <w:t xml:space="preserve"> rámcovej dohod</w:t>
      </w:r>
      <w:r w:rsidR="00C8287E" w:rsidRPr="003D50AA">
        <w:rPr>
          <w:sz w:val="24"/>
          <w:szCs w:val="24"/>
        </w:rPr>
        <w:t>e</w:t>
      </w:r>
      <w:r w:rsidRPr="003D50AA">
        <w:rPr>
          <w:sz w:val="24"/>
          <w:szCs w:val="24"/>
        </w:rPr>
        <w:t xml:space="preserve">, ktorá nie je výslovne uvedená v tomto článku </w:t>
      </w:r>
      <w:r w:rsidR="00C8287E" w:rsidRPr="003D50AA">
        <w:rPr>
          <w:sz w:val="24"/>
          <w:szCs w:val="24"/>
        </w:rPr>
        <w:t xml:space="preserve">rámcovej </w:t>
      </w:r>
      <w:r w:rsidRPr="003D50AA">
        <w:rPr>
          <w:sz w:val="24"/>
          <w:szCs w:val="24"/>
        </w:rPr>
        <w:t xml:space="preserve">dohody </w:t>
      </w:r>
      <w:r w:rsidRPr="003944FC">
        <w:rPr>
          <w:sz w:val="24"/>
          <w:szCs w:val="24"/>
        </w:rPr>
        <w:t>alebo povinnosť vyplývajúcu z ustanovení príslušných právnych predpisov,</w:t>
      </w:r>
    </w:p>
    <w:p w14:paraId="565823AB" w14:textId="513FF3C8" w:rsidR="00A943D9" w:rsidRPr="003944FC" w:rsidRDefault="00A943D9" w:rsidP="00A943D9">
      <w:pPr>
        <w:pStyle w:val="Odsekzoznamu"/>
        <w:numPr>
          <w:ilvl w:val="0"/>
          <w:numId w:val="13"/>
        </w:numPr>
        <w:tabs>
          <w:tab w:val="left" w:pos="709"/>
        </w:tabs>
        <w:autoSpaceDN w:val="0"/>
        <w:spacing w:line="276" w:lineRule="auto"/>
        <w:ind w:hanging="294"/>
        <w:contextualSpacing w:val="0"/>
        <w:jc w:val="both"/>
        <w:rPr>
          <w:sz w:val="24"/>
          <w:szCs w:val="24"/>
        </w:rPr>
      </w:pPr>
      <w:r w:rsidRPr="003944FC">
        <w:rPr>
          <w:sz w:val="24"/>
          <w:szCs w:val="24"/>
        </w:rPr>
        <w:t xml:space="preserve">ak sa voči </w:t>
      </w:r>
      <w:r w:rsidR="009A6FE4">
        <w:rPr>
          <w:sz w:val="24"/>
          <w:szCs w:val="24"/>
        </w:rPr>
        <w:t>p</w:t>
      </w:r>
      <w:r w:rsidR="009A6FE4" w:rsidRPr="003944FC">
        <w:rPr>
          <w:sz w:val="24"/>
          <w:szCs w:val="24"/>
        </w:rPr>
        <w:t xml:space="preserve">oskytovateľovi </w:t>
      </w:r>
      <w:r w:rsidRPr="003944FC">
        <w:rPr>
          <w:sz w:val="24"/>
          <w:szCs w:val="24"/>
        </w:rPr>
        <w:t xml:space="preserve">vedie konkurzné konanie alebo bol podaný návrh na začatie konkurzného konania, resp. návrh na začatie konkurzného konania bol zamietnutý z dôvodu nedostatku majetku alebo ak bolo voči </w:t>
      </w:r>
      <w:r w:rsidR="009A6FE4">
        <w:rPr>
          <w:sz w:val="24"/>
          <w:szCs w:val="24"/>
        </w:rPr>
        <w:t>p</w:t>
      </w:r>
      <w:r w:rsidR="009A6FE4" w:rsidRPr="003944FC">
        <w:rPr>
          <w:sz w:val="24"/>
          <w:szCs w:val="24"/>
        </w:rPr>
        <w:t xml:space="preserve">oskytovateľovi </w:t>
      </w:r>
      <w:r w:rsidRPr="003944FC">
        <w:rPr>
          <w:sz w:val="24"/>
          <w:szCs w:val="24"/>
        </w:rPr>
        <w:t xml:space="preserve">začaté vyrovnávacie konanie alebo reštrukturalizácia,  </w:t>
      </w:r>
    </w:p>
    <w:p w14:paraId="025A3A0C" w14:textId="77777777" w:rsidR="000958EF" w:rsidRPr="000958EF" w:rsidRDefault="00A943D9" w:rsidP="00A943D9">
      <w:pPr>
        <w:pStyle w:val="Odsekzoznamu"/>
        <w:numPr>
          <w:ilvl w:val="0"/>
          <w:numId w:val="13"/>
        </w:numPr>
        <w:tabs>
          <w:tab w:val="left" w:pos="709"/>
        </w:tabs>
        <w:autoSpaceDN w:val="0"/>
        <w:spacing w:line="276" w:lineRule="auto"/>
        <w:ind w:hanging="294"/>
        <w:contextualSpacing w:val="0"/>
        <w:jc w:val="both"/>
      </w:pPr>
      <w:r w:rsidRPr="003944FC">
        <w:rPr>
          <w:sz w:val="24"/>
          <w:szCs w:val="24"/>
        </w:rPr>
        <w:t>vstúpil do likvidácie</w:t>
      </w:r>
      <w:r w:rsidR="000958EF">
        <w:rPr>
          <w:sz w:val="24"/>
          <w:szCs w:val="24"/>
        </w:rPr>
        <w:t>,</w:t>
      </w:r>
    </w:p>
    <w:p w14:paraId="0E5D383B" w14:textId="2107E6A5" w:rsidR="00A943D9" w:rsidRPr="0020119D" w:rsidRDefault="000958EF" w:rsidP="00A943D9">
      <w:pPr>
        <w:pStyle w:val="Odsekzoznamu"/>
        <w:numPr>
          <w:ilvl w:val="0"/>
          <w:numId w:val="13"/>
        </w:numPr>
        <w:tabs>
          <w:tab w:val="left" w:pos="709"/>
        </w:tabs>
        <w:autoSpaceDN w:val="0"/>
        <w:spacing w:line="276" w:lineRule="auto"/>
        <w:ind w:hanging="294"/>
        <w:contextualSpacing w:val="0"/>
        <w:jc w:val="both"/>
      </w:pPr>
      <w:r w:rsidRPr="0020119D">
        <w:rPr>
          <w:sz w:val="24"/>
          <w:szCs w:val="24"/>
        </w:rPr>
        <w:t xml:space="preserve">opakovane, t. j. najmenej dva krát počas trvania rámcovej dohody poskytovateľ nedodrží objednávateľom určené osobitné požiadavky na plnenie v objednávke; na uvedené nemá vplyv uplatnenie sankcií objednávateľom podľa  Čl. </w:t>
      </w:r>
      <w:r w:rsidR="000113C8" w:rsidRPr="0020119D">
        <w:rPr>
          <w:sz w:val="24"/>
          <w:szCs w:val="24"/>
        </w:rPr>
        <w:t>VII. ods. 10. tejto rámcovej dohody.</w:t>
      </w:r>
    </w:p>
    <w:p w14:paraId="2942F27F" w14:textId="5AC09A26" w:rsidR="00A943D9" w:rsidRPr="003944FC" w:rsidRDefault="006C1B7E" w:rsidP="003944FC">
      <w:pPr>
        <w:pStyle w:val="Default"/>
        <w:numPr>
          <w:ilvl w:val="0"/>
          <w:numId w:val="15"/>
        </w:numPr>
        <w:spacing w:before="120"/>
        <w:ind w:left="357" w:hanging="357"/>
        <w:jc w:val="both"/>
        <w:rPr>
          <w:rFonts w:ascii="Times New Roman" w:hAnsi="Times New Roman" w:cs="Times New Roman"/>
          <w:color w:val="auto"/>
        </w:rPr>
      </w:pPr>
      <w:r w:rsidRPr="0020119D">
        <w:rPr>
          <w:rFonts w:ascii="Times New Roman" w:hAnsi="Times New Roman" w:cs="Times New Roman"/>
          <w:color w:val="auto"/>
        </w:rPr>
        <w:t>Zmluvné strany</w:t>
      </w:r>
      <w:r w:rsidR="00A943D9" w:rsidRPr="0020119D">
        <w:rPr>
          <w:rFonts w:ascii="Times New Roman" w:hAnsi="Times New Roman" w:cs="Times New Roman"/>
          <w:color w:val="auto"/>
        </w:rPr>
        <w:t xml:space="preserve"> sú opráv</w:t>
      </w:r>
      <w:r w:rsidR="00A943D9" w:rsidRPr="003944FC">
        <w:rPr>
          <w:rFonts w:ascii="Times New Roman" w:hAnsi="Times New Roman" w:cs="Times New Roman"/>
          <w:color w:val="auto"/>
        </w:rPr>
        <w:t>nené okamžite odstúpiť od tejto rámcovej dohody, ak táto dohoda nemala byť uzavretá s</w:t>
      </w:r>
      <w:r w:rsidR="00977000">
        <w:rPr>
          <w:rFonts w:ascii="Times New Roman" w:hAnsi="Times New Roman" w:cs="Times New Roman"/>
          <w:color w:val="auto"/>
        </w:rPr>
        <w:t> p</w:t>
      </w:r>
      <w:r w:rsidR="00977000" w:rsidRPr="003944FC">
        <w:rPr>
          <w:rFonts w:ascii="Times New Roman" w:hAnsi="Times New Roman" w:cs="Times New Roman"/>
          <w:color w:val="auto"/>
        </w:rPr>
        <w:t xml:space="preserve">oskytovateľom </w:t>
      </w:r>
      <w:r w:rsidR="00A943D9" w:rsidRPr="003944FC">
        <w:rPr>
          <w:rFonts w:ascii="Times New Roman" w:hAnsi="Times New Roman" w:cs="Times New Roman"/>
          <w:color w:val="auto"/>
        </w:rPr>
        <w:t>v súvislosti so závažným porušením povinnosti vyplývajúcej z</w:t>
      </w:r>
      <w:r w:rsidR="00E87FA9">
        <w:rPr>
          <w:rFonts w:ascii="Times New Roman" w:hAnsi="Times New Roman" w:cs="Times New Roman"/>
          <w:color w:val="auto"/>
        </w:rPr>
        <w:t> </w:t>
      </w:r>
      <w:r w:rsidR="00A943D9" w:rsidRPr="003944FC">
        <w:rPr>
          <w:rFonts w:ascii="Times New Roman" w:hAnsi="Times New Roman" w:cs="Times New Roman"/>
          <w:color w:val="auto"/>
        </w:rPr>
        <w:t>právne záväzného aktu Európskej únie, o ktorom rozhodol Súdny dvor Európskej únie v súlade so Zmluvou o fungovaní Európskej únie.</w:t>
      </w:r>
    </w:p>
    <w:p w14:paraId="085DBB6C" w14:textId="4D4AC571" w:rsidR="00A943D9" w:rsidRPr="003944FC" w:rsidRDefault="00AC3DEF" w:rsidP="003944FC">
      <w:pPr>
        <w:pStyle w:val="Default"/>
        <w:numPr>
          <w:ilvl w:val="0"/>
          <w:numId w:val="15"/>
        </w:numPr>
        <w:spacing w:before="60"/>
        <w:ind w:left="357" w:hanging="357"/>
        <w:jc w:val="both"/>
        <w:rPr>
          <w:rFonts w:ascii="Times New Roman" w:hAnsi="Times New Roman" w:cs="Times New Roman"/>
          <w:color w:val="auto"/>
        </w:rPr>
      </w:pPr>
      <w:r>
        <w:rPr>
          <w:rFonts w:ascii="Times New Roman" w:hAnsi="Times New Roman" w:cs="Times New Roman"/>
          <w:color w:val="auto"/>
        </w:rPr>
        <w:t>Objednávateľ</w:t>
      </w:r>
      <w:r w:rsidR="00A943D9" w:rsidRPr="003944FC">
        <w:rPr>
          <w:rFonts w:ascii="Times New Roman" w:hAnsi="Times New Roman" w:cs="Times New Roman"/>
          <w:color w:val="auto"/>
        </w:rPr>
        <w:t xml:space="preserve"> je oprávnený odstúpiť od tejto </w:t>
      </w:r>
      <w:r>
        <w:rPr>
          <w:rFonts w:ascii="Times New Roman" w:hAnsi="Times New Roman" w:cs="Times New Roman"/>
          <w:color w:val="auto"/>
        </w:rPr>
        <w:t xml:space="preserve">rámcovej </w:t>
      </w:r>
      <w:r w:rsidR="00A943D9" w:rsidRPr="003944FC">
        <w:rPr>
          <w:rFonts w:ascii="Times New Roman" w:hAnsi="Times New Roman" w:cs="Times New Roman"/>
          <w:color w:val="auto"/>
        </w:rPr>
        <w:t xml:space="preserve">dohody aj v ďalších prípadoch </w:t>
      </w:r>
      <w:r w:rsidR="00E539EF">
        <w:rPr>
          <w:rFonts w:ascii="Times New Roman" w:hAnsi="Times New Roman" w:cs="Times New Roman"/>
          <w:color w:val="auto"/>
        </w:rPr>
        <w:t xml:space="preserve">            </w:t>
      </w:r>
      <w:r w:rsidR="00A943D9" w:rsidRPr="003944FC">
        <w:rPr>
          <w:rFonts w:ascii="Times New Roman" w:hAnsi="Times New Roman" w:cs="Times New Roman"/>
          <w:color w:val="auto"/>
        </w:rPr>
        <w:t xml:space="preserve">v zmysle </w:t>
      </w:r>
      <w:proofErr w:type="spellStart"/>
      <w:r w:rsidR="00A943D9" w:rsidRPr="003944FC">
        <w:rPr>
          <w:rFonts w:ascii="Times New Roman" w:hAnsi="Times New Roman" w:cs="Times New Roman"/>
          <w:color w:val="auto"/>
        </w:rPr>
        <w:t>ust</w:t>
      </w:r>
      <w:proofErr w:type="spellEnd"/>
      <w:r w:rsidR="00A943D9" w:rsidRPr="003944FC">
        <w:rPr>
          <w:rFonts w:ascii="Times New Roman" w:hAnsi="Times New Roman" w:cs="Times New Roman"/>
          <w:color w:val="auto"/>
        </w:rPr>
        <w:t xml:space="preserve">. § 19 zákona o verejnom obstarávaní. </w:t>
      </w:r>
    </w:p>
    <w:p w14:paraId="0EEBC414" w14:textId="09118234" w:rsidR="00A943D9" w:rsidRPr="003944FC" w:rsidRDefault="00A943D9" w:rsidP="003944FC">
      <w:pPr>
        <w:pStyle w:val="Default"/>
        <w:numPr>
          <w:ilvl w:val="0"/>
          <w:numId w:val="15"/>
        </w:numPr>
        <w:spacing w:before="60"/>
        <w:ind w:left="357" w:hanging="357"/>
        <w:jc w:val="both"/>
        <w:rPr>
          <w:rFonts w:ascii="Times New Roman" w:hAnsi="Times New Roman" w:cs="Times New Roman"/>
          <w:color w:val="auto"/>
        </w:rPr>
      </w:pPr>
      <w:r w:rsidRPr="003944FC">
        <w:rPr>
          <w:rFonts w:ascii="Times New Roman" w:hAnsi="Times New Roman" w:cs="Times New Roman"/>
          <w:color w:val="auto"/>
        </w:rPr>
        <w:lastRenderedPageBreak/>
        <w:t xml:space="preserve">Odstúpenie od </w:t>
      </w:r>
      <w:r w:rsidR="00267AE1">
        <w:rPr>
          <w:rFonts w:ascii="Times New Roman" w:hAnsi="Times New Roman" w:cs="Times New Roman"/>
          <w:color w:val="auto"/>
        </w:rPr>
        <w:t xml:space="preserve">tejto </w:t>
      </w:r>
      <w:r w:rsidRPr="003944FC">
        <w:rPr>
          <w:rFonts w:ascii="Times New Roman" w:hAnsi="Times New Roman" w:cs="Times New Roman"/>
          <w:color w:val="auto"/>
        </w:rPr>
        <w:t xml:space="preserve">rámcovej dohody musí byť oznámené druhej strane </w:t>
      </w:r>
      <w:r w:rsidR="00AC3DEF">
        <w:rPr>
          <w:rFonts w:ascii="Times New Roman" w:hAnsi="Times New Roman" w:cs="Times New Roman"/>
          <w:color w:val="auto"/>
        </w:rPr>
        <w:t xml:space="preserve">rámcovej </w:t>
      </w:r>
      <w:r w:rsidRPr="003944FC">
        <w:rPr>
          <w:rFonts w:ascii="Times New Roman" w:hAnsi="Times New Roman" w:cs="Times New Roman"/>
          <w:color w:val="auto"/>
        </w:rPr>
        <w:t>dohody písomne</w:t>
      </w:r>
      <w:r w:rsidR="001C5F9D">
        <w:rPr>
          <w:rFonts w:ascii="Times New Roman" w:hAnsi="Times New Roman" w:cs="Times New Roman"/>
          <w:color w:val="auto"/>
        </w:rPr>
        <w:t>,</w:t>
      </w:r>
      <w:r w:rsidRPr="003944FC">
        <w:rPr>
          <w:rFonts w:ascii="Times New Roman" w:hAnsi="Times New Roman" w:cs="Times New Roman"/>
          <w:color w:val="auto"/>
        </w:rPr>
        <w:t xml:space="preserve"> listinnou formou s uvedením dôvodu, pre ktorý strana odstupuje od </w:t>
      </w:r>
      <w:r w:rsidR="00283D02">
        <w:rPr>
          <w:rFonts w:ascii="Times New Roman" w:hAnsi="Times New Roman" w:cs="Times New Roman"/>
          <w:color w:val="auto"/>
        </w:rPr>
        <w:t xml:space="preserve">rámcovej </w:t>
      </w:r>
      <w:r w:rsidRPr="003944FC">
        <w:rPr>
          <w:rFonts w:ascii="Times New Roman" w:hAnsi="Times New Roman" w:cs="Times New Roman"/>
          <w:color w:val="auto"/>
        </w:rPr>
        <w:t xml:space="preserve">dohody a  bez zbytočného odkladu po tom, ako sa o podstatnom porušení tejto </w:t>
      </w:r>
      <w:r w:rsidR="00F335F6">
        <w:rPr>
          <w:rFonts w:ascii="Times New Roman" w:hAnsi="Times New Roman" w:cs="Times New Roman"/>
          <w:color w:val="auto"/>
        </w:rPr>
        <w:t xml:space="preserve">rámcovej </w:t>
      </w:r>
      <w:r w:rsidRPr="003944FC">
        <w:rPr>
          <w:rFonts w:ascii="Times New Roman" w:hAnsi="Times New Roman" w:cs="Times New Roman"/>
          <w:color w:val="auto"/>
        </w:rPr>
        <w:t xml:space="preserve">dohody dozvedela. </w:t>
      </w:r>
    </w:p>
    <w:p w14:paraId="05CDDC55" w14:textId="5E641734" w:rsidR="00A943D9" w:rsidRPr="003944FC" w:rsidRDefault="00267719" w:rsidP="003944FC">
      <w:pPr>
        <w:pStyle w:val="Default"/>
        <w:numPr>
          <w:ilvl w:val="0"/>
          <w:numId w:val="15"/>
        </w:numPr>
        <w:spacing w:before="60"/>
        <w:ind w:left="357" w:hanging="357"/>
        <w:jc w:val="both"/>
        <w:rPr>
          <w:rFonts w:ascii="Times New Roman" w:hAnsi="Times New Roman" w:cs="Times New Roman"/>
          <w:color w:val="auto"/>
        </w:rPr>
      </w:pPr>
      <w:bookmarkStart w:id="9" w:name="_Hlk61424226"/>
      <w:r w:rsidRPr="003944FC">
        <w:rPr>
          <w:rFonts w:ascii="Times New Roman" w:hAnsi="Times New Roman" w:cs="Times New Roman"/>
          <w:color w:val="auto"/>
        </w:rPr>
        <w:t xml:space="preserve">Odstúpenie nadobúda účinnosť </w:t>
      </w:r>
      <w:r>
        <w:rPr>
          <w:rFonts w:ascii="Times New Roman" w:hAnsi="Times New Roman" w:cs="Times New Roman"/>
          <w:color w:val="auto"/>
        </w:rPr>
        <w:t xml:space="preserve">prvým </w:t>
      </w:r>
      <w:r w:rsidRPr="00267719">
        <w:rPr>
          <w:rFonts w:ascii="Times New Roman" w:hAnsi="Times New Roman" w:cs="Times New Roman"/>
          <w:color w:val="auto"/>
        </w:rPr>
        <w:t>dňom mesiaca nasledujúceho po doručení</w:t>
      </w:r>
      <w:r w:rsidRPr="003944FC">
        <w:rPr>
          <w:rFonts w:ascii="Times New Roman" w:hAnsi="Times New Roman" w:cs="Times New Roman"/>
          <w:color w:val="auto"/>
        </w:rPr>
        <w:t xml:space="preserve"> odstúpenia druhej strane tejto rámcovej dohody</w:t>
      </w:r>
      <w:r w:rsidR="00A943D9" w:rsidRPr="003944FC">
        <w:rPr>
          <w:rFonts w:ascii="Times New Roman" w:hAnsi="Times New Roman" w:cs="Times New Roman"/>
          <w:color w:val="auto"/>
        </w:rPr>
        <w:t>.</w:t>
      </w:r>
    </w:p>
    <w:bookmarkEnd w:id="9"/>
    <w:p w14:paraId="2B310C12" w14:textId="40CC09ED" w:rsidR="00A943D9" w:rsidRDefault="00A943D9" w:rsidP="003944FC">
      <w:pPr>
        <w:pStyle w:val="Default"/>
        <w:numPr>
          <w:ilvl w:val="0"/>
          <w:numId w:val="15"/>
        </w:numPr>
        <w:spacing w:before="60"/>
        <w:ind w:left="357" w:hanging="357"/>
        <w:jc w:val="both"/>
        <w:rPr>
          <w:rFonts w:ascii="Times New Roman" w:hAnsi="Times New Roman" w:cs="Times New Roman"/>
          <w:color w:val="auto"/>
        </w:rPr>
      </w:pPr>
      <w:r w:rsidRPr="003944FC">
        <w:rPr>
          <w:rFonts w:ascii="Times New Roman" w:hAnsi="Times New Roman" w:cs="Times New Roman"/>
          <w:color w:val="auto"/>
        </w:rPr>
        <w:t xml:space="preserve">V prípade odstúpenia od </w:t>
      </w:r>
      <w:r w:rsidR="00AC3DEF">
        <w:rPr>
          <w:rFonts w:ascii="Times New Roman" w:hAnsi="Times New Roman" w:cs="Times New Roman"/>
          <w:color w:val="auto"/>
        </w:rPr>
        <w:t xml:space="preserve">rámcovej </w:t>
      </w:r>
      <w:r w:rsidRPr="003944FC">
        <w:rPr>
          <w:rFonts w:ascii="Times New Roman" w:hAnsi="Times New Roman" w:cs="Times New Roman"/>
          <w:color w:val="auto"/>
        </w:rPr>
        <w:t xml:space="preserve">dohody ktoroukoľvek stranou dohody, budú plnenia začaté v čase odstúpenia riadne ukončené a preukázateľné náklady, spojené s plnením predmetu </w:t>
      </w:r>
      <w:r w:rsidR="00AC3DEF">
        <w:rPr>
          <w:rFonts w:ascii="Times New Roman" w:hAnsi="Times New Roman" w:cs="Times New Roman"/>
          <w:color w:val="auto"/>
        </w:rPr>
        <w:t xml:space="preserve">rámcovej </w:t>
      </w:r>
      <w:r w:rsidRPr="003944FC">
        <w:rPr>
          <w:rFonts w:ascii="Times New Roman" w:hAnsi="Times New Roman" w:cs="Times New Roman"/>
          <w:color w:val="auto"/>
        </w:rPr>
        <w:t xml:space="preserve">dohody do tej doby budú v plnej výške zo strany </w:t>
      </w:r>
      <w:r w:rsidR="00332087" w:rsidRPr="00332087">
        <w:rPr>
          <w:rFonts w:ascii="Times New Roman" w:hAnsi="Times New Roman" w:cs="Times New Roman"/>
          <w:color w:val="auto"/>
        </w:rPr>
        <w:t>objednávateľa</w:t>
      </w:r>
      <w:r w:rsidR="00332087" w:rsidRPr="003944FC" w:rsidDel="00332087">
        <w:rPr>
          <w:rFonts w:ascii="Times New Roman" w:hAnsi="Times New Roman" w:cs="Times New Roman"/>
          <w:color w:val="auto"/>
        </w:rPr>
        <w:t xml:space="preserve"> </w:t>
      </w:r>
      <w:r w:rsidRPr="003944FC">
        <w:rPr>
          <w:rFonts w:ascii="Times New Roman" w:hAnsi="Times New Roman" w:cs="Times New Roman"/>
          <w:color w:val="auto"/>
        </w:rPr>
        <w:t>uhradené.</w:t>
      </w:r>
    </w:p>
    <w:p w14:paraId="51AB45A0" w14:textId="77777777" w:rsidR="00A943D9" w:rsidRPr="00206B55" w:rsidRDefault="00A943D9" w:rsidP="001C6DF1">
      <w:pPr>
        <w:pStyle w:val="Default"/>
        <w:rPr>
          <w:rFonts w:ascii="Arial Narrow" w:hAnsi="Arial Narrow" w:cs="Times New Roman"/>
          <w:color w:val="auto"/>
          <w:sz w:val="21"/>
          <w:szCs w:val="21"/>
        </w:rPr>
      </w:pPr>
    </w:p>
    <w:p w14:paraId="390B991B" w14:textId="3FD23D1C" w:rsidR="001C6DF1" w:rsidRPr="00C27CCC" w:rsidRDefault="001C6DF1" w:rsidP="001C6DF1">
      <w:pPr>
        <w:pStyle w:val="Default"/>
        <w:jc w:val="center"/>
        <w:rPr>
          <w:rFonts w:ascii="Times New Roman" w:hAnsi="Times New Roman" w:cs="Times New Roman"/>
          <w:color w:val="auto"/>
        </w:rPr>
      </w:pPr>
      <w:r w:rsidRPr="00C27CCC">
        <w:rPr>
          <w:rFonts w:ascii="Times New Roman" w:hAnsi="Times New Roman" w:cs="Times New Roman"/>
          <w:b/>
          <w:bCs/>
          <w:color w:val="auto"/>
        </w:rPr>
        <w:t>Článok I</w:t>
      </w:r>
      <w:r w:rsidR="00A943D9">
        <w:rPr>
          <w:rFonts w:ascii="Times New Roman" w:hAnsi="Times New Roman" w:cs="Times New Roman"/>
          <w:b/>
          <w:bCs/>
          <w:color w:val="auto"/>
        </w:rPr>
        <w:t>X</w:t>
      </w:r>
    </w:p>
    <w:p w14:paraId="0CFD7DA6" w14:textId="77777777" w:rsidR="001C6DF1" w:rsidRPr="00C27CCC" w:rsidRDefault="001C6DF1" w:rsidP="001C6DF1">
      <w:pPr>
        <w:pStyle w:val="Default"/>
        <w:jc w:val="center"/>
        <w:rPr>
          <w:rFonts w:ascii="Times New Roman" w:hAnsi="Times New Roman" w:cs="Times New Roman"/>
          <w:color w:val="auto"/>
        </w:rPr>
      </w:pPr>
      <w:r w:rsidRPr="00C27CCC">
        <w:rPr>
          <w:rFonts w:ascii="Times New Roman" w:hAnsi="Times New Roman" w:cs="Times New Roman"/>
          <w:b/>
          <w:bCs/>
          <w:color w:val="auto"/>
        </w:rPr>
        <w:t>Ďalšie ustanovenia</w:t>
      </w:r>
    </w:p>
    <w:p w14:paraId="73C9FECD" w14:textId="3F2B6097" w:rsidR="001C6DF1" w:rsidRPr="0020119D" w:rsidRDefault="001C6DF1" w:rsidP="00387FDE">
      <w:pPr>
        <w:pStyle w:val="Default"/>
        <w:spacing w:before="120"/>
        <w:jc w:val="both"/>
        <w:rPr>
          <w:rFonts w:ascii="Times New Roman" w:hAnsi="Times New Roman" w:cs="Times New Roman"/>
          <w:color w:val="auto"/>
        </w:rPr>
      </w:pPr>
      <w:r w:rsidRPr="00C27CCC">
        <w:rPr>
          <w:rFonts w:ascii="Times New Roman" w:hAnsi="Times New Roman" w:cs="Times New Roman"/>
          <w:color w:val="auto"/>
        </w:rPr>
        <w:t xml:space="preserve">1. Pred začatím </w:t>
      </w:r>
      <w:r w:rsidR="0056296B">
        <w:rPr>
          <w:rFonts w:ascii="Times New Roman" w:hAnsi="Times New Roman" w:cs="Times New Roman"/>
          <w:color w:val="auto"/>
        </w:rPr>
        <w:t xml:space="preserve">každého </w:t>
      </w:r>
      <w:r w:rsidR="00F57703">
        <w:rPr>
          <w:rFonts w:ascii="Times New Roman" w:hAnsi="Times New Roman" w:cs="Times New Roman"/>
          <w:color w:val="auto"/>
        </w:rPr>
        <w:t>premiestnenia</w:t>
      </w:r>
      <w:r w:rsidRPr="00C27CCC">
        <w:rPr>
          <w:rFonts w:ascii="Times New Roman" w:hAnsi="Times New Roman" w:cs="Times New Roman"/>
          <w:color w:val="auto"/>
        </w:rPr>
        <w:t xml:space="preserve"> </w:t>
      </w:r>
      <w:r w:rsidR="00942530" w:rsidRPr="0020119D">
        <w:rPr>
          <w:rFonts w:ascii="Times New Roman" w:hAnsi="Times New Roman" w:cs="Times New Roman"/>
          <w:color w:val="auto"/>
        </w:rPr>
        <w:t xml:space="preserve">vecí podľa tejto rámcovej dohody </w:t>
      </w:r>
      <w:r w:rsidRPr="0020119D">
        <w:rPr>
          <w:rFonts w:ascii="Times New Roman" w:hAnsi="Times New Roman" w:cs="Times New Roman"/>
          <w:color w:val="auto"/>
        </w:rPr>
        <w:t xml:space="preserve">objednávateľ protokolárne odovzdá </w:t>
      </w:r>
      <w:r w:rsidR="002C26BA" w:rsidRPr="0020119D">
        <w:rPr>
          <w:rFonts w:ascii="Times New Roman" w:hAnsi="Times New Roman" w:cs="Times New Roman"/>
          <w:color w:val="auto"/>
        </w:rPr>
        <w:t>prostredníctvom</w:t>
      </w:r>
      <w:r w:rsidRPr="0020119D">
        <w:rPr>
          <w:rFonts w:ascii="Times New Roman" w:hAnsi="Times New Roman" w:cs="Times New Roman"/>
          <w:color w:val="auto"/>
        </w:rPr>
        <w:t xml:space="preserve"> čiastkového protokolu poskytovateľovi výpočtovú techniku, pobalenú spisovú agendu, kancelársky nábytok a ostatné hnuteľné veci určené </w:t>
      </w:r>
      <w:r w:rsidR="001D274A" w:rsidRPr="0020119D">
        <w:rPr>
          <w:rFonts w:ascii="Times New Roman" w:hAnsi="Times New Roman" w:cs="Times New Roman"/>
          <w:color w:val="auto"/>
        </w:rPr>
        <w:t xml:space="preserve">                     </w:t>
      </w:r>
      <w:r w:rsidRPr="0020119D">
        <w:rPr>
          <w:rFonts w:ascii="Times New Roman" w:hAnsi="Times New Roman" w:cs="Times New Roman"/>
          <w:color w:val="auto"/>
        </w:rPr>
        <w:t xml:space="preserve">na </w:t>
      </w:r>
      <w:r w:rsidR="002C26BA" w:rsidRPr="0020119D">
        <w:rPr>
          <w:rFonts w:ascii="Times New Roman" w:hAnsi="Times New Roman" w:cs="Times New Roman"/>
          <w:color w:val="auto"/>
        </w:rPr>
        <w:t>premiestnenie</w:t>
      </w:r>
      <w:r w:rsidR="001D274A" w:rsidRPr="0020119D">
        <w:rPr>
          <w:rFonts w:ascii="Times New Roman" w:hAnsi="Times New Roman" w:cs="Times New Roman"/>
          <w:color w:val="auto"/>
        </w:rPr>
        <w:t xml:space="preserve"> (ďalej len „ premiestňované veci“)</w:t>
      </w:r>
      <w:r w:rsidR="002C26BA" w:rsidRPr="0020119D">
        <w:rPr>
          <w:rFonts w:ascii="Times New Roman" w:hAnsi="Times New Roman" w:cs="Times New Roman"/>
          <w:color w:val="auto"/>
        </w:rPr>
        <w:t xml:space="preserve">. </w:t>
      </w:r>
    </w:p>
    <w:p w14:paraId="2740F2D7" w14:textId="77777777" w:rsidR="001C6DF1" w:rsidRPr="0020119D" w:rsidRDefault="001C6DF1" w:rsidP="001C6DF1">
      <w:pPr>
        <w:pStyle w:val="Default"/>
        <w:rPr>
          <w:rFonts w:ascii="Times New Roman" w:hAnsi="Times New Roman" w:cs="Times New Roman"/>
          <w:color w:val="auto"/>
        </w:rPr>
      </w:pPr>
    </w:p>
    <w:p w14:paraId="01B0D908" w14:textId="78562EBE" w:rsidR="001C6DF1" w:rsidRPr="0020119D" w:rsidRDefault="001C6DF1" w:rsidP="00387FDE">
      <w:pPr>
        <w:pStyle w:val="Default"/>
        <w:jc w:val="both"/>
        <w:rPr>
          <w:rFonts w:ascii="Times New Roman" w:hAnsi="Times New Roman" w:cs="Times New Roman"/>
          <w:color w:val="auto"/>
        </w:rPr>
      </w:pPr>
      <w:r w:rsidRPr="0020119D">
        <w:rPr>
          <w:rFonts w:ascii="Times New Roman" w:hAnsi="Times New Roman" w:cs="Times New Roman"/>
          <w:color w:val="auto"/>
        </w:rPr>
        <w:t xml:space="preserve">2. Poskytovateľ po vykonaní sťahovacích služieb protokolárne odovzdá </w:t>
      </w:r>
      <w:r w:rsidR="00B9276A" w:rsidRPr="0020119D">
        <w:rPr>
          <w:rFonts w:ascii="Times New Roman" w:hAnsi="Times New Roman" w:cs="Times New Roman"/>
          <w:color w:val="auto"/>
        </w:rPr>
        <w:t>premiestňované veci</w:t>
      </w:r>
      <w:r w:rsidR="00EB049D" w:rsidRPr="0020119D">
        <w:rPr>
          <w:rFonts w:ascii="Times New Roman" w:hAnsi="Times New Roman" w:cs="Times New Roman"/>
          <w:color w:val="auto"/>
        </w:rPr>
        <w:t xml:space="preserve"> </w:t>
      </w:r>
      <w:r w:rsidRPr="0020119D">
        <w:rPr>
          <w:rFonts w:ascii="Times New Roman" w:hAnsi="Times New Roman" w:cs="Times New Roman"/>
          <w:color w:val="auto"/>
        </w:rPr>
        <w:t>na základe čiastkového protokolu osobe objednávateľa určenej v objednávke</w:t>
      </w:r>
      <w:r w:rsidR="00EB049D" w:rsidRPr="0020119D">
        <w:rPr>
          <w:rFonts w:ascii="Times New Roman" w:hAnsi="Times New Roman" w:cs="Times New Roman"/>
          <w:color w:val="auto"/>
        </w:rPr>
        <w:t>.</w:t>
      </w:r>
      <w:r w:rsidRPr="0020119D">
        <w:rPr>
          <w:rFonts w:ascii="Times New Roman" w:hAnsi="Times New Roman" w:cs="Times New Roman"/>
          <w:color w:val="auto"/>
        </w:rPr>
        <w:t xml:space="preserve"> </w:t>
      </w:r>
    </w:p>
    <w:p w14:paraId="7882C0D9" w14:textId="77777777" w:rsidR="001C6DF1" w:rsidRPr="0020119D" w:rsidRDefault="001C6DF1" w:rsidP="00387FDE">
      <w:pPr>
        <w:pStyle w:val="Default"/>
        <w:jc w:val="both"/>
        <w:rPr>
          <w:rFonts w:ascii="Times New Roman" w:hAnsi="Times New Roman" w:cs="Times New Roman"/>
          <w:color w:val="auto"/>
        </w:rPr>
      </w:pPr>
    </w:p>
    <w:p w14:paraId="4B2D46D6" w14:textId="585AFAD4" w:rsidR="001C6DF1" w:rsidRPr="0020119D" w:rsidRDefault="001C6DF1" w:rsidP="00387FDE">
      <w:pPr>
        <w:pStyle w:val="Default"/>
        <w:jc w:val="both"/>
        <w:rPr>
          <w:rFonts w:ascii="Times New Roman" w:hAnsi="Times New Roman" w:cs="Times New Roman"/>
          <w:color w:val="auto"/>
        </w:rPr>
      </w:pPr>
      <w:r w:rsidRPr="0020119D">
        <w:rPr>
          <w:rFonts w:ascii="Times New Roman" w:hAnsi="Times New Roman" w:cs="Times New Roman"/>
          <w:color w:val="auto"/>
        </w:rPr>
        <w:t xml:space="preserve">3. Prevzatie </w:t>
      </w:r>
      <w:r w:rsidR="00DD0A3B" w:rsidRPr="0020119D">
        <w:rPr>
          <w:rFonts w:ascii="Times New Roman" w:hAnsi="Times New Roman" w:cs="Times New Roman"/>
          <w:color w:val="auto"/>
        </w:rPr>
        <w:t>poskytnutých</w:t>
      </w:r>
      <w:r w:rsidRPr="0020119D">
        <w:rPr>
          <w:rFonts w:ascii="Times New Roman" w:hAnsi="Times New Roman" w:cs="Times New Roman"/>
          <w:color w:val="auto"/>
        </w:rPr>
        <w:t xml:space="preserve"> služieb </w:t>
      </w:r>
      <w:r w:rsidR="00797C9F" w:rsidRPr="0020119D">
        <w:rPr>
          <w:rFonts w:ascii="Times New Roman" w:hAnsi="Times New Roman" w:cs="Times New Roman"/>
          <w:color w:val="auto"/>
        </w:rPr>
        <w:t>musí byť vždy</w:t>
      </w:r>
      <w:r w:rsidRPr="0020119D">
        <w:rPr>
          <w:rFonts w:ascii="Times New Roman" w:hAnsi="Times New Roman" w:cs="Times New Roman"/>
          <w:color w:val="auto"/>
        </w:rPr>
        <w:t xml:space="preserve"> písomne potvrdené </w:t>
      </w:r>
      <w:r w:rsidR="00797C9F" w:rsidRPr="0020119D">
        <w:rPr>
          <w:rFonts w:ascii="Times New Roman" w:hAnsi="Times New Roman" w:cs="Times New Roman"/>
          <w:color w:val="auto"/>
        </w:rPr>
        <w:t xml:space="preserve">poverenými </w:t>
      </w:r>
      <w:r w:rsidRPr="0020119D">
        <w:rPr>
          <w:rFonts w:ascii="Times New Roman" w:hAnsi="Times New Roman" w:cs="Times New Roman"/>
          <w:color w:val="auto"/>
        </w:rPr>
        <w:t xml:space="preserve">zástupcami oboch zmluvných strán vo forme </w:t>
      </w:r>
      <w:r w:rsidR="00D76E47" w:rsidRPr="0020119D">
        <w:rPr>
          <w:rFonts w:ascii="Times New Roman" w:hAnsi="Times New Roman" w:cs="Times New Roman"/>
          <w:color w:val="auto"/>
        </w:rPr>
        <w:t xml:space="preserve">súhrnného </w:t>
      </w:r>
      <w:r w:rsidRPr="0020119D">
        <w:rPr>
          <w:rFonts w:ascii="Times New Roman" w:hAnsi="Times New Roman" w:cs="Times New Roman"/>
          <w:color w:val="auto"/>
        </w:rPr>
        <w:t xml:space="preserve">preberacieho protokolu, ktorý musí obsahovať najmä súpis skutočne </w:t>
      </w:r>
      <w:r w:rsidR="0082339F" w:rsidRPr="0020119D">
        <w:rPr>
          <w:rFonts w:ascii="Times New Roman" w:hAnsi="Times New Roman" w:cs="Times New Roman"/>
          <w:color w:val="auto"/>
        </w:rPr>
        <w:t>poskytnutých</w:t>
      </w:r>
      <w:r w:rsidRPr="0020119D">
        <w:rPr>
          <w:rFonts w:ascii="Times New Roman" w:hAnsi="Times New Roman" w:cs="Times New Roman"/>
          <w:color w:val="auto"/>
        </w:rPr>
        <w:t xml:space="preserve"> služieb podľa čiastkových preberacích protokolov </w:t>
      </w:r>
      <w:r w:rsidR="00BD557A" w:rsidRPr="0020119D">
        <w:rPr>
          <w:rFonts w:ascii="Times New Roman" w:hAnsi="Times New Roman" w:cs="Times New Roman"/>
          <w:color w:val="auto"/>
        </w:rPr>
        <w:t xml:space="preserve">                                </w:t>
      </w:r>
      <w:r w:rsidRPr="0020119D">
        <w:rPr>
          <w:rFonts w:ascii="Times New Roman" w:hAnsi="Times New Roman" w:cs="Times New Roman"/>
          <w:color w:val="auto"/>
        </w:rPr>
        <w:t>a zoznam prípadných nedostatkov a poškodení zistených pri prevzatí služby s</w:t>
      </w:r>
      <w:r w:rsidR="003A71E3" w:rsidRPr="0020119D">
        <w:rPr>
          <w:rFonts w:ascii="Times New Roman" w:hAnsi="Times New Roman" w:cs="Times New Roman"/>
          <w:color w:val="auto"/>
        </w:rPr>
        <w:t>o záväznou</w:t>
      </w:r>
      <w:r w:rsidRPr="0020119D">
        <w:rPr>
          <w:rFonts w:ascii="Times New Roman" w:hAnsi="Times New Roman" w:cs="Times New Roman"/>
          <w:color w:val="auto"/>
        </w:rPr>
        <w:t xml:space="preserve"> </w:t>
      </w:r>
      <w:r w:rsidR="003A71E3" w:rsidRPr="0020119D">
        <w:rPr>
          <w:rFonts w:ascii="Times New Roman" w:hAnsi="Times New Roman" w:cs="Times New Roman"/>
          <w:color w:val="auto"/>
        </w:rPr>
        <w:t>lehotou</w:t>
      </w:r>
      <w:r w:rsidRPr="0020119D">
        <w:rPr>
          <w:rFonts w:ascii="Times New Roman" w:hAnsi="Times New Roman" w:cs="Times New Roman"/>
          <w:color w:val="auto"/>
        </w:rPr>
        <w:t xml:space="preserve"> a spôsobom ich odstránenia. Súhrnný preberací protokol môžu za obe zmluvné strany podpísať len osoby </w:t>
      </w:r>
      <w:r w:rsidR="00515677" w:rsidRPr="0020119D">
        <w:rPr>
          <w:rFonts w:ascii="Times New Roman" w:hAnsi="Times New Roman" w:cs="Times New Roman"/>
          <w:color w:val="auto"/>
        </w:rPr>
        <w:t xml:space="preserve">určené v článku IV </w:t>
      </w:r>
      <w:r w:rsidR="00174242" w:rsidRPr="0020119D">
        <w:rPr>
          <w:rFonts w:ascii="Times New Roman" w:hAnsi="Times New Roman" w:cs="Times New Roman"/>
          <w:color w:val="auto"/>
        </w:rPr>
        <w:t xml:space="preserve">tejto </w:t>
      </w:r>
      <w:r w:rsidR="00515677" w:rsidRPr="0020119D">
        <w:rPr>
          <w:rFonts w:ascii="Times New Roman" w:hAnsi="Times New Roman" w:cs="Times New Roman"/>
          <w:color w:val="auto"/>
        </w:rPr>
        <w:t>rámcovej dohody</w:t>
      </w:r>
      <w:r w:rsidR="00C82D94" w:rsidRPr="0020119D">
        <w:rPr>
          <w:rFonts w:ascii="Times New Roman" w:hAnsi="Times New Roman" w:cs="Times New Roman"/>
          <w:color w:val="auto"/>
        </w:rPr>
        <w:t xml:space="preserve">. </w:t>
      </w:r>
    </w:p>
    <w:p w14:paraId="39B02D30" w14:textId="36C2609B" w:rsidR="00490926" w:rsidRPr="0020119D" w:rsidRDefault="00490926" w:rsidP="00387FDE">
      <w:pPr>
        <w:pStyle w:val="Default"/>
        <w:jc w:val="both"/>
        <w:rPr>
          <w:rFonts w:ascii="Times New Roman" w:hAnsi="Times New Roman" w:cs="Times New Roman"/>
          <w:color w:val="auto"/>
        </w:rPr>
      </w:pPr>
    </w:p>
    <w:p w14:paraId="1F563007" w14:textId="3B12F38B" w:rsidR="00414AB6" w:rsidRPr="0020119D" w:rsidRDefault="001C6DF1" w:rsidP="00100FA0">
      <w:pPr>
        <w:jc w:val="both"/>
        <w:rPr>
          <w:sz w:val="24"/>
          <w:szCs w:val="24"/>
        </w:rPr>
      </w:pPr>
      <w:r w:rsidRPr="0020119D">
        <w:t xml:space="preserve">4. </w:t>
      </w:r>
      <w:r w:rsidR="00100FA0" w:rsidRPr="0020119D">
        <w:rPr>
          <w:sz w:val="24"/>
          <w:szCs w:val="24"/>
        </w:rPr>
        <w:t>Poskytovateľ pre každé čiastkové poskytnutie služieb</w:t>
      </w:r>
      <w:r w:rsidR="00F91687" w:rsidRPr="0020119D">
        <w:rPr>
          <w:sz w:val="24"/>
          <w:szCs w:val="24"/>
        </w:rPr>
        <w:t xml:space="preserve"> podľa objednávky</w:t>
      </w:r>
      <w:r w:rsidR="00100FA0" w:rsidRPr="0020119D">
        <w:rPr>
          <w:sz w:val="24"/>
          <w:szCs w:val="24"/>
        </w:rPr>
        <w:t xml:space="preserve"> </w:t>
      </w:r>
      <w:r w:rsidR="00F91687" w:rsidRPr="0020119D">
        <w:rPr>
          <w:sz w:val="24"/>
          <w:szCs w:val="24"/>
        </w:rPr>
        <w:t xml:space="preserve">písomne </w:t>
      </w:r>
      <w:r w:rsidR="00100FA0" w:rsidRPr="0020119D">
        <w:rPr>
          <w:sz w:val="24"/>
          <w:szCs w:val="24"/>
        </w:rPr>
        <w:t>určí zodpovednú osobu</w:t>
      </w:r>
      <w:r w:rsidR="00F91687" w:rsidRPr="0020119D">
        <w:rPr>
          <w:sz w:val="24"/>
          <w:szCs w:val="24"/>
        </w:rPr>
        <w:t xml:space="preserve"> </w:t>
      </w:r>
      <w:r w:rsidR="00100FA0" w:rsidRPr="0020119D">
        <w:rPr>
          <w:sz w:val="24"/>
          <w:szCs w:val="24"/>
        </w:rPr>
        <w:t>koordinátora, ktorý bude povinný spolupracovať s určenými zamestnancami objednávateľa na vypracovaní podrobného plánu prípravy a realizácie poskytnutia služieb</w:t>
      </w:r>
      <w:r w:rsidR="00492E71" w:rsidRPr="0020119D">
        <w:rPr>
          <w:sz w:val="24"/>
          <w:szCs w:val="24"/>
        </w:rPr>
        <w:t xml:space="preserve"> podľa objednávky</w:t>
      </w:r>
      <w:r w:rsidR="00100FA0" w:rsidRPr="0020119D">
        <w:rPr>
          <w:sz w:val="24"/>
          <w:szCs w:val="24"/>
        </w:rPr>
        <w:t xml:space="preserve">. </w:t>
      </w:r>
    </w:p>
    <w:p w14:paraId="05436605" w14:textId="77777777" w:rsidR="00414AB6" w:rsidRPr="0020119D" w:rsidRDefault="00414AB6" w:rsidP="00100FA0">
      <w:pPr>
        <w:jc w:val="both"/>
        <w:rPr>
          <w:sz w:val="24"/>
          <w:szCs w:val="24"/>
        </w:rPr>
      </w:pPr>
    </w:p>
    <w:p w14:paraId="68C2431D" w14:textId="5E0EB421" w:rsidR="0080090B" w:rsidRPr="0020119D" w:rsidRDefault="00414AB6" w:rsidP="00100FA0">
      <w:pPr>
        <w:jc w:val="both"/>
        <w:rPr>
          <w:sz w:val="24"/>
          <w:szCs w:val="24"/>
        </w:rPr>
      </w:pPr>
      <w:r w:rsidRPr="0020119D">
        <w:rPr>
          <w:sz w:val="24"/>
          <w:szCs w:val="24"/>
        </w:rPr>
        <w:t xml:space="preserve">5. </w:t>
      </w:r>
      <w:r w:rsidR="00100FA0" w:rsidRPr="0020119D">
        <w:rPr>
          <w:sz w:val="24"/>
          <w:szCs w:val="24"/>
        </w:rPr>
        <w:t xml:space="preserve">Poskytovateľ pred začatím poskytovania služieb, na základe </w:t>
      </w:r>
      <w:r w:rsidR="00931B95" w:rsidRPr="0020119D">
        <w:rPr>
          <w:sz w:val="24"/>
          <w:szCs w:val="24"/>
        </w:rPr>
        <w:t xml:space="preserve">požiadaviek uvedených v príslušnej </w:t>
      </w:r>
      <w:r w:rsidR="00150169" w:rsidRPr="0020119D">
        <w:rPr>
          <w:sz w:val="24"/>
          <w:szCs w:val="24"/>
        </w:rPr>
        <w:t xml:space="preserve">predbežnej </w:t>
      </w:r>
      <w:r w:rsidR="00931B95" w:rsidRPr="0020119D">
        <w:rPr>
          <w:sz w:val="24"/>
          <w:szCs w:val="24"/>
        </w:rPr>
        <w:t xml:space="preserve">objednávke </w:t>
      </w:r>
      <w:r w:rsidR="00100FA0" w:rsidRPr="0020119D">
        <w:rPr>
          <w:sz w:val="24"/>
          <w:szCs w:val="24"/>
        </w:rPr>
        <w:t>vypracuje</w:t>
      </w:r>
      <w:r w:rsidR="00931B95" w:rsidRPr="0020119D">
        <w:rPr>
          <w:sz w:val="24"/>
          <w:szCs w:val="24"/>
        </w:rPr>
        <w:t xml:space="preserve"> bezodkladne </w:t>
      </w:r>
      <w:r w:rsidR="00100FA0" w:rsidRPr="0020119D">
        <w:rPr>
          <w:sz w:val="24"/>
          <w:szCs w:val="24"/>
        </w:rPr>
        <w:t xml:space="preserve">záväzný </w:t>
      </w:r>
      <w:r w:rsidR="001534D3" w:rsidRPr="0020119D">
        <w:rPr>
          <w:sz w:val="24"/>
          <w:szCs w:val="24"/>
        </w:rPr>
        <w:t>rozpis</w:t>
      </w:r>
      <w:r w:rsidR="00100FA0" w:rsidRPr="0020119D">
        <w:rPr>
          <w:sz w:val="24"/>
          <w:szCs w:val="24"/>
        </w:rPr>
        <w:t xml:space="preserve"> poskytnutia služieb a predloží ho na odsúhlasenie </w:t>
      </w:r>
      <w:r w:rsidR="00931B95" w:rsidRPr="0020119D">
        <w:rPr>
          <w:sz w:val="24"/>
          <w:szCs w:val="24"/>
        </w:rPr>
        <w:t>oprávnenému</w:t>
      </w:r>
      <w:r w:rsidR="00100FA0" w:rsidRPr="0020119D">
        <w:rPr>
          <w:sz w:val="24"/>
          <w:szCs w:val="24"/>
        </w:rPr>
        <w:t xml:space="preserve"> zamestnancovi</w:t>
      </w:r>
      <w:r w:rsidR="00931B95" w:rsidRPr="0020119D">
        <w:rPr>
          <w:sz w:val="24"/>
          <w:szCs w:val="24"/>
        </w:rPr>
        <w:t xml:space="preserve"> objednávateľa</w:t>
      </w:r>
      <w:r w:rsidR="00100FA0" w:rsidRPr="0020119D">
        <w:rPr>
          <w:sz w:val="24"/>
          <w:szCs w:val="24"/>
        </w:rPr>
        <w:t>.</w:t>
      </w:r>
      <w:r w:rsidR="00931B95" w:rsidRPr="0020119D">
        <w:rPr>
          <w:sz w:val="24"/>
          <w:szCs w:val="24"/>
        </w:rPr>
        <w:t xml:space="preserve"> </w:t>
      </w:r>
      <w:r w:rsidR="0080090B" w:rsidRPr="0020119D">
        <w:rPr>
          <w:sz w:val="24"/>
          <w:szCs w:val="24"/>
        </w:rPr>
        <w:t xml:space="preserve">Pokiaľ objednávateľ nepotvrdí </w:t>
      </w:r>
      <w:r w:rsidR="0016580B" w:rsidRPr="0020119D">
        <w:rPr>
          <w:sz w:val="24"/>
          <w:szCs w:val="24"/>
        </w:rPr>
        <w:t>odsúhlasenie</w:t>
      </w:r>
      <w:r w:rsidR="0080090B" w:rsidRPr="0020119D">
        <w:rPr>
          <w:sz w:val="24"/>
          <w:szCs w:val="24"/>
        </w:rPr>
        <w:t xml:space="preserve"> požadovaného rozpisu, nebude možné </w:t>
      </w:r>
      <w:r w:rsidR="001534D3" w:rsidRPr="0020119D">
        <w:rPr>
          <w:sz w:val="24"/>
          <w:szCs w:val="24"/>
        </w:rPr>
        <w:t>začať plniť</w:t>
      </w:r>
      <w:r w:rsidR="0080090B" w:rsidRPr="0020119D">
        <w:rPr>
          <w:sz w:val="24"/>
          <w:szCs w:val="24"/>
        </w:rPr>
        <w:t xml:space="preserve"> </w:t>
      </w:r>
      <w:r w:rsidR="001D3504" w:rsidRPr="0020119D">
        <w:rPr>
          <w:sz w:val="24"/>
          <w:szCs w:val="24"/>
        </w:rPr>
        <w:t>predmet</w:t>
      </w:r>
      <w:r w:rsidR="00B74227" w:rsidRPr="0020119D">
        <w:rPr>
          <w:sz w:val="24"/>
          <w:szCs w:val="24"/>
        </w:rPr>
        <w:t xml:space="preserve"> objednávky</w:t>
      </w:r>
      <w:r w:rsidR="0080090B" w:rsidRPr="0020119D">
        <w:rPr>
          <w:sz w:val="24"/>
          <w:szCs w:val="24"/>
        </w:rPr>
        <w:t xml:space="preserve">. V prípade schválenia </w:t>
      </w:r>
      <w:r w:rsidR="007A17A7" w:rsidRPr="0020119D">
        <w:rPr>
          <w:sz w:val="24"/>
          <w:szCs w:val="24"/>
        </w:rPr>
        <w:t>rozpisu</w:t>
      </w:r>
      <w:r w:rsidR="0080090B" w:rsidRPr="0020119D">
        <w:rPr>
          <w:sz w:val="24"/>
          <w:szCs w:val="24"/>
        </w:rPr>
        <w:t xml:space="preserve"> objednávateľ vystaví objednávku</w:t>
      </w:r>
      <w:r w:rsidR="00190495" w:rsidRPr="0020119D">
        <w:rPr>
          <w:sz w:val="24"/>
          <w:szCs w:val="24"/>
        </w:rPr>
        <w:t xml:space="preserve">. </w:t>
      </w:r>
    </w:p>
    <w:p w14:paraId="0C021E14" w14:textId="49B05DC2" w:rsidR="001C6DF1" w:rsidRPr="0020119D" w:rsidRDefault="001C6DF1" w:rsidP="00387FDE">
      <w:pPr>
        <w:pStyle w:val="Default"/>
        <w:jc w:val="both"/>
        <w:rPr>
          <w:rFonts w:ascii="Times New Roman" w:hAnsi="Times New Roman" w:cs="Times New Roman"/>
          <w:color w:val="auto"/>
        </w:rPr>
      </w:pPr>
    </w:p>
    <w:p w14:paraId="4848A927" w14:textId="55E8286D" w:rsidR="001C6DF1" w:rsidRPr="0020119D" w:rsidRDefault="00414AB6" w:rsidP="00387FDE">
      <w:pPr>
        <w:pStyle w:val="Default"/>
        <w:jc w:val="both"/>
        <w:rPr>
          <w:rFonts w:ascii="Times New Roman" w:hAnsi="Times New Roman" w:cs="Times New Roman"/>
          <w:color w:val="auto"/>
        </w:rPr>
      </w:pPr>
      <w:r w:rsidRPr="0020119D">
        <w:rPr>
          <w:rFonts w:ascii="Times New Roman" w:hAnsi="Times New Roman" w:cs="Times New Roman"/>
          <w:color w:val="auto"/>
        </w:rPr>
        <w:t>6</w:t>
      </w:r>
      <w:r w:rsidR="001C6DF1" w:rsidRPr="0020119D">
        <w:rPr>
          <w:rFonts w:ascii="Times New Roman" w:hAnsi="Times New Roman" w:cs="Times New Roman"/>
          <w:color w:val="auto"/>
        </w:rPr>
        <w:t xml:space="preserve">. </w:t>
      </w:r>
      <w:r w:rsidR="008A0B31" w:rsidRPr="0020119D">
        <w:rPr>
          <w:rFonts w:ascii="Times New Roman" w:hAnsi="Times New Roman"/>
          <w:color w:val="auto"/>
        </w:rPr>
        <w:t xml:space="preserve">V prípade </w:t>
      </w:r>
      <w:r w:rsidR="005F74EF" w:rsidRPr="0020119D">
        <w:rPr>
          <w:rFonts w:ascii="Times New Roman" w:hAnsi="Times New Roman"/>
          <w:color w:val="auto"/>
        </w:rPr>
        <w:t>premie</w:t>
      </w:r>
      <w:r w:rsidR="00E86569" w:rsidRPr="0020119D">
        <w:rPr>
          <w:rFonts w:ascii="Times New Roman" w:hAnsi="Times New Roman"/>
          <w:color w:val="auto"/>
        </w:rPr>
        <w:t>st</w:t>
      </w:r>
      <w:r w:rsidR="005F74EF" w:rsidRPr="0020119D">
        <w:rPr>
          <w:rFonts w:ascii="Times New Roman" w:hAnsi="Times New Roman"/>
          <w:color w:val="auto"/>
        </w:rPr>
        <w:t>nenia</w:t>
      </w:r>
      <w:r w:rsidR="008A0B31" w:rsidRPr="0020119D">
        <w:rPr>
          <w:rFonts w:ascii="Times New Roman" w:hAnsi="Times New Roman"/>
          <w:color w:val="auto"/>
        </w:rPr>
        <w:t xml:space="preserve"> </w:t>
      </w:r>
      <w:r w:rsidR="006D1934" w:rsidRPr="0020119D">
        <w:rPr>
          <w:rFonts w:ascii="Times New Roman" w:hAnsi="Times New Roman"/>
          <w:color w:val="auto"/>
        </w:rPr>
        <w:t>vecí</w:t>
      </w:r>
      <w:r w:rsidR="008A0B31" w:rsidRPr="0020119D">
        <w:rPr>
          <w:rFonts w:ascii="Times New Roman" w:hAnsi="Times New Roman"/>
          <w:color w:val="auto"/>
        </w:rPr>
        <w:t xml:space="preserve"> väčšieho rozsahu</w:t>
      </w:r>
      <w:r w:rsidR="00523CF1" w:rsidRPr="0020119D">
        <w:rPr>
          <w:rFonts w:ascii="Times New Roman" w:hAnsi="Times New Roman"/>
          <w:color w:val="auto"/>
        </w:rPr>
        <w:t xml:space="preserve">, týkajúceho sa </w:t>
      </w:r>
      <w:r w:rsidR="008A0B31" w:rsidRPr="0020119D">
        <w:rPr>
          <w:rFonts w:ascii="Times New Roman" w:hAnsi="Times New Roman"/>
          <w:color w:val="auto"/>
        </w:rPr>
        <w:t>viac ako 10 zamestnancov objednávateľa</w:t>
      </w:r>
      <w:r w:rsidR="00523CF1" w:rsidRPr="0020119D">
        <w:rPr>
          <w:rFonts w:ascii="Times New Roman" w:hAnsi="Times New Roman"/>
          <w:color w:val="auto"/>
        </w:rPr>
        <w:t>,</w:t>
      </w:r>
      <w:r w:rsidR="008A0B31" w:rsidRPr="0020119D">
        <w:rPr>
          <w:rFonts w:ascii="Times New Roman" w:hAnsi="Times New Roman"/>
          <w:color w:val="auto"/>
        </w:rPr>
        <w:t xml:space="preserve"> musí byť baliaci materiál dodaný priamo do kancelárie </w:t>
      </w:r>
      <w:r w:rsidR="006D1934" w:rsidRPr="0020119D">
        <w:rPr>
          <w:rFonts w:ascii="Times New Roman" w:hAnsi="Times New Roman"/>
          <w:color w:val="auto"/>
        </w:rPr>
        <w:t xml:space="preserve">každého </w:t>
      </w:r>
      <w:r w:rsidR="008A0B31" w:rsidRPr="0020119D">
        <w:rPr>
          <w:rFonts w:ascii="Times New Roman" w:hAnsi="Times New Roman"/>
          <w:color w:val="auto"/>
        </w:rPr>
        <w:t xml:space="preserve">zamestnanca, ktorého agenda bude predmetom </w:t>
      </w:r>
      <w:r w:rsidR="00B9236B" w:rsidRPr="0020119D">
        <w:rPr>
          <w:rFonts w:ascii="Times New Roman" w:hAnsi="Times New Roman"/>
          <w:color w:val="auto"/>
        </w:rPr>
        <w:t>premiestnenia</w:t>
      </w:r>
      <w:r w:rsidR="008A0B31" w:rsidRPr="0020119D">
        <w:rPr>
          <w:rFonts w:ascii="Times New Roman" w:hAnsi="Times New Roman"/>
          <w:color w:val="auto"/>
        </w:rPr>
        <w:t xml:space="preserve"> a to na základe rozpisu, ktorý poverený zástupca </w:t>
      </w:r>
      <w:r w:rsidR="004D52CA" w:rsidRPr="0020119D">
        <w:rPr>
          <w:rFonts w:ascii="Times New Roman" w:hAnsi="Times New Roman"/>
          <w:color w:val="auto"/>
        </w:rPr>
        <w:t>objednávateľa</w:t>
      </w:r>
      <w:r w:rsidR="008A0B31" w:rsidRPr="0020119D">
        <w:rPr>
          <w:rFonts w:ascii="Times New Roman" w:hAnsi="Times New Roman"/>
          <w:color w:val="auto"/>
        </w:rPr>
        <w:t xml:space="preserve"> </w:t>
      </w:r>
      <w:r w:rsidR="00F573FB" w:rsidRPr="0020119D">
        <w:rPr>
          <w:rFonts w:ascii="Times New Roman" w:hAnsi="Times New Roman"/>
          <w:color w:val="auto"/>
        </w:rPr>
        <w:t xml:space="preserve">dostatočne </w:t>
      </w:r>
      <w:r w:rsidR="008A0B31" w:rsidRPr="0020119D">
        <w:rPr>
          <w:rFonts w:ascii="Times New Roman" w:hAnsi="Times New Roman"/>
          <w:color w:val="auto"/>
        </w:rPr>
        <w:t xml:space="preserve">vopred odovzdá poskytovateľovi. </w:t>
      </w:r>
      <w:r w:rsidR="001C6DF1" w:rsidRPr="0020119D">
        <w:rPr>
          <w:rFonts w:ascii="Times New Roman" w:hAnsi="Times New Roman" w:cs="Times New Roman"/>
          <w:color w:val="auto"/>
        </w:rPr>
        <w:t>V</w:t>
      </w:r>
      <w:r w:rsidR="009B1AD8" w:rsidRPr="0020119D">
        <w:rPr>
          <w:rFonts w:ascii="Times New Roman" w:hAnsi="Times New Roman" w:cs="Times New Roman"/>
          <w:color w:val="auto"/>
        </w:rPr>
        <w:t> </w:t>
      </w:r>
      <w:r w:rsidR="001C6DF1" w:rsidRPr="0020119D">
        <w:rPr>
          <w:rFonts w:ascii="Times New Roman" w:hAnsi="Times New Roman" w:cs="Times New Roman"/>
          <w:color w:val="auto"/>
        </w:rPr>
        <w:t xml:space="preserve">ostatných prípadoch sa bude dodávka baliaceho materiálu </w:t>
      </w:r>
      <w:r w:rsidR="003944FC" w:rsidRPr="0020119D">
        <w:rPr>
          <w:rFonts w:ascii="Times New Roman" w:hAnsi="Times New Roman" w:cs="Times New Roman"/>
          <w:color w:val="auto"/>
        </w:rPr>
        <w:t>riadiť podľa Čl. III ods. 2 tejto rámcovej dohody.</w:t>
      </w:r>
    </w:p>
    <w:p w14:paraId="268E0660" w14:textId="77777777" w:rsidR="001C6DF1" w:rsidRPr="0020119D" w:rsidRDefault="001C6DF1" w:rsidP="001C6DF1">
      <w:pPr>
        <w:pStyle w:val="Default"/>
        <w:rPr>
          <w:rFonts w:ascii="Times New Roman" w:hAnsi="Times New Roman" w:cs="Times New Roman"/>
          <w:color w:val="auto"/>
        </w:rPr>
      </w:pPr>
    </w:p>
    <w:p w14:paraId="3197561C" w14:textId="1D598463" w:rsidR="001C6DF1" w:rsidRPr="0020119D" w:rsidRDefault="00414AB6" w:rsidP="00387FDE">
      <w:pPr>
        <w:pStyle w:val="Default"/>
        <w:jc w:val="both"/>
        <w:rPr>
          <w:rFonts w:ascii="Times New Roman" w:hAnsi="Times New Roman" w:cs="Times New Roman"/>
          <w:color w:val="auto"/>
        </w:rPr>
      </w:pPr>
      <w:r w:rsidRPr="0020119D">
        <w:rPr>
          <w:rFonts w:ascii="Times New Roman" w:hAnsi="Times New Roman" w:cs="Times New Roman"/>
          <w:color w:val="auto"/>
        </w:rPr>
        <w:t>7</w:t>
      </w:r>
      <w:r w:rsidR="001C6DF1" w:rsidRPr="0020119D">
        <w:rPr>
          <w:rFonts w:ascii="Times New Roman" w:hAnsi="Times New Roman" w:cs="Times New Roman"/>
          <w:color w:val="auto"/>
        </w:rPr>
        <w:t xml:space="preserve">. Zamestnanci objednávateľa zabalia </w:t>
      </w:r>
      <w:r w:rsidR="004E19D7" w:rsidRPr="0020119D">
        <w:rPr>
          <w:rFonts w:ascii="Times New Roman" w:hAnsi="Times New Roman" w:cs="Times New Roman"/>
          <w:color w:val="auto"/>
        </w:rPr>
        <w:t>príslušnú</w:t>
      </w:r>
      <w:r w:rsidR="001C6DF1" w:rsidRPr="0020119D">
        <w:rPr>
          <w:rFonts w:ascii="Times New Roman" w:hAnsi="Times New Roman" w:cs="Times New Roman"/>
          <w:color w:val="auto"/>
        </w:rPr>
        <w:t xml:space="preserve"> spisovú agendu do obalov, ktoré im pred sťahovaním v súlade </w:t>
      </w:r>
      <w:r w:rsidR="003944FC" w:rsidRPr="0020119D">
        <w:rPr>
          <w:rFonts w:ascii="Times New Roman" w:hAnsi="Times New Roman" w:cs="Times New Roman"/>
          <w:color w:val="auto"/>
        </w:rPr>
        <w:t xml:space="preserve">Čl. III ods. 2 tejto rámcovej dohody </w:t>
      </w:r>
      <w:r w:rsidR="001C6DF1" w:rsidRPr="0020119D">
        <w:rPr>
          <w:rFonts w:ascii="Times New Roman" w:hAnsi="Times New Roman" w:cs="Times New Roman"/>
          <w:color w:val="auto"/>
        </w:rPr>
        <w:t xml:space="preserve"> dodá poskytovateľ. </w:t>
      </w:r>
    </w:p>
    <w:p w14:paraId="15CF43B8" w14:textId="77777777" w:rsidR="001C6DF1" w:rsidRPr="00C27CCC" w:rsidRDefault="001C6DF1" w:rsidP="00387FDE">
      <w:pPr>
        <w:pStyle w:val="Default"/>
        <w:jc w:val="both"/>
        <w:rPr>
          <w:rFonts w:ascii="Times New Roman" w:hAnsi="Times New Roman" w:cs="Times New Roman"/>
          <w:color w:val="auto"/>
        </w:rPr>
      </w:pPr>
    </w:p>
    <w:p w14:paraId="4B65B1A0" w14:textId="7DA24E66" w:rsidR="001C6DF1" w:rsidRPr="00C27CCC" w:rsidRDefault="00414AB6" w:rsidP="00387FDE">
      <w:pPr>
        <w:pStyle w:val="Default"/>
        <w:jc w:val="both"/>
        <w:rPr>
          <w:rFonts w:ascii="Times New Roman" w:hAnsi="Times New Roman" w:cs="Times New Roman"/>
          <w:color w:val="auto"/>
        </w:rPr>
      </w:pPr>
      <w:r>
        <w:rPr>
          <w:rFonts w:ascii="Times New Roman" w:hAnsi="Times New Roman" w:cs="Times New Roman"/>
          <w:color w:val="auto"/>
        </w:rPr>
        <w:t>8</w:t>
      </w:r>
      <w:r w:rsidR="001C6DF1" w:rsidRPr="00C27CCC">
        <w:rPr>
          <w:rFonts w:ascii="Times New Roman" w:hAnsi="Times New Roman" w:cs="Times New Roman"/>
          <w:color w:val="auto"/>
        </w:rPr>
        <w:t xml:space="preserve">. Výpočtovú techniku (PC, príslušenstvo k PC, telefóny, faxy, stolové tlačiarne, príp. kopírovacie stroje, audio, video techniku atď.) zabalí poskytovateľ. Výpočtová technika bude </w:t>
      </w:r>
      <w:r w:rsidR="00070227">
        <w:rPr>
          <w:rFonts w:ascii="Times New Roman" w:hAnsi="Times New Roman" w:cs="Times New Roman"/>
          <w:color w:val="auto"/>
        </w:rPr>
        <w:lastRenderedPageBreak/>
        <w:t>pred zabalením odpojená</w:t>
      </w:r>
      <w:r w:rsidR="001C6DF1" w:rsidRPr="00C27CCC">
        <w:rPr>
          <w:rFonts w:ascii="Times New Roman" w:hAnsi="Times New Roman" w:cs="Times New Roman"/>
          <w:color w:val="auto"/>
        </w:rPr>
        <w:t xml:space="preserve"> zamestnanc</w:t>
      </w:r>
      <w:r w:rsidR="00070227">
        <w:rPr>
          <w:rFonts w:ascii="Times New Roman" w:hAnsi="Times New Roman" w:cs="Times New Roman"/>
          <w:color w:val="auto"/>
        </w:rPr>
        <w:t>ami</w:t>
      </w:r>
      <w:r w:rsidR="001C6DF1" w:rsidRPr="00C27CCC">
        <w:rPr>
          <w:rFonts w:ascii="Times New Roman" w:hAnsi="Times New Roman" w:cs="Times New Roman"/>
          <w:color w:val="auto"/>
        </w:rPr>
        <w:t xml:space="preserve"> odborného útvaru informatiky objednávateľa</w:t>
      </w:r>
      <w:r w:rsidR="00070227">
        <w:rPr>
          <w:rFonts w:ascii="Times New Roman" w:hAnsi="Times New Roman" w:cs="Times New Roman"/>
          <w:color w:val="auto"/>
        </w:rPr>
        <w:t xml:space="preserve">.                          </w:t>
      </w:r>
      <w:r w:rsidR="001C6DF1" w:rsidRPr="00C27CCC">
        <w:rPr>
          <w:rFonts w:ascii="Times New Roman" w:hAnsi="Times New Roman" w:cs="Times New Roman"/>
          <w:color w:val="auto"/>
        </w:rPr>
        <w:t xml:space="preserve">Pri </w:t>
      </w:r>
      <w:r w:rsidR="00070227">
        <w:rPr>
          <w:rFonts w:ascii="Times New Roman" w:hAnsi="Times New Roman" w:cs="Times New Roman"/>
          <w:color w:val="auto"/>
        </w:rPr>
        <w:t>premiestňovaní</w:t>
      </w:r>
      <w:r w:rsidR="001C6DF1" w:rsidRPr="00C27CCC">
        <w:rPr>
          <w:rFonts w:ascii="Times New Roman" w:hAnsi="Times New Roman" w:cs="Times New Roman"/>
          <w:color w:val="auto"/>
        </w:rPr>
        <w:t xml:space="preserve"> medzi budovami musí byť výpočtová technika zabalená do bublinkovej fólie a</w:t>
      </w:r>
      <w:r w:rsidR="00A96758">
        <w:rPr>
          <w:rFonts w:ascii="Times New Roman" w:hAnsi="Times New Roman" w:cs="Times New Roman"/>
          <w:color w:val="auto"/>
        </w:rPr>
        <w:t xml:space="preserve"> vložená do </w:t>
      </w:r>
      <w:r w:rsidR="001C6DF1" w:rsidRPr="00C27CCC">
        <w:rPr>
          <w:rFonts w:ascii="Times New Roman" w:hAnsi="Times New Roman" w:cs="Times New Roman"/>
          <w:color w:val="auto"/>
        </w:rPr>
        <w:t xml:space="preserve">kartónovej krabice. </w:t>
      </w:r>
    </w:p>
    <w:p w14:paraId="175C216B" w14:textId="77777777" w:rsidR="001C6DF1" w:rsidRPr="00C27CCC" w:rsidRDefault="001C6DF1" w:rsidP="00387FDE">
      <w:pPr>
        <w:pStyle w:val="Default"/>
        <w:jc w:val="both"/>
        <w:rPr>
          <w:rFonts w:ascii="Times New Roman" w:hAnsi="Times New Roman" w:cs="Times New Roman"/>
          <w:color w:val="auto"/>
        </w:rPr>
      </w:pPr>
    </w:p>
    <w:p w14:paraId="447AB4A0" w14:textId="20DE4AEC" w:rsidR="001C6DF1" w:rsidRPr="00C27CCC" w:rsidRDefault="00414AB6" w:rsidP="00387FDE">
      <w:pPr>
        <w:pStyle w:val="Default"/>
        <w:jc w:val="both"/>
        <w:rPr>
          <w:rFonts w:ascii="Times New Roman" w:hAnsi="Times New Roman" w:cs="Times New Roman"/>
          <w:color w:val="auto"/>
        </w:rPr>
      </w:pPr>
      <w:r>
        <w:rPr>
          <w:rFonts w:ascii="Times New Roman" w:hAnsi="Times New Roman" w:cs="Times New Roman"/>
          <w:color w:val="auto"/>
        </w:rPr>
        <w:t>9</w:t>
      </w:r>
      <w:r w:rsidR="001C6DF1" w:rsidRPr="00C27CCC">
        <w:rPr>
          <w:rFonts w:ascii="Times New Roman" w:hAnsi="Times New Roman" w:cs="Times New Roman"/>
          <w:color w:val="auto"/>
        </w:rPr>
        <w:t>. V prípade potreby</w:t>
      </w:r>
      <w:r w:rsidR="004716EE">
        <w:rPr>
          <w:rFonts w:ascii="Times New Roman" w:hAnsi="Times New Roman" w:cs="Times New Roman"/>
          <w:color w:val="auto"/>
        </w:rPr>
        <w:t>, resp. požiadavky objednávateľa</w:t>
      </w:r>
      <w:r w:rsidR="001C6DF1" w:rsidRPr="00C27CCC">
        <w:rPr>
          <w:rFonts w:ascii="Times New Roman" w:hAnsi="Times New Roman" w:cs="Times New Roman"/>
          <w:color w:val="auto"/>
        </w:rPr>
        <w:t xml:space="preserve"> poskytovateľ nábytok</w:t>
      </w:r>
      <w:r w:rsidR="004716EE">
        <w:rPr>
          <w:rFonts w:ascii="Times New Roman" w:hAnsi="Times New Roman" w:cs="Times New Roman"/>
          <w:color w:val="auto"/>
        </w:rPr>
        <w:t>, resp. vybavenie</w:t>
      </w:r>
      <w:r w:rsidR="001C6DF1" w:rsidRPr="00C27CCC">
        <w:rPr>
          <w:rFonts w:ascii="Times New Roman" w:hAnsi="Times New Roman" w:cs="Times New Roman"/>
          <w:color w:val="auto"/>
        </w:rPr>
        <w:t xml:space="preserve"> demontuje a po </w:t>
      </w:r>
      <w:r w:rsidR="004716EE">
        <w:rPr>
          <w:rFonts w:ascii="Times New Roman" w:hAnsi="Times New Roman" w:cs="Times New Roman"/>
          <w:color w:val="auto"/>
        </w:rPr>
        <w:t>premiestnení</w:t>
      </w:r>
      <w:r w:rsidR="001C6DF1" w:rsidRPr="00C27CCC">
        <w:rPr>
          <w:rFonts w:ascii="Times New Roman" w:hAnsi="Times New Roman" w:cs="Times New Roman"/>
          <w:color w:val="auto"/>
        </w:rPr>
        <w:t xml:space="preserve"> </w:t>
      </w:r>
      <w:r w:rsidR="004716EE">
        <w:rPr>
          <w:rFonts w:ascii="Times New Roman" w:hAnsi="Times New Roman" w:cs="Times New Roman"/>
          <w:color w:val="auto"/>
        </w:rPr>
        <w:t xml:space="preserve">ho </w:t>
      </w:r>
      <w:r w:rsidR="001C6DF1" w:rsidRPr="00C27CCC">
        <w:rPr>
          <w:rFonts w:ascii="Times New Roman" w:hAnsi="Times New Roman" w:cs="Times New Roman"/>
          <w:color w:val="auto"/>
        </w:rPr>
        <w:t xml:space="preserve">znovu zmontuje do pôvodného stavu. </w:t>
      </w:r>
    </w:p>
    <w:p w14:paraId="32704527" w14:textId="77777777" w:rsidR="001C6DF1" w:rsidRPr="00C27CCC" w:rsidRDefault="001C6DF1" w:rsidP="00387FDE">
      <w:pPr>
        <w:pStyle w:val="Default"/>
        <w:jc w:val="both"/>
        <w:rPr>
          <w:rFonts w:ascii="Times New Roman" w:hAnsi="Times New Roman" w:cs="Times New Roman"/>
          <w:color w:val="auto"/>
        </w:rPr>
      </w:pPr>
    </w:p>
    <w:p w14:paraId="1819B9A5" w14:textId="7E741190" w:rsidR="001C6DF1" w:rsidRPr="00C27CCC" w:rsidRDefault="00414AB6" w:rsidP="00387FDE">
      <w:pPr>
        <w:pStyle w:val="Default"/>
        <w:jc w:val="both"/>
        <w:rPr>
          <w:rFonts w:ascii="Times New Roman" w:hAnsi="Times New Roman" w:cs="Times New Roman"/>
          <w:color w:val="auto"/>
        </w:rPr>
      </w:pPr>
      <w:r>
        <w:rPr>
          <w:rFonts w:ascii="Times New Roman" w:hAnsi="Times New Roman" w:cs="Times New Roman"/>
          <w:color w:val="auto"/>
        </w:rPr>
        <w:t>10</w:t>
      </w:r>
      <w:r w:rsidR="001C6DF1" w:rsidRPr="00C27CCC">
        <w:rPr>
          <w:rFonts w:ascii="Times New Roman" w:hAnsi="Times New Roman" w:cs="Times New Roman"/>
          <w:color w:val="auto"/>
        </w:rPr>
        <w:t xml:space="preserve">. Krehké sklenené predmety </w:t>
      </w:r>
      <w:r w:rsidR="0023187B">
        <w:rPr>
          <w:rFonts w:ascii="Times New Roman" w:hAnsi="Times New Roman" w:cs="Times New Roman"/>
          <w:color w:val="auto"/>
        </w:rPr>
        <w:t xml:space="preserve">zabalia </w:t>
      </w:r>
      <w:r w:rsidR="00D36013">
        <w:rPr>
          <w:rFonts w:ascii="Times New Roman" w:hAnsi="Times New Roman" w:cs="Times New Roman"/>
          <w:color w:val="auto"/>
        </w:rPr>
        <w:t>zamestnanci</w:t>
      </w:r>
      <w:r w:rsidR="0023187B">
        <w:rPr>
          <w:rFonts w:ascii="Times New Roman" w:hAnsi="Times New Roman" w:cs="Times New Roman"/>
          <w:color w:val="auto"/>
        </w:rPr>
        <w:t xml:space="preserve"> objednávateľa do </w:t>
      </w:r>
      <w:r w:rsidR="001C6DF1" w:rsidRPr="00C27CCC">
        <w:rPr>
          <w:rFonts w:ascii="Times New Roman" w:hAnsi="Times New Roman" w:cs="Times New Roman"/>
          <w:color w:val="auto"/>
        </w:rPr>
        <w:t>bublinkovej fóli</w:t>
      </w:r>
      <w:r w:rsidR="0023187B">
        <w:rPr>
          <w:rFonts w:ascii="Times New Roman" w:hAnsi="Times New Roman" w:cs="Times New Roman"/>
          <w:color w:val="auto"/>
        </w:rPr>
        <w:t>e</w:t>
      </w:r>
      <w:r w:rsidR="001C6DF1" w:rsidRPr="00C27CCC">
        <w:rPr>
          <w:rFonts w:ascii="Times New Roman" w:hAnsi="Times New Roman" w:cs="Times New Roman"/>
          <w:color w:val="auto"/>
        </w:rPr>
        <w:t xml:space="preserve"> </w:t>
      </w:r>
      <w:r w:rsidR="00D36013">
        <w:rPr>
          <w:rFonts w:ascii="Times New Roman" w:hAnsi="Times New Roman" w:cs="Times New Roman"/>
          <w:color w:val="auto"/>
        </w:rPr>
        <w:t xml:space="preserve">                         </w:t>
      </w:r>
      <w:r w:rsidR="00C95BE1" w:rsidRPr="00C27CCC">
        <w:rPr>
          <w:rFonts w:ascii="Times New Roman" w:hAnsi="Times New Roman" w:cs="Times New Roman"/>
          <w:color w:val="auto"/>
        </w:rPr>
        <w:t>a označ</w:t>
      </w:r>
      <w:r w:rsidR="0023187B">
        <w:rPr>
          <w:rFonts w:ascii="Times New Roman" w:hAnsi="Times New Roman" w:cs="Times New Roman"/>
          <w:color w:val="auto"/>
        </w:rPr>
        <w:t>ia</w:t>
      </w:r>
      <w:r w:rsidR="00C95BE1" w:rsidRPr="00C27CCC">
        <w:rPr>
          <w:rFonts w:ascii="Times New Roman" w:hAnsi="Times New Roman" w:cs="Times New Roman"/>
          <w:color w:val="auto"/>
        </w:rPr>
        <w:t xml:space="preserve"> </w:t>
      </w:r>
      <w:r w:rsidR="001C6DF1" w:rsidRPr="00C27CCC">
        <w:rPr>
          <w:rFonts w:ascii="Times New Roman" w:hAnsi="Times New Roman" w:cs="Times New Roman"/>
          <w:color w:val="auto"/>
        </w:rPr>
        <w:t xml:space="preserve">nápisom – „Pozor sklo“. </w:t>
      </w:r>
    </w:p>
    <w:p w14:paraId="2DF3A591" w14:textId="77777777" w:rsidR="001C6DF1" w:rsidRPr="00C27CCC" w:rsidRDefault="001C6DF1" w:rsidP="00387FDE">
      <w:pPr>
        <w:pStyle w:val="Default"/>
        <w:jc w:val="both"/>
        <w:rPr>
          <w:rFonts w:ascii="Times New Roman" w:hAnsi="Times New Roman" w:cs="Times New Roman"/>
          <w:color w:val="auto"/>
        </w:rPr>
      </w:pPr>
    </w:p>
    <w:p w14:paraId="77236F1C" w14:textId="4884484C" w:rsidR="001C6DF1" w:rsidRDefault="001C6DF1" w:rsidP="00387FDE">
      <w:pPr>
        <w:pStyle w:val="Default"/>
        <w:jc w:val="both"/>
        <w:rPr>
          <w:rFonts w:ascii="Times New Roman" w:hAnsi="Times New Roman" w:cs="Times New Roman"/>
          <w:color w:val="auto"/>
        </w:rPr>
      </w:pPr>
      <w:r w:rsidRPr="00C27CCC">
        <w:rPr>
          <w:rFonts w:ascii="Times New Roman" w:hAnsi="Times New Roman" w:cs="Times New Roman"/>
          <w:color w:val="auto"/>
        </w:rPr>
        <w:t xml:space="preserve">10. Vybalenie výpočtovej techniky po presťahovaní zabezpečí poskytovateľ. Zapojenie výpočtovej techniky </w:t>
      </w:r>
      <w:r w:rsidR="00C6303D">
        <w:rPr>
          <w:rFonts w:ascii="Times New Roman" w:hAnsi="Times New Roman" w:cs="Times New Roman"/>
          <w:color w:val="auto"/>
        </w:rPr>
        <w:t xml:space="preserve">na novom mieste </w:t>
      </w:r>
      <w:r w:rsidRPr="00C27CCC">
        <w:rPr>
          <w:rFonts w:ascii="Times New Roman" w:hAnsi="Times New Roman" w:cs="Times New Roman"/>
          <w:color w:val="auto"/>
        </w:rPr>
        <w:t xml:space="preserve">zabezpečia zamestnanci odborného útvaru informatiky objednávateľa. Spisovú agendu a ostatné veci si vybalia zamestnanci objednávateľa samostatne. </w:t>
      </w:r>
    </w:p>
    <w:p w14:paraId="3F8F13C7" w14:textId="77777777" w:rsidR="0023187B" w:rsidRPr="00C27CCC" w:rsidRDefault="0023187B" w:rsidP="00387FDE">
      <w:pPr>
        <w:pStyle w:val="Default"/>
        <w:jc w:val="both"/>
        <w:rPr>
          <w:rFonts w:ascii="Times New Roman" w:hAnsi="Times New Roman" w:cs="Times New Roman"/>
          <w:color w:val="auto"/>
        </w:rPr>
      </w:pPr>
    </w:p>
    <w:p w14:paraId="3EA8263F" w14:textId="77777777" w:rsidR="0034717E" w:rsidRDefault="0023187B" w:rsidP="0023187B">
      <w:pPr>
        <w:pStyle w:val="Default"/>
        <w:jc w:val="both"/>
        <w:rPr>
          <w:rFonts w:ascii="Times New Roman" w:hAnsi="Times New Roman" w:cs="Times New Roman"/>
          <w:color w:val="auto"/>
        </w:rPr>
      </w:pPr>
      <w:r>
        <w:rPr>
          <w:rFonts w:ascii="Times New Roman" w:hAnsi="Times New Roman" w:cs="Times New Roman"/>
          <w:color w:val="auto"/>
        </w:rPr>
        <w:t xml:space="preserve">11. </w:t>
      </w:r>
      <w:r w:rsidRPr="003944FC">
        <w:rPr>
          <w:rFonts w:ascii="Times New Roman" w:hAnsi="Times New Roman" w:cs="Times New Roman"/>
          <w:color w:val="auto"/>
        </w:rPr>
        <w:t>Požadované služby budú realizované v budovách s možnosťou aj bez možnosti použitia výťahu.</w:t>
      </w:r>
      <w:r w:rsidR="003E41C9">
        <w:rPr>
          <w:rFonts w:ascii="Times New Roman" w:hAnsi="Times New Roman" w:cs="Times New Roman"/>
          <w:color w:val="auto"/>
        </w:rPr>
        <w:t xml:space="preserve"> Podrobnejšie informácie sú uvedené v prílohe č. 1 tejto rámcovej dohody.</w:t>
      </w:r>
    </w:p>
    <w:p w14:paraId="6F54A021" w14:textId="77777777" w:rsidR="0034717E" w:rsidRDefault="0034717E" w:rsidP="0023187B">
      <w:pPr>
        <w:pStyle w:val="Default"/>
        <w:jc w:val="both"/>
        <w:rPr>
          <w:rFonts w:ascii="Times New Roman" w:hAnsi="Times New Roman" w:cs="Times New Roman"/>
          <w:color w:val="auto"/>
        </w:rPr>
      </w:pPr>
    </w:p>
    <w:p w14:paraId="7A46EEA6" w14:textId="24F34825" w:rsidR="0023187B" w:rsidRPr="00D24AD4" w:rsidRDefault="0034717E" w:rsidP="0023187B">
      <w:pPr>
        <w:pStyle w:val="Default"/>
        <w:jc w:val="both"/>
        <w:rPr>
          <w:rFonts w:ascii="Times New Roman" w:hAnsi="Times New Roman" w:cs="Times New Roman"/>
          <w:color w:val="auto"/>
        </w:rPr>
      </w:pPr>
      <w:r w:rsidRPr="00D24AD4">
        <w:rPr>
          <w:rFonts w:ascii="Times New Roman" w:hAnsi="Times New Roman" w:cs="Times New Roman"/>
          <w:color w:val="auto"/>
        </w:rPr>
        <w:t xml:space="preserve">12. </w:t>
      </w:r>
      <w:r w:rsidR="00ED4E64" w:rsidRPr="00D24AD4">
        <w:rPr>
          <w:rFonts w:ascii="Times New Roman" w:hAnsi="Times New Roman" w:cs="Times New Roman"/>
          <w:color w:val="auto"/>
        </w:rPr>
        <w:t xml:space="preserve">Poskytovateľ </w:t>
      </w:r>
      <w:r w:rsidR="005A75B5" w:rsidRPr="00D24AD4">
        <w:rPr>
          <w:rFonts w:ascii="Times New Roman" w:hAnsi="Times New Roman" w:cs="Times New Roman"/>
          <w:color w:val="auto"/>
        </w:rPr>
        <w:t>je oprávnený</w:t>
      </w:r>
      <w:r w:rsidR="00ED4E64" w:rsidRPr="00D24AD4">
        <w:rPr>
          <w:rFonts w:ascii="Times New Roman" w:hAnsi="Times New Roman" w:cs="Times New Roman"/>
          <w:color w:val="auto"/>
        </w:rPr>
        <w:t xml:space="preserve"> poskytovať služby </w:t>
      </w:r>
      <w:r w:rsidR="005A75B5" w:rsidRPr="00D24AD4">
        <w:rPr>
          <w:rFonts w:ascii="Times New Roman" w:hAnsi="Times New Roman" w:cs="Times New Roman"/>
          <w:color w:val="auto"/>
        </w:rPr>
        <w:t>podľa tejto rámcovej dohody prostredníctvom subdodávateľov</w:t>
      </w:r>
      <w:r w:rsidR="0049013C" w:rsidRPr="00D24AD4">
        <w:rPr>
          <w:rFonts w:ascii="Times New Roman" w:hAnsi="Times New Roman" w:cs="Times New Roman"/>
          <w:color w:val="auto"/>
        </w:rPr>
        <w:t xml:space="preserve"> s výnimkou služieb zabezpečujúcich plnenie úloh uvedených v Čl. V ods. 15 tejto rámcovej dohody.</w:t>
      </w:r>
      <w:r w:rsidR="003F696A" w:rsidRPr="00D24AD4">
        <w:rPr>
          <w:rFonts w:ascii="Times New Roman" w:hAnsi="Times New Roman" w:cs="Times New Roman"/>
          <w:color w:val="auto"/>
        </w:rPr>
        <w:t xml:space="preserve"> Poskytovateľ v čase uzavretia tejto rámcovej dohody uvádza údaje o  všetkých jeho známych subdodávateľoch v súlade s § 41 ods. 3 zákona o verejnom obstarávaní</w:t>
      </w:r>
      <w:r w:rsidR="003E3E5E" w:rsidRPr="00D24AD4">
        <w:rPr>
          <w:rFonts w:ascii="Times New Roman" w:hAnsi="Times New Roman" w:cs="Times New Roman"/>
          <w:color w:val="auto"/>
        </w:rPr>
        <w:t xml:space="preserve"> v zozname subdodávateľov, ktorý tvorí prílohu č. 6 tejto rámcovej dohody. </w:t>
      </w:r>
    </w:p>
    <w:p w14:paraId="190A23E7" w14:textId="77777777" w:rsidR="00D7651F" w:rsidRDefault="00D7651F" w:rsidP="003007A3">
      <w:pPr>
        <w:pStyle w:val="Default"/>
        <w:rPr>
          <w:rFonts w:ascii="Times New Roman" w:hAnsi="Times New Roman" w:cs="Times New Roman"/>
          <w:b/>
          <w:bCs/>
          <w:color w:val="auto"/>
        </w:rPr>
      </w:pPr>
    </w:p>
    <w:p w14:paraId="7F892847" w14:textId="3FCC3B42" w:rsidR="001C6DF1" w:rsidRPr="00C27CCC" w:rsidRDefault="001C6DF1" w:rsidP="001C6DF1">
      <w:pPr>
        <w:pStyle w:val="Default"/>
        <w:jc w:val="center"/>
        <w:rPr>
          <w:rFonts w:ascii="Times New Roman" w:hAnsi="Times New Roman" w:cs="Times New Roman"/>
          <w:color w:val="auto"/>
        </w:rPr>
      </w:pPr>
      <w:r w:rsidRPr="00C27CCC">
        <w:rPr>
          <w:rFonts w:ascii="Times New Roman" w:hAnsi="Times New Roman" w:cs="Times New Roman"/>
          <w:b/>
          <w:bCs/>
          <w:color w:val="auto"/>
        </w:rPr>
        <w:t>Článok X</w:t>
      </w:r>
    </w:p>
    <w:p w14:paraId="4BDB2A6C" w14:textId="4696AE06" w:rsidR="001C6DF1" w:rsidRPr="00C27CCC" w:rsidRDefault="005737AB" w:rsidP="001C6DF1">
      <w:pPr>
        <w:pStyle w:val="Default"/>
        <w:jc w:val="center"/>
        <w:rPr>
          <w:rFonts w:ascii="Times New Roman" w:hAnsi="Times New Roman" w:cs="Times New Roman"/>
          <w:b/>
          <w:bCs/>
          <w:color w:val="auto"/>
        </w:rPr>
      </w:pPr>
      <w:r w:rsidRPr="00C27CCC">
        <w:rPr>
          <w:rFonts w:ascii="Times New Roman" w:hAnsi="Times New Roman" w:cs="Times New Roman"/>
          <w:b/>
          <w:bCs/>
          <w:color w:val="auto"/>
        </w:rPr>
        <w:t>Trvanie a u</w:t>
      </w:r>
      <w:r w:rsidR="001C6DF1" w:rsidRPr="00C27CCC">
        <w:rPr>
          <w:rFonts w:ascii="Times New Roman" w:hAnsi="Times New Roman" w:cs="Times New Roman"/>
          <w:b/>
          <w:bCs/>
          <w:color w:val="auto"/>
        </w:rPr>
        <w:t>končenie rámcovej dohody</w:t>
      </w:r>
    </w:p>
    <w:p w14:paraId="260E2FFE" w14:textId="77777777" w:rsidR="005737AB" w:rsidRPr="00C27CCC" w:rsidRDefault="005737AB" w:rsidP="001C6DF1">
      <w:pPr>
        <w:pStyle w:val="Default"/>
        <w:jc w:val="center"/>
        <w:rPr>
          <w:rFonts w:ascii="Times New Roman" w:hAnsi="Times New Roman" w:cs="Times New Roman"/>
          <w:color w:val="auto"/>
        </w:rPr>
      </w:pPr>
    </w:p>
    <w:p w14:paraId="76F590CC" w14:textId="4D60A40A" w:rsidR="005737AB" w:rsidRPr="00C27CCC" w:rsidRDefault="005737AB" w:rsidP="005737AB">
      <w:pPr>
        <w:pStyle w:val="Default"/>
        <w:jc w:val="both"/>
        <w:rPr>
          <w:rFonts w:ascii="Times New Roman" w:hAnsi="Times New Roman" w:cs="Times New Roman"/>
          <w:color w:val="auto"/>
        </w:rPr>
      </w:pPr>
      <w:r w:rsidRPr="00C27CCC">
        <w:rPr>
          <w:rFonts w:ascii="Times New Roman" w:hAnsi="Times New Roman" w:cs="Times New Roman"/>
          <w:color w:val="auto"/>
        </w:rPr>
        <w:t xml:space="preserve">1. Táto rámcová dohoda sa uzatvára na dobu určitú, a to na obdobie 48 mesiacov </w:t>
      </w:r>
      <w:r w:rsidR="009A2291">
        <w:rPr>
          <w:rFonts w:ascii="Times New Roman" w:hAnsi="Times New Roman" w:cs="Times New Roman"/>
          <w:color w:val="auto"/>
        </w:rPr>
        <w:t xml:space="preserve">                                       </w:t>
      </w:r>
      <w:r w:rsidRPr="00C27CCC">
        <w:rPr>
          <w:rFonts w:ascii="Times New Roman" w:hAnsi="Times New Roman" w:cs="Times New Roman"/>
          <w:color w:val="auto"/>
        </w:rPr>
        <w:t xml:space="preserve">od nadobudnutia </w:t>
      </w:r>
      <w:r w:rsidR="009A2291">
        <w:rPr>
          <w:rFonts w:ascii="Times New Roman" w:hAnsi="Times New Roman" w:cs="Times New Roman"/>
          <w:color w:val="auto"/>
        </w:rPr>
        <w:t xml:space="preserve">jej </w:t>
      </w:r>
      <w:r w:rsidRPr="00C27CCC">
        <w:rPr>
          <w:rFonts w:ascii="Times New Roman" w:hAnsi="Times New Roman" w:cs="Times New Roman"/>
          <w:color w:val="auto"/>
        </w:rPr>
        <w:t xml:space="preserve">účinnosti </w:t>
      </w:r>
      <w:r w:rsidR="009A2291">
        <w:rPr>
          <w:rFonts w:ascii="Times New Roman" w:hAnsi="Times New Roman" w:cs="Times New Roman"/>
          <w:color w:val="auto"/>
        </w:rPr>
        <w:t xml:space="preserve">podľa právneho poriadku Slovenskej republiky, </w:t>
      </w:r>
      <w:r w:rsidRPr="00C27CCC">
        <w:rPr>
          <w:rFonts w:ascii="Times New Roman" w:hAnsi="Times New Roman" w:cs="Times New Roman"/>
          <w:color w:val="auto"/>
        </w:rPr>
        <w:t xml:space="preserve">alebo </w:t>
      </w:r>
      <w:r w:rsidR="009A2291">
        <w:rPr>
          <w:rFonts w:ascii="Times New Roman" w:hAnsi="Times New Roman" w:cs="Times New Roman"/>
          <w:color w:val="auto"/>
        </w:rPr>
        <w:t xml:space="preserve">                                 </w:t>
      </w:r>
      <w:r w:rsidRPr="00C27CCC">
        <w:rPr>
          <w:rFonts w:ascii="Times New Roman" w:hAnsi="Times New Roman" w:cs="Times New Roman"/>
          <w:color w:val="auto"/>
        </w:rPr>
        <w:t xml:space="preserve">do vyčerpania </w:t>
      </w:r>
      <w:r w:rsidR="007815DC">
        <w:rPr>
          <w:rFonts w:ascii="Times New Roman" w:hAnsi="Times New Roman" w:cs="Times New Roman"/>
          <w:color w:val="auto"/>
        </w:rPr>
        <w:t>hodnoty</w:t>
      </w:r>
      <w:r w:rsidRPr="00C27CCC">
        <w:rPr>
          <w:rFonts w:ascii="Times New Roman" w:hAnsi="Times New Roman" w:cs="Times New Roman"/>
          <w:color w:val="auto"/>
        </w:rPr>
        <w:t xml:space="preserve"> tejto rámcovej dohody, podľa toho, ktorá z týchto skutočností nastane skôr. </w:t>
      </w:r>
      <w:r w:rsidR="00B5098A">
        <w:rPr>
          <w:rFonts w:ascii="Times New Roman" w:hAnsi="Times New Roman" w:cs="Times New Roman"/>
          <w:color w:val="auto"/>
        </w:rPr>
        <w:t>Hodnota</w:t>
      </w:r>
      <w:r w:rsidRPr="00C27CCC">
        <w:rPr>
          <w:rFonts w:ascii="Times New Roman" w:hAnsi="Times New Roman" w:cs="Times New Roman"/>
          <w:color w:val="auto"/>
        </w:rPr>
        <w:t xml:space="preserve"> tejto rámcovej dohody </w:t>
      </w:r>
      <w:r w:rsidR="00B5098A">
        <w:rPr>
          <w:rFonts w:ascii="Times New Roman" w:hAnsi="Times New Roman" w:cs="Times New Roman"/>
          <w:color w:val="auto"/>
        </w:rPr>
        <w:t xml:space="preserve"> </w:t>
      </w:r>
      <w:r w:rsidRPr="00C27CCC">
        <w:rPr>
          <w:rFonts w:ascii="Times New Roman" w:hAnsi="Times New Roman" w:cs="Times New Roman"/>
          <w:color w:val="auto"/>
        </w:rPr>
        <w:t>je stanoven</w:t>
      </w:r>
      <w:r w:rsidR="00B5098A">
        <w:rPr>
          <w:rFonts w:ascii="Times New Roman" w:hAnsi="Times New Roman" w:cs="Times New Roman"/>
          <w:color w:val="auto"/>
        </w:rPr>
        <w:t>á</w:t>
      </w:r>
      <w:r w:rsidRPr="00C27CCC">
        <w:rPr>
          <w:rFonts w:ascii="Times New Roman" w:hAnsi="Times New Roman" w:cs="Times New Roman"/>
          <w:color w:val="auto"/>
        </w:rPr>
        <w:t xml:space="preserve"> vo výške </w:t>
      </w:r>
      <w:r w:rsidR="00E421EA" w:rsidRPr="00FA6B2D">
        <w:rPr>
          <w:rFonts w:ascii="Times New Roman" w:hAnsi="Times New Roman" w:cs="Times New Roman"/>
        </w:rPr>
        <w:t>626.188 eur bez DPH</w:t>
      </w:r>
      <w:r w:rsidRPr="00FA6B2D">
        <w:rPr>
          <w:rFonts w:ascii="Times New Roman" w:hAnsi="Times New Roman" w:cs="Times New Roman"/>
          <w:color w:val="auto"/>
        </w:rPr>
        <w:t>.</w:t>
      </w:r>
      <w:r w:rsidRPr="00C27CCC">
        <w:rPr>
          <w:rFonts w:ascii="Times New Roman" w:hAnsi="Times New Roman" w:cs="Times New Roman"/>
          <w:color w:val="auto"/>
        </w:rPr>
        <w:t xml:space="preserve"> </w:t>
      </w:r>
    </w:p>
    <w:p w14:paraId="2E39B586" w14:textId="77777777" w:rsidR="005737AB" w:rsidRDefault="005737AB" w:rsidP="00387FDE">
      <w:pPr>
        <w:pStyle w:val="Default"/>
        <w:spacing w:before="120"/>
        <w:jc w:val="both"/>
        <w:rPr>
          <w:rFonts w:ascii="Arial Narrow" w:hAnsi="Arial Narrow" w:cs="Times New Roman"/>
          <w:color w:val="auto"/>
          <w:sz w:val="21"/>
          <w:szCs w:val="21"/>
        </w:rPr>
      </w:pPr>
    </w:p>
    <w:p w14:paraId="31F74A2D" w14:textId="44F7D49E" w:rsidR="001C6DF1" w:rsidRPr="00C27CCC" w:rsidRDefault="001B01C3" w:rsidP="00387FDE">
      <w:pPr>
        <w:pStyle w:val="Default"/>
        <w:spacing w:before="120"/>
        <w:jc w:val="both"/>
        <w:rPr>
          <w:rFonts w:ascii="Times New Roman" w:hAnsi="Times New Roman" w:cs="Times New Roman"/>
          <w:color w:val="auto"/>
        </w:rPr>
      </w:pPr>
      <w:r w:rsidRPr="00C27CCC">
        <w:rPr>
          <w:rFonts w:ascii="Times New Roman" w:hAnsi="Times New Roman" w:cs="Times New Roman"/>
          <w:color w:val="auto"/>
        </w:rPr>
        <w:t>2</w:t>
      </w:r>
      <w:r w:rsidR="001C6DF1" w:rsidRPr="00C27CCC">
        <w:rPr>
          <w:rFonts w:ascii="Times New Roman" w:hAnsi="Times New Roman" w:cs="Times New Roman"/>
          <w:color w:val="auto"/>
        </w:rPr>
        <w:t>. Pred uplynutím dohodnutej doby môže byť rámcová dohoda ukončená buď vzájomnou písomnou dohodou zmluvných strán ku dňu uvedenému v dohode, písomným odstúpením od rámcovej dohody alebo písomnou výpoveďou. Ktorákoľvek zmluvná strana môže písomne odstúpiť od rámcovej dohody, ak druhá zmluvná strana podstatne porušila svoju zmluvnú povinnosť. Za podstatné porušenie zmluvnej povinnosti sa považuje najmä porušenie akejkoľvek zmluvnej povinnosti (vrátane povinnosti vyplývajúcej z objednávky), ak k náprave, resp. k</w:t>
      </w:r>
      <w:r w:rsidRPr="00C27CCC">
        <w:rPr>
          <w:rFonts w:ascii="Times New Roman" w:hAnsi="Times New Roman" w:cs="Times New Roman"/>
          <w:color w:val="auto"/>
        </w:rPr>
        <w:t> </w:t>
      </w:r>
      <w:r w:rsidR="001C6DF1" w:rsidRPr="00C27CCC">
        <w:rPr>
          <w:rFonts w:ascii="Times New Roman" w:hAnsi="Times New Roman" w:cs="Times New Roman"/>
          <w:color w:val="auto"/>
        </w:rPr>
        <w:t>odstráneniu porušenia zmluvnej povinnosti nedôjde zmluvnou stranou porušujúcou zmluvnú povinnosť ani v</w:t>
      </w:r>
      <w:r w:rsidRPr="00C27CCC">
        <w:rPr>
          <w:rFonts w:ascii="Times New Roman" w:hAnsi="Times New Roman" w:cs="Times New Roman"/>
          <w:color w:val="auto"/>
        </w:rPr>
        <w:t> </w:t>
      </w:r>
      <w:r w:rsidR="001C6DF1" w:rsidRPr="00C27CCC">
        <w:rPr>
          <w:rFonts w:ascii="Times New Roman" w:hAnsi="Times New Roman" w:cs="Times New Roman"/>
          <w:color w:val="auto"/>
        </w:rPr>
        <w:t>dodatočne poskytnutej primeranej lehote. Po márnom uplynutí tejto lehoty je zmluvná strana dotknutá porušením oprávnená od rámcovej dohody písomne odstúpiť.</w:t>
      </w:r>
      <w:r w:rsidR="00D97B70">
        <w:rPr>
          <w:rFonts w:ascii="Times New Roman" w:hAnsi="Times New Roman" w:cs="Times New Roman"/>
          <w:color w:val="auto"/>
        </w:rPr>
        <w:t xml:space="preserve"> Podstatným porušením zmluvnej povinnosti je aj nedodržanie zmluvných povinností poskytovateľom určených v</w:t>
      </w:r>
      <w:r w:rsidR="00556361">
        <w:rPr>
          <w:rFonts w:ascii="Times New Roman" w:hAnsi="Times New Roman" w:cs="Times New Roman"/>
          <w:color w:val="auto"/>
        </w:rPr>
        <w:t xml:space="preserve"> článku V. v bodoch 8., 20., 21., 23.</w:t>
      </w:r>
      <w:r w:rsidR="008A4F74">
        <w:rPr>
          <w:rFonts w:ascii="Times New Roman" w:hAnsi="Times New Roman" w:cs="Times New Roman"/>
          <w:color w:val="auto"/>
        </w:rPr>
        <w:t>, </w:t>
      </w:r>
      <w:r w:rsidR="00556361">
        <w:rPr>
          <w:rFonts w:ascii="Times New Roman" w:hAnsi="Times New Roman" w:cs="Times New Roman"/>
          <w:color w:val="auto"/>
        </w:rPr>
        <w:t>26</w:t>
      </w:r>
      <w:r w:rsidR="008A4F74">
        <w:rPr>
          <w:rFonts w:ascii="Times New Roman" w:hAnsi="Times New Roman" w:cs="Times New Roman"/>
          <w:color w:val="auto"/>
        </w:rPr>
        <w:t>. a 27</w:t>
      </w:r>
      <w:r w:rsidR="00556361">
        <w:rPr>
          <w:rFonts w:ascii="Times New Roman" w:hAnsi="Times New Roman" w:cs="Times New Roman"/>
          <w:color w:val="auto"/>
        </w:rPr>
        <w:t xml:space="preserve"> tejto rámcovej dohody.</w:t>
      </w:r>
      <w:r w:rsidR="00D97B70">
        <w:rPr>
          <w:rFonts w:ascii="Times New Roman" w:hAnsi="Times New Roman" w:cs="Times New Roman"/>
          <w:color w:val="auto"/>
        </w:rPr>
        <w:t xml:space="preserve"> </w:t>
      </w:r>
      <w:r w:rsidR="001C6DF1" w:rsidRPr="00C27CCC">
        <w:rPr>
          <w:rFonts w:ascii="Times New Roman" w:hAnsi="Times New Roman" w:cs="Times New Roman"/>
          <w:color w:val="auto"/>
        </w:rPr>
        <w:t xml:space="preserve"> </w:t>
      </w:r>
      <w:r w:rsidR="009B1AD8" w:rsidRPr="00C27CCC">
        <w:rPr>
          <w:rFonts w:ascii="Times New Roman" w:hAnsi="Times New Roman" w:cs="Times New Roman"/>
          <w:color w:val="auto"/>
        </w:rPr>
        <w:t xml:space="preserve">Oznámenie o odstúpení </w:t>
      </w:r>
      <w:r w:rsidR="001C6DF1" w:rsidRPr="00C27CCC">
        <w:rPr>
          <w:rFonts w:ascii="Times New Roman" w:hAnsi="Times New Roman" w:cs="Times New Roman"/>
          <w:color w:val="auto"/>
        </w:rPr>
        <w:t>od rámcovej dohody musí byť doručené druhej zmluvnej strane a účinky</w:t>
      </w:r>
      <w:r w:rsidR="009B1AD8" w:rsidRPr="00C27CCC">
        <w:rPr>
          <w:rFonts w:ascii="Times New Roman" w:hAnsi="Times New Roman" w:cs="Times New Roman"/>
          <w:color w:val="auto"/>
        </w:rPr>
        <w:t xml:space="preserve"> odstúpenia</w:t>
      </w:r>
      <w:r w:rsidR="001C6DF1" w:rsidRPr="00C27CCC">
        <w:rPr>
          <w:rFonts w:ascii="Times New Roman" w:hAnsi="Times New Roman" w:cs="Times New Roman"/>
          <w:color w:val="auto"/>
        </w:rPr>
        <w:t xml:space="preserve"> nastávajú momentom jeho doručenia. Odstúpením od rámcovej dohody nie sú dotknuté nároky zmluvných strán na náhradu škody</w:t>
      </w:r>
      <w:r w:rsidR="009B1AD8" w:rsidRPr="00C27CCC">
        <w:rPr>
          <w:rFonts w:ascii="Times New Roman" w:hAnsi="Times New Roman" w:cs="Times New Roman"/>
          <w:color w:val="auto"/>
        </w:rPr>
        <w:t xml:space="preserve"> a zaplatenie sankcií podľa čl. VII rámcovej dohody</w:t>
      </w:r>
      <w:r w:rsidR="001C6DF1" w:rsidRPr="00C27CCC">
        <w:rPr>
          <w:rFonts w:ascii="Times New Roman" w:hAnsi="Times New Roman" w:cs="Times New Roman"/>
          <w:color w:val="auto"/>
        </w:rPr>
        <w:t>.</w:t>
      </w:r>
      <w:r w:rsidR="00387FDE" w:rsidRPr="00C27CCC">
        <w:rPr>
          <w:rFonts w:ascii="Times New Roman" w:hAnsi="Times New Roman" w:cs="Times New Roman"/>
          <w:color w:val="auto"/>
        </w:rPr>
        <w:t xml:space="preserve"> </w:t>
      </w:r>
      <w:r w:rsidR="001C6DF1" w:rsidRPr="00C27CCC">
        <w:rPr>
          <w:rFonts w:ascii="Times New Roman" w:hAnsi="Times New Roman" w:cs="Times New Roman"/>
          <w:color w:val="auto"/>
        </w:rPr>
        <w:t xml:space="preserve">Zmluvné strany sa dohodli, že plnenia riadne poskytnuté pred odstúpením si nevracajú. </w:t>
      </w:r>
    </w:p>
    <w:p w14:paraId="76E56B20" w14:textId="77777777" w:rsidR="001C6DF1" w:rsidRPr="00C27CCC" w:rsidRDefault="001C6DF1" w:rsidP="001C6DF1">
      <w:pPr>
        <w:pStyle w:val="Default"/>
        <w:rPr>
          <w:rFonts w:ascii="Times New Roman" w:hAnsi="Times New Roman" w:cs="Times New Roman"/>
          <w:color w:val="auto"/>
        </w:rPr>
      </w:pPr>
    </w:p>
    <w:p w14:paraId="1BE121D4" w14:textId="54F72E76" w:rsidR="00FA6B2D" w:rsidRDefault="001B01C3" w:rsidP="001C6666">
      <w:pPr>
        <w:pStyle w:val="Default"/>
        <w:jc w:val="both"/>
        <w:rPr>
          <w:rFonts w:ascii="Times New Roman" w:hAnsi="Times New Roman" w:cs="Times New Roman"/>
          <w:color w:val="auto"/>
        </w:rPr>
      </w:pPr>
      <w:r w:rsidRPr="00C27CCC">
        <w:rPr>
          <w:rFonts w:ascii="Times New Roman" w:hAnsi="Times New Roman" w:cs="Times New Roman"/>
          <w:color w:val="auto"/>
        </w:rPr>
        <w:lastRenderedPageBreak/>
        <w:t>3</w:t>
      </w:r>
      <w:r w:rsidR="001C6DF1" w:rsidRPr="00C27CCC">
        <w:rPr>
          <w:rFonts w:ascii="Times New Roman" w:hAnsi="Times New Roman" w:cs="Times New Roman"/>
          <w:color w:val="auto"/>
        </w:rPr>
        <w:t xml:space="preserve">. </w:t>
      </w:r>
      <w:bookmarkStart w:id="10" w:name="_Hlk61424248"/>
      <w:r w:rsidR="001C6DF1" w:rsidRPr="00C27CCC">
        <w:rPr>
          <w:rFonts w:ascii="Times New Roman" w:hAnsi="Times New Roman" w:cs="Times New Roman"/>
          <w:color w:val="auto"/>
        </w:rPr>
        <w:t xml:space="preserve">V prípade písomnej výpovede rámcovej dohody, aj bez </w:t>
      </w:r>
      <w:r w:rsidR="00A97BF1">
        <w:rPr>
          <w:rFonts w:ascii="Times New Roman" w:hAnsi="Times New Roman" w:cs="Times New Roman"/>
          <w:color w:val="auto"/>
        </w:rPr>
        <w:t>uvedenia</w:t>
      </w:r>
      <w:r w:rsidR="001C6DF1" w:rsidRPr="00C27CCC">
        <w:rPr>
          <w:rFonts w:ascii="Times New Roman" w:hAnsi="Times New Roman" w:cs="Times New Roman"/>
          <w:color w:val="auto"/>
        </w:rPr>
        <w:t xml:space="preserve"> dôvodu, je výpovedná doba </w:t>
      </w:r>
      <w:r w:rsidR="00387FDE" w:rsidRPr="00C27CCC">
        <w:rPr>
          <w:rFonts w:ascii="Times New Roman" w:hAnsi="Times New Roman" w:cs="Times New Roman"/>
          <w:color w:val="auto"/>
        </w:rPr>
        <w:t>3</w:t>
      </w:r>
      <w:r w:rsidR="001C6DF1" w:rsidRPr="00C27CCC">
        <w:rPr>
          <w:rFonts w:ascii="Times New Roman" w:hAnsi="Times New Roman" w:cs="Times New Roman"/>
          <w:color w:val="auto"/>
        </w:rPr>
        <w:t xml:space="preserve"> mesiace a začína plynúť </w:t>
      </w:r>
      <w:r w:rsidR="001C6DF1" w:rsidRPr="00332087">
        <w:rPr>
          <w:rFonts w:ascii="Times New Roman" w:hAnsi="Times New Roman" w:cs="Times New Roman"/>
          <w:color w:val="auto"/>
        </w:rPr>
        <w:t>prvým dňom mesiaca nasledujúceho</w:t>
      </w:r>
      <w:r w:rsidR="001C6DF1" w:rsidRPr="00C27CCC">
        <w:rPr>
          <w:rFonts w:ascii="Times New Roman" w:hAnsi="Times New Roman" w:cs="Times New Roman"/>
          <w:color w:val="auto"/>
        </w:rPr>
        <w:t xml:space="preserve"> po doručení výpovede druhej zmluvnej strane. </w:t>
      </w:r>
    </w:p>
    <w:bookmarkEnd w:id="10"/>
    <w:p w14:paraId="1FBDC89E" w14:textId="77777777" w:rsidR="001C6DF1" w:rsidRPr="00C27CCC" w:rsidRDefault="001C6DF1" w:rsidP="001C6DF1">
      <w:pPr>
        <w:pStyle w:val="Default"/>
        <w:rPr>
          <w:rFonts w:ascii="Times New Roman" w:hAnsi="Times New Roman" w:cs="Times New Roman"/>
          <w:color w:val="auto"/>
        </w:rPr>
      </w:pPr>
    </w:p>
    <w:p w14:paraId="4EC605A7" w14:textId="2B2A4286" w:rsidR="001C6DF1" w:rsidRPr="00C27CCC" w:rsidRDefault="001C6DF1" w:rsidP="001C6DF1">
      <w:pPr>
        <w:pStyle w:val="Default"/>
        <w:jc w:val="center"/>
        <w:rPr>
          <w:rFonts w:ascii="Times New Roman" w:hAnsi="Times New Roman" w:cs="Times New Roman"/>
          <w:color w:val="auto"/>
        </w:rPr>
      </w:pPr>
      <w:r w:rsidRPr="00C27CCC">
        <w:rPr>
          <w:rFonts w:ascii="Times New Roman" w:hAnsi="Times New Roman" w:cs="Times New Roman"/>
          <w:b/>
          <w:bCs/>
          <w:color w:val="auto"/>
        </w:rPr>
        <w:t>Článok X</w:t>
      </w:r>
      <w:r w:rsidR="00A943D9">
        <w:rPr>
          <w:rFonts w:ascii="Times New Roman" w:hAnsi="Times New Roman" w:cs="Times New Roman"/>
          <w:b/>
          <w:bCs/>
          <w:color w:val="auto"/>
        </w:rPr>
        <w:t>I</w:t>
      </w:r>
    </w:p>
    <w:p w14:paraId="1DD3B09C" w14:textId="77777777" w:rsidR="001C6DF1" w:rsidRPr="00C27CCC" w:rsidRDefault="001C6DF1" w:rsidP="001C6DF1">
      <w:pPr>
        <w:pStyle w:val="Default"/>
        <w:jc w:val="center"/>
        <w:rPr>
          <w:rFonts w:ascii="Times New Roman" w:hAnsi="Times New Roman" w:cs="Times New Roman"/>
          <w:color w:val="auto"/>
        </w:rPr>
      </w:pPr>
      <w:r w:rsidRPr="00C27CCC">
        <w:rPr>
          <w:rFonts w:ascii="Times New Roman" w:hAnsi="Times New Roman" w:cs="Times New Roman"/>
          <w:b/>
          <w:bCs/>
          <w:color w:val="auto"/>
        </w:rPr>
        <w:t>Záverečné ustanovenia</w:t>
      </w:r>
    </w:p>
    <w:p w14:paraId="5D2B1B73" w14:textId="77777777" w:rsidR="001C6DF1" w:rsidRPr="00C27CCC" w:rsidRDefault="001C6DF1" w:rsidP="00D37F40">
      <w:pPr>
        <w:pStyle w:val="Default"/>
        <w:spacing w:before="120"/>
        <w:jc w:val="both"/>
        <w:rPr>
          <w:rFonts w:ascii="Times New Roman" w:hAnsi="Times New Roman" w:cs="Times New Roman"/>
          <w:color w:val="auto"/>
        </w:rPr>
      </w:pPr>
      <w:r w:rsidRPr="00C27CCC">
        <w:rPr>
          <w:rFonts w:ascii="Times New Roman" w:hAnsi="Times New Roman" w:cs="Times New Roman"/>
          <w:color w:val="auto"/>
        </w:rPr>
        <w:t xml:space="preserve">1. Pokiaľ v tejto rámcovej dohode nie je dohodnuté inak, riadia sa právne vzťahy zmluvných strán príslušnými ustanoveniami Obchodného zákonníka a všeobecne záväznými právnymi predpismi platnými na území Slovenskej republiky. Na riešenie príslušných sporov budú príslušné súdy Slovenskej republiky. </w:t>
      </w:r>
    </w:p>
    <w:p w14:paraId="78496F66" w14:textId="77777777" w:rsidR="001C6DF1" w:rsidRPr="00C27CCC" w:rsidRDefault="001C6DF1" w:rsidP="00D37F40">
      <w:pPr>
        <w:pStyle w:val="Default"/>
        <w:jc w:val="both"/>
        <w:rPr>
          <w:rFonts w:ascii="Times New Roman" w:hAnsi="Times New Roman" w:cs="Times New Roman"/>
          <w:color w:val="auto"/>
        </w:rPr>
      </w:pPr>
    </w:p>
    <w:p w14:paraId="34439F7B" w14:textId="359685D3" w:rsidR="001C6DF1" w:rsidRPr="00C27CCC" w:rsidRDefault="000A05A1" w:rsidP="00D37F40">
      <w:pPr>
        <w:pStyle w:val="Default"/>
        <w:jc w:val="both"/>
        <w:rPr>
          <w:rFonts w:ascii="Times New Roman" w:hAnsi="Times New Roman" w:cs="Times New Roman"/>
          <w:color w:val="auto"/>
        </w:rPr>
      </w:pPr>
      <w:r w:rsidRPr="00C27CCC">
        <w:rPr>
          <w:rFonts w:ascii="Times New Roman" w:hAnsi="Times New Roman" w:cs="Times New Roman"/>
          <w:color w:val="auto"/>
        </w:rPr>
        <w:t>2</w:t>
      </w:r>
      <w:r w:rsidR="001C6DF1" w:rsidRPr="00C27CCC">
        <w:rPr>
          <w:rFonts w:ascii="Times New Roman" w:hAnsi="Times New Roman" w:cs="Times New Roman"/>
          <w:color w:val="auto"/>
        </w:rPr>
        <w:t xml:space="preserve">. Táto rámcová dohoda nadobúda platnosť dňom jej </w:t>
      </w:r>
      <w:r w:rsidR="001200AC" w:rsidRPr="00C27CCC">
        <w:rPr>
          <w:rFonts w:ascii="Times New Roman" w:hAnsi="Times New Roman" w:cs="Times New Roman"/>
          <w:color w:val="auto"/>
        </w:rPr>
        <w:t xml:space="preserve">podpísania </w:t>
      </w:r>
      <w:r w:rsidR="001C6DF1" w:rsidRPr="00C27CCC">
        <w:rPr>
          <w:rFonts w:ascii="Times New Roman" w:hAnsi="Times New Roman" w:cs="Times New Roman"/>
          <w:color w:val="auto"/>
        </w:rPr>
        <w:t xml:space="preserve">obidvoma zmluvnými stranami a účinnosť dňom nasledujúcim po jej zverejnení </w:t>
      </w:r>
      <w:r w:rsidR="001200AC" w:rsidRPr="00C27CCC">
        <w:rPr>
          <w:rFonts w:ascii="Times New Roman" w:hAnsi="Times New Roman" w:cs="Times New Roman"/>
          <w:color w:val="auto"/>
        </w:rPr>
        <w:t>na webovom sídle objednávateľa</w:t>
      </w:r>
      <w:r w:rsidR="001C6DF1" w:rsidRPr="00C27CCC">
        <w:rPr>
          <w:rFonts w:ascii="Times New Roman" w:hAnsi="Times New Roman" w:cs="Times New Roman"/>
          <w:color w:val="auto"/>
        </w:rPr>
        <w:t xml:space="preserve">. </w:t>
      </w:r>
    </w:p>
    <w:p w14:paraId="2149FC3D" w14:textId="77777777" w:rsidR="001C6DF1" w:rsidRPr="00C27CCC" w:rsidRDefault="001C6DF1" w:rsidP="00D37F40">
      <w:pPr>
        <w:pStyle w:val="Default"/>
        <w:jc w:val="both"/>
        <w:rPr>
          <w:rFonts w:ascii="Times New Roman" w:hAnsi="Times New Roman" w:cs="Times New Roman"/>
          <w:color w:val="auto"/>
        </w:rPr>
      </w:pPr>
    </w:p>
    <w:p w14:paraId="14B333D5" w14:textId="77777777" w:rsidR="008B2FC1" w:rsidRDefault="001C6DF1" w:rsidP="00D37F40">
      <w:pPr>
        <w:pStyle w:val="Default"/>
        <w:jc w:val="both"/>
        <w:rPr>
          <w:rFonts w:ascii="Times New Roman" w:hAnsi="Times New Roman" w:cs="Times New Roman"/>
        </w:rPr>
      </w:pPr>
      <w:r w:rsidRPr="00C27CCC">
        <w:rPr>
          <w:rFonts w:ascii="Times New Roman" w:hAnsi="Times New Roman" w:cs="Times New Roman"/>
        </w:rPr>
        <w:t xml:space="preserve">3. </w:t>
      </w:r>
      <w:r w:rsidR="001200AC" w:rsidRPr="00C27CCC">
        <w:rPr>
          <w:rFonts w:ascii="Times New Roman" w:hAnsi="Times New Roman" w:cs="Times New Roman"/>
        </w:rPr>
        <w:t xml:space="preserve">Ak sa akékoľvek ustanovenie tejto </w:t>
      </w:r>
      <w:r w:rsidR="000A05A1" w:rsidRPr="00C27CCC">
        <w:rPr>
          <w:rFonts w:ascii="Times New Roman" w:hAnsi="Times New Roman" w:cs="Times New Roman"/>
        </w:rPr>
        <w:t>rámcovej dohody</w:t>
      </w:r>
      <w:r w:rsidR="001200AC" w:rsidRPr="00C27CCC">
        <w:rPr>
          <w:rFonts w:ascii="Times New Roman" w:hAnsi="Times New Roman" w:cs="Times New Roman"/>
        </w:rPr>
        <w:t xml:space="preserve"> stane neplatným alebo neúčinným, platnosť alebo účinnosť ostatných ustanovení </w:t>
      </w:r>
      <w:r w:rsidR="000A05A1" w:rsidRPr="00C27CCC">
        <w:rPr>
          <w:rFonts w:ascii="Times New Roman" w:hAnsi="Times New Roman" w:cs="Times New Roman"/>
        </w:rPr>
        <w:t>rámcovej dohody</w:t>
      </w:r>
      <w:r w:rsidR="001200AC" w:rsidRPr="00C27CCC">
        <w:rPr>
          <w:rFonts w:ascii="Times New Roman" w:hAnsi="Times New Roman" w:cs="Times New Roman"/>
        </w:rPr>
        <w:t xml:space="preserve"> ostane nedotknutá. Namiesto neplatných ustanovení </w:t>
      </w:r>
      <w:r w:rsidR="000A05A1" w:rsidRPr="00C27CCC">
        <w:rPr>
          <w:rFonts w:ascii="Times New Roman" w:hAnsi="Times New Roman" w:cs="Times New Roman"/>
        </w:rPr>
        <w:t>rámcovej dohody</w:t>
      </w:r>
      <w:r w:rsidR="001200AC" w:rsidRPr="00C27CCC">
        <w:rPr>
          <w:rFonts w:ascii="Times New Roman" w:hAnsi="Times New Roman" w:cs="Times New Roman"/>
        </w:rPr>
        <w:t xml:space="preserve"> sa použijú príslušné ustanovenia Obchodného zákonníka, ktoré sú obsahom a účelom najbližšie obsahu a účelu </w:t>
      </w:r>
      <w:r w:rsidR="000A05A1" w:rsidRPr="00C27CCC">
        <w:rPr>
          <w:rFonts w:ascii="Times New Roman" w:hAnsi="Times New Roman" w:cs="Times New Roman"/>
        </w:rPr>
        <w:t>rámcovej dohody.</w:t>
      </w:r>
    </w:p>
    <w:p w14:paraId="7A572563" w14:textId="3AF2EE78" w:rsidR="001C6DF1" w:rsidRPr="00C27CCC" w:rsidRDefault="000A05A1" w:rsidP="00D37F40">
      <w:pPr>
        <w:pStyle w:val="Default"/>
        <w:jc w:val="both"/>
        <w:rPr>
          <w:rFonts w:ascii="Times New Roman" w:hAnsi="Times New Roman" w:cs="Times New Roman"/>
          <w:color w:val="auto"/>
        </w:rPr>
      </w:pPr>
      <w:r w:rsidRPr="00C27CCC">
        <w:rPr>
          <w:rFonts w:ascii="Times New Roman" w:hAnsi="Times New Roman" w:cs="Times New Roman"/>
        </w:rPr>
        <w:t xml:space="preserve"> </w:t>
      </w:r>
    </w:p>
    <w:p w14:paraId="7C423BDA" w14:textId="7C30276A" w:rsidR="001C6DF1" w:rsidRPr="00C27CCC" w:rsidRDefault="001C6DF1" w:rsidP="00D37F40">
      <w:pPr>
        <w:pStyle w:val="Default"/>
        <w:jc w:val="both"/>
        <w:rPr>
          <w:rFonts w:ascii="Times New Roman" w:hAnsi="Times New Roman" w:cs="Times New Roman"/>
          <w:color w:val="auto"/>
        </w:rPr>
      </w:pPr>
      <w:r w:rsidRPr="00C27CCC">
        <w:rPr>
          <w:rFonts w:ascii="Times New Roman" w:hAnsi="Times New Roman" w:cs="Times New Roman"/>
          <w:color w:val="auto"/>
        </w:rPr>
        <w:t xml:space="preserve">4. Túto rámcovú dohodu je možné meniť a dopĺňať len písomnými dodatkami podpísanými obidvomi zmluvnými stranami. Uzatvorenie dodatku k rámcovej dohode nesmie byť v rozpore s ustanoveniami § 18 zákona o verejnom obstarávaní. </w:t>
      </w:r>
    </w:p>
    <w:p w14:paraId="13FF01D3" w14:textId="77777777" w:rsidR="001C6DF1" w:rsidRPr="00C27CCC" w:rsidRDefault="001C6DF1" w:rsidP="001C6DF1">
      <w:pPr>
        <w:pStyle w:val="Default"/>
        <w:rPr>
          <w:rFonts w:ascii="Times New Roman" w:hAnsi="Times New Roman" w:cs="Times New Roman"/>
          <w:color w:val="auto"/>
        </w:rPr>
      </w:pPr>
    </w:p>
    <w:p w14:paraId="38F5B739" w14:textId="5E65144D" w:rsidR="001C6DF1" w:rsidRPr="00C27CCC" w:rsidRDefault="001C6DF1" w:rsidP="008200BA">
      <w:pPr>
        <w:pStyle w:val="Default"/>
        <w:jc w:val="both"/>
        <w:rPr>
          <w:rFonts w:ascii="Times New Roman" w:hAnsi="Times New Roman" w:cs="Times New Roman"/>
          <w:color w:val="auto"/>
        </w:rPr>
      </w:pPr>
      <w:r w:rsidRPr="00C27CCC">
        <w:rPr>
          <w:rFonts w:ascii="Times New Roman" w:hAnsi="Times New Roman" w:cs="Times New Roman"/>
          <w:color w:val="auto"/>
        </w:rPr>
        <w:t xml:space="preserve">5. Táto rámcová dohoda je vyhotovená v 4 rovnocenných vyhotoveniach, po 2 vyhotovenia pre každú zmluvnú stranu. </w:t>
      </w:r>
    </w:p>
    <w:p w14:paraId="4582C8B1" w14:textId="77777777" w:rsidR="001C6DF1" w:rsidRPr="00C27CCC" w:rsidRDefault="001C6DF1" w:rsidP="001C6DF1">
      <w:pPr>
        <w:pStyle w:val="Default"/>
        <w:rPr>
          <w:rFonts w:ascii="Times New Roman" w:hAnsi="Times New Roman" w:cs="Times New Roman"/>
          <w:color w:val="auto"/>
        </w:rPr>
      </w:pPr>
    </w:p>
    <w:p w14:paraId="455A16FA" w14:textId="66C8C57B" w:rsidR="001C6DF1" w:rsidRPr="00C27CCC" w:rsidRDefault="001C6DF1" w:rsidP="001C6DF1">
      <w:pPr>
        <w:pStyle w:val="Default"/>
        <w:rPr>
          <w:rFonts w:ascii="Times New Roman" w:hAnsi="Times New Roman" w:cs="Times New Roman"/>
          <w:color w:val="auto"/>
        </w:rPr>
      </w:pPr>
      <w:r w:rsidRPr="00C27CCC">
        <w:rPr>
          <w:rFonts w:ascii="Times New Roman" w:hAnsi="Times New Roman" w:cs="Times New Roman"/>
          <w:color w:val="auto"/>
        </w:rPr>
        <w:t xml:space="preserve">6. Neoddeliteľnou súčasťou tejto rámcovej dohody je: </w:t>
      </w:r>
    </w:p>
    <w:p w14:paraId="52D96B7D" w14:textId="4FF9B441" w:rsidR="001C6DF1" w:rsidRPr="002F2F1B" w:rsidRDefault="00D37F40" w:rsidP="002057A7">
      <w:pPr>
        <w:pStyle w:val="Default"/>
        <w:ind w:left="1560" w:hanging="1560"/>
        <w:jc w:val="both"/>
        <w:rPr>
          <w:rFonts w:ascii="Times New Roman" w:hAnsi="Times New Roman" w:cs="Times New Roman"/>
          <w:color w:val="auto"/>
        </w:rPr>
      </w:pPr>
      <w:r w:rsidRPr="00C27CCC">
        <w:rPr>
          <w:rFonts w:ascii="Times New Roman" w:hAnsi="Times New Roman" w:cs="Times New Roman"/>
          <w:color w:val="auto"/>
        </w:rPr>
        <w:t xml:space="preserve">    </w:t>
      </w:r>
      <w:r w:rsidR="001C6DF1" w:rsidRPr="002F2F1B">
        <w:rPr>
          <w:rFonts w:ascii="Times New Roman" w:hAnsi="Times New Roman" w:cs="Times New Roman"/>
          <w:color w:val="auto"/>
        </w:rPr>
        <w:t xml:space="preserve">Príloha č. </w:t>
      </w:r>
      <w:r w:rsidR="00573456">
        <w:rPr>
          <w:rFonts w:ascii="Times New Roman" w:hAnsi="Times New Roman" w:cs="Times New Roman"/>
          <w:color w:val="auto"/>
        </w:rPr>
        <w:t xml:space="preserve"> </w:t>
      </w:r>
      <w:r w:rsidR="001C6DF1" w:rsidRPr="002F2F1B">
        <w:rPr>
          <w:rFonts w:ascii="Times New Roman" w:hAnsi="Times New Roman" w:cs="Times New Roman"/>
          <w:color w:val="auto"/>
        </w:rPr>
        <w:t>1</w:t>
      </w:r>
      <w:r w:rsidR="0085115B" w:rsidRPr="002F2F1B">
        <w:rPr>
          <w:rFonts w:ascii="Times New Roman" w:hAnsi="Times New Roman" w:cs="Times New Roman"/>
          <w:color w:val="auto"/>
        </w:rPr>
        <w:t>:</w:t>
      </w:r>
      <w:r w:rsidR="001C6DF1" w:rsidRPr="002F2F1B">
        <w:rPr>
          <w:rFonts w:ascii="Times New Roman" w:hAnsi="Times New Roman" w:cs="Times New Roman"/>
          <w:color w:val="auto"/>
        </w:rPr>
        <w:t xml:space="preserve"> </w:t>
      </w:r>
      <w:r w:rsidR="00EE68D2">
        <w:rPr>
          <w:rFonts w:ascii="Times New Roman" w:hAnsi="Times New Roman" w:cs="Times New Roman"/>
          <w:color w:val="auto"/>
        </w:rPr>
        <w:t xml:space="preserve"> </w:t>
      </w:r>
      <w:r w:rsidR="00590DE7">
        <w:rPr>
          <w:rFonts w:ascii="Times New Roman" w:hAnsi="Times New Roman" w:cs="Times New Roman"/>
          <w:color w:val="auto"/>
        </w:rPr>
        <w:t xml:space="preserve"> </w:t>
      </w:r>
      <w:r w:rsidR="002F2F1B" w:rsidRPr="002F2F1B">
        <w:rPr>
          <w:rFonts w:ascii="Times New Roman" w:hAnsi="Times New Roman" w:cs="Times New Roman"/>
        </w:rPr>
        <w:t>Zoznam administratívnych  a skladových priestorov</w:t>
      </w:r>
    </w:p>
    <w:p w14:paraId="6ABB1AEA" w14:textId="4492D4C7" w:rsidR="0085115B" w:rsidRPr="002F2F1B" w:rsidRDefault="0085115B" w:rsidP="002057A7">
      <w:pPr>
        <w:pStyle w:val="Default"/>
        <w:ind w:left="1560" w:hanging="1560"/>
        <w:jc w:val="both"/>
        <w:rPr>
          <w:rFonts w:ascii="Times New Roman" w:hAnsi="Times New Roman" w:cs="Times New Roman"/>
          <w:color w:val="auto"/>
        </w:rPr>
      </w:pPr>
      <w:r w:rsidRPr="002F2F1B">
        <w:rPr>
          <w:rFonts w:ascii="Times New Roman" w:hAnsi="Times New Roman" w:cs="Times New Roman"/>
          <w:color w:val="auto"/>
        </w:rPr>
        <w:t xml:space="preserve">    Príloha č. </w:t>
      </w:r>
      <w:r w:rsidR="00573456">
        <w:rPr>
          <w:rFonts w:ascii="Times New Roman" w:hAnsi="Times New Roman" w:cs="Times New Roman"/>
          <w:color w:val="auto"/>
        </w:rPr>
        <w:t xml:space="preserve"> </w:t>
      </w:r>
      <w:r w:rsidRPr="002F2F1B">
        <w:rPr>
          <w:rFonts w:ascii="Times New Roman" w:hAnsi="Times New Roman" w:cs="Times New Roman"/>
          <w:color w:val="auto"/>
        </w:rPr>
        <w:t>2:</w:t>
      </w:r>
      <w:r w:rsidR="00590DE7">
        <w:rPr>
          <w:rFonts w:ascii="Times New Roman" w:hAnsi="Times New Roman" w:cs="Times New Roman"/>
          <w:color w:val="auto"/>
        </w:rPr>
        <w:t xml:space="preserve"> </w:t>
      </w:r>
      <w:r w:rsidR="002F2F1B" w:rsidRPr="002F2F1B">
        <w:rPr>
          <w:rFonts w:ascii="Times New Roman" w:hAnsi="Times New Roman" w:cs="Times New Roman"/>
          <w:color w:val="auto"/>
        </w:rPr>
        <w:t xml:space="preserve"> </w:t>
      </w:r>
      <w:r w:rsidR="00EE68D2">
        <w:rPr>
          <w:rFonts w:ascii="Times New Roman" w:hAnsi="Times New Roman" w:cs="Times New Roman"/>
          <w:color w:val="auto"/>
        </w:rPr>
        <w:t xml:space="preserve"> </w:t>
      </w:r>
      <w:r w:rsidR="002F2F1B" w:rsidRPr="002F2F1B">
        <w:rPr>
          <w:rFonts w:ascii="Times New Roman" w:hAnsi="Times New Roman" w:cs="Times New Roman"/>
        </w:rPr>
        <w:t>Predpokladaný rozsah manipulačných služieb počas trvania rámcovej dohody</w:t>
      </w:r>
    </w:p>
    <w:p w14:paraId="7348CC11" w14:textId="4AA8B0C8" w:rsidR="0085115B" w:rsidRPr="002F2F1B" w:rsidRDefault="0085115B" w:rsidP="002057A7">
      <w:pPr>
        <w:pStyle w:val="Default"/>
        <w:ind w:left="1560" w:hanging="1560"/>
        <w:jc w:val="both"/>
        <w:rPr>
          <w:rFonts w:ascii="Times New Roman" w:hAnsi="Times New Roman" w:cs="Times New Roman"/>
          <w:color w:val="auto"/>
        </w:rPr>
      </w:pPr>
      <w:r w:rsidRPr="002F2F1B">
        <w:rPr>
          <w:rFonts w:ascii="Times New Roman" w:hAnsi="Times New Roman" w:cs="Times New Roman"/>
          <w:color w:val="auto"/>
        </w:rPr>
        <w:t xml:space="preserve">    Príloha č. </w:t>
      </w:r>
      <w:r w:rsidR="00573456">
        <w:rPr>
          <w:rFonts w:ascii="Times New Roman" w:hAnsi="Times New Roman" w:cs="Times New Roman"/>
          <w:color w:val="auto"/>
        </w:rPr>
        <w:t xml:space="preserve"> </w:t>
      </w:r>
      <w:r w:rsidRPr="002F2F1B">
        <w:rPr>
          <w:rFonts w:ascii="Times New Roman" w:hAnsi="Times New Roman" w:cs="Times New Roman"/>
          <w:color w:val="auto"/>
        </w:rPr>
        <w:t>3:</w:t>
      </w:r>
      <w:r w:rsidR="002F2F1B" w:rsidRPr="002F2F1B">
        <w:rPr>
          <w:rFonts w:ascii="Times New Roman" w:hAnsi="Times New Roman" w:cs="Times New Roman"/>
          <w:color w:val="auto"/>
        </w:rPr>
        <w:t xml:space="preserve"> </w:t>
      </w:r>
      <w:r w:rsidR="00590DE7">
        <w:rPr>
          <w:rFonts w:ascii="Times New Roman" w:hAnsi="Times New Roman" w:cs="Times New Roman"/>
          <w:color w:val="auto"/>
        </w:rPr>
        <w:t xml:space="preserve"> </w:t>
      </w:r>
      <w:r w:rsidR="00EE68D2">
        <w:rPr>
          <w:rFonts w:ascii="Times New Roman" w:hAnsi="Times New Roman" w:cs="Times New Roman"/>
          <w:color w:val="auto"/>
        </w:rPr>
        <w:t xml:space="preserve"> </w:t>
      </w:r>
      <w:r w:rsidR="002F2F1B" w:rsidRPr="002F2F1B">
        <w:rPr>
          <w:rFonts w:ascii="Times New Roman" w:hAnsi="Times New Roman" w:cs="Times New Roman"/>
        </w:rPr>
        <w:t>Predpokladaný rozsah dopravných služieb počas trvania rámcovej dohody</w:t>
      </w:r>
    </w:p>
    <w:p w14:paraId="42B40C1D" w14:textId="64F3ACE3" w:rsidR="0085115B" w:rsidRPr="002F2F1B" w:rsidRDefault="0085115B" w:rsidP="002057A7">
      <w:pPr>
        <w:pStyle w:val="Default"/>
        <w:ind w:left="1560" w:hanging="1560"/>
        <w:jc w:val="both"/>
        <w:rPr>
          <w:rFonts w:ascii="Times New Roman" w:hAnsi="Times New Roman" w:cs="Times New Roman"/>
        </w:rPr>
      </w:pPr>
      <w:r w:rsidRPr="002F2F1B">
        <w:rPr>
          <w:rFonts w:ascii="Times New Roman" w:hAnsi="Times New Roman" w:cs="Times New Roman"/>
          <w:color w:val="auto"/>
        </w:rPr>
        <w:t xml:space="preserve">    Príloha č. </w:t>
      </w:r>
      <w:r w:rsidR="00573456">
        <w:rPr>
          <w:rFonts w:ascii="Times New Roman" w:hAnsi="Times New Roman" w:cs="Times New Roman"/>
          <w:color w:val="auto"/>
        </w:rPr>
        <w:t xml:space="preserve"> </w:t>
      </w:r>
      <w:r w:rsidRPr="002F2F1B">
        <w:rPr>
          <w:rFonts w:ascii="Times New Roman" w:hAnsi="Times New Roman" w:cs="Times New Roman"/>
          <w:color w:val="auto"/>
        </w:rPr>
        <w:t>4:</w:t>
      </w:r>
      <w:r w:rsidR="002F2F1B" w:rsidRPr="002F2F1B">
        <w:rPr>
          <w:rFonts w:ascii="Times New Roman" w:hAnsi="Times New Roman" w:cs="Times New Roman"/>
          <w:color w:val="auto"/>
        </w:rPr>
        <w:t xml:space="preserve"> </w:t>
      </w:r>
      <w:r w:rsidR="00590DE7">
        <w:rPr>
          <w:rFonts w:ascii="Times New Roman" w:hAnsi="Times New Roman" w:cs="Times New Roman"/>
          <w:color w:val="auto"/>
        </w:rPr>
        <w:t xml:space="preserve"> </w:t>
      </w:r>
      <w:r w:rsidR="00EE68D2">
        <w:rPr>
          <w:rFonts w:ascii="Times New Roman" w:hAnsi="Times New Roman" w:cs="Times New Roman"/>
          <w:color w:val="auto"/>
        </w:rPr>
        <w:t xml:space="preserve"> </w:t>
      </w:r>
      <w:r w:rsidR="002F2F1B" w:rsidRPr="002F2F1B">
        <w:rPr>
          <w:rFonts w:ascii="Times New Roman" w:hAnsi="Times New Roman" w:cs="Times New Roman"/>
        </w:rPr>
        <w:t>Zmluvné ceny</w:t>
      </w:r>
      <w:r w:rsidR="00FC7EBE">
        <w:rPr>
          <w:rFonts w:ascii="Times New Roman" w:hAnsi="Times New Roman" w:cs="Times New Roman"/>
        </w:rPr>
        <w:t xml:space="preserve"> (návrh na plnenie kritérií)</w:t>
      </w:r>
    </w:p>
    <w:p w14:paraId="1BFF3C23" w14:textId="15F5B040" w:rsidR="002F2F1B" w:rsidRDefault="002F2F1B" w:rsidP="003007A3">
      <w:pPr>
        <w:pStyle w:val="Default"/>
        <w:ind w:left="1560" w:hanging="1560"/>
        <w:jc w:val="both"/>
        <w:rPr>
          <w:rFonts w:ascii="Times New Roman" w:hAnsi="Times New Roman" w:cs="Times New Roman"/>
        </w:rPr>
      </w:pPr>
      <w:r w:rsidRPr="002F2F1B">
        <w:rPr>
          <w:rFonts w:ascii="Times New Roman" w:hAnsi="Times New Roman" w:cs="Times New Roman"/>
        </w:rPr>
        <w:t xml:space="preserve">    Príloha č.</w:t>
      </w:r>
      <w:r w:rsidR="003007A3">
        <w:rPr>
          <w:rFonts w:ascii="Times New Roman" w:hAnsi="Times New Roman" w:cs="Times New Roman"/>
        </w:rPr>
        <w:t xml:space="preserve"> </w:t>
      </w:r>
      <w:r w:rsidRPr="002F2F1B">
        <w:rPr>
          <w:rFonts w:ascii="Times New Roman" w:hAnsi="Times New Roman" w:cs="Times New Roman"/>
        </w:rPr>
        <w:t>5:</w:t>
      </w:r>
      <w:r w:rsidR="003007A3">
        <w:rPr>
          <w:rFonts w:ascii="Times New Roman" w:hAnsi="Times New Roman" w:cs="Times New Roman"/>
        </w:rPr>
        <w:t xml:space="preserve"> </w:t>
      </w:r>
      <w:r w:rsidRPr="002F2F1B">
        <w:rPr>
          <w:rFonts w:ascii="Times New Roman" w:hAnsi="Times New Roman" w:cs="Times New Roman"/>
        </w:rPr>
        <w:t>Opis požadovaného obsahu oce</w:t>
      </w:r>
      <w:r w:rsidR="0046734F">
        <w:rPr>
          <w:rFonts w:ascii="Times New Roman" w:hAnsi="Times New Roman" w:cs="Times New Roman"/>
        </w:rPr>
        <w:t>nených</w:t>
      </w:r>
      <w:r w:rsidRPr="002F2F1B">
        <w:rPr>
          <w:rFonts w:ascii="Times New Roman" w:hAnsi="Times New Roman" w:cs="Times New Roman"/>
        </w:rPr>
        <w:t xml:space="preserve"> položiek služieb a ich predpokladaný rozsah počas trvania rámcovej dohody</w:t>
      </w:r>
    </w:p>
    <w:p w14:paraId="3CC51C0C" w14:textId="14063861" w:rsidR="0008111A" w:rsidRDefault="0008111A" w:rsidP="002057A7">
      <w:pPr>
        <w:pStyle w:val="Default"/>
        <w:ind w:left="1560" w:hanging="1560"/>
        <w:jc w:val="both"/>
        <w:rPr>
          <w:rFonts w:ascii="Times New Roman" w:hAnsi="Times New Roman" w:cs="Times New Roman"/>
        </w:rPr>
      </w:pPr>
      <w:r>
        <w:rPr>
          <w:rFonts w:ascii="Times New Roman" w:hAnsi="Times New Roman" w:cs="Times New Roman"/>
        </w:rPr>
        <w:t xml:space="preserve">    Príloha č. 6:</w:t>
      </w:r>
      <w:r w:rsidR="00590DE7">
        <w:rPr>
          <w:rFonts w:ascii="Times New Roman" w:hAnsi="Times New Roman" w:cs="Times New Roman"/>
        </w:rPr>
        <w:t xml:space="preserve"> </w:t>
      </w:r>
      <w:r>
        <w:rPr>
          <w:rFonts w:ascii="Times New Roman" w:hAnsi="Times New Roman" w:cs="Times New Roman"/>
        </w:rPr>
        <w:t>Zoznam subdodávateľov</w:t>
      </w:r>
    </w:p>
    <w:p w14:paraId="0917B94D" w14:textId="0EACBE1E" w:rsidR="009D18C5" w:rsidRDefault="00B601DF" w:rsidP="002057A7">
      <w:pPr>
        <w:pStyle w:val="Default"/>
        <w:ind w:left="1560" w:hanging="1560"/>
        <w:jc w:val="both"/>
        <w:rPr>
          <w:rFonts w:ascii="Times New Roman" w:hAnsi="Times New Roman" w:cs="Times New Roman"/>
        </w:rPr>
      </w:pPr>
      <w:r>
        <w:rPr>
          <w:rFonts w:ascii="Times New Roman" w:hAnsi="Times New Roman" w:cs="Times New Roman"/>
        </w:rPr>
        <w:t xml:space="preserve">    Príloha č. 7:</w:t>
      </w:r>
      <w:r w:rsidR="009D18C5">
        <w:rPr>
          <w:rFonts w:ascii="Times New Roman" w:hAnsi="Times New Roman" w:cs="Times New Roman"/>
        </w:rPr>
        <w:t xml:space="preserve"> </w:t>
      </w:r>
      <w:r>
        <w:rPr>
          <w:rFonts w:ascii="Times New Roman" w:hAnsi="Times New Roman" w:cs="Times New Roman"/>
        </w:rPr>
        <w:t xml:space="preserve">Zoznam osôb </w:t>
      </w:r>
      <w:r w:rsidR="00BF0D9D">
        <w:rPr>
          <w:rFonts w:ascii="Times New Roman" w:hAnsi="Times New Roman" w:cs="Times New Roman"/>
        </w:rPr>
        <w:t xml:space="preserve">zabezpečujúcich činnosti určené </w:t>
      </w:r>
      <w:r>
        <w:rPr>
          <w:rFonts w:ascii="Times New Roman" w:hAnsi="Times New Roman" w:cs="Times New Roman"/>
        </w:rPr>
        <w:t xml:space="preserve">podľa § 34 ods. </w:t>
      </w:r>
      <w:r w:rsidR="007E12C3">
        <w:rPr>
          <w:rFonts w:ascii="Times New Roman" w:hAnsi="Times New Roman" w:cs="Times New Roman"/>
        </w:rPr>
        <w:t>1 písm. g)</w:t>
      </w:r>
      <w:r>
        <w:rPr>
          <w:rFonts w:ascii="Times New Roman" w:hAnsi="Times New Roman" w:cs="Times New Roman"/>
        </w:rPr>
        <w:t xml:space="preserve"> </w:t>
      </w:r>
      <w:r w:rsidR="009D18C5">
        <w:rPr>
          <w:rFonts w:ascii="Times New Roman" w:hAnsi="Times New Roman" w:cs="Times New Roman"/>
        </w:rPr>
        <w:t xml:space="preserve">           </w:t>
      </w:r>
    </w:p>
    <w:p w14:paraId="4944BA7C" w14:textId="08EB6337" w:rsidR="002D1669" w:rsidRDefault="009D18C5" w:rsidP="003007A3">
      <w:pPr>
        <w:pStyle w:val="Default"/>
        <w:ind w:left="1418" w:hanging="1418"/>
        <w:jc w:val="both"/>
        <w:rPr>
          <w:rFonts w:ascii="Times New Roman" w:hAnsi="Times New Roman" w:cs="Times New Roman"/>
        </w:rPr>
      </w:pPr>
      <w:r>
        <w:rPr>
          <w:rFonts w:ascii="Times New Roman" w:hAnsi="Times New Roman" w:cs="Times New Roman"/>
        </w:rPr>
        <w:t xml:space="preserve">                         </w:t>
      </w:r>
      <w:r w:rsidR="00B601DF">
        <w:rPr>
          <w:rFonts w:ascii="Times New Roman" w:hAnsi="Times New Roman" w:cs="Times New Roman"/>
        </w:rPr>
        <w:t>zákona o verejnom obstarávaní</w:t>
      </w:r>
    </w:p>
    <w:p w14:paraId="114A5E25" w14:textId="22E602AA" w:rsidR="00143B0F" w:rsidRDefault="00143B0F" w:rsidP="003007A3">
      <w:pPr>
        <w:pStyle w:val="Default"/>
        <w:tabs>
          <w:tab w:val="left" w:pos="142"/>
        </w:tabs>
        <w:ind w:left="1701" w:hanging="1701"/>
        <w:jc w:val="both"/>
        <w:rPr>
          <w:rFonts w:ascii="Times New Roman" w:hAnsi="Times New Roman" w:cs="Times New Roman"/>
        </w:rPr>
      </w:pPr>
      <w:r>
        <w:rPr>
          <w:rFonts w:ascii="Times New Roman" w:hAnsi="Times New Roman" w:cs="Times New Roman"/>
        </w:rPr>
        <w:t xml:space="preserve">   Príloha č. 8: </w:t>
      </w:r>
      <w:r w:rsidR="00590DE7">
        <w:rPr>
          <w:rFonts w:ascii="Times New Roman" w:hAnsi="Times New Roman" w:cs="Times New Roman"/>
        </w:rPr>
        <w:t xml:space="preserve"> </w:t>
      </w:r>
      <w:r>
        <w:rPr>
          <w:rFonts w:ascii="Times New Roman" w:hAnsi="Times New Roman" w:cs="Times New Roman"/>
        </w:rPr>
        <w:t>Potvrdenia príslušného úradu práce, sociálnych vecí a rodiny</w:t>
      </w:r>
    </w:p>
    <w:p w14:paraId="4064A7D6" w14:textId="7C777ABE" w:rsidR="00143B0F" w:rsidRPr="00143B0F" w:rsidRDefault="00143B0F" w:rsidP="003007A3">
      <w:pPr>
        <w:pStyle w:val="Default"/>
        <w:tabs>
          <w:tab w:val="left" w:pos="142"/>
        </w:tabs>
        <w:ind w:left="1701" w:hanging="1701"/>
        <w:jc w:val="both"/>
        <w:rPr>
          <w:rFonts w:ascii="Times New Roman" w:hAnsi="Times New Roman" w:cs="Times New Roman"/>
        </w:rPr>
      </w:pPr>
      <w:r>
        <w:t xml:space="preserve">  </w:t>
      </w:r>
      <w:r w:rsidR="00590DE7">
        <w:t xml:space="preserve"> </w:t>
      </w:r>
      <w:r w:rsidRPr="009D18C5">
        <w:rPr>
          <w:rFonts w:ascii="Times New Roman" w:hAnsi="Times New Roman" w:cs="Times New Roman"/>
        </w:rPr>
        <w:t>Príloha č. 9:</w:t>
      </w:r>
      <w:r w:rsidR="00590DE7">
        <w:rPr>
          <w:rFonts w:ascii="Times New Roman" w:hAnsi="Times New Roman" w:cs="Times New Roman"/>
        </w:rPr>
        <w:t xml:space="preserve">  </w:t>
      </w:r>
      <w:r w:rsidRPr="009D18C5">
        <w:rPr>
          <w:rFonts w:ascii="Times New Roman" w:hAnsi="Times New Roman" w:cs="Times New Roman"/>
        </w:rPr>
        <w:t>Zmluva o odbere použitého obalového materiálu</w:t>
      </w:r>
    </w:p>
    <w:p w14:paraId="79FD8C73" w14:textId="29655A53" w:rsidR="001C6DF1" w:rsidRDefault="001C6DF1" w:rsidP="00206B55">
      <w:pPr>
        <w:pStyle w:val="Default"/>
        <w:spacing w:before="120"/>
        <w:jc w:val="both"/>
        <w:rPr>
          <w:rFonts w:ascii="Times New Roman" w:hAnsi="Times New Roman" w:cs="Times New Roman"/>
          <w:color w:val="auto"/>
        </w:rPr>
      </w:pPr>
      <w:r w:rsidRPr="00C27CCC">
        <w:rPr>
          <w:rFonts w:ascii="Times New Roman" w:hAnsi="Times New Roman" w:cs="Times New Roman"/>
          <w:color w:val="auto"/>
        </w:rPr>
        <w:t xml:space="preserve">7. Zmluvné strany vyhlasujú, že si túto rámcovú dohodu pred jej podpísaním riadne prečítali, jej obsahu porozumeli a na znak súhlasu ju slobodne, vážne a bez nátlaku podpísali. </w:t>
      </w:r>
    </w:p>
    <w:p w14:paraId="3046E8E3" w14:textId="2B6111ED" w:rsidR="00CA7109" w:rsidRDefault="00CA7109" w:rsidP="00206B55">
      <w:pPr>
        <w:pStyle w:val="Default"/>
        <w:spacing w:before="120"/>
        <w:jc w:val="both"/>
        <w:rPr>
          <w:rFonts w:ascii="Times New Roman" w:hAnsi="Times New Roman" w:cs="Times New Roman"/>
          <w:color w:val="auto"/>
        </w:rPr>
      </w:pPr>
    </w:p>
    <w:p w14:paraId="45F9732F" w14:textId="45B8B020" w:rsidR="00CA7109" w:rsidRDefault="00CA7109" w:rsidP="00206B55">
      <w:pPr>
        <w:pStyle w:val="Default"/>
        <w:spacing w:before="120"/>
        <w:jc w:val="both"/>
        <w:rPr>
          <w:rFonts w:ascii="Times New Roman" w:hAnsi="Times New Roman" w:cs="Times New Roman"/>
          <w:color w:val="auto"/>
        </w:rPr>
      </w:pPr>
      <w:r>
        <w:rPr>
          <w:rFonts w:ascii="Times New Roman" w:hAnsi="Times New Roman" w:cs="Times New Roman"/>
          <w:color w:val="auto"/>
        </w:rPr>
        <w:t>Za objednávateľa:                                                                      Za poskytovateľa:</w:t>
      </w:r>
    </w:p>
    <w:p w14:paraId="59499B3B" w14:textId="77D51DF1" w:rsidR="00CA7109" w:rsidRDefault="00CA7109" w:rsidP="00206B55">
      <w:pPr>
        <w:pStyle w:val="Default"/>
        <w:spacing w:before="120"/>
        <w:jc w:val="both"/>
        <w:rPr>
          <w:rFonts w:ascii="Times New Roman" w:hAnsi="Times New Roman" w:cs="Times New Roman"/>
          <w:color w:val="auto"/>
        </w:rPr>
      </w:pPr>
    </w:p>
    <w:p w14:paraId="45EA9BE3" w14:textId="6EA9071B" w:rsidR="00CA7109" w:rsidRDefault="00CA7109" w:rsidP="00206B55">
      <w:pPr>
        <w:pStyle w:val="Default"/>
        <w:spacing w:before="120"/>
        <w:jc w:val="both"/>
        <w:rPr>
          <w:rFonts w:ascii="Times New Roman" w:hAnsi="Times New Roman" w:cs="Times New Roman"/>
          <w:color w:val="auto"/>
        </w:rPr>
      </w:pPr>
      <w:r>
        <w:rPr>
          <w:rFonts w:ascii="Times New Roman" w:hAnsi="Times New Roman" w:cs="Times New Roman"/>
          <w:color w:val="auto"/>
        </w:rPr>
        <w:t>V Bratislave, dňa......                                                              V.........</w:t>
      </w:r>
      <w:r w:rsidR="002B069E">
        <w:rPr>
          <w:rFonts w:ascii="Times New Roman" w:hAnsi="Times New Roman" w:cs="Times New Roman"/>
          <w:color w:val="auto"/>
        </w:rPr>
        <w:t>.................</w:t>
      </w:r>
      <w:r>
        <w:rPr>
          <w:rFonts w:ascii="Times New Roman" w:hAnsi="Times New Roman" w:cs="Times New Roman"/>
          <w:color w:val="auto"/>
        </w:rPr>
        <w:t>........dňa...........</w:t>
      </w:r>
    </w:p>
    <w:p w14:paraId="0643DFF7" w14:textId="74F3C37F" w:rsidR="00CA7109" w:rsidRDefault="00CA7109" w:rsidP="00206B55">
      <w:pPr>
        <w:pStyle w:val="Default"/>
        <w:spacing w:before="120"/>
        <w:jc w:val="both"/>
        <w:rPr>
          <w:rFonts w:ascii="Times New Roman" w:hAnsi="Times New Roman" w:cs="Times New Roman"/>
          <w:color w:val="auto"/>
        </w:rPr>
      </w:pPr>
    </w:p>
    <w:p w14:paraId="469FC4E4" w14:textId="10A973E1" w:rsidR="00CA7109" w:rsidRPr="00C27CCC" w:rsidRDefault="00CA7109" w:rsidP="00206B55">
      <w:pPr>
        <w:pStyle w:val="Default"/>
        <w:spacing w:before="120"/>
        <w:jc w:val="both"/>
        <w:rPr>
          <w:rFonts w:ascii="Times New Roman" w:hAnsi="Times New Roman" w:cs="Times New Roman"/>
          <w:color w:val="auto"/>
        </w:rPr>
      </w:pPr>
      <w:r>
        <w:rPr>
          <w:rFonts w:ascii="Times New Roman" w:hAnsi="Times New Roman" w:cs="Times New Roman"/>
          <w:color w:val="auto"/>
        </w:rPr>
        <w:t xml:space="preserve">.........................................................                             </w:t>
      </w:r>
      <w:r w:rsidR="00E74E90">
        <w:rPr>
          <w:rFonts w:ascii="Times New Roman" w:hAnsi="Times New Roman" w:cs="Times New Roman"/>
          <w:color w:val="auto"/>
        </w:rPr>
        <w:t>.............</w:t>
      </w:r>
      <w:r>
        <w:rPr>
          <w:rFonts w:ascii="Times New Roman" w:hAnsi="Times New Roman" w:cs="Times New Roman"/>
          <w:color w:val="auto"/>
        </w:rPr>
        <w:t xml:space="preserve">...................................................                         </w:t>
      </w:r>
    </w:p>
    <w:p w14:paraId="5F8E3AE0" w14:textId="10E0BD9B" w:rsidR="003007A3" w:rsidRPr="002E6454" w:rsidRDefault="00CA7109" w:rsidP="00751397">
      <w:pPr>
        <w:jc w:val="both"/>
        <w:rPr>
          <w:sz w:val="24"/>
          <w:szCs w:val="24"/>
        </w:rPr>
      </w:pPr>
      <w:r>
        <w:rPr>
          <w:bCs/>
          <w:sz w:val="24"/>
          <w:szCs w:val="24"/>
          <w:lang w:eastAsia="ar-SA"/>
        </w:rPr>
        <w:t>Hlavné mesto SR Bratislava</w:t>
      </w:r>
      <w:r w:rsidR="00204EE8">
        <w:rPr>
          <w:bCs/>
          <w:sz w:val="24"/>
          <w:szCs w:val="24"/>
          <w:lang w:eastAsia="ar-SA"/>
        </w:rPr>
        <w:t xml:space="preserve">                                              </w:t>
      </w:r>
      <w:r w:rsidR="00E74E90">
        <w:rPr>
          <w:sz w:val="24"/>
          <w:szCs w:val="24"/>
        </w:rPr>
        <w:t>osoba oprávnená konať za poskytovateľa</w:t>
      </w:r>
    </w:p>
    <w:p w14:paraId="30CE83A9" w14:textId="40BC3F9A" w:rsidR="002E4601" w:rsidRDefault="00BF4F91" w:rsidP="00751397">
      <w:pPr>
        <w:jc w:val="both"/>
        <w:rPr>
          <w:b/>
          <w:bCs/>
          <w:sz w:val="24"/>
          <w:szCs w:val="24"/>
        </w:rPr>
      </w:pPr>
      <w:r w:rsidRPr="00B842ED">
        <w:rPr>
          <w:b/>
          <w:bCs/>
          <w:sz w:val="24"/>
          <w:szCs w:val="24"/>
        </w:rPr>
        <w:lastRenderedPageBreak/>
        <w:t>Príloha č. 1</w:t>
      </w:r>
      <w:r w:rsidR="00195494" w:rsidRPr="00B842ED">
        <w:rPr>
          <w:b/>
          <w:bCs/>
          <w:sz w:val="24"/>
          <w:szCs w:val="24"/>
        </w:rPr>
        <w:t xml:space="preserve"> </w:t>
      </w:r>
      <w:r w:rsidRPr="00B842ED">
        <w:rPr>
          <w:b/>
          <w:bCs/>
          <w:sz w:val="24"/>
          <w:szCs w:val="24"/>
        </w:rPr>
        <w:t>Zoznam administratívnych  a skladových priestorov</w:t>
      </w:r>
    </w:p>
    <w:p w14:paraId="6A2BC203" w14:textId="2BBED82A" w:rsidR="00DB6530" w:rsidRDefault="00DB6530" w:rsidP="00751397">
      <w:pPr>
        <w:jc w:val="both"/>
        <w:rPr>
          <w:b/>
          <w:bCs/>
          <w:sz w:val="24"/>
          <w:szCs w:val="24"/>
        </w:rPr>
      </w:pPr>
    </w:p>
    <w:tbl>
      <w:tblPr>
        <w:tblStyle w:val="Mriekatabuky"/>
        <w:tblW w:w="0" w:type="auto"/>
        <w:tblLayout w:type="fixed"/>
        <w:tblLook w:val="04A0" w:firstRow="1" w:lastRow="0" w:firstColumn="1" w:lastColumn="0" w:noHBand="0" w:noVBand="1"/>
      </w:tblPr>
      <w:tblGrid>
        <w:gridCol w:w="1838"/>
        <w:gridCol w:w="2693"/>
        <w:gridCol w:w="2127"/>
        <w:gridCol w:w="1134"/>
        <w:gridCol w:w="1134"/>
      </w:tblGrid>
      <w:tr w:rsidR="00DB6530" w14:paraId="550F4D3E" w14:textId="77777777" w:rsidTr="00FA6A7D">
        <w:tc>
          <w:tcPr>
            <w:tcW w:w="1838" w:type="dxa"/>
          </w:tcPr>
          <w:p w14:paraId="2C519698" w14:textId="77777777" w:rsidR="00DB6530" w:rsidRPr="006F02B9" w:rsidRDefault="00DB6530" w:rsidP="00FA6A7D">
            <w:pPr>
              <w:spacing w:before="240"/>
              <w:jc w:val="center"/>
              <w:rPr>
                <w:b/>
                <w:bCs/>
              </w:rPr>
            </w:pPr>
            <w:r w:rsidRPr="006F02B9">
              <w:rPr>
                <w:b/>
                <w:bCs/>
              </w:rPr>
              <w:t>Priestor</w:t>
            </w:r>
          </w:p>
        </w:tc>
        <w:tc>
          <w:tcPr>
            <w:tcW w:w="2693" w:type="dxa"/>
          </w:tcPr>
          <w:p w14:paraId="510B1CE2" w14:textId="77777777" w:rsidR="00DB6530" w:rsidRPr="006F02B9" w:rsidRDefault="00DB6530" w:rsidP="00FA6A7D">
            <w:pPr>
              <w:spacing w:before="240"/>
              <w:jc w:val="center"/>
              <w:rPr>
                <w:b/>
                <w:bCs/>
              </w:rPr>
            </w:pPr>
            <w:r w:rsidRPr="006F02B9">
              <w:rPr>
                <w:b/>
                <w:bCs/>
              </w:rPr>
              <w:t>Adresa</w:t>
            </w:r>
          </w:p>
        </w:tc>
        <w:tc>
          <w:tcPr>
            <w:tcW w:w="2127" w:type="dxa"/>
          </w:tcPr>
          <w:p w14:paraId="325FF7DF" w14:textId="77777777" w:rsidR="00DB6530" w:rsidRPr="006F02B9" w:rsidRDefault="00DB6530" w:rsidP="00FA6A7D">
            <w:pPr>
              <w:spacing w:before="240"/>
              <w:jc w:val="center"/>
              <w:rPr>
                <w:b/>
                <w:bCs/>
              </w:rPr>
            </w:pPr>
            <w:r w:rsidRPr="006F02B9">
              <w:rPr>
                <w:b/>
                <w:bCs/>
              </w:rPr>
              <w:t>GPS súradnice</w:t>
            </w:r>
          </w:p>
        </w:tc>
        <w:tc>
          <w:tcPr>
            <w:tcW w:w="1134" w:type="dxa"/>
          </w:tcPr>
          <w:p w14:paraId="26B503D3" w14:textId="77777777" w:rsidR="00DB6530" w:rsidRPr="006F02B9" w:rsidRDefault="00DB6530" w:rsidP="00FA6A7D">
            <w:pPr>
              <w:spacing w:before="240"/>
              <w:jc w:val="center"/>
              <w:rPr>
                <w:b/>
                <w:bCs/>
              </w:rPr>
            </w:pPr>
            <w:r w:rsidRPr="006F02B9">
              <w:rPr>
                <w:b/>
                <w:bCs/>
              </w:rPr>
              <w:t>Počet nadzemných podlaží</w:t>
            </w:r>
          </w:p>
        </w:tc>
        <w:tc>
          <w:tcPr>
            <w:tcW w:w="1134" w:type="dxa"/>
          </w:tcPr>
          <w:p w14:paraId="09607904" w14:textId="77777777" w:rsidR="00DB6530" w:rsidRPr="006F02B9" w:rsidRDefault="00DB6530" w:rsidP="00FA6A7D">
            <w:pPr>
              <w:spacing w:before="240"/>
              <w:jc w:val="center"/>
              <w:rPr>
                <w:b/>
                <w:bCs/>
              </w:rPr>
            </w:pPr>
            <w:r>
              <w:rPr>
                <w:b/>
                <w:bCs/>
              </w:rPr>
              <w:t>Výťah</w:t>
            </w:r>
          </w:p>
        </w:tc>
      </w:tr>
      <w:tr w:rsidR="00DB6530" w14:paraId="61C52FCF" w14:textId="77777777" w:rsidTr="00FA6A7D">
        <w:tc>
          <w:tcPr>
            <w:tcW w:w="1838" w:type="dxa"/>
          </w:tcPr>
          <w:p w14:paraId="4713259B" w14:textId="77777777" w:rsidR="00DB6530" w:rsidRPr="006F02B9" w:rsidRDefault="00DB6530" w:rsidP="00FA6A7D">
            <w:pPr>
              <w:spacing w:before="240"/>
              <w:jc w:val="center"/>
            </w:pPr>
            <w:r w:rsidRPr="006F02B9">
              <w:t>Nová Radnica, administratívna budova</w:t>
            </w:r>
          </w:p>
        </w:tc>
        <w:tc>
          <w:tcPr>
            <w:tcW w:w="2693" w:type="dxa"/>
          </w:tcPr>
          <w:p w14:paraId="44967C3B" w14:textId="77777777" w:rsidR="00DB6530" w:rsidRPr="006F02B9" w:rsidRDefault="00DB6530" w:rsidP="00FA6A7D">
            <w:pPr>
              <w:spacing w:before="240"/>
              <w:jc w:val="center"/>
              <w:rPr>
                <w:b/>
                <w:bCs/>
              </w:rPr>
            </w:pPr>
            <w:r w:rsidRPr="006F02B9">
              <w:t>Primaciálne námestie 1                                      Bratislava</w:t>
            </w:r>
          </w:p>
        </w:tc>
        <w:tc>
          <w:tcPr>
            <w:tcW w:w="2127" w:type="dxa"/>
          </w:tcPr>
          <w:p w14:paraId="5C28C3DD" w14:textId="77777777" w:rsidR="00DB6530" w:rsidRPr="006F02B9" w:rsidRDefault="00DB6530" w:rsidP="00FA6A7D">
            <w:pPr>
              <w:spacing w:before="240"/>
              <w:jc w:val="center"/>
            </w:pPr>
            <w:r w:rsidRPr="006F02B9">
              <w:t>48.14429016862294, 17.10945433169024</w:t>
            </w:r>
          </w:p>
        </w:tc>
        <w:tc>
          <w:tcPr>
            <w:tcW w:w="1134" w:type="dxa"/>
          </w:tcPr>
          <w:p w14:paraId="22EEECB9" w14:textId="77777777" w:rsidR="00DB6530" w:rsidRPr="006F02B9" w:rsidRDefault="00DB6530" w:rsidP="00FA6A7D">
            <w:pPr>
              <w:spacing w:before="240"/>
              <w:jc w:val="center"/>
            </w:pPr>
            <w:r w:rsidRPr="006F02B9">
              <w:t>5 NP</w:t>
            </w:r>
          </w:p>
        </w:tc>
        <w:tc>
          <w:tcPr>
            <w:tcW w:w="1134" w:type="dxa"/>
          </w:tcPr>
          <w:p w14:paraId="42FC3D37" w14:textId="77777777" w:rsidR="00DB6530" w:rsidRPr="006F02B9" w:rsidRDefault="00DB6530" w:rsidP="00FA6A7D">
            <w:pPr>
              <w:spacing w:before="240"/>
              <w:jc w:val="center"/>
            </w:pPr>
            <w:r>
              <w:t>3 x osobný</w:t>
            </w:r>
          </w:p>
        </w:tc>
      </w:tr>
      <w:tr w:rsidR="00DB6530" w14:paraId="5E7499B1" w14:textId="77777777" w:rsidTr="00FA6A7D">
        <w:tc>
          <w:tcPr>
            <w:tcW w:w="1838" w:type="dxa"/>
          </w:tcPr>
          <w:p w14:paraId="64C80751" w14:textId="77777777" w:rsidR="00DB6530" w:rsidRPr="006F02B9" w:rsidRDefault="00DB6530" w:rsidP="00FA6A7D">
            <w:pPr>
              <w:spacing w:before="240"/>
              <w:jc w:val="center"/>
            </w:pPr>
            <w:r w:rsidRPr="006F02B9">
              <w:t>Primaciálny palác, komplex administratívnych budov</w:t>
            </w:r>
          </w:p>
        </w:tc>
        <w:tc>
          <w:tcPr>
            <w:tcW w:w="2693" w:type="dxa"/>
          </w:tcPr>
          <w:p w14:paraId="68CD9693" w14:textId="77777777" w:rsidR="00DB6530" w:rsidRPr="006F02B9" w:rsidRDefault="00DB6530" w:rsidP="00FA6A7D">
            <w:pPr>
              <w:spacing w:before="240"/>
              <w:jc w:val="center"/>
            </w:pPr>
            <w:r w:rsidRPr="006F02B9">
              <w:t>Primaciálne námestie 2, Bratislava</w:t>
            </w:r>
          </w:p>
        </w:tc>
        <w:tc>
          <w:tcPr>
            <w:tcW w:w="2127" w:type="dxa"/>
          </w:tcPr>
          <w:p w14:paraId="321671AD" w14:textId="77777777" w:rsidR="00DB6530" w:rsidRPr="006F02B9" w:rsidRDefault="00DB6530" w:rsidP="00FA6A7D">
            <w:pPr>
              <w:spacing w:before="240"/>
              <w:jc w:val="center"/>
            </w:pPr>
            <w:r w:rsidRPr="006F02B9">
              <w:t>48.14402006093479, 17.10966761291042</w:t>
            </w:r>
          </w:p>
        </w:tc>
        <w:tc>
          <w:tcPr>
            <w:tcW w:w="1134" w:type="dxa"/>
          </w:tcPr>
          <w:p w14:paraId="2213BF62" w14:textId="77777777" w:rsidR="00DB6530" w:rsidRPr="006F02B9" w:rsidRDefault="00DB6530" w:rsidP="00FA6A7D">
            <w:pPr>
              <w:spacing w:before="240"/>
              <w:jc w:val="center"/>
            </w:pPr>
            <w:r w:rsidRPr="006F02B9">
              <w:t>4 NP</w:t>
            </w:r>
          </w:p>
        </w:tc>
        <w:tc>
          <w:tcPr>
            <w:tcW w:w="1134" w:type="dxa"/>
          </w:tcPr>
          <w:p w14:paraId="6AA1DBA8" w14:textId="77777777" w:rsidR="00DB6530" w:rsidRPr="006F02B9" w:rsidRDefault="00DB6530" w:rsidP="00FA6A7D">
            <w:pPr>
              <w:spacing w:before="240"/>
              <w:jc w:val="center"/>
            </w:pPr>
            <w:r>
              <w:t>1 x osobný</w:t>
            </w:r>
          </w:p>
        </w:tc>
      </w:tr>
      <w:tr w:rsidR="00DB6530" w14:paraId="34F822E7" w14:textId="77777777" w:rsidTr="00FA6A7D">
        <w:tc>
          <w:tcPr>
            <w:tcW w:w="1838" w:type="dxa"/>
          </w:tcPr>
          <w:p w14:paraId="3A38F717" w14:textId="77777777" w:rsidR="00DB6530" w:rsidRPr="006F02B9" w:rsidRDefault="00DB6530" w:rsidP="00FA6A7D">
            <w:pPr>
              <w:spacing w:before="240"/>
              <w:jc w:val="center"/>
            </w:pPr>
            <w:r w:rsidRPr="006F02B9">
              <w:t>Administratívna budova</w:t>
            </w:r>
          </w:p>
        </w:tc>
        <w:tc>
          <w:tcPr>
            <w:tcW w:w="2693" w:type="dxa"/>
          </w:tcPr>
          <w:p w14:paraId="366BF463" w14:textId="77777777" w:rsidR="00DB6530" w:rsidRPr="006F02B9" w:rsidRDefault="00DB6530" w:rsidP="00FA6A7D">
            <w:pPr>
              <w:spacing w:before="240"/>
              <w:jc w:val="center"/>
            </w:pPr>
            <w:proofErr w:type="spellStart"/>
            <w:r w:rsidRPr="006F02B9">
              <w:t>Laurinská</w:t>
            </w:r>
            <w:proofErr w:type="spellEnd"/>
            <w:r w:rsidRPr="006F02B9">
              <w:t xml:space="preserve"> 5                                     Bratislava</w:t>
            </w:r>
          </w:p>
        </w:tc>
        <w:tc>
          <w:tcPr>
            <w:tcW w:w="2127" w:type="dxa"/>
          </w:tcPr>
          <w:p w14:paraId="668B5B4B" w14:textId="77777777" w:rsidR="00DB6530" w:rsidRPr="006F02B9" w:rsidRDefault="00DB6530" w:rsidP="00FA6A7D">
            <w:pPr>
              <w:spacing w:before="240"/>
              <w:jc w:val="center"/>
            </w:pPr>
            <w:r w:rsidRPr="006F02B9">
              <w:t>48.143474882414594, 17.110151741745515</w:t>
            </w:r>
          </w:p>
        </w:tc>
        <w:tc>
          <w:tcPr>
            <w:tcW w:w="1134" w:type="dxa"/>
          </w:tcPr>
          <w:p w14:paraId="0B3A4A94" w14:textId="77777777" w:rsidR="00DB6530" w:rsidRPr="006F02B9" w:rsidRDefault="00DB6530" w:rsidP="00FA6A7D">
            <w:pPr>
              <w:spacing w:before="240"/>
              <w:jc w:val="center"/>
            </w:pPr>
            <w:r w:rsidRPr="006F02B9">
              <w:t>4 NP</w:t>
            </w:r>
          </w:p>
        </w:tc>
        <w:tc>
          <w:tcPr>
            <w:tcW w:w="1134" w:type="dxa"/>
          </w:tcPr>
          <w:p w14:paraId="564BCCAE" w14:textId="77777777" w:rsidR="00DB6530" w:rsidRPr="006F02B9" w:rsidRDefault="00DB6530" w:rsidP="00FA6A7D">
            <w:pPr>
              <w:spacing w:before="240"/>
              <w:jc w:val="center"/>
            </w:pPr>
            <w:r>
              <w:t>1 x osobný</w:t>
            </w:r>
          </w:p>
        </w:tc>
      </w:tr>
      <w:tr w:rsidR="00DB6530" w14:paraId="4E1E6FE1" w14:textId="77777777" w:rsidTr="00FA6A7D">
        <w:tc>
          <w:tcPr>
            <w:tcW w:w="1838" w:type="dxa"/>
          </w:tcPr>
          <w:p w14:paraId="2E5FBCC7" w14:textId="77777777" w:rsidR="00DB6530" w:rsidRPr="006F02B9" w:rsidRDefault="00DB6530" w:rsidP="00FA6A7D">
            <w:pPr>
              <w:spacing w:before="240"/>
              <w:jc w:val="center"/>
            </w:pPr>
            <w:r w:rsidRPr="006F02B9">
              <w:t>Administratívna budova</w:t>
            </w:r>
          </w:p>
        </w:tc>
        <w:tc>
          <w:tcPr>
            <w:tcW w:w="2693" w:type="dxa"/>
          </w:tcPr>
          <w:p w14:paraId="29D9F55C" w14:textId="77777777" w:rsidR="00DB6530" w:rsidRPr="006F02B9" w:rsidRDefault="00DB6530" w:rsidP="00FA6A7D">
            <w:pPr>
              <w:spacing w:before="240"/>
              <w:jc w:val="center"/>
            </w:pPr>
            <w:proofErr w:type="spellStart"/>
            <w:r w:rsidRPr="006F02B9">
              <w:t>Laurinská</w:t>
            </w:r>
            <w:proofErr w:type="spellEnd"/>
            <w:r w:rsidRPr="006F02B9">
              <w:t xml:space="preserve"> 7                                       Bratislava</w:t>
            </w:r>
          </w:p>
        </w:tc>
        <w:tc>
          <w:tcPr>
            <w:tcW w:w="2127" w:type="dxa"/>
          </w:tcPr>
          <w:p w14:paraId="29A6A6CF" w14:textId="77777777" w:rsidR="00DB6530" w:rsidRPr="006F02B9" w:rsidRDefault="00DB6530" w:rsidP="00FA6A7D">
            <w:pPr>
              <w:spacing w:before="240"/>
              <w:jc w:val="center"/>
            </w:pPr>
            <w:r w:rsidRPr="006F02B9">
              <w:t>48.143708617751926, 17.110737497984662</w:t>
            </w:r>
          </w:p>
        </w:tc>
        <w:tc>
          <w:tcPr>
            <w:tcW w:w="1134" w:type="dxa"/>
          </w:tcPr>
          <w:p w14:paraId="795A2B9D" w14:textId="77777777" w:rsidR="00DB6530" w:rsidRPr="006F02B9" w:rsidRDefault="00DB6530" w:rsidP="00FA6A7D">
            <w:pPr>
              <w:spacing w:before="240"/>
              <w:jc w:val="center"/>
            </w:pPr>
            <w:r w:rsidRPr="006F02B9">
              <w:t>4 NP</w:t>
            </w:r>
          </w:p>
        </w:tc>
        <w:tc>
          <w:tcPr>
            <w:tcW w:w="1134" w:type="dxa"/>
          </w:tcPr>
          <w:p w14:paraId="13480CC4" w14:textId="77777777" w:rsidR="00DB6530" w:rsidRPr="006F02B9" w:rsidRDefault="00DB6530" w:rsidP="00FA6A7D">
            <w:pPr>
              <w:spacing w:before="240"/>
              <w:jc w:val="center"/>
            </w:pPr>
            <w:r>
              <w:t>1 x osobný</w:t>
            </w:r>
          </w:p>
        </w:tc>
      </w:tr>
      <w:tr w:rsidR="00DB6530" w14:paraId="7C32AF90" w14:textId="77777777" w:rsidTr="00FA6A7D">
        <w:tc>
          <w:tcPr>
            <w:tcW w:w="1838" w:type="dxa"/>
          </w:tcPr>
          <w:p w14:paraId="00B6D8D1" w14:textId="77777777" w:rsidR="00DB6530" w:rsidRPr="006F02B9" w:rsidRDefault="00DB6530" w:rsidP="00FA6A7D">
            <w:pPr>
              <w:spacing w:before="240"/>
              <w:jc w:val="center"/>
            </w:pPr>
            <w:r w:rsidRPr="006F02B9">
              <w:t>Administratívna budova</w:t>
            </w:r>
          </w:p>
        </w:tc>
        <w:tc>
          <w:tcPr>
            <w:tcW w:w="2693" w:type="dxa"/>
          </w:tcPr>
          <w:p w14:paraId="01A887BF" w14:textId="77777777" w:rsidR="00DB6530" w:rsidRPr="006F02B9" w:rsidRDefault="00DB6530" w:rsidP="00FA6A7D">
            <w:pPr>
              <w:spacing w:before="240"/>
              <w:jc w:val="center"/>
            </w:pPr>
            <w:r w:rsidRPr="006F02B9">
              <w:t>Uršulínska 6                                          Bratislava</w:t>
            </w:r>
          </w:p>
        </w:tc>
        <w:tc>
          <w:tcPr>
            <w:tcW w:w="2127" w:type="dxa"/>
          </w:tcPr>
          <w:p w14:paraId="396C583F" w14:textId="77777777" w:rsidR="00DB6530" w:rsidRPr="006F02B9" w:rsidRDefault="00DB6530" w:rsidP="00FA6A7D">
            <w:pPr>
              <w:spacing w:before="240"/>
              <w:jc w:val="center"/>
            </w:pPr>
            <w:r w:rsidRPr="006F02B9">
              <w:t>48.14364682564556, 17.10979974174553</w:t>
            </w:r>
          </w:p>
        </w:tc>
        <w:tc>
          <w:tcPr>
            <w:tcW w:w="1134" w:type="dxa"/>
          </w:tcPr>
          <w:p w14:paraId="0C822E29" w14:textId="77777777" w:rsidR="00DB6530" w:rsidRPr="006F02B9" w:rsidRDefault="00DB6530" w:rsidP="00FA6A7D">
            <w:pPr>
              <w:spacing w:before="240"/>
              <w:jc w:val="center"/>
            </w:pPr>
            <w:r w:rsidRPr="006F02B9">
              <w:t>3 NP</w:t>
            </w:r>
          </w:p>
        </w:tc>
        <w:tc>
          <w:tcPr>
            <w:tcW w:w="1134" w:type="dxa"/>
          </w:tcPr>
          <w:p w14:paraId="793187C6" w14:textId="77777777" w:rsidR="00DB6530" w:rsidRPr="006F02B9" w:rsidRDefault="00DB6530" w:rsidP="00FA6A7D">
            <w:pPr>
              <w:spacing w:before="240"/>
              <w:jc w:val="center"/>
            </w:pPr>
            <w:r>
              <w:t>-</w:t>
            </w:r>
          </w:p>
        </w:tc>
      </w:tr>
      <w:tr w:rsidR="00DB6530" w14:paraId="467CF805" w14:textId="77777777" w:rsidTr="00FA6A7D">
        <w:tc>
          <w:tcPr>
            <w:tcW w:w="1838" w:type="dxa"/>
          </w:tcPr>
          <w:p w14:paraId="3F86123C" w14:textId="77777777" w:rsidR="00DB6530" w:rsidRPr="006F02B9" w:rsidRDefault="00DB6530" w:rsidP="00FA6A7D">
            <w:pPr>
              <w:spacing w:before="240"/>
              <w:jc w:val="center"/>
            </w:pPr>
            <w:r w:rsidRPr="006F02B9">
              <w:t>Administratívna budova</w:t>
            </w:r>
          </w:p>
        </w:tc>
        <w:tc>
          <w:tcPr>
            <w:tcW w:w="2693" w:type="dxa"/>
          </w:tcPr>
          <w:p w14:paraId="1576696E" w14:textId="77777777" w:rsidR="00DB6530" w:rsidRPr="006F02B9" w:rsidRDefault="00DB6530" w:rsidP="00FA6A7D">
            <w:pPr>
              <w:spacing w:before="240"/>
              <w:jc w:val="center"/>
            </w:pPr>
            <w:r w:rsidRPr="006F02B9">
              <w:t>Uršulínska 11                                 Bratislava</w:t>
            </w:r>
          </w:p>
        </w:tc>
        <w:tc>
          <w:tcPr>
            <w:tcW w:w="2127" w:type="dxa"/>
          </w:tcPr>
          <w:p w14:paraId="7AB76E6F" w14:textId="77777777" w:rsidR="00DB6530" w:rsidRPr="006F02B9" w:rsidRDefault="00DB6530" w:rsidP="00FA6A7D">
            <w:pPr>
              <w:spacing w:before="240"/>
              <w:jc w:val="center"/>
            </w:pPr>
            <w:r w:rsidRPr="006F02B9">
              <w:t>48.14395808420143, 17.110373012910404</w:t>
            </w:r>
          </w:p>
        </w:tc>
        <w:tc>
          <w:tcPr>
            <w:tcW w:w="1134" w:type="dxa"/>
          </w:tcPr>
          <w:p w14:paraId="6A14917B" w14:textId="77777777" w:rsidR="00DB6530" w:rsidRPr="006F02B9" w:rsidRDefault="00DB6530" w:rsidP="003963B1">
            <w:pPr>
              <w:spacing w:before="240"/>
              <w:jc w:val="center"/>
            </w:pPr>
            <w:r w:rsidRPr="006F02B9">
              <w:t>2 NP + podkrovie</w:t>
            </w:r>
          </w:p>
        </w:tc>
        <w:tc>
          <w:tcPr>
            <w:tcW w:w="1134" w:type="dxa"/>
          </w:tcPr>
          <w:p w14:paraId="321E10F3" w14:textId="77777777" w:rsidR="00DB6530" w:rsidRPr="006F02B9" w:rsidRDefault="00DB6530" w:rsidP="00FA6A7D">
            <w:pPr>
              <w:spacing w:before="240"/>
              <w:jc w:val="center"/>
            </w:pPr>
            <w:r>
              <w:t>-</w:t>
            </w:r>
          </w:p>
        </w:tc>
      </w:tr>
      <w:tr w:rsidR="00DB6530" w14:paraId="3E92E541" w14:textId="77777777" w:rsidTr="00FA6A7D">
        <w:tc>
          <w:tcPr>
            <w:tcW w:w="1838" w:type="dxa"/>
          </w:tcPr>
          <w:p w14:paraId="4343A511" w14:textId="77777777" w:rsidR="00DB6530" w:rsidRPr="006F02B9" w:rsidRDefault="00DB6530" w:rsidP="00FA6A7D">
            <w:pPr>
              <w:spacing w:before="240"/>
              <w:jc w:val="center"/>
            </w:pPr>
            <w:r w:rsidRPr="006F02B9">
              <w:t>Administratívna budova</w:t>
            </w:r>
          </w:p>
        </w:tc>
        <w:tc>
          <w:tcPr>
            <w:tcW w:w="2693" w:type="dxa"/>
          </w:tcPr>
          <w:p w14:paraId="1520616F" w14:textId="77777777" w:rsidR="00DB6530" w:rsidRPr="006F02B9" w:rsidRDefault="00DB6530" w:rsidP="00FA6A7D">
            <w:pPr>
              <w:spacing w:before="240"/>
              <w:jc w:val="center"/>
            </w:pPr>
            <w:r w:rsidRPr="006F02B9">
              <w:t>Záporožská 5                                Bratislava-Petržalka</w:t>
            </w:r>
          </w:p>
        </w:tc>
        <w:tc>
          <w:tcPr>
            <w:tcW w:w="2127" w:type="dxa"/>
          </w:tcPr>
          <w:p w14:paraId="16469427" w14:textId="77777777" w:rsidR="00DB6530" w:rsidRPr="006F02B9" w:rsidRDefault="00DB6530" w:rsidP="00FA6A7D">
            <w:pPr>
              <w:spacing w:before="240"/>
              <w:jc w:val="center"/>
            </w:pPr>
            <w:r w:rsidRPr="006F02B9">
              <w:t>48.12523255656922, 17.100510540313774</w:t>
            </w:r>
          </w:p>
        </w:tc>
        <w:tc>
          <w:tcPr>
            <w:tcW w:w="1134" w:type="dxa"/>
          </w:tcPr>
          <w:p w14:paraId="2CAE51D1" w14:textId="77777777" w:rsidR="00DB6530" w:rsidRPr="006F02B9" w:rsidRDefault="00DB6530" w:rsidP="00FA6A7D">
            <w:pPr>
              <w:spacing w:before="240"/>
              <w:jc w:val="center"/>
            </w:pPr>
            <w:r w:rsidRPr="006F02B9">
              <w:t>4 NP</w:t>
            </w:r>
          </w:p>
        </w:tc>
        <w:tc>
          <w:tcPr>
            <w:tcW w:w="1134" w:type="dxa"/>
          </w:tcPr>
          <w:p w14:paraId="36859ADD" w14:textId="77777777" w:rsidR="00DB6530" w:rsidRPr="006F02B9" w:rsidRDefault="00DB6530" w:rsidP="00FA6A7D">
            <w:pPr>
              <w:spacing w:before="240"/>
              <w:jc w:val="center"/>
            </w:pPr>
            <w:r>
              <w:t>1 x osobný</w:t>
            </w:r>
          </w:p>
        </w:tc>
      </w:tr>
      <w:tr w:rsidR="00DB6530" w14:paraId="08C6DB27" w14:textId="77777777" w:rsidTr="00FA6A7D">
        <w:tc>
          <w:tcPr>
            <w:tcW w:w="1838" w:type="dxa"/>
          </w:tcPr>
          <w:p w14:paraId="2471C7B4" w14:textId="77777777" w:rsidR="00DB6530" w:rsidRPr="006F02B9" w:rsidRDefault="00DB6530" w:rsidP="00FA6A7D">
            <w:pPr>
              <w:spacing w:before="240"/>
              <w:jc w:val="center"/>
            </w:pPr>
            <w:r w:rsidRPr="006F02B9">
              <w:t>Administratívna budova</w:t>
            </w:r>
          </w:p>
        </w:tc>
        <w:tc>
          <w:tcPr>
            <w:tcW w:w="2693" w:type="dxa"/>
          </w:tcPr>
          <w:p w14:paraId="3C071D1B" w14:textId="77777777" w:rsidR="00DB6530" w:rsidRPr="006F02B9" w:rsidRDefault="00DB6530" w:rsidP="00FA6A7D">
            <w:pPr>
              <w:spacing w:before="240"/>
              <w:jc w:val="center"/>
            </w:pPr>
            <w:r w:rsidRPr="006F02B9">
              <w:t>Blagoevova                                       Bratislava-Petržalka</w:t>
            </w:r>
          </w:p>
        </w:tc>
        <w:tc>
          <w:tcPr>
            <w:tcW w:w="2127" w:type="dxa"/>
          </w:tcPr>
          <w:p w14:paraId="77F4710B" w14:textId="77777777" w:rsidR="00DB6530" w:rsidRPr="006F02B9" w:rsidRDefault="00DB6530" w:rsidP="00FA6A7D">
            <w:pPr>
              <w:spacing w:before="240"/>
              <w:jc w:val="center"/>
            </w:pPr>
            <w:r w:rsidRPr="006F02B9">
              <w:t>48.12719828869363, 17.129523882643568</w:t>
            </w:r>
          </w:p>
        </w:tc>
        <w:tc>
          <w:tcPr>
            <w:tcW w:w="1134" w:type="dxa"/>
          </w:tcPr>
          <w:p w14:paraId="77A1A3D6" w14:textId="77777777" w:rsidR="00DB6530" w:rsidRPr="006F02B9" w:rsidRDefault="00DB6530" w:rsidP="00FA6A7D">
            <w:pPr>
              <w:spacing w:before="240"/>
              <w:jc w:val="center"/>
            </w:pPr>
            <w:r w:rsidRPr="006F02B9">
              <w:t>4 NP</w:t>
            </w:r>
          </w:p>
        </w:tc>
        <w:tc>
          <w:tcPr>
            <w:tcW w:w="1134" w:type="dxa"/>
          </w:tcPr>
          <w:p w14:paraId="0F1737DD" w14:textId="77777777" w:rsidR="00DB6530" w:rsidRPr="006F02B9" w:rsidRDefault="00DB6530" w:rsidP="00FA6A7D">
            <w:pPr>
              <w:spacing w:before="240"/>
              <w:jc w:val="center"/>
            </w:pPr>
            <w:r>
              <w:t>1 x osobný</w:t>
            </w:r>
          </w:p>
        </w:tc>
      </w:tr>
      <w:tr w:rsidR="00DB6530" w14:paraId="53B0E340" w14:textId="77777777" w:rsidTr="00FA6A7D">
        <w:tc>
          <w:tcPr>
            <w:tcW w:w="1838" w:type="dxa"/>
          </w:tcPr>
          <w:p w14:paraId="4FD20DAE" w14:textId="77777777" w:rsidR="00DB6530" w:rsidRPr="006F02B9" w:rsidRDefault="00DB6530" w:rsidP="00FA6A7D">
            <w:pPr>
              <w:spacing w:before="240"/>
              <w:jc w:val="center"/>
            </w:pPr>
            <w:r w:rsidRPr="006F02B9">
              <w:t>Administratívna budova</w:t>
            </w:r>
          </w:p>
        </w:tc>
        <w:tc>
          <w:tcPr>
            <w:tcW w:w="2693" w:type="dxa"/>
          </w:tcPr>
          <w:p w14:paraId="4863B3FD" w14:textId="77777777" w:rsidR="00DB6530" w:rsidRPr="006F02B9" w:rsidRDefault="00DB6530" w:rsidP="00FA6A7D">
            <w:pPr>
              <w:jc w:val="center"/>
            </w:pPr>
            <w:r w:rsidRPr="006F02B9">
              <w:t>Markova 1                                         Bratislava-Petržalka</w:t>
            </w:r>
          </w:p>
          <w:p w14:paraId="33FCBA57" w14:textId="77777777" w:rsidR="00DB6530" w:rsidRPr="006F02B9" w:rsidRDefault="00DB6530" w:rsidP="00FA6A7D">
            <w:pPr>
              <w:spacing w:before="240"/>
              <w:jc w:val="center"/>
            </w:pPr>
          </w:p>
        </w:tc>
        <w:tc>
          <w:tcPr>
            <w:tcW w:w="2127" w:type="dxa"/>
          </w:tcPr>
          <w:p w14:paraId="018575C0" w14:textId="77777777" w:rsidR="00DB6530" w:rsidRPr="006F02B9" w:rsidRDefault="00DB6530" w:rsidP="00FA6A7D">
            <w:pPr>
              <w:spacing w:before="240"/>
              <w:jc w:val="center"/>
            </w:pPr>
            <w:r w:rsidRPr="006F02B9">
              <w:t>48.11500231679865, 17.104897282643186</w:t>
            </w:r>
          </w:p>
        </w:tc>
        <w:tc>
          <w:tcPr>
            <w:tcW w:w="1134" w:type="dxa"/>
          </w:tcPr>
          <w:p w14:paraId="7802E791" w14:textId="77777777" w:rsidR="00DB6530" w:rsidRPr="006F02B9" w:rsidRDefault="00DB6530" w:rsidP="00FA6A7D">
            <w:pPr>
              <w:spacing w:before="240"/>
              <w:jc w:val="center"/>
            </w:pPr>
            <w:r w:rsidRPr="006F02B9">
              <w:t>2 NP</w:t>
            </w:r>
          </w:p>
        </w:tc>
        <w:tc>
          <w:tcPr>
            <w:tcW w:w="1134" w:type="dxa"/>
          </w:tcPr>
          <w:p w14:paraId="227A94F3" w14:textId="77777777" w:rsidR="00DB6530" w:rsidRPr="006F02B9" w:rsidRDefault="00DB6530" w:rsidP="00FA6A7D">
            <w:pPr>
              <w:spacing w:before="240"/>
              <w:jc w:val="center"/>
            </w:pPr>
            <w:r>
              <w:t>-</w:t>
            </w:r>
          </w:p>
        </w:tc>
      </w:tr>
      <w:tr w:rsidR="00DB6530" w14:paraId="73D6C3B2" w14:textId="77777777" w:rsidTr="00FA6A7D">
        <w:tc>
          <w:tcPr>
            <w:tcW w:w="1838" w:type="dxa"/>
          </w:tcPr>
          <w:p w14:paraId="440AF833" w14:textId="77777777" w:rsidR="00DB6530" w:rsidRPr="006F02B9" w:rsidRDefault="00DB6530" w:rsidP="00FA6A7D">
            <w:pPr>
              <w:spacing w:before="240"/>
              <w:jc w:val="center"/>
            </w:pPr>
            <w:r w:rsidRPr="006F02B9">
              <w:t>Administratívna budova</w:t>
            </w:r>
          </w:p>
        </w:tc>
        <w:tc>
          <w:tcPr>
            <w:tcW w:w="2693" w:type="dxa"/>
          </w:tcPr>
          <w:p w14:paraId="73E09038" w14:textId="77777777" w:rsidR="00DB6530" w:rsidRPr="006F02B9" w:rsidRDefault="00DB6530" w:rsidP="00FA6A7D">
            <w:pPr>
              <w:jc w:val="center"/>
            </w:pPr>
            <w:r w:rsidRPr="006F02B9">
              <w:t>Židovská 1                                           Bratislava</w:t>
            </w:r>
          </w:p>
        </w:tc>
        <w:tc>
          <w:tcPr>
            <w:tcW w:w="2127" w:type="dxa"/>
          </w:tcPr>
          <w:p w14:paraId="0909B06E" w14:textId="77777777" w:rsidR="00DB6530" w:rsidRPr="006F02B9" w:rsidRDefault="00DB6530" w:rsidP="00FA6A7D">
            <w:pPr>
              <w:jc w:val="center"/>
            </w:pPr>
            <w:r w:rsidRPr="006F02B9">
              <w:t>48.14202487238085, 17.10402695994279</w:t>
            </w:r>
          </w:p>
          <w:p w14:paraId="53C217A5" w14:textId="77777777" w:rsidR="00DB6530" w:rsidRPr="006F02B9" w:rsidRDefault="00DB6530" w:rsidP="00FA6A7D">
            <w:pPr>
              <w:spacing w:before="240"/>
              <w:jc w:val="center"/>
            </w:pPr>
          </w:p>
        </w:tc>
        <w:tc>
          <w:tcPr>
            <w:tcW w:w="1134" w:type="dxa"/>
          </w:tcPr>
          <w:p w14:paraId="5811EACF" w14:textId="77777777" w:rsidR="00DB6530" w:rsidRPr="006F02B9" w:rsidRDefault="00DB6530" w:rsidP="00FA6A7D">
            <w:pPr>
              <w:spacing w:before="240"/>
              <w:jc w:val="center"/>
            </w:pPr>
            <w:r w:rsidRPr="006F02B9">
              <w:t>4 NP</w:t>
            </w:r>
          </w:p>
        </w:tc>
        <w:tc>
          <w:tcPr>
            <w:tcW w:w="1134" w:type="dxa"/>
          </w:tcPr>
          <w:p w14:paraId="4269E72F" w14:textId="77777777" w:rsidR="00DB6530" w:rsidRPr="006F02B9" w:rsidRDefault="00DB6530" w:rsidP="00FA6A7D">
            <w:pPr>
              <w:spacing w:before="240"/>
              <w:jc w:val="center"/>
            </w:pPr>
            <w:r>
              <w:t>1 x osobný</w:t>
            </w:r>
          </w:p>
        </w:tc>
      </w:tr>
      <w:tr w:rsidR="00DB6530" w14:paraId="11239A0C" w14:textId="77777777" w:rsidTr="00FA6A7D">
        <w:tc>
          <w:tcPr>
            <w:tcW w:w="1838" w:type="dxa"/>
          </w:tcPr>
          <w:p w14:paraId="111E8AC3" w14:textId="77777777" w:rsidR="00DB6530" w:rsidRPr="006F02B9" w:rsidRDefault="00DB6530" w:rsidP="00FA6A7D">
            <w:pPr>
              <w:spacing w:before="240"/>
              <w:jc w:val="center"/>
            </w:pPr>
            <w:r w:rsidRPr="006F02B9">
              <w:t>Administratívna budova</w:t>
            </w:r>
          </w:p>
        </w:tc>
        <w:tc>
          <w:tcPr>
            <w:tcW w:w="2693" w:type="dxa"/>
          </w:tcPr>
          <w:p w14:paraId="5BBE217F" w14:textId="77777777" w:rsidR="00DB6530" w:rsidRPr="006F02B9" w:rsidRDefault="00DB6530" w:rsidP="00FA6A7D">
            <w:pPr>
              <w:jc w:val="center"/>
            </w:pPr>
            <w:r w:rsidRPr="006F02B9">
              <w:t>Biela 6                                    Bratislava</w:t>
            </w:r>
          </w:p>
        </w:tc>
        <w:tc>
          <w:tcPr>
            <w:tcW w:w="2127" w:type="dxa"/>
          </w:tcPr>
          <w:p w14:paraId="2817E9FE" w14:textId="77777777" w:rsidR="00DB6530" w:rsidRPr="006F02B9" w:rsidRDefault="00DB6530" w:rsidP="00FA6A7D">
            <w:pPr>
              <w:jc w:val="center"/>
            </w:pPr>
            <w:r w:rsidRPr="006F02B9">
              <w:t>48.14458686841984, 17.108058582644215</w:t>
            </w:r>
          </w:p>
          <w:p w14:paraId="38787B7B" w14:textId="77777777" w:rsidR="00DB6530" w:rsidRPr="006F02B9" w:rsidRDefault="00DB6530" w:rsidP="00FA6A7D">
            <w:pPr>
              <w:spacing w:before="240"/>
              <w:jc w:val="center"/>
            </w:pPr>
          </w:p>
        </w:tc>
        <w:tc>
          <w:tcPr>
            <w:tcW w:w="1134" w:type="dxa"/>
          </w:tcPr>
          <w:p w14:paraId="0125FF18" w14:textId="77777777" w:rsidR="00DB6530" w:rsidRPr="006F02B9" w:rsidRDefault="00DB6530" w:rsidP="00FA6A7D">
            <w:pPr>
              <w:spacing w:before="240"/>
              <w:jc w:val="center"/>
            </w:pPr>
            <w:r w:rsidRPr="006F02B9">
              <w:t>3 NP</w:t>
            </w:r>
          </w:p>
        </w:tc>
        <w:tc>
          <w:tcPr>
            <w:tcW w:w="1134" w:type="dxa"/>
          </w:tcPr>
          <w:p w14:paraId="29B7F44B" w14:textId="77777777" w:rsidR="00DB6530" w:rsidRPr="006F02B9" w:rsidRDefault="00DB6530" w:rsidP="00FA6A7D">
            <w:pPr>
              <w:spacing w:before="240"/>
              <w:jc w:val="center"/>
            </w:pPr>
            <w:r>
              <w:t>-</w:t>
            </w:r>
          </w:p>
        </w:tc>
      </w:tr>
      <w:tr w:rsidR="00DB6530" w14:paraId="1A30CCEF" w14:textId="77777777" w:rsidTr="00FA6A7D">
        <w:tc>
          <w:tcPr>
            <w:tcW w:w="1838" w:type="dxa"/>
          </w:tcPr>
          <w:p w14:paraId="1DD97133" w14:textId="77777777" w:rsidR="00DB6530" w:rsidRPr="006F02B9" w:rsidRDefault="00DB6530" w:rsidP="00FA6A7D">
            <w:pPr>
              <w:spacing w:before="240"/>
              <w:jc w:val="center"/>
            </w:pPr>
            <w:r w:rsidRPr="006F02B9">
              <w:t>Administratívna budova</w:t>
            </w:r>
          </w:p>
        </w:tc>
        <w:tc>
          <w:tcPr>
            <w:tcW w:w="2693" w:type="dxa"/>
          </w:tcPr>
          <w:p w14:paraId="39D88184" w14:textId="77777777" w:rsidR="00DB6530" w:rsidRPr="006F02B9" w:rsidRDefault="00DB6530" w:rsidP="00FA6A7D">
            <w:pPr>
              <w:jc w:val="center"/>
            </w:pPr>
            <w:proofErr w:type="spellStart"/>
            <w:r w:rsidRPr="006F02B9">
              <w:t>Ventúrska</w:t>
            </w:r>
            <w:proofErr w:type="spellEnd"/>
            <w:r w:rsidRPr="006F02B9">
              <w:t xml:space="preserve"> 22                                         Bratislava</w:t>
            </w:r>
          </w:p>
        </w:tc>
        <w:tc>
          <w:tcPr>
            <w:tcW w:w="2127" w:type="dxa"/>
          </w:tcPr>
          <w:p w14:paraId="41ED67D4" w14:textId="77777777" w:rsidR="00DB6530" w:rsidRPr="006F02B9" w:rsidRDefault="00DB6530" w:rsidP="00FA6A7D">
            <w:pPr>
              <w:jc w:val="center"/>
            </w:pPr>
            <w:r w:rsidRPr="006F02B9">
              <w:t>48.143859171160024, 17.106527124973898</w:t>
            </w:r>
          </w:p>
          <w:p w14:paraId="4BB4FB18" w14:textId="77777777" w:rsidR="00DB6530" w:rsidRPr="006F02B9" w:rsidRDefault="00DB6530" w:rsidP="00FA6A7D">
            <w:pPr>
              <w:spacing w:before="240"/>
              <w:jc w:val="center"/>
            </w:pPr>
          </w:p>
        </w:tc>
        <w:tc>
          <w:tcPr>
            <w:tcW w:w="1134" w:type="dxa"/>
          </w:tcPr>
          <w:p w14:paraId="7911A1B4" w14:textId="77777777" w:rsidR="00DB6530" w:rsidRPr="006F02B9" w:rsidRDefault="00DB6530" w:rsidP="00FA6A7D">
            <w:pPr>
              <w:spacing w:before="240"/>
              <w:jc w:val="center"/>
            </w:pPr>
            <w:r w:rsidRPr="006F02B9">
              <w:t>3 NP</w:t>
            </w:r>
          </w:p>
        </w:tc>
        <w:tc>
          <w:tcPr>
            <w:tcW w:w="1134" w:type="dxa"/>
          </w:tcPr>
          <w:p w14:paraId="34757C5D" w14:textId="77777777" w:rsidR="00DB6530" w:rsidRPr="006F02B9" w:rsidRDefault="00DB6530" w:rsidP="00FA6A7D">
            <w:pPr>
              <w:spacing w:before="240"/>
              <w:jc w:val="center"/>
            </w:pPr>
            <w:r>
              <w:t>-</w:t>
            </w:r>
          </w:p>
        </w:tc>
      </w:tr>
      <w:tr w:rsidR="00DB6530" w14:paraId="7EC3B886" w14:textId="77777777" w:rsidTr="00FA6A7D">
        <w:tc>
          <w:tcPr>
            <w:tcW w:w="1838" w:type="dxa"/>
          </w:tcPr>
          <w:p w14:paraId="5D32BBCC" w14:textId="77777777" w:rsidR="00DB6530" w:rsidRPr="006F02B9" w:rsidRDefault="00DB6530" w:rsidP="00FA6A7D">
            <w:pPr>
              <w:spacing w:before="240"/>
              <w:jc w:val="center"/>
            </w:pPr>
            <w:r w:rsidRPr="006F02B9">
              <w:t>Administratívna budova</w:t>
            </w:r>
          </w:p>
        </w:tc>
        <w:tc>
          <w:tcPr>
            <w:tcW w:w="2693" w:type="dxa"/>
          </w:tcPr>
          <w:p w14:paraId="7E5B6C2E" w14:textId="77777777" w:rsidR="00DB6530" w:rsidRPr="006F02B9" w:rsidRDefault="00DB6530" w:rsidP="00FA6A7D">
            <w:pPr>
              <w:jc w:val="center"/>
            </w:pPr>
            <w:r w:rsidRPr="006F02B9">
              <w:t>Česká 4                                  Bratislava</w:t>
            </w:r>
          </w:p>
        </w:tc>
        <w:tc>
          <w:tcPr>
            <w:tcW w:w="2127" w:type="dxa"/>
          </w:tcPr>
          <w:p w14:paraId="14521035" w14:textId="77777777" w:rsidR="00DB6530" w:rsidRPr="006F02B9" w:rsidRDefault="00DB6530" w:rsidP="00FA6A7D">
            <w:pPr>
              <w:jc w:val="center"/>
            </w:pPr>
            <w:r w:rsidRPr="006F02B9">
              <w:t>48.161949020770855, 17.130888038469212</w:t>
            </w:r>
          </w:p>
          <w:p w14:paraId="2B447F85" w14:textId="77777777" w:rsidR="00DB6530" w:rsidRPr="006F02B9" w:rsidRDefault="00DB6530" w:rsidP="00FA6A7D">
            <w:pPr>
              <w:spacing w:before="240"/>
              <w:jc w:val="center"/>
            </w:pPr>
          </w:p>
        </w:tc>
        <w:tc>
          <w:tcPr>
            <w:tcW w:w="1134" w:type="dxa"/>
          </w:tcPr>
          <w:p w14:paraId="7DDCE8FB" w14:textId="77777777" w:rsidR="00DB6530" w:rsidRPr="006F02B9" w:rsidRDefault="00DB6530" w:rsidP="00FA6A7D">
            <w:pPr>
              <w:spacing w:before="240"/>
              <w:jc w:val="center"/>
            </w:pPr>
            <w:r w:rsidRPr="006F02B9">
              <w:t>1 NP</w:t>
            </w:r>
          </w:p>
        </w:tc>
        <w:tc>
          <w:tcPr>
            <w:tcW w:w="1134" w:type="dxa"/>
          </w:tcPr>
          <w:p w14:paraId="1EE2D2F5" w14:textId="77777777" w:rsidR="00DB6530" w:rsidRPr="006F02B9" w:rsidRDefault="00DB6530" w:rsidP="00FA6A7D">
            <w:pPr>
              <w:spacing w:before="240"/>
              <w:jc w:val="center"/>
            </w:pPr>
            <w:r>
              <w:t>-</w:t>
            </w:r>
          </w:p>
        </w:tc>
      </w:tr>
      <w:tr w:rsidR="00DB6530" w14:paraId="58C4D43C" w14:textId="77777777" w:rsidTr="00FA6A7D">
        <w:tc>
          <w:tcPr>
            <w:tcW w:w="1838" w:type="dxa"/>
          </w:tcPr>
          <w:p w14:paraId="358ADD5F" w14:textId="77777777" w:rsidR="00DB6530" w:rsidRPr="006F02B9" w:rsidRDefault="00DB6530" w:rsidP="00FA6A7D">
            <w:pPr>
              <w:spacing w:before="240"/>
              <w:jc w:val="center"/>
            </w:pPr>
            <w:r w:rsidRPr="006F02B9">
              <w:t>Administratívna budova</w:t>
            </w:r>
          </w:p>
        </w:tc>
        <w:tc>
          <w:tcPr>
            <w:tcW w:w="2693" w:type="dxa"/>
          </w:tcPr>
          <w:p w14:paraId="2B5B668C" w14:textId="77777777" w:rsidR="00DB6530" w:rsidRPr="006F02B9" w:rsidRDefault="00DB6530" w:rsidP="00FA6A7D">
            <w:pPr>
              <w:jc w:val="center"/>
            </w:pPr>
            <w:r w:rsidRPr="006F02B9">
              <w:t>Námestie Nežnej revolúcie                      Bratislava</w:t>
            </w:r>
          </w:p>
        </w:tc>
        <w:tc>
          <w:tcPr>
            <w:tcW w:w="2127" w:type="dxa"/>
          </w:tcPr>
          <w:p w14:paraId="6C79C4F3" w14:textId="77777777" w:rsidR="00DB6530" w:rsidRPr="006F02B9" w:rsidRDefault="00DB6530" w:rsidP="00FA6A7D">
            <w:pPr>
              <w:jc w:val="center"/>
            </w:pPr>
            <w:r w:rsidRPr="006F02B9">
              <w:t>48.14502236677983, 17.11173283846864</w:t>
            </w:r>
          </w:p>
          <w:p w14:paraId="1685920B" w14:textId="77777777" w:rsidR="00DB6530" w:rsidRPr="006F02B9" w:rsidRDefault="00DB6530" w:rsidP="00FA6A7D">
            <w:pPr>
              <w:spacing w:before="240"/>
              <w:jc w:val="center"/>
            </w:pPr>
          </w:p>
        </w:tc>
        <w:tc>
          <w:tcPr>
            <w:tcW w:w="1134" w:type="dxa"/>
          </w:tcPr>
          <w:p w14:paraId="1D407BE7" w14:textId="77777777" w:rsidR="00DB6530" w:rsidRPr="006F02B9" w:rsidRDefault="00DB6530" w:rsidP="00FA6A7D">
            <w:pPr>
              <w:spacing w:before="240"/>
              <w:jc w:val="center"/>
            </w:pPr>
            <w:r w:rsidRPr="006F02B9">
              <w:t>3 NP</w:t>
            </w:r>
          </w:p>
        </w:tc>
        <w:tc>
          <w:tcPr>
            <w:tcW w:w="1134" w:type="dxa"/>
          </w:tcPr>
          <w:p w14:paraId="4DDE0078" w14:textId="77777777" w:rsidR="00DB6530" w:rsidRPr="006F02B9" w:rsidRDefault="00DB6530" w:rsidP="00FA6A7D">
            <w:pPr>
              <w:spacing w:before="240"/>
              <w:jc w:val="center"/>
            </w:pPr>
            <w:r>
              <w:t>-</w:t>
            </w:r>
          </w:p>
        </w:tc>
      </w:tr>
      <w:tr w:rsidR="00DB6530" w14:paraId="69D50D9D" w14:textId="77777777" w:rsidTr="00FA6A7D">
        <w:tc>
          <w:tcPr>
            <w:tcW w:w="1838" w:type="dxa"/>
          </w:tcPr>
          <w:p w14:paraId="120ED712" w14:textId="77777777" w:rsidR="00DB6530" w:rsidRPr="006F02B9" w:rsidRDefault="00DB6530" w:rsidP="00FA6A7D">
            <w:pPr>
              <w:spacing w:before="240"/>
              <w:jc w:val="center"/>
            </w:pPr>
            <w:r w:rsidRPr="006F02B9">
              <w:lastRenderedPageBreak/>
              <w:t xml:space="preserve">Ubytovňa </w:t>
            </w:r>
            <w:proofErr w:type="spellStart"/>
            <w:r w:rsidRPr="006F02B9">
              <w:t>Fortuna</w:t>
            </w:r>
            <w:proofErr w:type="spellEnd"/>
          </w:p>
        </w:tc>
        <w:tc>
          <w:tcPr>
            <w:tcW w:w="2693" w:type="dxa"/>
          </w:tcPr>
          <w:p w14:paraId="5E5D75C6" w14:textId="77777777" w:rsidR="00DB6530" w:rsidRPr="006F02B9" w:rsidRDefault="00DB6530" w:rsidP="00FA6A7D">
            <w:pPr>
              <w:spacing w:before="240"/>
              <w:jc w:val="center"/>
            </w:pPr>
            <w:r w:rsidRPr="006F02B9">
              <w:t>Agátová 1A                                        Bratislava -Dúbravka</w:t>
            </w:r>
          </w:p>
        </w:tc>
        <w:tc>
          <w:tcPr>
            <w:tcW w:w="2127" w:type="dxa"/>
          </w:tcPr>
          <w:p w14:paraId="427C1B86" w14:textId="77777777" w:rsidR="00DB6530" w:rsidRPr="006F02B9" w:rsidRDefault="00DB6530" w:rsidP="00FA6A7D">
            <w:pPr>
              <w:spacing w:before="240"/>
              <w:jc w:val="center"/>
            </w:pPr>
            <w:r w:rsidRPr="006F02B9">
              <w:t>48.19632545698704, 17.03984711148116</w:t>
            </w:r>
          </w:p>
        </w:tc>
        <w:tc>
          <w:tcPr>
            <w:tcW w:w="1134" w:type="dxa"/>
          </w:tcPr>
          <w:p w14:paraId="2E38C16B" w14:textId="77777777" w:rsidR="00DB6530" w:rsidRPr="006F02B9" w:rsidRDefault="00DB6530" w:rsidP="00FA6A7D">
            <w:pPr>
              <w:spacing w:before="240"/>
              <w:jc w:val="center"/>
            </w:pPr>
            <w:r w:rsidRPr="006F02B9">
              <w:t>4 NP</w:t>
            </w:r>
          </w:p>
        </w:tc>
        <w:tc>
          <w:tcPr>
            <w:tcW w:w="1134" w:type="dxa"/>
          </w:tcPr>
          <w:p w14:paraId="5260E243" w14:textId="77777777" w:rsidR="00DB6530" w:rsidRPr="006F02B9" w:rsidRDefault="00DB6530" w:rsidP="00FA6A7D">
            <w:pPr>
              <w:spacing w:before="240"/>
              <w:jc w:val="center"/>
            </w:pPr>
            <w:r>
              <w:t>2 x osobný</w:t>
            </w:r>
          </w:p>
        </w:tc>
      </w:tr>
      <w:tr w:rsidR="00DB6530" w14:paraId="2D4AAE57" w14:textId="77777777" w:rsidTr="00FA6A7D">
        <w:tc>
          <w:tcPr>
            <w:tcW w:w="1838" w:type="dxa"/>
          </w:tcPr>
          <w:p w14:paraId="2D7821BE" w14:textId="77777777" w:rsidR="00DB6530" w:rsidRPr="006F02B9" w:rsidRDefault="00DB6530" w:rsidP="00FA6A7D">
            <w:pPr>
              <w:spacing w:before="240"/>
              <w:jc w:val="center"/>
            </w:pPr>
            <w:r w:rsidRPr="006F02B9">
              <w:t>Ubytovňa Kopčany</w:t>
            </w:r>
          </w:p>
        </w:tc>
        <w:tc>
          <w:tcPr>
            <w:tcW w:w="2693" w:type="dxa"/>
          </w:tcPr>
          <w:p w14:paraId="74B34A77" w14:textId="77777777" w:rsidR="00DB6530" w:rsidRPr="006F02B9" w:rsidRDefault="00DB6530" w:rsidP="00FA6A7D">
            <w:pPr>
              <w:spacing w:before="240"/>
              <w:jc w:val="center"/>
            </w:pPr>
            <w:r w:rsidRPr="006F02B9">
              <w:t>Kopčianska 2984                                        Bratislava-Petržalka</w:t>
            </w:r>
          </w:p>
        </w:tc>
        <w:tc>
          <w:tcPr>
            <w:tcW w:w="2127" w:type="dxa"/>
          </w:tcPr>
          <w:p w14:paraId="1D3CAC45" w14:textId="77777777" w:rsidR="00DB6530" w:rsidRPr="006F02B9" w:rsidRDefault="00DB6530" w:rsidP="00FA6A7D">
            <w:pPr>
              <w:spacing w:before="240"/>
              <w:jc w:val="center"/>
            </w:pPr>
            <w:r w:rsidRPr="006F02B9">
              <w:t>48.114297693156864, 17.090230296137758</w:t>
            </w:r>
          </w:p>
        </w:tc>
        <w:tc>
          <w:tcPr>
            <w:tcW w:w="1134" w:type="dxa"/>
          </w:tcPr>
          <w:p w14:paraId="3BA9A26B" w14:textId="77777777" w:rsidR="00DB6530" w:rsidRPr="006F02B9" w:rsidRDefault="00DB6530" w:rsidP="00FA6A7D">
            <w:pPr>
              <w:spacing w:before="240"/>
              <w:jc w:val="center"/>
            </w:pPr>
            <w:r w:rsidRPr="006F02B9">
              <w:t>13 NP</w:t>
            </w:r>
          </w:p>
        </w:tc>
        <w:tc>
          <w:tcPr>
            <w:tcW w:w="1134" w:type="dxa"/>
          </w:tcPr>
          <w:p w14:paraId="75C8A40E" w14:textId="77777777" w:rsidR="00DB6530" w:rsidRPr="006F02B9" w:rsidRDefault="00DB6530" w:rsidP="00FA6A7D">
            <w:pPr>
              <w:spacing w:before="240"/>
              <w:jc w:val="center"/>
            </w:pPr>
            <w:r>
              <w:t>2 x osobný</w:t>
            </w:r>
          </w:p>
        </w:tc>
      </w:tr>
      <w:tr w:rsidR="00DB6530" w14:paraId="47EA9948" w14:textId="77777777" w:rsidTr="00FA6A7D">
        <w:tc>
          <w:tcPr>
            <w:tcW w:w="1838" w:type="dxa"/>
          </w:tcPr>
          <w:p w14:paraId="250EFFD2" w14:textId="77777777" w:rsidR="00DB6530" w:rsidRPr="006F02B9" w:rsidRDefault="00DB6530" w:rsidP="00FA6A7D">
            <w:pPr>
              <w:spacing w:before="240"/>
              <w:jc w:val="center"/>
            </w:pPr>
            <w:r w:rsidRPr="006F02B9">
              <w:t>Skladový areál v Čiernom lese</w:t>
            </w:r>
          </w:p>
        </w:tc>
        <w:tc>
          <w:tcPr>
            <w:tcW w:w="2693" w:type="dxa"/>
          </w:tcPr>
          <w:p w14:paraId="4B78E851" w14:textId="77777777" w:rsidR="00DB6530" w:rsidRPr="006F02B9" w:rsidRDefault="00DB6530" w:rsidP="00FA6A7D">
            <w:pPr>
              <w:spacing w:before="240"/>
              <w:jc w:val="center"/>
            </w:pPr>
            <w:r w:rsidRPr="006F02B9">
              <w:t>Bratislava-Ružinov</w:t>
            </w:r>
          </w:p>
        </w:tc>
        <w:tc>
          <w:tcPr>
            <w:tcW w:w="2127" w:type="dxa"/>
          </w:tcPr>
          <w:p w14:paraId="78753AC6" w14:textId="77777777" w:rsidR="00DB6530" w:rsidRPr="006F02B9" w:rsidRDefault="00DB6530" w:rsidP="00FA6A7D">
            <w:pPr>
              <w:spacing w:before="240"/>
              <w:jc w:val="center"/>
            </w:pPr>
            <w:r w:rsidRPr="006F02B9">
              <w:t>48.13047257819293, 17.169413253808568</w:t>
            </w:r>
          </w:p>
        </w:tc>
        <w:tc>
          <w:tcPr>
            <w:tcW w:w="1134" w:type="dxa"/>
          </w:tcPr>
          <w:p w14:paraId="445CA57B" w14:textId="77777777" w:rsidR="00DB6530" w:rsidRPr="006F02B9" w:rsidRDefault="00DB6530" w:rsidP="00FA6A7D">
            <w:pPr>
              <w:spacing w:before="240"/>
              <w:jc w:val="center"/>
            </w:pPr>
            <w:r w:rsidRPr="006F02B9">
              <w:t>1 NP</w:t>
            </w:r>
          </w:p>
        </w:tc>
        <w:tc>
          <w:tcPr>
            <w:tcW w:w="1134" w:type="dxa"/>
          </w:tcPr>
          <w:p w14:paraId="31453AB9" w14:textId="77777777" w:rsidR="00DB6530" w:rsidRPr="006F02B9" w:rsidRDefault="00DB6530" w:rsidP="00FA6A7D">
            <w:pPr>
              <w:spacing w:before="240"/>
              <w:jc w:val="center"/>
            </w:pPr>
            <w:r>
              <w:t>-</w:t>
            </w:r>
          </w:p>
        </w:tc>
      </w:tr>
      <w:tr w:rsidR="00DB6530" w14:paraId="2B590E3F" w14:textId="77777777" w:rsidTr="00FA6A7D">
        <w:tc>
          <w:tcPr>
            <w:tcW w:w="1838" w:type="dxa"/>
          </w:tcPr>
          <w:p w14:paraId="0E074357" w14:textId="77777777" w:rsidR="00DB6530" w:rsidRPr="006F02B9" w:rsidRDefault="00DB6530" w:rsidP="00FA6A7D">
            <w:pPr>
              <w:spacing w:before="240"/>
              <w:jc w:val="center"/>
            </w:pPr>
            <w:r w:rsidRPr="006F02B9">
              <w:t xml:space="preserve">Skladový areál </w:t>
            </w:r>
          </w:p>
        </w:tc>
        <w:tc>
          <w:tcPr>
            <w:tcW w:w="2693" w:type="dxa"/>
          </w:tcPr>
          <w:p w14:paraId="47AF0E76" w14:textId="77777777" w:rsidR="00DB6530" w:rsidRPr="006F02B9" w:rsidRDefault="00DB6530" w:rsidP="00FA6A7D">
            <w:pPr>
              <w:spacing w:before="240"/>
              <w:jc w:val="center"/>
            </w:pPr>
            <w:r w:rsidRPr="006F02B9">
              <w:t>Krajná ulica                   Bratislava - Ružinov</w:t>
            </w:r>
          </w:p>
        </w:tc>
        <w:tc>
          <w:tcPr>
            <w:tcW w:w="2127" w:type="dxa"/>
          </w:tcPr>
          <w:p w14:paraId="21CAA501" w14:textId="77777777" w:rsidR="00DB6530" w:rsidRPr="006F02B9" w:rsidRDefault="00DB6530" w:rsidP="00FA6A7D">
            <w:pPr>
              <w:spacing w:before="240"/>
              <w:jc w:val="center"/>
            </w:pPr>
            <w:r w:rsidRPr="006F02B9">
              <w:t>48.17938836452585, 17.172148594169972</w:t>
            </w:r>
          </w:p>
        </w:tc>
        <w:tc>
          <w:tcPr>
            <w:tcW w:w="1134" w:type="dxa"/>
          </w:tcPr>
          <w:p w14:paraId="7628CC8F" w14:textId="77777777" w:rsidR="00DB6530" w:rsidRPr="006F02B9" w:rsidRDefault="00DB6530" w:rsidP="00FA6A7D">
            <w:pPr>
              <w:spacing w:before="240"/>
              <w:jc w:val="center"/>
            </w:pPr>
            <w:r w:rsidRPr="006F02B9">
              <w:t>1 NP</w:t>
            </w:r>
          </w:p>
        </w:tc>
        <w:tc>
          <w:tcPr>
            <w:tcW w:w="1134" w:type="dxa"/>
          </w:tcPr>
          <w:p w14:paraId="163C88CE" w14:textId="77777777" w:rsidR="00DB6530" w:rsidRPr="006F02B9" w:rsidRDefault="00DB6530" w:rsidP="00FA6A7D">
            <w:pPr>
              <w:spacing w:before="240"/>
              <w:jc w:val="center"/>
            </w:pPr>
            <w:r>
              <w:t>-</w:t>
            </w:r>
          </w:p>
        </w:tc>
      </w:tr>
    </w:tbl>
    <w:p w14:paraId="53778C63" w14:textId="77777777" w:rsidR="00DB6530" w:rsidRPr="00B842ED" w:rsidRDefault="00DB6530" w:rsidP="00751397">
      <w:pPr>
        <w:jc w:val="both"/>
        <w:rPr>
          <w:b/>
          <w:bCs/>
          <w:sz w:val="24"/>
          <w:szCs w:val="24"/>
        </w:rPr>
      </w:pPr>
    </w:p>
    <w:p w14:paraId="0BC635A9" w14:textId="4E054E63" w:rsidR="00B50438" w:rsidRDefault="00B50438" w:rsidP="00C27CCC">
      <w:pPr>
        <w:rPr>
          <w:rFonts w:ascii="Arial Narrow" w:hAnsi="Arial Narrow"/>
          <w:sz w:val="21"/>
          <w:szCs w:val="21"/>
        </w:rPr>
      </w:pPr>
    </w:p>
    <w:p w14:paraId="3C9D1C6F" w14:textId="72589A73" w:rsidR="00B50438" w:rsidRDefault="00B50438" w:rsidP="00C27CCC">
      <w:pPr>
        <w:rPr>
          <w:rFonts w:ascii="Arial Narrow" w:hAnsi="Arial Narrow"/>
          <w:sz w:val="21"/>
          <w:szCs w:val="21"/>
        </w:rPr>
      </w:pPr>
    </w:p>
    <w:p w14:paraId="5165BF95" w14:textId="77777777" w:rsidR="00884EB2" w:rsidRDefault="00884EB2" w:rsidP="00C27CCC">
      <w:pPr>
        <w:rPr>
          <w:sz w:val="24"/>
          <w:szCs w:val="24"/>
        </w:rPr>
      </w:pPr>
    </w:p>
    <w:p w14:paraId="38E63C3F" w14:textId="77777777" w:rsidR="00884EB2" w:rsidRDefault="00884EB2" w:rsidP="00C27CCC">
      <w:pPr>
        <w:rPr>
          <w:sz w:val="24"/>
          <w:szCs w:val="24"/>
        </w:rPr>
      </w:pPr>
    </w:p>
    <w:p w14:paraId="2CDE68C7" w14:textId="77777777" w:rsidR="00884EB2" w:rsidRDefault="00884EB2" w:rsidP="00C27CCC">
      <w:pPr>
        <w:rPr>
          <w:sz w:val="24"/>
          <w:szCs w:val="24"/>
        </w:rPr>
      </w:pPr>
    </w:p>
    <w:p w14:paraId="524EA75F" w14:textId="77777777" w:rsidR="00884EB2" w:rsidRDefault="00884EB2" w:rsidP="00C27CCC">
      <w:pPr>
        <w:rPr>
          <w:sz w:val="24"/>
          <w:szCs w:val="24"/>
        </w:rPr>
      </w:pPr>
    </w:p>
    <w:p w14:paraId="43866843" w14:textId="77777777" w:rsidR="00884EB2" w:rsidRDefault="00884EB2" w:rsidP="00C27CCC">
      <w:pPr>
        <w:rPr>
          <w:sz w:val="24"/>
          <w:szCs w:val="24"/>
        </w:rPr>
      </w:pPr>
    </w:p>
    <w:p w14:paraId="31E7D73A" w14:textId="77777777" w:rsidR="00884EB2" w:rsidRDefault="00884EB2" w:rsidP="00C27CCC">
      <w:pPr>
        <w:rPr>
          <w:sz w:val="24"/>
          <w:szCs w:val="24"/>
        </w:rPr>
      </w:pPr>
    </w:p>
    <w:p w14:paraId="62FA5314" w14:textId="77777777" w:rsidR="00884EB2" w:rsidRDefault="00884EB2" w:rsidP="00C27CCC">
      <w:pPr>
        <w:rPr>
          <w:sz w:val="24"/>
          <w:szCs w:val="24"/>
        </w:rPr>
      </w:pPr>
    </w:p>
    <w:p w14:paraId="3EE605F2" w14:textId="77777777" w:rsidR="00884EB2" w:rsidRDefault="00884EB2" w:rsidP="00C27CCC">
      <w:pPr>
        <w:rPr>
          <w:sz w:val="24"/>
          <w:szCs w:val="24"/>
        </w:rPr>
      </w:pPr>
    </w:p>
    <w:p w14:paraId="2B5F79D9" w14:textId="77777777" w:rsidR="00884EB2" w:rsidRDefault="00884EB2" w:rsidP="00C27CCC">
      <w:pPr>
        <w:rPr>
          <w:sz w:val="24"/>
          <w:szCs w:val="24"/>
        </w:rPr>
      </w:pPr>
    </w:p>
    <w:p w14:paraId="052EDE33" w14:textId="77777777" w:rsidR="00884EB2" w:rsidRDefault="00884EB2" w:rsidP="00C27CCC">
      <w:pPr>
        <w:rPr>
          <w:sz w:val="24"/>
          <w:szCs w:val="24"/>
        </w:rPr>
      </w:pPr>
    </w:p>
    <w:p w14:paraId="42E00D4C" w14:textId="77777777" w:rsidR="00884EB2" w:rsidRDefault="00884EB2" w:rsidP="00C27CCC">
      <w:pPr>
        <w:rPr>
          <w:sz w:val="24"/>
          <w:szCs w:val="24"/>
        </w:rPr>
      </w:pPr>
    </w:p>
    <w:p w14:paraId="288F01B2" w14:textId="77777777" w:rsidR="00884EB2" w:rsidRDefault="00884EB2" w:rsidP="00C27CCC">
      <w:pPr>
        <w:rPr>
          <w:sz w:val="24"/>
          <w:szCs w:val="24"/>
        </w:rPr>
      </w:pPr>
    </w:p>
    <w:p w14:paraId="7E5100F8" w14:textId="77777777" w:rsidR="00884EB2" w:rsidRDefault="00884EB2" w:rsidP="00C27CCC">
      <w:pPr>
        <w:rPr>
          <w:sz w:val="24"/>
          <w:szCs w:val="24"/>
        </w:rPr>
      </w:pPr>
    </w:p>
    <w:p w14:paraId="65D39DA2" w14:textId="77777777" w:rsidR="00884EB2" w:rsidRDefault="00884EB2" w:rsidP="00C27CCC">
      <w:pPr>
        <w:rPr>
          <w:sz w:val="24"/>
          <w:szCs w:val="24"/>
        </w:rPr>
      </w:pPr>
    </w:p>
    <w:p w14:paraId="76284B92" w14:textId="77777777" w:rsidR="003E28AD" w:rsidRDefault="003E28AD" w:rsidP="009D3E7F">
      <w:pPr>
        <w:jc w:val="both"/>
        <w:rPr>
          <w:b/>
          <w:bCs/>
          <w:sz w:val="24"/>
          <w:szCs w:val="24"/>
        </w:rPr>
      </w:pPr>
    </w:p>
    <w:p w14:paraId="1E85B822" w14:textId="77777777" w:rsidR="003E28AD" w:rsidRDefault="003E28AD" w:rsidP="009D3E7F">
      <w:pPr>
        <w:jc w:val="both"/>
        <w:rPr>
          <w:b/>
          <w:bCs/>
          <w:sz w:val="24"/>
          <w:szCs w:val="24"/>
        </w:rPr>
      </w:pPr>
    </w:p>
    <w:p w14:paraId="10D0D432" w14:textId="77777777" w:rsidR="003E28AD" w:rsidRDefault="003E28AD" w:rsidP="009D3E7F">
      <w:pPr>
        <w:jc w:val="both"/>
        <w:rPr>
          <w:b/>
          <w:bCs/>
          <w:sz w:val="24"/>
          <w:szCs w:val="24"/>
        </w:rPr>
      </w:pPr>
    </w:p>
    <w:p w14:paraId="7FED8735" w14:textId="77777777" w:rsidR="003E28AD" w:rsidRDefault="003E28AD" w:rsidP="009D3E7F">
      <w:pPr>
        <w:jc w:val="both"/>
        <w:rPr>
          <w:b/>
          <w:bCs/>
          <w:sz w:val="24"/>
          <w:szCs w:val="24"/>
        </w:rPr>
      </w:pPr>
    </w:p>
    <w:p w14:paraId="15DA988C" w14:textId="77777777" w:rsidR="003E28AD" w:rsidRDefault="003E28AD" w:rsidP="009D3E7F">
      <w:pPr>
        <w:jc w:val="both"/>
        <w:rPr>
          <w:b/>
          <w:bCs/>
          <w:sz w:val="24"/>
          <w:szCs w:val="24"/>
        </w:rPr>
      </w:pPr>
    </w:p>
    <w:p w14:paraId="67C43144" w14:textId="77777777" w:rsidR="003E28AD" w:rsidRDefault="003E28AD" w:rsidP="009D3E7F">
      <w:pPr>
        <w:jc w:val="both"/>
        <w:rPr>
          <w:b/>
          <w:bCs/>
          <w:sz w:val="24"/>
          <w:szCs w:val="24"/>
        </w:rPr>
      </w:pPr>
    </w:p>
    <w:p w14:paraId="437504A5" w14:textId="77777777" w:rsidR="003E28AD" w:rsidRDefault="003E28AD" w:rsidP="009D3E7F">
      <w:pPr>
        <w:jc w:val="both"/>
        <w:rPr>
          <w:b/>
          <w:bCs/>
          <w:sz w:val="24"/>
          <w:szCs w:val="24"/>
        </w:rPr>
      </w:pPr>
    </w:p>
    <w:p w14:paraId="60D967F3" w14:textId="77777777" w:rsidR="003E28AD" w:rsidRDefault="003E28AD" w:rsidP="009D3E7F">
      <w:pPr>
        <w:jc w:val="both"/>
        <w:rPr>
          <w:b/>
          <w:bCs/>
          <w:sz w:val="24"/>
          <w:szCs w:val="24"/>
        </w:rPr>
      </w:pPr>
    </w:p>
    <w:p w14:paraId="3372450D" w14:textId="77777777" w:rsidR="003E28AD" w:rsidRDefault="003E28AD" w:rsidP="009D3E7F">
      <w:pPr>
        <w:jc w:val="both"/>
        <w:rPr>
          <w:b/>
          <w:bCs/>
          <w:sz w:val="24"/>
          <w:szCs w:val="24"/>
        </w:rPr>
      </w:pPr>
    </w:p>
    <w:p w14:paraId="5C5D070A" w14:textId="77777777" w:rsidR="003E28AD" w:rsidRDefault="003E28AD" w:rsidP="009D3E7F">
      <w:pPr>
        <w:jc w:val="both"/>
        <w:rPr>
          <w:b/>
          <w:bCs/>
          <w:sz w:val="24"/>
          <w:szCs w:val="24"/>
        </w:rPr>
      </w:pPr>
    </w:p>
    <w:p w14:paraId="37528E4B" w14:textId="77777777" w:rsidR="00877F11" w:rsidRDefault="00877F11" w:rsidP="009D3E7F">
      <w:pPr>
        <w:jc w:val="both"/>
        <w:rPr>
          <w:b/>
          <w:bCs/>
          <w:sz w:val="24"/>
          <w:szCs w:val="24"/>
        </w:rPr>
      </w:pPr>
    </w:p>
    <w:p w14:paraId="57753E1B" w14:textId="77777777" w:rsidR="00877F11" w:rsidRDefault="00877F11" w:rsidP="009D3E7F">
      <w:pPr>
        <w:jc w:val="both"/>
        <w:rPr>
          <w:b/>
          <w:bCs/>
          <w:sz w:val="24"/>
          <w:szCs w:val="24"/>
        </w:rPr>
      </w:pPr>
    </w:p>
    <w:p w14:paraId="72701F0E" w14:textId="77777777" w:rsidR="00877F11" w:rsidRDefault="00877F11" w:rsidP="009D3E7F">
      <w:pPr>
        <w:jc w:val="both"/>
        <w:rPr>
          <w:b/>
          <w:bCs/>
          <w:sz w:val="24"/>
          <w:szCs w:val="24"/>
        </w:rPr>
      </w:pPr>
    </w:p>
    <w:p w14:paraId="6C77F42F" w14:textId="77777777" w:rsidR="00877F11" w:rsidRDefault="00877F11" w:rsidP="009D3E7F">
      <w:pPr>
        <w:jc w:val="both"/>
        <w:rPr>
          <w:b/>
          <w:bCs/>
          <w:sz w:val="24"/>
          <w:szCs w:val="24"/>
        </w:rPr>
      </w:pPr>
    </w:p>
    <w:p w14:paraId="2CC4D19D" w14:textId="77777777" w:rsidR="00877F11" w:rsidRDefault="00877F11" w:rsidP="009D3E7F">
      <w:pPr>
        <w:jc w:val="both"/>
        <w:rPr>
          <w:b/>
          <w:bCs/>
          <w:sz w:val="24"/>
          <w:szCs w:val="24"/>
        </w:rPr>
      </w:pPr>
    </w:p>
    <w:p w14:paraId="3E0DA37E" w14:textId="77777777" w:rsidR="00877F11" w:rsidRDefault="00877F11" w:rsidP="009D3E7F">
      <w:pPr>
        <w:jc w:val="both"/>
        <w:rPr>
          <w:b/>
          <w:bCs/>
          <w:sz w:val="24"/>
          <w:szCs w:val="24"/>
        </w:rPr>
      </w:pPr>
    </w:p>
    <w:p w14:paraId="110C3322" w14:textId="77777777" w:rsidR="00877F11" w:rsidRDefault="00877F11" w:rsidP="009D3E7F">
      <w:pPr>
        <w:jc w:val="both"/>
        <w:rPr>
          <w:b/>
          <w:bCs/>
          <w:sz w:val="24"/>
          <w:szCs w:val="24"/>
        </w:rPr>
      </w:pPr>
    </w:p>
    <w:p w14:paraId="09A0D6EB" w14:textId="77777777" w:rsidR="00877F11" w:rsidRDefault="00877F11" w:rsidP="009D3E7F">
      <w:pPr>
        <w:jc w:val="both"/>
        <w:rPr>
          <w:b/>
          <w:bCs/>
          <w:sz w:val="24"/>
          <w:szCs w:val="24"/>
        </w:rPr>
      </w:pPr>
    </w:p>
    <w:p w14:paraId="1143AB3D" w14:textId="6E759E42" w:rsidR="00877F11" w:rsidRDefault="00877F11" w:rsidP="009D3E7F">
      <w:pPr>
        <w:jc w:val="both"/>
        <w:rPr>
          <w:b/>
          <w:bCs/>
          <w:sz w:val="24"/>
          <w:szCs w:val="24"/>
        </w:rPr>
      </w:pPr>
    </w:p>
    <w:p w14:paraId="31452B16" w14:textId="4592AE0E" w:rsidR="003007A3" w:rsidRDefault="003007A3" w:rsidP="009D3E7F">
      <w:pPr>
        <w:jc w:val="both"/>
        <w:rPr>
          <w:b/>
          <w:bCs/>
          <w:sz w:val="24"/>
          <w:szCs w:val="24"/>
        </w:rPr>
      </w:pPr>
    </w:p>
    <w:p w14:paraId="28C13E1F" w14:textId="77777777" w:rsidR="003007A3" w:rsidRDefault="003007A3" w:rsidP="009D3E7F">
      <w:pPr>
        <w:jc w:val="both"/>
        <w:rPr>
          <w:b/>
          <w:bCs/>
          <w:sz w:val="24"/>
          <w:szCs w:val="24"/>
        </w:rPr>
      </w:pPr>
    </w:p>
    <w:p w14:paraId="48479DEC" w14:textId="77777777" w:rsidR="00877F11" w:rsidRDefault="00877F11" w:rsidP="009D3E7F">
      <w:pPr>
        <w:jc w:val="both"/>
        <w:rPr>
          <w:b/>
          <w:bCs/>
          <w:sz w:val="24"/>
          <w:szCs w:val="24"/>
        </w:rPr>
      </w:pPr>
    </w:p>
    <w:p w14:paraId="6519A2E7" w14:textId="77777777" w:rsidR="00877F11" w:rsidRDefault="00877F11" w:rsidP="009D3E7F">
      <w:pPr>
        <w:jc w:val="both"/>
        <w:rPr>
          <w:b/>
          <w:bCs/>
          <w:sz w:val="24"/>
          <w:szCs w:val="24"/>
        </w:rPr>
      </w:pPr>
    </w:p>
    <w:p w14:paraId="4C2A1C99" w14:textId="7D09FBAD" w:rsidR="00B50438" w:rsidRPr="009D3E7F" w:rsidRDefault="00B50438" w:rsidP="009D3E7F">
      <w:pPr>
        <w:jc w:val="both"/>
        <w:rPr>
          <w:b/>
          <w:bCs/>
          <w:sz w:val="24"/>
          <w:szCs w:val="24"/>
        </w:rPr>
      </w:pPr>
      <w:r w:rsidRPr="009D3E7F">
        <w:rPr>
          <w:b/>
          <w:bCs/>
          <w:sz w:val="24"/>
          <w:szCs w:val="24"/>
        </w:rPr>
        <w:lastRenderedPageBreak/>
        <w:t xml:space="preserve">Príloha č. </w:t>
      </w:r>
      <w:r w:rsidR="009C0F4C" w:rsidRPr="009D3E7F">
        <w:rPr>
          <w:b/>
          <w:bCs/>
          <w:sz w:val="24"/>
          <w:szCs w:val="24"/>
        </w:rPr>
        <w:t>2</w:t>
      </w:r>
      <w:r w:rsidR="009D3E7F" w:rsidRPr="009D3E7F">
        <w:rPr>
          <w:b/>
          <w:bCs/>
          <w:sz w:val="24"/>
          <w:szCs w:val="24"/>
        </w:rPr>
        <w:t xml:space="preserve"> </w:t>
      </w:r>
      <w:r w:rsidRPr="009D3E7F">
        <w:rPr>
          <w:b/>
          <w:bCs/>
          <w:sz w:val="24"/>
          <w:szCs w:val="24"/>
        </w:rPr>
        <w:t>Predpokladaný rozsah manipulačných služieb počas trvania rámcovej dohody</w:t>
      </w:r>
    </w:p>
    <w:p w14:paraId="54A05549" w14:textId="25F4C6A2" w:rsidR="00B50438" w:rsidRDefault="00B50438" w:rsidP="00C27CCC">
      <w:pPr>
        <w:rPr>
          <w:sz w:val="24"/>
          <w:szCs w:val="24"/>
        </w:rPr>
      </w:pPr>
    </w:p>
    <w:p w14:paraId="3A750B05" w14:textId="3734944F" w:rsidR="00B50438" w:rsidRDefault="00B50438" w:rsidP="00C27CCC">
      <w:pPr>
        <w:rPr>
          <w:sz w:val="24"/>
          <w:szCs w:val="24"/>
        </w:rPr>
      </w:pPr>
    </w:p>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5"/>
        <w:gridCol w:w="1985"/>
        <w:gridCol w:w="2268"/>
      </w:tblGrid>
      <w:tr w:rsidR="00CC0CCE" w:rsidRPr="00B864D2" w14:paraId="5487DD54" w14:textId="77777777" w:rsidTr="0005237E">
        <w:tc>
          <w:tcPr>
            <w:tcW w:w="4565" w:type="dxa"/>
            <w:shd w:val="clear" w:color="auto" w:fill="C0C0C0"/>
          </w:tcPr>
          <w:p w14:paraId="72C8E310" w14:textId="77E7995F" w:rsidR="00CC0CCE" w:rsidRPr="00B864D2" w:rsidRDefault="00CC0CCE" w:rsidP="00B83C1A">
            <w:pPr>
              <w:rPr>
                <w:b/>
                <w:sz w:val="18"/>
                <w:szCs w:val="18"/>
                <w14:shadow w14:blurRad="50800" w14:dist="38100" w14:dir="2700000" w14:sx="100000" w14:sy="100000" w14:kx="0" w14:ky="0" w14:algn="tl">
                  <w14:srgbClr w14:val="000000">
                    <w14:alpha w14:val="60000"/>
                  </w14:srgbClr>
                </w14:shadow>
              </w:rPr>
            </w:pPr>
            <w:bookmarkStart w:id="11" w:name="_Hlk503360432"/>
            <w:r>
              <w:rPr>
                <w:b/>
                <w:sz w:val="18"/>
                <w:szCs w:val="18"/>
                <w14:shadow w14:blurRad="50800" w14:dist="38100" w14:dir="2700000" w14:sx="100000" w14:sy="100000" w14:kx="0" w14:ky="0" w14:algn="tl">
                  <w14:srgbClr w14:val="000000">
                    <w14:alpha w14:val="60000"/>
                  </w14:srgbClr>
                </w14:shadow>
              </w:rPr>
              <w:t>Položka</w:t>
            </w:r>
          </w:p>
        </w:tc>
        <w:tc>
          <w:tcPr>
            <w:tcW w:w="1985" w:type="dxa"/>
            <w:shd w:val="clear" w:color="auto" w:fill="C0C0C0"/>
          </w:tcPr>
          <w:p w14:paraId="1FBBE363" w14:textId="77777777" w:rsidR="00CC0CCE" w:rsidRPr="00B864D2" w:rsidRDefault="00CC0CCE" w:rsidP="00B83C1A">
            <w:pPr>
              <w:rPr>
                <w:b/>
                <w:sz w:val="18"/>
                <w:szCs w:val="18"/>
                <w14:shadow w14:blurRad="50800" w14:dist="38100" w14:dir="2700000" w14:sx="100000" w14:sy="100000" w14:kx="0" w14:ky="0" w14:algn="tl">
                  <w14:srgbClr w14:val="000000">
                    <w14:alpha w14:val="60000"/>
                  </w14:srgbClr>
                </w14:shadow>
              </w:rPr>
            </w:pPr>
            <w:r w:rsidRPr="00B864D2">
              <w:rPr>
                <w:b/>
                <w:sz w:val="18"/>
                <w:szCs w:val="18"/>
                <w14:shadow w14:blurRad="50800" w14:dist="38100" w14:dir="2700000" w14:sx="100000" w14:sy="100000" w14:kx="0" w14:ky="0" w14:algn="tl">
                  <w14:srgbClr w14:val="000000">
                    <w14:alpha w14:val="60000"/>
                  </w14:srgbClr>
                </w14:shadow>
              </w:rPr>
              <w:t>Jednotka</w:t>
            </w:r>
          </w:p>
        </w:tc>
        <w:tc>
          <w:tcPr>
            <w:tcW w:w="2268" w:type="dxa"/>
            <w:shd w:val="clear" w:color="auto" w:fill="C0C0C0"/>
          </w:tcPr>
          <w:p w14:paraId="09DE31B9" w14:textId="7A26A8C0" w:rsidR="00CC0CCE" w:rsidRPr="00B864D2" w:rsidRDefault="00CC0CCE" w:rsidP="00B83C1A">
            <w:pPr>
              <w:rPr>
                <w:b/>
                <w:sz w:val="18"/>
                <w:szCs w:val="18"/>
                <w14:shadow w14:blurRad="50800" w14:dist="38100" w14:dir="2700000" w14:sx="100000" w14:sy="100000" w14:kx="0" w14:ky="0" w14:algn="tl">
                  <w14:srgbClr w14:val="000000">
                    <w14:alpha w14:val="60000"/>
                  </w14:srgbClr>
                </w14:shadow>
              </w:rPr>
            </w:pPr>
            <w:r>
              <w:rPr>
                <w:b/>
                <w:sz w:val="18"/>
                <w:szCs w:val="18"/>
                <w14:shadow w14:blurRad="50800" w14:dist="38100" w14:dir="2700000" w14:sx="100000" w14:sy="100000" w14:kx="0" w14:ky="0" w14:algn="tl">
                  <w14:srgbClr w14:val="000000">
                    <w14:alpha w14:val="60000"/>
                  </w14:srgbClr>
                </w14:shadow>
              </w:rPr>
              <w:t>P</w:t>
            </w:r>
            <w:r w:rsidR="00612E71">
              <w:rPr>
                <w:b/>
                <w:sz w:val="18"/>
                <w:szCs w:val="18"/>
                <w14:shadow w14:blurRad="50800" w14:dist="38100" w14:dir="2700000" w14:sx="100000" w14:sy="100000" w14:kx="0" w14:ky="0" w14:algn="tl">
                  <w14:srgbClr w14:val="000000">
                    <w14:alpha w14:val="60000"/>
                  </w14:srgbClr>
                </w14:shadow>
              </w:rPr>
              <w:t>redpokladaný p</w:t>
            </w:r>
            <w:r>
              <w:rPr>
                <w:b/>
                <w:sz w:val="18"/>
                <w:szCs w:val="18"/>
                <w14:shadow w14:blurRad="50800" w14:dist="38100" w14:dir="2700000" w14:sx="100000" w14:sy="100000" w14:kx="0" w14:ky="0" w14:algn="tl">
                  <w14:srgbClr w14:val="000000">
                    <w14:alpha w14:val="60000"/>
                  </w14:srgbClr>
                </w14:shadow>
              </w:rPr>
              <w:t>očet</w:t>
            </w:r>
          </w:p>
        </w:tc>
      </w:tr>
      <w:bookmarkEnd w:id="11"/>
      <w:tr w:rsidR="00F46F6B" w:rsidRPr="00B56C84" w14:paraId="5486AB25" w14:textId="77777777" w:rsidTr="0005237E">
        <w:tc>
          <w:tcPr>
            <w:tcW w:w="4565" w:type="dxa"/>
          </w:tcPr>
          <w:p w14:paraId="7B42B8C0" w14:textId="4431EBE9" w:rsidR="00F46F6B" w:rsidRPr="00AE59F6" w:rsidRDefault="00AE59F6" w:rsidP="00F46F6B">
            <w:pPr>
              <w:jc w:val="both"/>
              <w:rPr>
                <w:b/>
              </w:rPr>
            </w:pPr>
            <w:r w:rsidRPr="00AE59F6">
              <w:rPr>
                <w:b/>
              </w:rPr>
              <w:t>Celkový p</w:t>
            </w:r>
            <w:r w:rsidR="00F46F6B" w:rsidRPr="00AE59F6">
              <w:rPr>
                <w:b/>
              </w:rPr>
              <w:t>redpokladaný počet osobohodín v rámci manipulačných služieb z toho:</w:t>
            </w:r>
          </w:p>
        </w:tc>
        <w:tc>
          <w:tcPr>
            <w:tcW w:w="1985" w:type="dxa"/>
          </w:tcPr>
          <w:p w14:paraId="49B6AAC4" w14:textId="019FC772" w:rsidR="00F46F6B" w:rsidRPr="00B56C84" w:rsidRDefault="00F46F6B" w:rsidP="0005237E">
            <w:pPr>
              <w:jc w:val="center"/>
            </w:pPr>
            <w:r w:rsidRPr="0089042D">
              <w:t>osobohodina</w:t>
            </w:r>
          </w:p>
        </w:tc>
        <w:tc>
          <w:tcPr>
            <w:tcW w:w="2268" w:type="dxa"/>
            <w:vAlign w:val="center"/>
          </w:tcPr>
          <w:p w14:paraId="4EEE307F" w14:textId="77777777" w:rsidR="00F46F6B" w:rsidRPr="00B56C84" w:rsidRDefault="00F46F6B" w:rsidP="0005237E">
            <w:pPr>
              <w:jc w:val="center"/>
            </w:pPr>
            <w:r>
              <w:t>41572</w:t>
            </w:r>
          </w:p>
        </w:tc>
      </w:tr>
      <w:tr w:rsidR="00F46F6B" w:rsidRPr="005A764A" w14:paraId="32A72DCC" w14:textId="77777777" w:rsidTr="0005237E">
        <w:tc>
          <w:tcPr>
            <w:tcW w:w="4565" w:type="dxa"/>
          </w:tcPr>
          <w:p w14:paraId="4C5327D0" w14:textId="236EFCCC" w:rsidR="00F46F6B" w:rsidRPr="00CA5F28" w:rsidRDefault="009F7DF7" w:rsidP="00014AA5">
            <w:pPr>
              <w:numPr>
                <w:ilvl w:val="0"/>
                <w:numId w:val="17"/>
              </w:numPr>
              <w:autoSpaceDE w:val="0"/>
              <w:autoSpaceDN w:val="0"/>
              <w:adjustRightInd w:val="0"/>
              <w:ind w:left="315" w:hanging="284"/>
              <w:rPr>
                <w:bCs/>
              </w:rPr>
            </w:pPr>
            <w:r w:rsidRPr="00CA5F28">
              <w:t xml:space="preserve">manipulačné služby pri premiestňovaní trhových stánkov na podujatia organizované, alebo spoluorganizované  </w:t>
            </w:r>
            <w:r w:rsidR="00974EFA" w:rsidRPr="00CA5F28">
              <w:t>objednávateľom</w:t>
            </w:r>
            <w:r w:rsidRPr="00CA5F28">
              <w:t>,  kultúrnych a iných spoločenských podujatiach</w:t>
            </w:r>
          </w:p>
        </w:tc>
        <w:tc>
          <w:tcPr>
            <w:tcW w:w="1985" w:type="dxa"/>
          </w:tcPr>
          <w:p w14:paraId="2D2B3366" w14:textId="69B30979" w:rsidR="00F46F6B" w:rsidRPr="00CA5F28" w:rsidRDefault="00F46F6B" w:rsidP="0005237E">
            <w:pPr>
              <w:jc w:val="center"/>
            </w:pPr>
            <w:r w:rsidRPr="00CA5F28">
              <w:t>osobohodina</w:t>
            </w:r>
          </w:p>
        </w:tc>
        <w:tc>
          <w:tcPr>
            <w:tcW w:w="2268" w:type="dxa"/>
          </w:tcPr>
          <w:p w14:paraId="6D5FABEA" w14:textId="4ADD6E67" w:rsidR="00F46F6B" w:rsidRPr="00CA5F28" w:rsidRDefault="00F46F6B" w:rsidP="0005237E">
            <w:pPr>
              <w:jc w:val="center"/>
            </w:pPr>
            <w:r w:rsidRPr="00CA5F28">
              <w:t>10500</w:t>
            </w:r>
          </w:p>
        </w:tc>
      </w:tr>
      <w:tr w:rsidR="00F46F6B" w:rsidRPr="005A764A" w14:paraId="55FECB26" w14:textId="77777777" w:rsidTr="0005237E">
        <w:tc>
          <w:tcPr>
            <w:tcW w:w="4565" w:type="dxa"/>
          </w:tcPr>
          <w:p w14:paraId="5294CA6B" w14:textId="2A0633FC" w:rsidR="00F46F6B" w:rsidRPr="00CA5F28" w:rsidRDefault="006B0FFB" w:rsidP="00014AA5">
            <w:pPr>
              <w:numPr>
                <w:ilvl w:val="0"/>
                <w:numId w:val="17"/>
              </w:numPr>
              <w:autoSpaceDE w:val="0"/>
              <w:autoSpaceDN w:val="0"/>
              <w:adjustRightInd w:val="0"/>
              <w:ind w:left="315" w:hanging="284"/>
            </w:pPr>
            <w:r w:rsidRPr="00CA5F28">
              <w:t>manipulačné služby pri odvoze neupotrebiteľných vecí do priestorov Odvozu a likvidácie odpadu a. s.</w:t>
            </w:r>
          </w:p>
        </w:tc>
        <w:tc>
          <w:tcPr>
            <w:tcW w:w="1985" w:type="dxa"/>
          </w:tcPr>
          <w:p w14:paraId="31264682" w14:textId="147F557B" w:rsidR="00F46F6B" w:rsidRPr="00CA5F28" w:rsidRDefault="00F46F6B" w:rsidP="0005237E">
            <w:pPr>
              <w:jc w:val="center"/>
            </w:pPr>
            <w:r w:rsidRPr="00CA5F28">
              <w:t>osobohodina</w:t>
            </w:r>
          </w:p>
        </w:tc>
        <w:tc>
          <w:tcPr>
            <w:tcW w:w="2268" w:type="dxa"/>
            <w:vAlign w:val="center"/>
          </w:tcPr>
          <w:p w14:paraId="246BC8B0" w14:textId="33DB4D90" w:rsidR="00F46F6B" w:rsidRPr="00CA5F28" w:rsidRDefault="00F46F6B" w:rsidP="0005237E">
            <w:pPr>
              <w:jc w:val="center"/>
            </w:pPr>
            <w:r w:rsidRPr="00CA5F28">
              <w:t>6500</w:t>
            </w:r>
          </w:p>
        </w:tc>
      </w:tr>
      <w:tr w:rsidR="00F46F6B" w:rsidRPr="005A764A" w14:paraId="54E3A1BA" w14:textId="77777777" w:rsidTr="0005237E">
        <w:tc>
          <w:tcPr>
            <w:tcW w:w="4565" w:type="dxa"/>
          </w:tcPr>
          <w:p w14:paraId="2AC44806" w14:textId="7BC90F1A" w:rsidR="00F46F6B" w:rsidRPr="00CA5F28" w:rsidRDefault="00490E2B" w:rsidP="00014AA5">
            <w:pPr>
              <w:numPr>
                <w:ilvl w:val="0"/>
                <w:numId w:val="17"/>
              </w:numPr>
              <w:autoSpaceDE w:val="0"/>
              <w:autoSpaceDN w:val="0"/>
              <w:adjustRightInd w:val="0"/>
              <w:ind w:left="315" w:hanging="284"/>
            </w:pPr>
            <w:r w:rsidRPr="00CA5F28">
              <w:t xml:space="preserve">manipulačné služby pri premiestňovaní vybavenia kancelárií v rámci budov a sťahovanie vybavenia kancelárií medzi budovami určenými </w:t>
            </w:r>
            <w:r w:rsidR="00974EFA" w:rsidRPr="00CA5F28">
              <w:t>objednávateľom</w:t>
            </w:r>
          </w:p>
        </w:tc>
        <w:tc>
          <w:tcPr>
            <w:tcW w:w="1985" w:type="dxa"/>
          </w:tcPr>
          <w:p w14:paraId="470BD224" w14:textId="73FF0B8C" w:rsidR="00F46F6B" w:rsidRPr="00CA5F28" w:rsidRDefault="00F46F6B" w:rsidP="0005237E">
            <w:pPr>
              <w:jc w:val="center"/>
            </w:pPr>
            <w:r w:rsidRPr="00CA5F28">
              <w:t>osobohodina</w:t>
            </w:r>
          </w:p>
        </w:tc>
        <w:tc>
          <w:tcPr>
            <w:tcW w:w="2268" w:type="dxa"/>
            <w:vAlign w:val="center"/>
          </w:tcPr>
          <w:p w14:paraId="2B897F41" w14:textId="40051E49" w:rsidR="00F46F6B" w:rsidRPr="00CA5F28" w:rsidRDefault="00F46F6B" w:rsidP="0005237E">
            <w:pPr>
              <w:jc w:val="center"/>
            </w:pPr>
            <w:r w:rsidRPr="00CA5F28">
              <w:t>20500</w:t>
            </w:r>
          </w:p>
        </w:tc>
      </w:tr>
      <w:tr w:rsidR="00974EFA" w:rsidRPr="005A764A" w14:paraId="6B6E93A1" w14:textId="77777777" w:rsidTr="0005237E">
        <w:tc>
          <w:tcPr>
            <w:tcW w:w="4565" w:type="dxa"/>
          </w:tcPr>
          <w:p w14:paraId="3BC0307E" w14:textId="4DF0284B" w:rsidR="00974EFA" w:rsidRPr="00CA5F28" w:rsidRDefault="00974EFA" w:rsidP="00014AA5">
            <w:pPr>
              <w:numPr>
                <w:ilvl w:val="0"/>
                <w:numId w:val="17"/>
              </w:numPr>
              <w:autoSpaceDE w:val="0"/>
              <w:autoSpaceDN w:val="0"/>
              <w:adjustRightInd w:val="0"/>
              <w:ind w:left="315" w:hanging="284"/>
            </w:pPr>
            <w:r w:rsidRPr="00CA5F28">
              <w:t>manipulačné služby v exteriéroch (nakládka a vykládka vecí a  ich premiestňovanie) podľa požiadaviek verejného objednávateľa</w:t>
            </w:r>
          </w:p>
        </w:tc>
        <w:tc>
          <w:tcPr>
            <w:tcW w:w="1985" w:type="dxa"/>
          </w:tcPr>
          <w:p w14:paraId="57111608" w14:textId="1A6AFF16" w:rsidR="00974EFA" w:rsidRPr="00CA5F28" w:rsidRDefault="00974EFA" w:rsidP="0005237E">
            <w:pPr>
              <w:jc w:val="center"/>
            </w:pPr>
            <w:r w:rsidRPr="00CA5F28">
              <w:t>osobohodina</w:t>
            </w:r>
          </w:p>
        </w:tc>
        <w:tc>
          <w:tcPr>
            <w:tcW w:w="2268" w:type="dxa"/>
            <w:vAlign w:val="center"/>
          </w:tcPr>
          <w:p w14:paraId="45871CF4" w14:textId="1CFD5AFA" w:rsidR="00974EFA" w:rsidRPr="00CA5F28" w:rsidRDefault="00974EFA" w:rsidP="0005237E">
            <w:pPr>
              <w:jc w:val="center"/>
            </w:pPr>
            <w:r w:rsidRPr="00CA5F28">
              <w:t>4072</w:t>
            </w:r>
          </w:p>
        </w:tc>
      </w:tr>
      <w:tr w:rsidR="0005237E" w:rsidRPr="00EF2391" w14:paraId="046CF0A7" w14:textId="77777777" w:rsidTr="0005237E">
        <w:tc>
          <w:tcPr>
            <w:tcW w:w="4565" w:type="dxa"/>
          </w:tcPr>
          <w:p w14:paraId="32957F1D" w14:textId="2171D894" w:rsidR="0005237E" w:rsidRPr="00CA5F28" w:rsidRDefault="0005237E" w:rsidP="0005237E">
            <w:pPr>
              <w:numPr>
                <w:ilvl w:val="0"/>
                <w:numId w:val="17"/>
              </w:numPr>
              <w:autoSpaceDE w:val="0"/>
              <w:autoSpaceDN w:val="0"/>
              <w:adjustRightInd w:val="0"/>
              <w:ind w:left="315" w:hanging="284"/>
            </w:pPr>
            <w:r w:rsidRPr="00CA5F28">
              <w:t>manipulačné služby pri manuálnom horizontálnom premiestňovaní bremien</w:t>
            </w:r>
          </w:p>
        </w:tc>
        <w:tc>
          <w:tcPr>
            <w:tcW w:w="1985" w:type="dxa"/>
            <w:vAlign w:val="center"/>
          </w:tcPr>
          <w:p w14:paraId="2C3A4557" w14:textId="6F1F514A" w:rsidR="0005237E" w:rsidRPr="00CA5F28" w:rsidRDefault="0005237E" w:rsidP="0005237E">
            <w:pPr>
              <w:jc w:val="center"/>
            </w:pPr>
            <w:r w:rsidRPr="00CA5F28">
              <w:t>meter</w:t>
            </w:r>
          </w:p>
        </w:tc>
        <w:tc>
          <w:tcPr>
            <w:tcW w:w="2268" w:type="dxa"/>
            <w:vAlign w:val="center"/>
          </w:tcPr>
          <w:p w14:paraId="5282F139" w14:textId="2BE15058" w:rsidR="0005237E" w:rsidRPr="00CA5F28" w:rsidRDefault="0005237E" w:rsidP="0005237E">
            <w:pPr>
              <w:jc w:val="center"/>
            </w:pPr>
            <w:r w:rsidRPr="00CA5F28">
              <w:t>2150</w:t>
            </w:r>
          </w:p>
        </w:tc>
      </w:tr>
      <w:tr w:rsidR="0005237E" w:rsidRPr="00EF2391" w14:paraId="4F7B1E30" w14:textId="77777777" w:rsidTr="0005237E">
        <w:tc>
          <w:tcPr>
            <w:tcW w:w="4565" w:type="dxa"/>
          </w:tcPr>
          <w:p w14:paraId="6E5B2726" w14:textId="52783C61" w:rsidR="0005237E" w:rsidRPr="00CA5F28" w:rsidRDefault="0005237E" w:rsidP="0005237E">
            <w:pPr>
              <w:numPr>
                <w:ilvl w:val="0"/>
                <w:numId w:val="17"/>
              </w:numPr>
              <w:autoSpaceDE w:val="0"/>
              <w:autoSpaceDN w:val="0"/>
              <w:adjustRightInd w:val="0"/>
              <w:ind w:left="315" w:hanging="284"/>
            </w:pPr>
            <w:r w:rsidRPr="00CA5F28">
              <w:t>manipulačné služby pri manuálnom vertikálnom premiestňovaní bremien</w:t>
            </w:r>
          </w:p>
        </w:tc>
        <w:tc>
          <w:tcPr>
            <w:tcW w:w="1985" w:type="dxa"/>
            <w:vAlign w:val="center"/>
          </w:tcPr>
          <w:p w14:paraId="39F9DC69" w14:textId="267A7368" w:rsidR="0005237E" w:rsidRPr="00CA5F28" w:rsidRDefault="0005237E" w:rsidP="0005237E">
            <w:pPr>
              <w:jc w:val="center"/>
            </w:pPr>
            <w:r w:rsidRPr="00CA5F28">
              <w:t>schod</w:t>
            </w:r>
          </w:p>
        </w:tc>
        <w:tc>
          <w:tcPr>
            <w:tcW w:w="2268" w:type="dxa"/>
            <w:vAlign w:val="center"/>
          </w:tcPr>
          <w:p w14:paraId="41896882" w14:textId="7DD3FB29" w:rsidR="0005237E" w:rsidRPr="00CA5F28" w:rsidRDefault="0005237E" w:rsidP="0005237E">
            <w:pPr>
              <w:jc w:val="center"/>
            </w:pPr>
            <w:r w:rsidRPr="00CA5F28">
              <w:t>2900</w:t>
            </w:r>
          </w:p>
        </w:tc>
      </w:tr>
      <w:tr w:rsidR="0005237E" w:rsidRPr="00EF2391" w14:paraId="1C01C7C6" w14:textId="77777777" w:rsidTr="0005237E">
        <w:tc>
          <w:tcPr>
            <w:tcW w:w="4565" w:type="dxa"/>
          </w:tcPr>
          <w:p w14:paraId="3C373749" w14:textId="74A68FA3" w:rsidR="0005237E" w:rsidRPr="00CA5F28" w:rsidRDefault="008D0F49" w:rsidP="0005237E">
            <w:pPr>
              <w:numPr>
                <w:ilvl w:val="0"/>
                <w:numId w:val="17"/>
              </w:numPr>
              <w:autoSpaceDE w:val="0"/>
              <w:autoSpaceDN w:val="0"/>
              <w:adjustRightInd w:val="0"/>
              <w:ind w:left="315" w:hanging="284"/>
            </w:pPr>
            <w:r w:rsidRPr="00CA5F28">
              <w:t>manipulačné služby pri premiestňovaní bremien</w:t>
            </w:r>
            <w:r w:rsidR="003B795E" w:rsidRPr="00CA5F28">
              <w:t xml:space="preserve"> </w:t>
            </w:r>
            <w:r w:rsidR="005F6F48" w:rsidRPr="00CA5F28">
              <w:t xml:space="preserve">samohybnou </w:t>
            </w:r>
            <w:r w:rsidR="003B795E" w:rsidRPr="00CA5F28">
              <w:t>manipulačnou technikou</w:t>
            </w:r>
            <w:r w:rsidR="00F563D2" w:rsidRPr="00CA5F28">
              <w:t xml:space="preserve"> </w:t>
            </w:r>
          </w:p>
        </w:tc>
        <w:tc>
          <w:tcPr>
            <w:tcW w:w="1985" w:type="dxa"/>
            <w:vAlign w:val="center"/>
          </w:tcPr>
          <w:p w14:paraId="2D50B267" w14:textId="15C8A0F9" w:rsidR="0005237E" w:rsidRPr="00CA5F28" w:rsidRDefault="00D8003E" w:rsidP="00F563D2">
            <w:pPr>
              <w:jc w:val="center"/>
            </w:pPr>
            <w:proofErr w:type="spellStart"/>
            <w:r w:rsidRPr="00CA5F28">
              <w:t>m</w:t>
            </w:r>
            <w:r w:rsidR="00F563D2" w:rsidRPr="00CA5F28">
              <w:t>otohodina</w:t>
            </w:r>
            <w:proofErr w:type="spellEnd"/>
          </w:p>
        </w:tc>
        <w:tc>
          <w:tcPr>
            <w:tcW w:w="2268" w:type="dxa"/>
            <w:vAlign w:val="center"/>
          </w:tcPr>
          <w:p w14:paraId="0BD8ECD1" w14:textId="7B89164E" w:rsidR="0005237E" w:rsidRPr="00CA5F28" w:rsidRDefault="000C3272" w:rsidP="0005237E">
            <w:pPr>
              <w:jc w:val="center"/>
            </w:pPr>
            <w:r w:rsidRPr="00CA5F28">
              <w:t>300</w:t>
            </w:r>
          </w:p>
        </w:tc>
      </w:tr>
    </w:tbl>
    <w:p w14:paraId="11096454" w14:textId="77777777" w:rsidR="00CC0CCE" w:rsidRDefault="00CC0CCE" w:rsidP="00C27CCC">
      <w:pPr>
        <w:rPr>
          <w:sz w:val="24"/>
          <w:szCs w:val="24"/>
        </w:rPr>
      </w:pPr>
    </w:p>
    <w:p w14:paraId="0A73EA02" w14:textId="1BE4F7A4" w:rsidR="00B50438" w:rsidRDefault="00B50438" w:rsidP="00C27CCC">
      <w:pPr>
        <w:rPr>
          <w:sz w:val="24"/>
          <w:szCs w:val="24"/>
        </w:rPr>
      </w:pPr>
    </w:p>
    <w:p w14:paraId="39FD08CC" w14:textId="3B47591E" w:rsidR="00B50438" w:rsidRDefault="00B50438" w:rsidP="00C27CCC">
      <w:pPr>
        <w:rPr>
          <w:sz w:val="24"/>
          <w:szCs w:val="24"/>
        </w:rPr>
      </w:pPr>
    </w:p>
    <w:p w14:paraId="3B32BA07" w14:textId="24176820" w:rsidR="00B50438" w:rsidRDefault="00B50438" w:rsidP="00C27CCC">
      <w:pPr>
        <w:rPr>
          <w:sz w:val="24"/>
          <w:szCs w:val="24"/>
        </w:rPr>
      </w:pPr>
    </w:p>
    <w:p w14:paraId="31025557" w14:textId="4190A98C" w:rsidR="00B50438" w:rsidRDefault="00B50438" w:rsidP="00C27CCC">
      <w:pPr>
        <w:rPr>
          <w:sz w:val="24"/>
          <w:szCs w:val="24"/>
        </w:rPr>
      </w:pPr>
    </w:p>
    <w:p w14:paraId="65C52983" w14:textId="57D675A2" w:rsidR="00B50438" w:rsidRDefault="00B50438" w:rsidP="00C27CCC">
      <w:pPr>
        <w:rPr>
          <w:sz w:val="24"/>
          <w:szCs w:val="24"/>
        </w:rPr>
      </w:pPr>
    </w:p>
    <w:p w14:paraId="596BA908" w14:textId="1240884D" w:rsidR="00B50438" w:rsidRDefault="00B50438" w:rsidP="00C27CCC">
      <w:pPr>
        <w:rPr>
          <w:sz w:val="24"/>
          <w:szCs w:val="24"/>
        </w:rPr>
      </w:pPr>
    </w:p>
    <w:p w14:paraId="50B9B721" w14:textId="7FB35FED" w:rsidR="00B50438" w:rsidRDefault="00B50438" w:rsidP="00C27CCC">
      <w:pPr>
        <w:rPr>
          <w:sz w:val="24"/>
          <w:szCs w:val="24"/>
        </w:rPr>
      </w:pPr>
    </w:p>
    <w:p w14:paraId="1F73F95E" w14:textId="3F323EC6" w:rsidR="00B50438" w:rsidRDefault="00B50438" w:rsidP="00C27CCC">
      <w:pPr>
        <w:rPr>
          <w:sz w:val="24"/>
          <w:szCs w:val="24"/>
        </w:rPr>
      </w:pPr>
    </w:p>
    <w:p w14:paraId="059F118B" w14:textId="4270AC48" w:rsidR="00B50438" w:rsidRDefault="00B50438" w:rsidP="00C27CCC">
      <w:pPr>
        <w:rPr>
          <w:sz w:val="24"/>
          <w:szCs w:val="24"/>
        </w:rPr>
      </w:pPr>
    </w:p>
    <w:p w14:paraId="778E1521" w14:textId="20CD7E10" w:rsidR="00B50438" w:rsidRDefault="00B50438" w:rsidP="00C27CCC">
      <w:pPr>
        <w:rPr>
          <w:sz w:val="24"/>
          <w:szCs w:val="24"/>
        </w:rPr>
      </w:pPr>
    </w:p>
    <w:p w14:paraId="0669F505" w14:textId="29E9860D" w:rsidR="00B50438" w:rsidRDefault="00B50438" w:rsidP="00C27CCC">
      <w:pPr>
        <w:rPr>
          <w:sz w:val="24"/>
          <w:szCs w:val="24"/>
        </w:rPr>
      </w:pPr>
    </w:p>
    <w:p w14:paraId="7EC87444" w14:textId="6B2142D8" w:rsidR="00B50438" w:rsidRDefault="00B50438" w:rsidP="00C27CCC">
      <w:pPr>
        <w:rPr>
          <w:sz w:val="24"/>
          <w:szCs w:val="24"/>
        </w:rPr>
      </w:pPr>
    </w:p>
    <w:p w14:paraId="760E5944" w14:textId="1F838F33" w:rsidR="00B50438" w:rsidRDefault="00B50438" w:rsidP="00C27CCC">
      <w:pPr>
        <w:rPr>
          <w:sz w:val="24"/>
          <w:szCs w:val="24"/>
        </w:rPr>
      </w:pPr>
    </w:p>
    <w:p w14:paraId="151956FF" w14:textId="082B2259" w:rsidR="00B50438" w:rsidRDefault="00B50438" w:rsidP="00C27CCC">
      <w:pPr>
        <w:rPr>
          <w:sz w:val="24"/>
          <w:szCs w:val="24"/>
        </w:rPr>
      </w:pPr>
    </w:p>
    <w:p w14:paraId="79D15C29" w14:textId="6FC99B0F" w:rsidR="00B50438" w:rsidRDefault="00B50438" w:rsidP="00C27CCC">
      <w:pPr>
        <w:rPr>
          <w:sz w:val="24"/>
          <w:szCs w:val="24"/>
        </w:rPr>
      </w:pPr>
    </w:p>
    <w:p w14:paraId="244E8C8E" w14:textId="7472F208" w:rsidR="00B50438" w:rsidRDefault="00B50438" w:rsidP="00C27CCC">
      <w:pPr>
        <w:rPr>
          <w:sz w:val="24"/>
          <w:szCs w:val="24"/>
        </w:rPr>
      </w:pPr>
    </w:p>
    <w:p w14:paraId="78BC23ED" w14:textId="64BB2139" w:rsidR="00B50438" w:rsidRDefault="00B50438" w:rsidP="00C27CCC">
      <w:pPr>
        <w:rPr>
          <w:sz w:val="24"/>
          <w:szCs w:val="24"/>
        </w:rPr>
      </w:pPr>
    </w:p>
    <w:p w14:paraId="79F677B9" w14:textId="7F5BE33F" w:rsidR="00B50438" w:rsidRDefault="00B50438" w:rsidP="00C27CCC">
      <w:pPr>
        <w:rPr>
          <w:sz w:val="24"/>
          <w:szCs w:val="24"/>
        </w:rPr>
      </w:pPr>
    </w:p>
    <w:p w14:paraId="0329EF96" w14:textId="7AD8FF2B" w:rsidR="00B50438" w:rsidRDefault="00B50438" w:rsidP="00C27CCC">
      <w:pPr>
        <w:rPr>
          <w:sz w:val="24"/>
          <w:szCs w:val="24"/>
        </w:rPr>
      </w:pPr>
    </w:p>
    <w:p w14:paraId="71C1FEDE" w14:textId="3A5B914C" w:rsidR="00B50438" w:rsidRDefault="00B50438" w:rsidP="00C27CCC">
      <w:pPr>
        <w:rPr>
          <w:sz w:val="24"/>
          <w:szCs w:val="24"/>
        </w:rPr>
      </w:pPr>
    </w:p>
    <w:p w14:paraId="65E1D3D1" w14:textId="2387F682" w:rsidR="00B50438" w:rsidRDefault="00B50438" w:rsidP="00C27CCC">
      <w:pPr>
        <w:rPr>
          <w:sz w:val="24"/>
          <w:szCs w:val="24"/>
        </w:rPr>
      </w:pPr>
    </w:p>
    <w:p w14:paraId="32089D30" w14:textId="0F830A9D" w:rsidR="00B50438" w:rsidRDefault="00B50438" w:rsidP="00C27CCC">
      <w:pPr>
        <w:rPr>
          <w:sz w:val="24"/>
          <w:szCs w:val="24"/>
        </w:rPr>
      </w:pPr>
    </w:p>
    <w:p w14:paraId="313AEA26" w14:textId="3C3587BA" w:rsidR="00B50438" w:rsidRDefault="00B50438" w:rsidP="00C27CCC">
      <w:pPr>
        <w:rPr>
          <w:sz w:val="24"/>
          <w:szCs w:val="24"/>
        </w:rPr>
      </w:pPr>
    </w:p>
    <w:p w14:paraId="6CA4AED4" w14:textId="04D3E711" w:rsidR="00B50438" w:rsidRDefault="00B50438" w:rsidP="00C27CCC">
      <w:pPr>
        <w:rPr>
          <w:sz w:val="24"/>
          <w:szCs w:val="24"/>
        </w:rPr>
      </w:pPr>
    </w:p>
    <w:p w14:paraId="56756C11" w14:textId="0309239F" w:rsidR="00CF218A" w:rsidRDefault="00CF218A" w:rsidP="00C27CCC">
      <w:pPr>
        <w:rPr>
          <w:b/>
          <w:bCs/>
          <w:sz w:val="24"/>
          <w:szCs w:val="24"/>
        </w:rPr>
      </w:pPr>
    </w:p>
    <w:p w14:paraId="10A84356" w14:textId="77777777" w:rsidR="002E6454" w:rsidRDefault="002E6454" w:rsidP="00C27CCC">
      <w:pPr>
        <w:rPr>
          <w:b/>
          <w:bCs/>
          <w:sz w:val="24"/>
          <w:szCs w:val="24"/>
        </w:rPr>
      </w:pPr>
    </w:p>
    <w:p w14:paraId="61D68CAE" w14:textId="77777777" w:rsidR="00CF218A" w:rsidRDefault="00CF218A" w:rsidP="00C27CCC">
      <w:pPr>
        <w:rPr>
          <w:b/>
          <w:bCs/>
          <w:sz w:val="24"/>
          <w:szCs w:val="24"/>
        </w:rPr>
      </w:pPr>
    </w:p>
    <w:p w14:paraId="28D8238C" w14:textId="0B17AB57" w:rsidR="00B50438" w:rsidRPr="00884154" w:rsidRDefault="00B50438" w:rsidP="00C27CCC">
      <w:pPr>
        <w:rPr>
          <w:b/>
          <w:bCs/>
          <w:sz w:val="24"/>
          <w:szCs w:val="24"/>
        </w:rPr>
      </w:pPr>
      <w:r w:rsidRPr="00884154">
        <w:rPr>
          <w:b/>
          <w:bCs/>
          <w:sz w:val="24"/>
          <w:szCs w:val="24"/>
        </w:rPr>
        <w:lastRenderedPageBreak/>
        <w:t xml:space="preserve">Príloha č. </w:t>
      </w:r>
      <w:r w:rsidR="009C0F4C" w:rsidRPr="00884154">
        <w:rPr>
          <w:b/>
          <w:bCs/>
          <w:sz w:val="24"/>
          <w:szCs w:val="24"/>
        </w:rPr>
        <w:t>3</w:t>
      </w:r>
      <w:r w:rsidR="00884154" w:rsidRPr="00884154">
        <w:rPr>
          <w:b/>
          <w:bCs/>
          <w:sz w:val="24"/>
          <w:szCs w:val="24"/>
        </w:rPr>
        <w:t xml:space="preserve"> </w:t>
      </w:r>
      <w:r w:rsidRPr="00884154">
        <w:rPr>
          <w:b/>
          <w:bCs/>
          <w:sz w:val="24"/>
          <w:szCs w:val="24"/>
        </w:rPr>
        <w:t>Predpokladaný rozsah dopravných služieb počas trvania rámcovej dohody</w:t>
      </w:r>
    </w:p>
    <w:p w14:paraId="3A775A97" w14:textId="77777777" w:rsidR="00B50438" w:rsidRPr="00B50438" w:rsidRDefault="00B50438" w:rsidP="00C27CCC">
      <w:pPr>
        <w:rPr>
          <w:sz w:val="24"/>
          <w:szCs w:val="24"/>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2"/>
        <w:gridCol w:w="1099"/>
        <w:gridCol w:w="2128"/>
      </w:tblGrid>
      <w:tr w:rsidR="00C25343" w:rsidRPr="00487489" w14:paraId="12EC1F62" w14:textId="77777777" w:rsidTr="00126111">
        <w:trPr>
          <w:jc w:val="center"/>
        </w:trPr>
        <w:tc>
          <w:tcPr>
            <w:tcW w:w="5132" w:type="dxa"/>
            <w:shd w:val="clear" w:color="auto" w:fill="C0C0C0"/>
          </w:tcPr>
          <w:p w14:paraId="13DEA580" w14:textId="56682D60" w:rsidR="00C25343" w:rsidRPr="00487489" w:rsidRDefault="000711BA" w:rsidP="00B83C1A">
            <w:pPr>
              <w:spacing w:before="60" w:after="60"/>
              <w:rPr>
                <w:b/>
                <w:sz w:val="18"/>
                <w:szCs w:val="18"/>
                <w14:shadow w14:blurRad="50800" w14:dist="38100" w14:dir="2700000" w14:sx="100000" w14:sy="100000" w14:kx="0" w14:ky="0" w14:algn="tl">
                  <w14:srgbClr w14:val="000000">
                    <w14:alpha w14:val="60000"/>
                  </w14:srgbClr>
                </w14:shadow>
              </w:rPr>
            </w:pPr>
            <w:r>
              <w:rPr>
                <w:b/>
                <w:sz w:val="18"/>
                <w:szCs w:val="18"/>
                <w14:shadow w14:blurRad="50800" w14:dist="38100" w14:dir="2700000" w14:sx="100000" w14:sy="100000" w14:kx="0" w14:ky="0" w14:algn="tl">
                  <w14:srgbClr w14:val="000000">
                    <w14:alpha w14:val="60000"/>
                  </w14:srgbClr>
                </w14:shadow>
              </w:rPr>
              <w:t>Položka</w:t>
            </w:r>
          </w:p>
        </w:tc>
        <w:tc>
          <w:tcPr>
            <w:tcW w:w="1099" w:type="dxa"/>
            <w:shd w:val="clear" w:color="auto" w:fill="C0C0C0"/>
          </w:tcPr>
          <w:p w14:paraId="5F7FDDD7" w14:textId="77777777" w:rsidR="00C25343" w:rsidRPr="00487489" w:rsidRDefault="00C25343" w:rsidP="00B83C1A">
            <w:pPr>
              <w:spacing w:before="60" w:after="60"/>
              <w:rPr>
                <w:b/>
                <w:sz w:val="18"/>
                <w:szCs w:val="18"/>
                <w14:shadow w14:blurRad="50800" w14:dist="38100" w14:dir="2700000" w14:sx="100000" w14:sy="100000" w14:kx="0" w14:ky="0" w14:algn="tl">
                  <w14:srgbClr w14:val="000000">
                    <w14:alpha w14:val="60000"/>
                  </w14:srgbClr>
                </w14:shadow>
              </w:rPr>
            </w:pPr>
            <w:r w:rsidRPr="00487489">
              <w:rPr>
                <w:b/>
                <w:sz w:val="18"/>
                <w:szCs w:val="18"/>
                <w14:shadow w14:blurRad="50800" w14:dist="38100" w14:dir="2700000" w14:sx="100000" w14:sy="100000" w14:kx="0" w14:ky="0" w14:algn="tl">
                  <w14:srgbClr w14:val="000000">
                    <w14:alpha w14:val="60000"/>
                  </w14:srgbClr>
                </w14:shadow>
              </w:rPr>
              <w:t>Jednotka</w:t>
            </w:r>
          </w:p>
        </w:tc>
        <w:tc>
          <w:tcPr>
            <w:tcW w:w="2128" w:type="dxa"/>
            <w:shd w:val="clear" w:color="auto" w:fill="C0C0C0"/>
          </w:tcPr>
          <w:p w14:paraId="705BBF4E" w14:textId="3A2AFA23" w:rsidR="00C25343" w:rsidRPr="00487489" w:rsidRDefault="00C25343" w:rsidP="00B83C1A">
            <w:pPr>
              <w:spacing w:before="60" w:after="60"/>
              <w:jc w:val="center"/>
              <w:rPr>
                <w:b/>
                <w:sz w:val="18"/>
                <w:szCs w:val="18"/>
                <w14:shadow w14:blurRad="50800" w14:dist="38100" w14:dir="2700000" w14:sx="100000" w14:sy="100000" w14:kx="0" w14:ky="0" w14:algn="tl">
                  <w14:srgbClr w14:val="000000">
                    <w14:alpha w14:val="60000"/>
                  </w14:srgbClr>
                </w14:shadow>
              </w:rPr>
            </w:pPr>
            <w:r>
              <w:rPr>
                <w:b/>
                <w:sz w:val="18"/>
                <w:szCs w:val="18"/>
                <w14:shadow w14:blurRad="50800" w14:dist="38100" w14:dir="2700000" w14:sx="100000" w14:sy="100000" w14:kx="0" w14:ky="0" w14:algn="tl">
                  <w14:srgbClr w14:val="000000">
                    <w14:alpha w14:val="60000"/>
                  </w14:srgbClr>
                </w14:shadow>
              </w:rPr>
              <w:t>P</w:t>
            </w:r>
            <w:r w:rsidR="00612E71">
              <w:rPr>
                <w:b/>
                <w:sz w:val="18"/>
                <w:szCs w:val="18"/>
                <w14:shadow w14:blurRad="50800" w14:dist="38100" w14:dir="2700000" w14:sx="100000" w14:sy="100000" w14:kx="0" w14:ky="0" w14:algn="tl">
                  <w14:srgbClr w14:val="000000">
                    <w14:alpha w14:val="60000"/>
                  </w14:srgbClr>
                </w14:shadow>
              </w:rPr>
              <w:t>redpokladaný p</w:t>
            </w:r>
            <w:r>
              <w:rPr>
                <w:b/>
                <w:sz w:val="18"/>
                <w:szCs w:val="18"/>
                <w14:shadow w14:blurRad="50800" w14:dist="38100" w14:dir="2700000" w14:sx="100000" w14:sy="100000" w14:kx="0" w14:ky="0" w14:algn="tl">
                  <w14:srgbClr w14:val="000000">
                    <w14:alpha w14:val="60000"/>
                  </w14:srgbClr>
                </w14:shadow>
              </w:rPr>
              <w:t>očet</w:t>
            </w:r>
          </w:p>
        </w:tc>
      </w:tr>
      <w:tr w:rsidR="00C25343" w:rsidRPr="002C17ED" w14:paraId="06EE4B6D" w14:textId="77777777" w:rsidTr="00126111">
        <w:trPr>
          <w:jc w:val="center"/>
        </w:trPr>
        <w:tc>
          <w:tcPr>
            <w:tcW w:w="5132" w:type="dxa"/>
          </w:tcPr>
          <w:p w14:paraId="077CA3C2" w14:textId="650E3795" w:rsidR="00C25343" w:rsidRPr="00A857E4" w:rsidRDefault="00C25343" w:rsidP="00B83C1A">
            <w:pPr>
              <w:rPr>
                <w:b/>
              </w:rPr>
            </w:pPr>
            <w:r w:rsidRPr="007C68C6">
              <w:rPr>
                <w:b/>
              </w:rPr>
              <w:t>1.</w:t>
            </w:r>
            <w:r>
              <w:rPr>
                <w:b/>
              </w:rPr>
              <w:t xml:space="preserve"> </w:t>
            </w:r>
            <w:r w:rsidRPr="00A857E4">
              <w:rPr>
                <w:b/>
              </w:rPr>
              <w:t xml:space="preserve">Celkový predpokladaný počet hodín </w:t>
            </w:r>
            <w:r w:rsidR="00CA4E6E">
              <w:rPr>
                <w:b/>
              </w:rPr>
              <w:t>pre</w:t>
            </w:r>
            <w:r w:rsidRPr="00A857E4">
              <w:rPr>
                <w:b/>
              </w:rPr>
              <w:t>pravy</w:t>
            </w:r>
            <w:r>
              <w:rPr>
                <w:b/>
              </w:rPr>
              <w:t xml:space="preserve"> z toho:</w:t>
            </w:r>
          </w:p>
        </w:tc>
        <w:tc>
          <w:tcPr>
            <w:tcW w:w="1099" w:type="dxa"/>
            <w:vAlign w:val="center"/>
          </w:tcPr>
          <w:p w14:paraId="53A302F2" w14:textId="77777777" w:rsidR="00C25343" w:rsidRPr="00680DFF" w:rsidRDefault="00C25343" w:rsidP="00B83C1A">
            <w:pPr>
              <w:jc w:val="center"/>
            </w:pPr>
            <w:r w:rsidRPr="00680DFF">
              <w:t>hod.</w:t>
            </w:r>
          </w:p>
        </w:tc>
        <w:tc>
          <w:tcPr>
            <w:tcW w:w="2128" w:type="dxa"/>
            <w:vAlign w:val="center"/>
          </w:tcPr>
          <w:p w14:paraId="499A63B4" w14:textId="77777777" w:rsidR="00C25343" w:rsidRPr="000F73FE" w:rsidRDefault="00C25343" w:rsidP="00B83C1A">
            <w:pPr>
              <w:ind w:right="300"/>
              <w:jc w:val="center"/>
              <w:rPr>
                <w:b/>
              </w:rPr>
            </w:pPr>
            <w:r w:rsidRPr="000F73FE">
              <w:rPr>
                <w:b/>
              </w:rPr>
              <w:t>7500</w:t>
            </w:r>
          </w:p>
        </w:tc>
      </w:tr>
      <w:tr w:rsidR="00C25343" w:rsidRPr="00CA5F28" w14:paraId="40D0C79C" w14:textId="77777777" w:rsidTr="00126111">
        <w:trPr>
          <w:jc w:val="center"/>
        </w:trPr>
        <w:tc>
          <w:tcPr>
            <w:tcW w:w="5132" w:type="dxa"/>
          </w:tcPr>
          <w:p w14:paraId="7ED03B68" w14:textId="07B10E2B" w:rsidR="00C25343" w:rsidRPr="00CA5F28" w:rsidRDefault="00C25343" w:rsidP="00B83C1A">
            <w:pPr>
              <w:pStyle w:val="Textkomentra"/>
            </w:pPr>
            <w:r w:rsidRPr="00CA5F28">
              <w:t>Predpokladaný počet hodín prepravy s </w:t>
            </w:r>
            <w:r w:rsidR="007F547E" w:rsidRPr="00CA5F28">
              <w:rPr>
                <w:shd w:val="clear" w:color="auto" w:fill="FFFFFF"/>
              </w:rPr>
              <w:t>motorov</w:t>
            </w:r>
            <w:r w:rsidR="00E87FA9" w:rsidRPr="00CA5F28">
              <w:rPr>
                <w:shd w:val="clear" w:color="auto" w:fill="FFFFFF"/>
              </w:rPr>
              <w:t>ým</w:t>
            </w:r>
            <w:r w:rsidR="007F547E" w:rsidRPr="00CA5F28">
              <w:rPr>
                <w:shd w:val="clear" w:color="auto" w:fill="FFFFFF"/>
              </w:rPr>
              <w:t xml:space="preserve"> vozidlo</w:t>
            </w:r>
            <w:r w:rsidR="00E87FA9" w:rsidRPr="00CA5F28">
              <w:rPr>
                <w:shd w:val="clear" w:color="auto" w:fill="FFFFFF"/>
              </w:rPr>
              <w:t>m</w:t>
            </w:r>
            <w:r w:rsidR="007F547E" w:rsidRPr="00CA5F28">
              <w:rPr>
                <w:shd w:val="clear" w:color="auto" w:fill="FFFFFF"/>
              </w:rPr>
              <w:t xml:space="preserve"> na prepravu tovaru s najväčšou prípustnou celkovou </w:t>
            </w:r>
            <w:r w:rsidR="007F547E" w:rsidRPr="00CA5F28">
              <w:rPr>
                <w:rStyle w:val="Vrazn"/>
                <w:b w:val="0"/>
                <w:bCs w:val="0"/>
                <w:shd w:val="clear" w:color="auto" w:fill="FFFFFF"/>
              </w:rPr>
              <w:t>hmotnosťou neprevyšujúcou  3 500 kg</w:t>
            </w:r>
            <w:r w:rsidR="007F547E" w:rsidRPr="00CA5F28">
              <w:t xml:space="preserve"> </w:t>
            </w:r>
            <w:r w:rsidRPr="00CA5F28">
              <w:t>– jazdné vrátane stojného v rámci mesta</w:t>
            </w:r>
            <w:r w:rsidR="00CA4E6E" w:rsidRPr="00CA5F28">
              <w:t xml:space="preserve"> Bratislava</w:t>
            </w:r>
            <w:r w:rsidR="00E87FA9" w:rsidRPr="00CA5F28">
              <w:t>,</w:t>
            </w:r>
            <w:r w:rsidR="00CA4E6E" w:rsidRPr="00CA5F28">
              <w:t xml:space="preserve"> </w:t>
            </w:r>
            <w:r w:rsidR="00A1611C" w:rsidRPr="00CA5F28">
              <w:t xml:space="preserve">poskytnutie a obsluha ručnej manipulačnej techniky  </w:t>
            </w:r>
          </w:p>
        </w:tc>
        <w:tc>
          <w:tcPr>
            <w:tcW w:w="1099" w:type="dxa"/>
            <w:vAlign w:val="center"/>
          </w:tcPr>
          <w:p w14:paraId="1584086F" w14:textId="77777777" w:rsidR="00C25343" w:rsidRPr="00CA5F28" w:rsidRDefault="00C25343" w:rsidP="00B83C1A">
            <w:pPr>
              <w:jc w:val="center"/>
            </w:pPr>
            <w:r w:rsidRPr="00CA5F28">
              <w:t>hod.</w:t>
            </w:r>
          </w:p>
        </w:tc>
        <w:tc>
          <w:tcPr>
            <w:tcW w:w="2128" w:type="dxa"/>
            <w:vAlign w:val="center"/>
          </w:tcPr>
          <w:p w14:paraId="26D86994" w14:textId="77777777" w:rsidR="00C25343" w:rsidRPr="00CA5F28" w:rsidRDefault="00C25343" w:rsidP="00B83C1A">
            <w:pPr>
              <w:ind w:right="300"/>
              <w:jc w:val="center"/>
            </w:pPr>
            <w:r w:rsidRPr="00CA5F28">
              <w:t>5 000</w:t>
            </w:r>
          </w:p>
        </w:tc>
      </w:tr>
      <w:tr w:rsidR="00C25343" w:rsidRPr="00CA5F28" w14:paraId="493A54F4" w14:textId="77777777" w:rsidTr="00126111">
        <w:trPr>
          <w:jc w:val="center"/>
        </w:trPr>
        <w:tc>
          <w:tcPr>
            <w:tcW w:w="5132" w:type="dxa"/>
          </w:tcPr>
          <w:p w14:paraId="24867F5E" w14:textId="0C7823CA" w:rsidR="00C25343" w:rsidRPr="00CA5F28" w:rsidRDefault="00C25343" w:rsidP="00B83C1A">
            <w:pPr>
              <w:pStyle w:val="Textkomentra"/>
            </w:pPr>
            <w:r w:rsidRPr="00CA5F28">
              <w:t xml:space="preserve">Predpokladaný počet hodín </w:t>
            </w:r>
            <w:r w:rsidR="003A28A7" w:rsidRPr="00CA5F28">
              <w:t xml:space="preserve">motorovým vozidlom </w:t>
            </w:r>
            <w:r w:rsidR="003A28A7" w:rsidRPr="00CA5F28">
              <w:rPr>
                <w:shd w:val="clear" w:color="auto" w:fill="FFFFFF"/>
              </w:rPr>
              <w:t>na prepravu tovaru s najväčšou prípustnou celkovou </w:t>
            </w:r>
            <w:r w:rsidR="003A28A7" w:rsidRPr="00CA5F28">
              <w:rPr>
                <w:rStyle w:val="Vrazn"/>
                <w:b w:val="0"/>
                <w:bCs w:val="0"/>
                <w:shd w:val="clear" w:color="auto" w:fill="FFFFFF"/>
              </w:rPr>
              <w:t>hmotnosťou vyššou ako 3 500 kg, ale neprevyšujúcou 12 000 kg</w:t>
            </w:r>
            <w:r w:rsidR="003A28A7" w:rsidRPr="00CA5F28">
              <w:rPr>
                <w:rStyle w:val="Vrazn"/>
                <w:b w:val="0"/>
                <w:bCs w:val="0"/>
                <w:sz w:val="24"/>
                <w:szCs w:val="24"/>
                <w:shd w:val="clear" w:color="auto" w:fill="FFFFFF"/>
              </w:rPr>
              <w:t xml:space="preserve"> </w:t>
            </w:r>
            <w:r w:rsidRPr="00CA5F28">
              <w:t>– jazdné vrátane stojného</w:t>
            </w:r>
            <w:r w:rsidR="004901C2" w:rsidRPr="00CA5F28">
              <w:t xml:space="preserve"> v rámci mesta Bratislava</w:t>
            </w:r>
            <w:r w:rsidR="001F29B6" w:rsidRPr="00CA5F28">
              <w:t>, poskytnuti</w:t>
            </w:r>
            <w:r w:rsidR="00A1611C" w:rsidRPr="00CA5F28">
              <w:t>e</w:t>
            </w:r>
            <w:r w:rsidR="001F29B6" w:rsidRPr="00CA5F28">
              <w:t xml:space="preserve"> a obsluh</w:t>
            </w:r>
            <w:r w:rsidR="00A1611C" w:rsidRPr="00CA5F28">
              <w:t>a</w:t>
            </w:r>
            <w:r w:rsidR="001F29B6" w:rsidRPr="00CA5F28">
              <w:t xml:space="preserve"> </w:t>
            </w:r>
            <w:r w:rsidR="003D5DE2" w:rsidRPr="00CA5F28">
              <w:t xml:space="preserve">ručnej </w:t>
            </w:r>
            <w:r w:rsidR="001F29B6" w:rsidRPr="00CA5F28">
              <w:t xml:space="preserve">manipulačnej techniky  </w:t>
            </w:r>
          </w:p>
        </w:tc>
        <w:tc>
          <w:tcPr>
            <w:tcW w:w="1099" w:type="dxa"/>
            <w:vAlign w:val="center"/>
          </w:tcPr>
          <w:p w14:paraId="56D10EDE" w14:textId="77777777" w:rsidR="00C25343" w:rsidRPr="00CA5F28" w:rsidRDefault="00C25343" w:rsidP="00B83C1A">
            <w:pPr>
              <w:jc w:val="center"/>
            </w:pPr>
            <w:r w:rsidRPr="00CA5F28">
              <w:t>hod.</w:t>
            </w:r>
          </w:p>
        </w:tc>
        <w:tc>
          <w:tcPr>
            <w:tcW w:w="2128" w:type="dxa"/>
            <w:vAlign w:val="center"/>
          </w:tcPr>
          <w:p w14:paraId="45A37E88" w14:textId="77777777" w:rsidR="00C25343" w:rsidRPr="00CA5F28" w:rsidRDefault="00C25343" w:rsidP="00B83C1A">
            <w:pPr>
              <w:ind w:right="300"/>
              <w:jc w:val="center"/>
            </w:pPr>
            <w:r w:rsidRPr="00CA5F28">
              <w:t>2 500</w:t>
            </w:r>
          </w:p>
        </w:tc>
      </w:tr>
      <w:tr w:rsidR="00C25343" w:rsidRPr="00CA5F28" w14:paraId="229A1C58" w14:textId="77777777" w:rsidTr="00126111">
        <w:trPr>
          <w:jc w:val="center"/>
        </w:trPr>
        <w:tc>
          <w:tcPr>
            <w:tcW w:w="5132" w:type="dxa"/>
          </w:tcPr>
          <w:p w14:paraId="5DD9F55F" w14:textId="128FFDAB" w:rsidR="00C25343" w:rsidRPr="00CA5F28" w:rsidRDefault="00C25343" w:rsidP="00B83C1A">
            <w:pPr>
              <w:pStyle w:val="Textkomentra"/>
              <w:rPr>
                <w:b/>
                <w:bCs/>
              </w:rPr>
            </w:pPr>
            <w:r w:rsidRPr="00CA5F28">
              <w:rPr>
                <w:b/>
                <w:bCs/>
              </w:rPr>
              <w:t xml:space="preserve">2. Predpokladaný počet </w:t>
            </w:r>
            <w:r w:rsidR="00340F84" w:rsidRPr="00CA5F28">
              <w:rPr>
                <w:b/>
                <w:bCs/>
              </w:rPr>
              <w:t>kilometrov</w:t>
            </w:r>
            <w:r w:rsidRPr="00CA5F28">
              <w:rPr>
                <w:b/>
                <w:bCs/>
              </w:rPr>
              <w:t xml:space="preserve"> </w:t>
            </w:r>
            <w:r w:rsidR="00340F84" w:rsidRPr="00CA5F28">
              <w:rPr>
                <w:b/>
                <w:bCs/>
              </w:rPr>
              <w:t xml:space="preserve">v rámci dopravy </w:t>
            </w:r>
            <w:r w:rsidRPr="00CA5F28">
              <w:rPr>
                <w:b/>
                <w:bCs/>
              </w:rPr>
              <w:t>z toho:</w:t>
            </w:r>
          </w:p>
        </w:tc>
        <w:tc>
          <w:tcPr>
            <w:tcW w:w="1099" w:type="dxa"/>
            <w:vAlign w:val="center"/>
          </w:tcPr>
          <w:p w14:paraId="0DA72A76" w14:textId="77777777" w:rsidR="00C25343" w:rsidRPr="00CA5F28" w:rsidRDefault="00C25343" w:rsidP="00B83C1A">
            <w:pPr>
              <w:jc w:val="center"/>
            </w:pPr>
          </w:p>
        </w:tc>
        <w:tc>
          <w:tcPr>
            <w:tcW w:w="2128" w:type="dxa"/>
            <w:vAlign w:val="center"/>
          </w:tcPr>
          <w:p w14:paraId="708CCEA8" w14:textId="77777777" w:rsidR="00C25343" w:rsidRPr="00CA5F28" w:rsidRDefault="00C25343" w:rsidP="00B83C1A">
            <w:pPr>
              <w:ind w:right="300"/>
              <w:jc w:val="center"/>
              <w:rPr>
                <w:b/>
                <w:bCs/>
              </w:rPr>
            </w:pPr>
            <w:r w:rsidRPr="00CA5F28">
              <w:rPr>
                <w:b/>
                <w:bCs/>
              </w:rPr>
              <w:t>2 900</w:t>
            </w:r>
          </w:p>
        </w:tc>
      </w:tr>
      <w:tr w:rsidR="00C25343" w:rsidRPr="00CA5F28" w14:paraId="4C00B579" w14:textId="77777777" w:rsidTr="00126111">
        <w:trPr>
          <w:jc w:val="center"/>
        </w:trPr>
        <w:tc>
          <w:tcPr>
            <w:tcW w:w="5132" w:type="dxa"/>
          </w:tcPr>
          <w:p w14:paraId="0D3E3057" w14:textId="4BEA04C2" w:rsidR="00C25343" w:rsidRPr="00CA5F28" w:rsidRDefault="00C25343" w:rsidP="00B83C1A">
            <w:pPr>
              <w:pStyle w:val="Textkomentra"/>
            </w:pPr>
            <w:r w:rsidRPr="00CA5F28">
              <w:t xml:space="preserve">Predpokladaný počet kilometrov prepravy </w:t>
            </w:r>
            <w:r w:rsidR="007F547E" w:rsidRPr="00CA5F28">
              <w:rPr>
                <w:shd w:val="clear" w:color="auto" w:fill="FFFFFF"/>
              </w:rPr>
              <w:t>motorové vozidlo na prepravu tovaru s najväčšou prípustnou celkovou </w:t>
            </w:r>
            <w:r w:rsidR="007F547E" w:rsidRPr="00CA5F28">
              <w:rPr>
                <w:rStyle w:val="Vrazn"/>
                <w:b w:val="0"/>
                <w:bCs w:val="0"/>
                <w:shd w:val="clear" w:color="auto" w:fill="FFFFFF"/>
              </w:rPr>
              <w:t>hmotnosťou neprevyšujúcou  3 500 kg</w:t>
            </w:r>
            <w:r w:rsidRPr="00CA5F28">
              <w:t xml:space="preserve"> </w:t>
            </w:r>
            <w:r w:rsidR="001211CD" w:rsidRPr="00CA5F28">
              <w:t xml:space="preserve">medzi </w:t>
            </w:r>
            <w:r w:rsidR="00E31049" w:rsidRPr="00CA5F28">
              <w:t xml:space="preserve">objednávateľom </w:t>
            </w:r>
            <w:r w:rsidR="001211CD" w:rsidRPr="00CA5F28">
              <w:t>určenými miestami v Slovenskej republike</w:t>
            </w:r>
            <w:r w:rsidRPr="00CA5F28">
              <w:t xml:space="preserve"> – jazdné</w:t>
            </w:r>
            <w:r w:rsidR="001211CD" w:rsidRPr="00CA5F28">
              <w:t xml:space="preserve">, </w:t>
            </w:r>
            <w:r w:rsidR="00A1611C" w:rsidRPr="00CA5F28">
              <w:t xml:space="preserve">poskytnutie a obsluha ručnej manipulačnej techniky  </w:t>
            </w:r>
          </w:p>
        </w:tc>
        <w:tc>
          <w:tcPr>
            <w:tcW w:w="1099" w:type="dxa"/>
            <w:vAlign w:val="center"/>
          </w:tcPr>
          <w:p w14:paraId="25D14150" w14:textId="77777777" w:rsidR="00C25343" w:rsidRPr="00CA5F28" w:rsidRDefault="00C25343" w:rsidP="00B83C1A">
            <w:pPr>
              <w:jc w:val="center"/>
            </w:pPr>
            <w:r w:rsidRPr="00CA5F28">
              <w:t xml:space="preserve">km </w:t>
            </w:r>
          </w:p>
        </w:tc>
        <w:tc>
          <w:tcPr>
            <w:tcW w:w="2128" w:type="dxa"/>
            <w:vAlign w:val="center"/>
          </w:tcPr>
          <w:p w14:paraId="4F4821D7" w14:textId="77777777" w:rsidR="00C25343" w:rsidRPr="00CA5F28" w:rsidRDefault="00C25343" w:rsidP="00B83C1A">
            <w:pPr>
              <w:ind w:right="300"/>
              <w:jc w:val="center"/>
            </w:pPr>
            <w:r w:rsidRPr="00CA5F28">
              <w:t>2 000</w:t>
            </w:r>
          </w:p>
        </w:tc>
      </w:tr>
      <w:tr w:rsidR="00C25343" w:rsidRPr="00CA5F28" w14:paraId="0CD9971D" w14:textId="77777777" w:rsidTr="00126111">
        <w:trPr>
          <w:jc w:val="center"/>
        </w:trPr>
        <w:tc>
          <w:tcPr>
            <w:tcW w:w="5132" w:type="dxa"/>
          </w:tcPr>
          <w:p w14:paraId="523EAE2F" w14:textId="0C12BDF7" w:rsidR="00C25343" w:rsidRPr="00CA5F28" w:rsidRDefault="00C25343" w:rsidP="00B83C1A">
            <w:pPr>
              <w:pStyle w:val="Textkomentra"/>
            </w:pPr>
            <w:r w:rsidRPr="00CA5F28">
              <w:t xml:space="preserve">Predpokladaný počet kilometrov prepravy </w:t>
            </w:r>
            <w:r w:rsidR="00700107" w:rsidRPr="00CA5F28">
              <w:t xml:space="preserve">motorovým vozidlom </w:t>
            </w:r>
            <w:r w:rsidR="00700107" w:rsidRPr="00CA5F28">
              <w:rPr>
                <w:shd w:val="clear" w:color="auto" w:fill="FFFFFF"/>
              </w:rPr>
              <w:t>na prepravu tovaru s najväčšou prípustnou celkovou </w:t>
            </w:r>
            <w:r w:rsidR="00700107" w:rsidRPr="00CA5F28">
              <w:rPr>
                <w:rStyle w:val="Vrazn"/>
                <w:b w:val="0"/>
                <w:bCs w:val="0"/>
                <w:shd w:val="clear" w:color="auto" w:fill="FFFFFF"/>
              </w:rPr>
              <w:t>hmotnosťou vyššou ako 3 500 kg, ale neprevyšujúcou 12 000 kg</w:t>
            </w:r>
            <w:r w:rsidR="00700107" w:rsidRPr="00CA5F28">
              <w:rPr>
                <w:rStyle w:val="Vrazn"/>
                <w:b w:val="0"/>
                <w:bCs w:val="0"/>
                <w:sz w:val="24"/>
                <w:szCs w:val="24"/>
                <w:shd w:val="clear" w:color="auto" w:fill="FFFFFF"/>
              </w:rPr>
              <w:t xml:space="preserve"> </w:t>
            </w:r>
            <w:r w:rsidR="00FD6F80" w:rsidRPr="00CA5F28">
              <w:t>medzi objednávateľom určenými miestami v Slovenskej republike – jazdné, poskytnuti</w:t>
            </w:r>
            <w:r w:rsidR="00BB13CF" w:rsidRPr="00CA5F28">
              <w:t>e</w:t>
            </w:r>
            <w:r w:rsidR="00FD6F80" w:rsidRPr="00CA5F28">
              <w:t xml:space="preserve"> a obsluh</w:t>
            </w:r>
            <w:r w:rsidR="00BB13CF" w:rsidRPr="00CA5F28">
              <w:t>a</w:t>
            </w:r>
            <w:r w:rsidR="00FD6F80" w:rsidRPr="00CA5F28">
              <w:t xml:space="preserve"> </w:t>
            </w:r>
            <w:r w:rsidR="00E30D4D" w:rsidRPr="00CA5F28">
              <w:t>ručnej</w:t>
            </w:r>
            <w:r w:rsidR="004918C3" w:rsidRPr="00CA5F28">
              <w:t xml:space="preserve"> </w:t>
            </w:r>
            <w:r w:rsidR="00FD6F80" w:rsidRPr="00CA5F28">
              <w:t xml:space="preserve">manipulačnej techniky  </w:t>
            </w:r>
          </w:p>
        </w:tc>
        <w:tc>
          <w:tcPr>
            <w:tcW w:w="1099" w:type="dxa"/>
            <w:vAlign w:val="center"/>
          </w:tcPr>
          <w:p w14:paraId="49AD2900" w14:textId="77777777" w:rsidR="00C25343" w:rsidRPr="00CA5F28" w:rsidRDefault="00C25343" w:rsidP="00B83C1A">
            <w:pPr>
              <w:jc w:val="center"/>
            </w:pPr>
            <w:r w:rsidRPr="00CA5F28">
              <w:t xml:space="preserve">km </w:t>
            </w:r>
          </w:p>
        </w:tc>
        <w:tc>
          <w:tcPr>
            <w:tcW w:w="2128" w:type="dxa"/>
            <w:vAlign w:val="center"/>
          </w:tcPr>
          <w:p w14:paraId="1DE9340C" w14:textId="77777777" w:rsidR="00C25343" w:rsidRPr="00CA5F28" w:rsidRDefault="00C25343" w:rsidP="00B83C1A">
            <w:pPr>
              <w:ind w:right="300"/>
              <w:jc w:val="center"/>
            </w:pPr>
            <w:r w:rsidRPr="00CA5F28">
              <w:t>900</w:t>
            </w:r>
          </w:p>
        </w:tc>
      </w:tr>
      <w:tr w:rsidR="003E28AD" w:rsidRPr="00CA5F28" w14:paraId="08DB6447" w14:textId="77777777" w:rsidTr="00126111">
        <w:trPr>
          <w:jc w:val="center"/>
        </w:trPr>
        <w:tc>
          <w:tcPr>
            <w:tcW w:w="5132" w:type="dxa"/>
          </w:tcPr>
          <w:p w14:paraId="7F1AF688" w14:textId="00C6B332" w:rsidR="003E28AD" w:rsidRPr="00CA5F28" w:rsidRDefault="003E28AD" w:rsidP="003E28AD">
            <w:pPr>
              <w:pStyle w:val="Textkomentra"/>
            </w:pPr>
            <w:r w:rsidRPr="00CA5F28">
              <w:rPr>
                <w:b/>
                <w:bCs/>
              </w:rPr>
              <w:t>3. Predpokladaný rozsah dopravy baliaceho materiálu  na miesto určenia</w:t>
            </w:r>
            <w:r w:rsidR="00413D93" w:rsidRPr="00CA5F28">
              <w:rPr>
                <w:b/>
                <w:bCs/>
              </w:rPr>
              <w:t xml:space="preserve"> vrátane jeho vyloženia v určených priestoroch verejným obstarávateľom</w:t>
            </w:r>
          </w:p>
        </w:tc>
        <w:tc>
          <w:tcPr>
            <w:tcW w:w="1099" w:type="dxa"/>
            <w:vAlign w:val="center"/>
          </w:tcPr>
          <w:p w14:paraId="4870C23B" w14:textId="37E86F81" w:rsidR="003E28AD" w:rsidRPr="00CA5F28" w:rsidRDefault="003E28AD" w:rsidP="003E28AD">
            <w:pPr>
              <w:jc w:val="center"/>
            </w:pPr>
            <w:r w:rsidRPr="00CA5F28">
              <w:t>hod.</w:t>
            </w:r>
          </w:p>
        </w:tc>
        <w:tc>
          <w:tcPr>
            <w:tcW w:w="2128" w:type="dxa"/>
            <w:vAlign w:val="center"/>
          </w:tcPr>
          <w:p w14:paraId="28D830F8" w14:textId="6B0A6B72" w:rsidR="003E28AD" w:rsidRPr="00CA5F28" w:rsidRDefault="003E28AD" w:rsidP="003E28AD">
            <w:pPr>
              <w:ind w:right="300"/>
              <w:jc w:val="center"/>
            </w:pPr>
            <w:r w:rsidRPr="00CA5F28">
              <w:t>2 000</w:t>
            </w:r>
          </w:p>
        </w:tc>
      </w:tr>
    </w:tbl>
    <w:p w14:paraId="0C5CDF30" w14:textId="1A3D6E05" w:rsidR="00B50438" w:rsidRPr="00CA5F28" w:rsidRDefault="00B50438" w:rsidP="00C27CCC">
      <w:pPr>
        <w:rPr>
          <w:rFonts w:ascii="Arial Narrow" w:hAnsi="Arial Narrow"/>
          <w:sz w:val="21"/>
          <w:szCs w:val="21"/>
        </w:rPr>
      </w:pPr>
    </w:p>
    <w:p w14:paraId="41B2792D" w14:textId="76DF987F" w:rsidR="001B7061" w:rsidRPr="00CA5F28" w:rsidRDefault="001B7061" w:rsidP="00C27CCC">
      <w:pPr>
        <w:rPr>
          <w:rFonts w:ascii="Arial Narrow" w:hAnsi="Arial Narrow"/>
          <w:sz w:val="21"/>
          <w:szCs w:val="21"/>
        </w:rPr>
      </w:pPr>
    </w:p>
    <w:p w14:paraId="7C9F64C2" w14:textId="77777777" w:rsidR="00773530" w:rsidRDefault="00773530" w:rsidP="00C27CCC">
      <w:pPr>
        <w:rPr>
          <w:sz w:val="24"/>
          <w:szCs w:val="24"/>
        </w:rPr>
      </w:pPr>
    </w:p>
    <w:p w14:paraId="5A4E705F" w14:textId="77777777" w:rsidR="00773530" w:rsidRDefault="00773530" w:rsidP="00C27CCC">
      <w:pPr>
        <w:rPr>
          <w:sz w:val="24"/>
          <w:szCs w:val="24"/>
        </w:rPr>
      </w:pPr>
    </w:p>
    <w:p w14:paraId="599ADAF1" w14:textId="77777777" w:rsidR="00773530" w:rsidRDefault="00773530" w:rsidP="00C27CCC">
      <w:pPr>
        <w:rPr>
          <w:sz w:val="24"/>
          <w:szCs w:val="24"/>
        </w:rPr>
      </w:pPr>
    </w:p>
    <w:p w14:paraId="18B9DD97" w14:textId="77777777" w:rsidR="00773530" w:rsidRDefault="00773530" w:rsidP="00C27CCC">
      <w:pPr>
        <w:rPr>
          <w:sz w:val="24"/>
          <w:szCs w:val="24"/>
        </w:rPr>
      </w:pPr>
    </w:p>
    <w:p w14:paraId="3E138E4C" w14:textId="77777777" w:rsidR="00773530" w:rsidRDefault="00773530" w:rsidP="00C27CCC">
      <w:pPr>
        <w:rPr>
          <w:sz w:val="24"/>
          <w:szCs w:val="24"/>
        </w:rPr>
      </w:pPr>
    </w:p>
    <w:p w14:paraId="298FA6F2" w14:textId="77777777" w:rsidR="00773530" w:rsidRDefault="00773530" w:rsidP="00C27CCC">
      <w:pPr>
        <w:rPr>
          <w:sz w:val="24"/>
          <w:szCs w:val="24"/>
        </w:rPr>
      </w:pPr>
    </w:p>
    <w:p w14:paraId="4BE967DA" w14:textId="74F6CC6E" w:rsidR="00773530" w:rsidRDefault="00773530" w:rsidP="00C27CCC">
      <w:pPr>
        <w:rPr>
          <w:sz w:val="24"/>
          <w:szCs w:val="24"/>
        </w:rPr>
      </w:pPr>
    </w:p>
    <w:p w14:paraId="3B0D8236" w14:textId="10491AFA" w:rsidR="00126111" w:rsidRDefault="00126111" w:rsidP="00C27CCC">
      <w:pPr>
        <w:rPr>
          <w:sz w:val="24"/>
          <w:szCs w:val="24"/>
        </w:rPr>
      </w:pPr>
    </w:p>
    <w:p w14:paraId="5F9C95A0" w14:textId="15250CCB" w:rsidR="00126111" w:rsidRDefault="00126111" w:rsidP="00C27CCC">
      <w:pPr>
        <w:rPr>
          <w:sz w:val="24"/>
          <w:szCs w:val="24"/>
        </w:rPr>
      </w:pPr>
    </w:p>
    <w:p w14:paraId="49689047" w14:textId="4B73C70A" w:rsidR="00126111" w:rsidRDefault="00126111" w:rsidP="00C27CCC">
      <w:pPr>
        <w:rPr>
          <w:sz w:val="24"/>
          <w:szCs w:val="24"/>
        </w:rPr>
      </w:pPr>
    </w:p>
    <w:p w14:paraId="33A79CE8" w14:textId="403B34B1" w:rsidR="00126111" w:rsidRDefault="00126111" w:rsidP="00C27CCC">
      <w:pPr>
        <w:rPr>
          <w:sz w:val="24"/>
          <w:szCs w:val="24"/>
        </w:rPr>
      </w:pPr>
    </w:p>
    <w:p w14:paraId="3A613DEC" w14:textId="77777777" w:rsidR="00126111" w:rsidRDefault="00126111" w:rsidP="00C27CCC">
      <w:pPr>
        <w:rPr>
          <w:sz w:val="24"/>
          <w:szCs w:val="24"/>
        </w:rPr>
      </w:pPr>
    </w:p>
    <w:p w14:paraId="7F40CAD8" w14:textId="77777777" w:rsidR="00773530" w:rsidRDefault="00773530" w:rsidP="00C27CCC">
      <w:pPr>
        <w:rPr>
          <w:sz w:val="24"/>
          <w:szCs w:val="24"/>
        </w:rPr>
      </w:pPr>
    </w:p>
    <w:p w14:paraId="7136E20E" w14:textId="77777777" w:rsidR="00506B50" w:rsidRDefault="00506B50" w:rsidP="00C27CCC">
      <w:pPr>
        <w:rPr>
          <w:sz w:val="24"/>
          <w:szCs w:val="24"/>
        </w:rPr>
      </w:pPr>
    </w:p>
    <w:p w14:paraId="34A5CAC5" w14:textId="77777777" w:rsidR="00506B50" w:rsidRDefault="00506B50" w:rsidP="00C27CCC">
      <w:pPr>
        <w:rPr>
          <w:sz w:val="24"/>
          <w:szCs w:val="24"/>
        </w:rPr>
      </w:pPr>
    </w:p>
    <w:p w14:paraId="35FCA38C" w14:textId="77777777" w:rsidR="00506B50" w:rsidRDefault="00506B50" w:rsidP="00C27CCC">
      <w:pPr>
        <w:rPr>
          <w:sz w:val="24"/>
          <w:szCs w:val="24"/>
        </w:rPr>
      </w:pPr>
    </w:p>
    <w:p w14:paraId="01F8740E" w14:textId="2614E0E1" w:rsidR="00506B50" w:rsidRDefault="00506B50" w:rsidP="00C27CCC">
      <w:pPr>
        <w:rPr>
          <w:sz w:val="24"/>
          <w:szCs w:val="24"/>
        </w:rPr>
      </w:pPr>
    </w:p>
    <w:p w14:paraId="0A03DB07" w14:textId="77777777" w:rsidR="002E6454" w:rsidRDefault="002E6454" w:rsidP="00C27CCC">
      <w:pPr>
        <w:rPr>
          <w:sz w:val="24"/>
          <w:szCs w:val="24"/>
        </w:rPr>
      </w:pPr>
    </w:p>
    <w:p w14:paraId="7125BC30" w14:textId="46A7B497" w:rsidR="00E31791" w:rsidRDefault="00E31791" w:rsidP="00C27CCC">
      <w:pPr>
        <w:rPr>
          <w:sz w:val="24"/>
          <w:szCs w:val="24"/>
        </w:rPr>
      </w:pPr>
    </w:p>
    <w:p w14:paraId="2AC7EE0E" w14:textId="5176D17D" w:rsidR="00E31791" w:rsidRDefault="00E31791" w:rsidP="00C27CCC">
      <w:pPr>
        <w:rPr>
          <w:sz w:val="24"/>
          <w:szCs w:val="24"/>
        </w:rPr>
      </w:pPr>
    </w:p>
    <w:p w14:paraId="5CD0BE9B" w14:textId="77777777" w:rsidR="00E31791" w:rsidRDefault="00E31791" w:rsidP="00A82C36">
      <w:pPr>
        <w:jc w:val="both"/>
        <w:rPr>
          <w:b/>
          <w:bCs/>
          <w:sz w:val="24"/>
          <w:szCs w:val="24"/>
        </w:rPr>
      </w:pPr>
    </w:p>
    <w:p w14:paraId="060500A3" w14:textId="14FBF149" w:rsidR="00165C66" w:rsidRPr="00FC55DB" w:rsidRDefault="00165C66" w:rsidP="00A82C36">
      <w:pPr>
        <w:jc w:val="both"/>
        <w:rPr>
          <w:b/>
          <w:bCs/>
          <w:sz w:val="24"/>
          <w:szCs w:val="24"/>
        </w:rPr>
      </w:pPr>
      <w:r w:rsidRPr="00FC55DB">
        <w:rPr>
          <w:b/>
          <w:bCs/>
          <w:sz w:val="24"/>
          <w:szCs w:val="24"/>
        </w:rPr>
        <w:lastRenderedPageBreak/>
        <w:t>Príloha č. 5</w:t>
      </w:r>
      <w:r w:rsidR="00FC55DB" w:rsidRPr="00FC55DB">
        <w:rPr>
          <w:b/>
          <w:bCs/>
          <w:sz w:val="24"/>
          <w:szCs w:val="24"/>
        </w:rPr>
        <w:t xml:space="preserve"> </w:t>
      </w:r>
      <w:r w:rsidRPr="00FC55DB">
        <w:rPr>
          <w:b/>
          <w:bCs/>
          <w:sz w:val="24"/>
          <w:szCs w:val="24"/>
        </w:rPr>
        <w:t xml:space="preserve">Opis požadovaného obsahu </w:t>
      </w:r>
      <w:r w:rsidR="000B73E0" w:rsidRPr="00FC55DB">
        <w:rPr>
          <w:b/>
          <w:bCs/>
          <w:sz w:val="24"/>
          <w:szCs w:val="24"/>
        </w:rPr>
        <w:t>oce</w:t>
      </w:r>
      <w:r w:rsidR="00CE5BA1" w:rsidRPr="00FC55DB">
        <w:rPr>
          <w:b/>
          <w:bCs/>
          <w:sz w:val="24"/>
          <w:szCs w:val="24"/>
        </w:rPr>
        <w:t>nených</w:t>
      </w:r>
      <w:r w:rsidR="000B73E0" w:rsidRPr="00FC55DB">
        <w:rPr>
          <w:b/>
          <w:bCs/>
          <w:sz w:val="24"/>
          <w:szCs w:val="24"/>
        </w:rPr>
        <w:t xml:space="preserve"> </w:t>
      </w:r>
      <w:r w:rsidR="00A946F0" w:rsidRPr="00FC55DB">
        <w:rPr>
          <w:b/>
          <w:bCs/>
          <w:sz w:val="24"/>
          <w:szCs w:val="24"/>
        </w:rPr>
        <w:t xml:space="preserve">položiek </w:t>
      </w:r>
      <w:r w:rsidRPr="00FC55DB">
        <w:rPr>
          <w:b/>
          <w:bCs/>
          <w:sz w:val="24"/>
          <w:szCs w:val="24"/>
        </w:rPr>
        <w:t>služieb a ich predpokladan</w:t>
      </w:r>
      <w:r w:rsidR="00A82C36" w:rsidRPr="00FC55DB">
        <w:rPr>
          <w:b/>
          <w:bCs/>
          <w:sz w:val="24"/>
          <w:szCs w:val="24"/>
        </w:rPr>
        <w:t>ý rozsah počas trvania rámcovej dohody</w:t>
      </w:r>
    </w:p>
    <w:p w14:paraId="6B502643" w14:textId="7CD8C176" w:rsidR="007576C3" w:rsidRDefault="007576C3" w:rsidP="00A82C36">
      <w:pPr>
        <w:jc w:val="both"/>
        <w:rPr>
          <w:sz w:val="24"/>
          <w:szCs w:val="24"/>
        </w:rPr>
      </w:pPr>
    </w:p>
    <w:tbl>
      <w:tblPr>
        <w:tblW w:w="9007" w:type="dxa"/>
        <w:tblInd w:w="55" w:type="dxa"/>
        <w:tblCellMar>
          <w:left w:w="70" w:type="dxa"/>
          <w:right w:w="70" w:type="dxa"/>
        </w:tblCellMar>
        <w:tblLook w:val="04A0" w:firstRow="1" w:lastRow="0" w:firstColumn="1" w:lastColumn="0" w:noHBand="0" w:noVBand="1"/>
      </w:tblPr>
      <w:tblGrid>
        <w:gridCol w:w="1029"/>
        <w:gridCol w:w="1898"/>
        <w:gridCol w:w="4169"/>
        <w:gridCol w:w="1911"/>
      </w:tblGrid>
      <w:tr w:rsidR="00EF6F1B" w:rsidRPr="009147C2" w14:paraId="3DE56856" w14:textId="70336337" w:rsidTr="00BE291A">
        <w:trPr>
          <w:trHeight w:val="300"/>
        </w:trPr>
        <w:tc>
          <w:tcPr>
            <w:tcW w:w="10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DF23C4D" w14:textId="77777777" w:rsidR="00EF6F1B" w:rsidRPr="008F43C8" w:rsidRDefault="00EF6F1B" w:rsidP="00195A38">
            <w:pPr>
              <w:jc w:val="center"/>
              <w:rPr>
                <w:b/>
                <w:bCs/>
                <w:color w:val="000000"/>
              </w:rPr>
            </w:pPr>
            <w:r w:rsidRPr="008F43C8">
              <w:rPr>
                <w:b/>
                <w:bCs/>
                <w:color w:val="000000"/>
              </w:rPr>
              <w:t>Poradové číslo</w:t>
            </w:r>
          </w:p>
        </w:tc>
        <w:tc>
          <w:tcPr>
            <w:tcW w:w="1898" w:type="dxa"/>
            <w:tcBorders>
              <w:top w:val="single" w:sz="4" w:space="0" w:color="auto"/>
              <w:left w:val="nil"/>
              <w:bottom w:val="single" w:sz="4" w:space="0" w:color="auto"/>
              <w:right w:val="single" w:sz="4" w:space="0" w:color="auto"/>
            </w:tcBorders>
            <w:shd w:val="clear" w:color="000000" w:fill="D9D9D9"/>
            <w:vAlign w:val="center"/>
            <w:hideMark/>
          </w:tcPr>
          <w:p w14:paraId="51004B4F" w14:textId="77777777" w:rsidR="00EF6F1B" w:rsidRPr="008F43C8" w:rsidRDefault="00EF6F1B" w:rsidP="00195A38">
            <w:pPr>
              <w:jc w:val="center"/>
              <w:rPr>
                <w:b/>
                <w:bCs/>
                <w:color w:val="000000"/>
              </w:rPr>
            </w:pPr>
          </w:p>
          <w:p w14:paraId="135600ED" w14:textId="27911B39" w:rsidR="00EF6F1B" w:rsidRPr="008F43C8" w:rsidRDefault="00EF6F1B" w:rsidP="00195A38">
            <w:pPr>
              <w:jc w:val="center"/>
              <w:rPr>
                <w:b/>
                <w:bCs/>
                <w:color w:val="000000"/>
              </w:rPr>
            </w:pPr>
            <w:r>
              <w:rPr>
                <w:b/>
                <w:bCs/>
                <w:color w:val="000000"/>
              </w:rPr>
              <w:t>Označenie položky</w:t>
            </w:r>
          </w:p>
        </w:tc>
        <w:tc>
          <w:tcPr>
            <w:tcW w:w="4169" w:type="dxa"/>
            <w:tcBorders>
              <w:top w:val="single" w:sz="4" w:space="0" w:color="auto"/>
              <w:left w:val="nil"/>
              <w:bottom w:val="single" w:sz="4" w:space="0" w:color="auto"/>
              <w:right w:val="single" w:sz="4" w:space="0" w:color="auto"/>
            </w:tcBorders>
            <w:shd w:val="clear" w:color="000000" w:fill="D9D9D9"/>
          </w:tcPr>
          <w:p w14:paraId="656E34CD" w14:textId="4A82AFEE" w:rsidR="00EF6F1B" w:rsidRPr="008F43C8" w:rsidRDefault="00EF6F1B" w:rsidP="00195A38">
            <w:pPr>
              <w:jc w:val="center"/>
              <w:rPr>
                <w:b/>
                <w:bCs/>
                <w:color w:val="000000"/>
              </w:rPr>
            </w:pPr>
          </w:p>
          <w:p w14:paraId="4FEC78DC" w14:textId="12A4295C" w:rsidR="00EF6F1B" w:rsidRPr="008F43C8" w:rsidRDefault="00EF6F1B" w:rsidP="00195A38">
            <w:pPr>
              <w:jc w:val="center"/>
              <w:rPr>
                <w:b/>
                <w:bCs/>
                <w:color w:val="000000"/>
              </w:rPr>
            </w:pPr>
            <w:r w:rsidRPr="008F43C8">
              <w:rPr>
                <w:b/>
                <w:bCs/>
                <w:color w:val="000000"/>
              </w:rPr>
              <w:t>Obsah položky</w:t>
            </w:r>
          </w:p>
        </w:tc>
        <w:tc>
          <w:tcPr>
            <w:tcW w:w="1911" w:type="dxa"/>
            <w:tcBorders>
              <w:top w:val="single" w:sz="4" w:space="0" w:color="auto"/>
              <w:left w:val="nil"/>
              <w:bottom w:val="single" w:sz="4" w:space="0" w:color="auto"/>
              <w:right w:val="single" w:sz="4" w:space="0" w:color="auto"/>
            </w:tcBorders>
            <w:shd w:val="clear" w:color="000000" w:fill="D9D9D9"/>
          </w:tcPr>
          <w:p w14:paraId="7E721A21" w14:textId="16E175C5" w:rsidR="00EF6F1B" w:rsidRPr="008F43C8" w:rsidRDefault="00EF6F1B" w:rsidP="00700CF3">
            <w:pPr>
              <w:jc w:val="center"/>
              <w:rPr>
                <w:b/>
                <w:bCs/>
                <w:color w:val="000000"/>
              </w:rPr>
            </w:pPr>
            <w:r>
              <w:rPr>
                <w:b/>
                <w:bCs/>
                <w:color w:val="000000"/>
              </w:rPr>
              <w:t>Predpokladaný rozsah počas trvania rámcovej dohody</w:t>
            </w:r>
          </w:p>
        </w:tc>
      </w:tr>
      <w:tr w:rsidR="00EF6F1B" w:rsidRPr="009147C2" w14:paraId="5A1D1FE3" w14:textId="7A616C94" w:rsidTr="00BE291A">
        <w:trPr>
          <w:trHeight w:val="570"/>
        </w:trPr>
        <w:tc>
          <w:tcPr>
            <w:tcW w:w="1029" w:type="dxa"/>
            <w:tcBorders>
              <w:top w:val="nil"/>
              <w:left w:val="single" w:sz="4" w:space="0" w:color="auto"/>
              <w:bottom w:val="single" w:sz="4" w:space="0" w:color="auto"/>
              <w:right w:val="single" w:sz="4" w:space="0" w:color="auto"/>
            </w:tcBorders>
            <w:shd w:val="clear" w:color="auto" w:fill="auto"/>
            <w:vAlign w:val="center"/>
          </w:tcPr>
          <w:p w14:paraId="24E091F9" w14:textId="7B906072" w:rsidR="00EF6F1B" w:rsidRPr="008F43C8" w:rsidRDefault="00EF6F1B" w:rsidP="000613B0">
            <w:pPr>
              <w:ind w:left="360"/>
              <w:jc w:val="center"/>
              <w:rPr>
                <w:b/>
                <w:bCs/>
                <w:color w:val="000000"/>
              </w:rPr>
            </w:pPr>
            <w:r>
              <w:rPr>
                <w:b/>
                <w:bCs/>
                <w:color w:val="000000"/>
              </w:rPr>
              <w:t>1.</w:t>
            </w:r>
          </w:p>
        </w:tc>
        <w:tc>
          <w:tcPr>
            <w:tcW w:w="1898" w:type="dxa"/>
            <w:tcBorders>
              <w:top w:val="nil"/>
              <w:left w:val="nil"/>
              <w:bottom w:val="single" w:sz="4" w:space="0" w:color="auto"/>
              <w:right w:val="single" w:sz="4" w:space="0" w:color="auto"/>
            </w:tcBorders>
            <w:shd w:val="clear" w:color="auto" w:fill="auto"/>
            <w:vAlign w:val="center"/>
            <w:hideMark/>
          </w:tcPr>
          <w:p w14:paraId="7438FD89" w14:textId="77777777" w:rsidR="00E017DB" w:rsidRPr="003B02C6" w:rsidRDefault="00B50245" w:rsidP="00C92D7B">
            <w:pPr>
              <w:jc w:val="center"/>
              <w:rPr>
                <w:b/>
                <w:bCs/>
                <w:color w:val="000000"/>
              </w:rPr>
            </w:pPr>
            <w:r w:rsidRPr="003B02C6">
              <w:rPr>
                <w:b/>
                <w:bCs/>
                <w:color w:val="000000"/>
              </w:rPr>
              <w:t>Manipulačné služby</w:t>
            </w:r>
            <w:r w:rsidR="00EF6F1B" w:rsidRPr="003B02C6">
              <w:rPr>
                <w:b/>
                <w:bCs/>
                <w:color w:val="000000"/>
              </w:rPr>
              <w:t xml:space="preserve"> </w:t>
            </w:r>
          </w:p>
          <w:p w14:paraId="564CB20E" w14:textId="042756C9" w:rsidR="00EF6F1B" w:rsidRPr="008F43C8" w:rsidRDefault="00E017DB" w:rsidP="00C92D7B">
            <w:pPr>
              <w:jc w:val="center"/>
              <w:rPr>
                <w:color w:val="000000"/>
              </w:rPr>
            </w:pPr>
            <w:r>
              <w:rPr>
                <w:color w:val="000000"/>
              </w:rPr>
              <w:t>z toho:</w:t>
            </w:r>
          </w:p>
        </w:tc>
        <w:tc>
          <w:tcPr>
            <w:tcW w:w="4169" w:type="dxa"/>
            <w:tcBorders>
              <w:top w:val="nil"/>
              <w:left w:val="nil"/>
              <w:bottom w:val="single" w:sz="4" w:space="0" w:color="auto"/>
              <w:right w:val="single" w:sz="4" w:space="0" w:color="auto"/>
            </w:tcBorders>
          </w:tcPr>
          <w:p w14:paraId="5757B08E" w14:textId="55D66C78" w:rsidR="00EF6F1B" w:rsidRPr="00500F59" w:rsidRDefault="00EF6F1B" w:rsidP="0006390A">
            <w:pPr>
              <w:pStyle w:val="Default"/>
              <w:jc w:val="both"/>
              <w:rPr>
                <w:rFonts w:ascii="Times New Roman" w:hAnsi="Times New Roman" w:cs="Times New Roman"/>
                <w:color w:val="auto"/>
                <w:sz w:val="20"/>
                <w:szCs w:val="20"/>
              </w:rPr>
            </w:pPr>
            <w:r w:rsidRPr="00500F59">
              <w:rPr>
                <w:rFonts w:ascii="Times New Roman" w:hAnsi="Times New Roman" w:cs="Times New Roman"/>
                <w:color w:val="auto"/>
                <w:sz w:val="20"/>
                <w:szCs w:val="20"/>
              </w:rPr>
              <w:t xml:space="preserve">Balenie, prenášanie, naloženie, vyloženie vecí, materiálu, zariadení manipulácia vrátane nevyhnutnej. resp. požadovanej  demontáže, montáže a rozmiestnenia nábytku, balenie nábytku, výpočtovej a komunikačnej techniky do </w:t>
            </w:r>
            <w:proofErr w:type="spellStart"/>
            <w:r w:rsidRPr="00500F59">
              <w:rPr>
                <w:rFonts w:ascii="Times New Roman" w:hAnsi="Times New Roman" w:cs="Times New Roman"/>
                <w:color w:val="auto"/>
                <w:sz w:val="20"/>
                <w:szCs w:val="20"/>
              </w:rPr>
              <w:t>strečovej</w:t>
            </w:r>
            <w:proofErr w:type="spellEnd"/>
            <w:r w:rsidRPr="00500F59">
              <w:rPr>
                <w:rFonts w:ascii="Times New Roman" w:hAnsi="Times New Roman" w:cs="Times New Roman"/>
                <w:color w:val="auto"/>
                <w:sz w:val="20"/>
                <w:szCs w:val="20"/>
              </w:rPr>
              <w:t xml:space="preserve"> fólie, nosenie bremien do hmotnosti 100 kg, presuny manipulačných pracovníkov medzi určenými objektmi objednávateľa na území Bratislavy</w:t>
            </w:r>
            <w:r w:rsidR="000D0106" w:rsidRPr="00500F59">
              <w:rPr>
                <w:rFonts w:ascii="Times New Roman" w:hAnsi="Times New Roman" w:cs="Times New Roman"/>
                <w:color w:val="auto"/>
                <w:sz w:val="20"/>
                <w:szCs w:val="20"/>
              </w:rPr>
              <w:t>, poskytnutie a použitie ručenej manipulačnej techniky</w:t>
            </w:r>
            <w:r w:rsidRPr="00500F59">
              <w:rPr>
                <w:rFonts w:ascii="Times New Roman" w:hAnsi="Times New Roman" w:cs="Times New Roman"/>
                <w:color w:val="auto"/>
                <w:sz w:val="20"/>
                <w:szCs w:val="20"/>
              </w:rPr>
              <w:t>.</w:t>
            </w:r>
          </w:p>
        </w:tc>
        <w:tc>
          <w:tcPr>
            <w:tcW w:w="1911" w:type="dxa"/>
            <w:tcBorders>
              <w:top w:val="nil"/>
              <w:left w:val="nil"/>
              <w:bottom w:val="single" w:sz="4" w:space="0" w:color="auto"/>
              <w:right w:val="single" w:sz="4" w:space="0" w:color="auto"/>
            </w:tcBorders>
          </w:tcPr>
          <w:p w14:paraId="068F6F11" w14:textId="24DACC01" w:rsidR="00211EB2" w:rsidRPr="00500F59" w:rsidRDefault="001D1E66" w:rsidP="00700CF3">
            <w:pPr>
              <w:pStyle w:val="Default"/>
              <w:jc w:val="center"/>
              <w:rPr>
                <w:rFonts w:ascii="Times New Roman" w:hAnsi="Times New Roman" w:cs="Times New Roman"/>
                <w:color w:val="auto"/>
                <w:sz w:val="20"/>
                <w:szCs w:val="20"/>
              </w:rPr>
            </w:pPr>
            <w:r w:rsidRPr="00500F59">
              <w:rPr>
                <w:rFonts w:ascii="Times New Roman" w:hAnsi="Times New Roman"/>
                <w:color w:val="auto"/>
                <w:sz w:val="20"/>
                <w:szCs w:val="20"/>
              </w:rPr>
              <w:t>41572</w:t>
            </w:r>
            <w:r w:rsidR="00065DF8" w:rsidRPr="00500F59">
              <w:rPr>
                <w:rFonts w:ascii="Times New Roman" w:hAnsi="Times New Roman"/>
                <w:color w:val="auto"/>
                <w:sz w:val="20"/>
                <w:szCs w:val="20"/>
              </w:rPr>
              <w:t xml:space="preserve"> osobohodín</w:t>
            </w:r>
          </w:p>
        </w:tc>
      </w:tr>
      <w:tr w:rsidR="00B50245" w:rsidRPr="009147C2" w14:paraId="3876CCF4" w14:textId="77777777" w:rsidTr="00BE291A">
        <w:trPr>
          <w:trHeight w:val="570"/>
        </w:trPr>
        <w:tc>
          <w:tcPr>
            <w:tcW w:w="1029" w:type="dxa"/>
            <w:tcBorders>
              <w:top w:val="nil"/>
              <w:left w:val="single" w:sz="4" w:space="0" w:color="auto"/>
              <w:bottom w:val="single" w:sz="4" w:space="0" w:color="auto"/>
              <w:right w:val="single" w:sz="4" w:space="0" w:color="auto"/>
            </w:tcBorders>
            <w:shd w:val="clear" w:color="auto" w:fill="auto"/>
            <w:vAlign w:val="center"/>
          </w:tcPr>
          <w:p w14:paraId="40796710" w14:textId="3DBB6DED" w:rsidR="00B50245" w:rsidRPr="00447262" w:rsidRDefault="00984C77" w:rsidP="00B50245">
            <w:pPr>
              <w:ind w:left="360"/>
              <w:jc w:val="center"/>
              <w:rPr>
                <w:color w:val="000000"/>
              </w:rPr>
            </w:pPr>
            <w:r w:rsidRPr="00447262">
              <w:rPr>
                <w:color w:val="000000"/>
              </w:rPr>
              <w:t>1.1.</w:t>
            </w:r>
          </w:p>
        </w:tc>
        <w:tc>
          <w:tcPr>
            <w:tcW w:w="1898" w:type="dxa"/>
            <w:tcBorders>
              <w:top w:val="nil"/>
              <w:left w:val="nil"/>
              <w:bottom w:val="single" w:sz="4" w:space="0" w:color="auto"/>
              <w:right w:val="single" w:sz="4" w:space="0" w:color="auto"/>
            </w:tcBorders>
            <w:shd w:val="clear" w:color="auto" w:fill="auto"/>
            <w:vAlign w:val="center"/>
          </w:tcPr>
          <w:p w14:paraId="0C73B7FE" w14:textId="1F6F1939" w:rsidR="00B50245" w:rsidRPr="008F43C8" w:rsidRDefault="00E017DB" w:rsidP="00B50245">
            <w:pPr>
              <w:jc w:val="center"/>
              <w:rPr>
                <w:color w:val="000000"/>
              </w:rPr>
            </w:pPr>
            <w:r>
              <w:rPr>
                <w:color w:val="000000"/>
              </w:rPr>
              <w:t xml:space="preserve">s trhovými stánkami </w:t>
            </w:r>
          </w:p>
        </w:tc>
        <w:tc>
          <w:tcPr>
            <w:tcW w:w="4169" w:type="dxa"/>
            <w:tcBorders>
              <w:top w:val="nil"/>
              <w:left w:val="nil"/>
              <w:bottom w:val="single" w:sz="4" w:space="0" w:color="auto"/>
              <w:right w:val="single" w:sz="4" w:space="0" w:color="auto"/>
            </w:tcBorders>
            <w:vAlign w:val="center"/>
          </w:tcPr>
          <w:p w14:paraId="4E664352" w14:textId="11757C4B" w:rsidR="00B50245" w:rsidRPr="00500F59" w:rsidRDefault="00B50245" w:rsidP="00B50245">
            <w:pPr>
              <w:pStyle w:val="Default"/>
              <w:jc w:val="both"/>
              <w:rPr>
                <w:rFonts w:ascii="Times New Roman" w:hAnsi="Times New Roman" w:cs="Times New Roman"/>
                <w:color w:val="auto"/>
                <w:sz w:val="20"/>
                <w:szCs w:val="20"/>
              </w:rPr>
            </w:pPr>
            <w:r w:rsidRPr="00500F59">
              <w:rPr>
                <w:rFonts w:ascii="Times New Roman" w:hAnsi="Times New Roman"/>
                <w:color w:val="auto"/>
                <w:sz w:val="20"/>
                <w:szCs w:val="20"/>
              </w:rPr>
              <w:t>manipulačné služby pri premiestňovaní trhových stánkov na podujatia organizované, alebo spoluorganizované  verejným obstarávateľom,  kultúrnych a iných spoločenských podujatiach</w:t>
            </w:r>
            <w:r w:rsidR="00420397" w:rsidRPr="00500F59">
              <w:rPr>
                <w:rFonts w:ascii="Times New Roman" w:hAnsi="Times New Roman"/>
                <w:color w:val="auto"/>
                <w:sz w:val="20"/>
                <w:szCs w:val="20"/>
              </w:rPr>
              <w:t xml:space="preserve">, </w:t>
            </w:r>
            <w:r w:rsidR="00420397" w:rsidRPr="00500F59">
              <w:rPr>
                <w:rFonts w:ascii="Times New Roman" w:hAnsi="Times New Roman" w:cs="Times New Roman"/>
                <w:color w:val="auto"/>
                <w:sz w:val="20"/>
                <w:szCs w:val="20"/>
              </w:rPr>
              <w:t xml:space="preserve">poskytnutie a použitie ručenej manipulačnej techniky  </w:t>
            </w:r>
          </w:p>
        </w:tc>
        <w:tc>
          <w:tcPr>
            <w:tcW w:w="1911" w:type="dxa"/>
            <w:tcBorders>
              <w:top w:val="nil"/>
              <w:left w:val="nil"/>
              <w:bottom w:val="single" w:sz="4" w:space="0" w:color="auto"/>
              <w:right w:val="single" w:sz="4" w:space="0" w:color="auto"/>
            </w:tcBorders>
          </w:tcPr>
          <w:p w14:paraId="44317588" w14:textId="6791A7F3" w:rsidR="00B50245" w:rsidRPr="00500F59" w:rsidRDefault="0083111C" w:rsidP="00700CF3">
            <w:pPr>
              <w:pStyle w:val="Default"/>
              <w:jc w:val="center"/>
              <w:rPr>
                <w:rFonts w:ascii="Times New Roman" w:hAnsi="Times New Roman"/>
                <w:color w:val="auto"/>
                <w:sz w:val="20"/>
                <w:szCs w:val="20"/>
              </w:rPr>
            </w:pPr>
            <w:r w:rsidRPr="00500F59">
              <w:rPr>
                <w:rFonts w:ascii="Times New Roman" w:hAnsi="Times New Roman"/>
                <w:color w:val="auto"/>
                <w:sz w:val="20"/>
                <w:szCs w:val="20"/>
              </w:rPr>
              <w:t>10500 osobohodín</w:t>
            </w:r>
          </w:p>
        </w:tc>
      </w:tr>
      <w:tr w:rsidR="00FF1A83" w:rsidRPr="009147C2" w14:paraId="5D1D6FA1" w14:textId="77777777" w:rsidTr="00BE291A">
        <w:trPr>
          <w:trHeight w:val="570"/>
        </w:trPr>
        <w:tc>
          <w:tcPr>
            <w:tcW w:w="1029" w:type="dxa"/>
            <w:tcBorders>
              <w:top w:val="nil"/>
              <w:left w:val="single" w:sz="4" w:space="0" w:color="auto"/>
              <w:bottom w:val="single" w:sz="4" w:space="0" w:color="auto"/>
              <w:right w:val="single" w:sz="4" w:space="0" w:color="auto"/>
            </w:tcBorders>
            <w:shd w:val="clear" w:color="auto" w:fill="auto"/>
            <w:vAlign w:val="center"/>
          </w:tcPr>
          <w:p w14:paraId="43C82984" w14:textId="346D0FCF" w:rsidR="00FF1A83" w:rsidRPr="002C2F86" w:rsidRDefault="00FF1A83" w:rsidP="00FF1A83">
            <w:pPr>
              <w:ind w:left="360"/>
              <w:jc w:val="center"/>
            </w:pPr>
            <w:r w:rsidRPr="002C2F86">
              <w:t>1.1.1.</w:t>
            </w:r>
          </w:p>
        </w:tc>
        <w:tc>
          <w:tcPr>
            <w:tcW w:w="1898" w:type="dxa"/>
            <w:tcBorders>
              <w:top w:val="nil"/>
              <w:left w:val="nil"/>
              <w:bottom w:val="single" w:sz="4" w:space="0" w:color="auto"/>
              <w:right w:val="single" w:sz="4" w:space="0" w:color="auto"/>
            </w:tcBorders>
            <w:shd w:val="clear" w:color="auto" w:fill="auto"/>
            <w:vAlign w:val="center"/>
          </w:tcPr>
          <w:p w14:paraId="4218DDF6" w14:textId="77777777" w:rsidR="00FF1A83" w:rsidRPr="002C2F86" w:rsidRDefault="00FF1A83" w:rsidP="00FF1A83">
            <w:pPr>
              <w:jc w:val="center"/>
            </w:pPr>
            <w:r w:rsidRPr="002C2F86">
              <w:t>premiestňovanie bremien samohybnou technikou</w:t>
            </w:r>
          </w:p>
          <w:p w14:paraId="70ED84B1" w14:textId="77777777" w:rsidR="00FF1A83" w:rsidRPr="002C2F86" w:rsidRDefault="00FF1A83" w:rsidP="00FF1A83">
            <w:pPr>
              <w:jc w:val="center"/>
            </w:pPr>
          </w:p>
        </w:tc>
        <w:tc>
          <w:tcPr>
            <w:tcW w:w="4169" w:type="dxa"/>
            <w:tcBorders>
              <w:top w:val="nil"/>
              <w:left w:val="nil"/>
              <w:bottom w:val="single" w:sz="4" w:space="0" w:color="auto"/>
              <w:right w:val="single" w:sz="4" w:space="0" w:color="auto"/>
            </w:tcBorders>
            <w:vAlign w:val="center"/>
          </w:tcPr>
          <w:p w14:paraId="63086F0A" w14:textId="4F08042D" w:rsidR="00FF1A83" w:rsidRPr="002C2F86" w:rsidRDefault="00FF1A83" w:rsidP="00FF1A83">
            <w:pPr>
              <w:pStyle w:val="Default"/>
              <w:jc w:val="both"/>
              <w:rPr>
                <w:rFonts w:ascii="Times New Roman" w:hAnsi="Times New Roman"/>
                <w:color w:val="auto"/>
                <w:sz w:val="20"/>
                <w:szCs w:val="20"/>
              </w:rPr>
            </w:pPr>
            <w:r w:rsidRPr="002C2F86">
              <w:rPr>
                <w:rFonts w:ascii="Times New Roman" w:hAnsi="Times New Roman" w:cs="Times New Roman"/>
                <w:color w:val="auto"/>
                <w:sz w:val="20"/>
                <w:szCs w:val="20"/>
              </w:rPr>
              <w:t xml:space="preserve">Poskytnutie a obsluha samohybnej manipulačnej techniky, ktorou musí byť minimálne </w:t>
            </w:r>
            <w:r w:rsidRPr="002C2F86">
              <w:rPr>
                <w:rFonts w:ascii="Times New Roman" w:hAnsi="Times New Roman" w:cs="Times New Roman"/>
                <w:color w:val="auto"/>
                <w:sz w:val="20"/>
                <w:szCs w:val="20"/>
                <w:shd w:val="clear" w:color="auto" w:fill="FFFFFF"/>
              </w:rPr>
              <w:t xml:space="preserve"> nízkozdvižný samohybný vozík určený na kombinovanú prevádzku v interiéri aj exteriéri</w:t>
            </w:r>
          </w:p>
        </w:tc>
        <w:tc>
          <w:tcPr>
            <w:tcW w:w="1911" w:type="dxa"/>
            <w:tcBorders>
              <w:top w:val="nil"/>
              <w:left w:val="nil"/>
              <w:bottom w:val="single" w:sz="4" w:space="0" w:color="auto"/>
              <w:right w:val="single" w:sz="4" w:space="0" w:color="auto"/>
            </w:tcBorders>
          </w:tcPr>
          <w:p w14:paraId="5598AC79" w14:textId="231983C5" w:rsidR="00FF1A83" w:rsidRPr="00500F59" w:rsidRDefault="00FF1A83" w:rsidP="00700CF3">
            <w:pPr>
              <w:pStyle w:val="Default"/>
              <w:jc w:val="center"/>
              <w:rPr>
                <w:rFonts w:ascii="Times New Roman" w:hAnsi="Times New Roman"/>
                <w:color w:val="auto"/>
                <w:sz w:val="20"/>
                <w:szCs w:val="20"/>
              </w:rPr>
            </w:pPr>
            <w:r w:rsidRPr="00500F59">
              <w:rPr>
                <w:rFonts w:ascii="Times New Roman" w:hAnsi="Times New Roman"/>
                <w:color w:val="auto"/>
                <w:sz w:val="20"/>
                <w:szCs w:val="20"/>
              </w:rPr>
              <w:t xml:space="preserve">300 </w:t>
            </w:r>
            <w:proofErr w:type="spellStart"/>
            <w:r w:rsidRPr="00500F59">
              <w:rPr>
                <w:rFonts w:ascii="Times New Roman" w:hAnsi="Times New Roman"/>
                <w:color w:val="auto"/>
                <w:sz w:val="20"/>
                <w:szCs w:val="20"/>
              </w:rPr>
              <w:t>motohodín</w:t>
            </w:r>
            <w:proofErr w:type="spellEnd"/>
          </w:p>
        </w:tc>
      </w:tr>
      <w:tr w:rsidR="00FF1A83" w:rsidRPr="009147C2" w14:paraId="4949C574" w14:textId="77777777" w:rsidTr="00BE291A">
        <w:trPr>
          <w:trHeight w:val="570"/>
        </w:trPr>
        <w:tc>
          <w:tcPr>
            <w:tcW w:w="1029" w:type="dxa"/>
            <w:tcBorders>
              <w:top w:val="nil"/>
              <w:left w:val="single" w:sz="4" w:space="0" w:color="auto"/>
              <w:bottom w:val="single" w:sz="4" w:space="0" w:color="auto"/>
              <w:right w:val="single" w:sz="4" w:space="0" w:color="auto"/>
            </w:tcBorders>
            <w:shd w:val="clear" w:color="auto" w:fill="auto"/>
            <w:vAlign w:val="center"/>
          </w:tcPr>
          <w:p w14:paraId="586CC777" w14:textId="7CAE8A36" w:rsidR="00FF1A83" w:rsidRPr="00447262" w:rsidRDefault="00FF1A83" w:rsidP="00FF1A83">
            <w:pPr>
              <w:ind w:left="360"/>
              <w:jc w:val="center"/>
              <w:rPr>
                <w:color w:val="000000"/>
              </w:rPr>
            </w:pPr>
            <w:r w:rsidRPr="00447262">
              <w:rPr>
                <w:color w:val="000000"/>
              </w:rPr>
              <w:t>1.2.</w:t>
            </w:r>
          </w:p>
        </w:tc>
        <w:tc>
          <w:tcPr>
            <w:tcW w:w="1898" w:type="dxa"/>
            <w:tcBorders>
              <w:top w:val="nil"/>
              <w:left w:val="nil"/>
              <w:bottom w:val="single" w:sz="4" w:space="0" w:color="auto"/>
              <w:right w:val="single" w:sz="4" w:space="0" w:color="auto"/>
            </w:tcBorders>
            <w:shd w:val="clear" w:color="auto" w:fill="auto"/>
            <w:vAlign w:val="center"/>
          </w:tcPr>
          <w:p w14:paraId="602CFCD7" w14:textId="12FBE0FA" w:rsidR="00FF1A83" w:rsidRPr="008F43C8" w:rsidRDefault="00FF1A83" w:rsidP="00FF1A83">
            <w:pPr>
              <w:jc w:val="center"/>
              <w:rPr>
                <w:color w:val="000000"/>
              </w:rPr>
            </w:pPr>
            <w:r>
              <w:rPr>
                <w:color w:val="000000"/>
              </w:rPr>
              <w:t>s neupotrebiteľnými vecami</w:t>
            </w:r>
          </w:p>
        </w:tc>
        <w:tc>
          <w:tcPr>
            <w:tcW w:w="4169" w:type="dxa"/>
            <w:tcBorders>
              <w:top w:val="nil"/>
              <w:left w:val="nil"/>
              <w:bottom w:val="single" w:sz="4" w:space="0" w:color="auto"/>
              <w:right w:val="single" w:sz="4" w:space="0" w:color="auto"/>
            </w:tcBorders>
            <w:vAlign w:val="center"/>
          </w:tcPr>
          <w:p w14:paraId="38ECB16D" w14:textId="2EA93B5E" w:rsidR="00FF1A83" w:rsidRPr="00500F59" w:rsidRDefault="00FF1A83" w:rsidP="00FF1A83">
            <w:pPr>
              <w:pStyle w:val="Default"/>
              <w:jc w:val="both"/>
              <w:rPr>
                <w:rFonts w:ascii="Times New Roman" w:hAnsi="Times New Roman" w:cs="Times New Roman"/>
                <w:color w:val="auto"/>
                <w:sz w:val="20"/>
                <w:szCs w:val="20"/>
              </w:rPr>
            </w:pPr>
            <w:r w:rsidRPr="00500F59">
              <w:rPr>
                <w:rFonts w:ascii="Times New Roman" w:hAnsi="Times New Roman"/>
                <w:color w:val="auto"/>
                <w:sz w:val="20"/>
                <w:szCs w:val="20"/>
              </w:rPr>
              <w:t xml:space="preserve">manipulačné služby pri odvoze neupotrebiteľných </w:t>
            </w:r>
            <w:r w:rsidRPr="00500F59">
              <w:rPr>
                <w:rFonts w:ascii="Times New Roman" w:hAnsi="Times New Roman" w:cs="Times New Roman"/>
                <w:color w:val="auto"/>
                <w:sz w:val="20"/>
                <w:szCs w:val="20"/>
              </w:rPr>
              <w:t>vecí do priestorov Odvozu a likvidácie odpadu a. s.</w:t>
            </w:r>
          </w:p>
        </w:tc>
        <w:tc>
          <w:tcPr>
            <w:tcW w:w="1911" w:type="dxa"/>
            <w:tcBorders>
              <w:top w:val="nil"/>
              <w:left w:val="nil"/>
              <w:bottom w:val="single" w:sz="4" w:space="0" w:color="auto"/>
              <w:right w:val="single" w:sz="4" w:space="0" w:color="auto"/>
            </w:tcBorders>
          </w:tcPr>
          <w:p w14:paraId="6B5F7CF5" w14:textId="4F19A14E" w:rsidR="00FF1A83" w:rsidRPr="00500F59" w:rsidRDefault="00FF1A83" w:rsidP="00700CF3">
            <w:pPr>
              <w:pStyle w:val="Default"/>
              <w:jc w:val="center"/>
              <w:rPr>
                <w:rFonts w:ascii="Times New Roman" w:hAnsi="Times New Roman"/>
                <w:color w:val="auto"/>
                <w:sz w:val="20"/>
                <w:szCs w:val="20"/>
              </w:rPr>
            </w:pPr>
            <w:r w:rsidRPr="00500F59">
              <w:rPr>
                <w:rFonts w:ascii="Times New Roman" w:hAnsi="Times New Roman"/>
                <w:color w:val="auto"/>
                <w:sz w:val="20"/>
                <w:szCs w:val="20"/>
              </w:rPr>
              <w:t>6500 osobohodín</w:t>
            </w:r>
          </w:p>
        </w:tc>
      </w:tr>
      <w:tr w:rsidR="00FF1A83" w:rsidRPr="009147C2" w14:paraId="6F963C85" w14:textId="77777777" w:rsidTr="00BE291A">
        <w:trPr>
          <w:trHeight w:val="570"/>
        </w:trPr>
        <w:tc>
          <w:tcPr>
            <w:tcW w:w="1029" w:type="dxa"/>
            <w:tcBorders>
              <w:top w:val="nil"/>
              <w:left w:val="single" w:sz="4" w:space="0" w:color="auto"/>
              <w:bottom w:val="single" w:sz="4" w:space="0" w:color="auto"/>
              <w:right w:val="single" w:sz="4" w:space="0" w:color="auto"/>
            </w:tcBorders>
            <w:shd w:val="clear" w:color="auto" w:fill="auto"/>
            <w:vAlign w:val="center"/>
          </w:tcPr>
          <w:p w14:paraId="07A62782" w14:textId="303F59CD" w:rsidR="00FF1A83" w:rsidRPr="00447262" w:rsidRDefault="00FF1A83" w:rsidP="00FF1A83">
            <w:pPr>
              <w:ind w:left="360"/>
              <w:jc w:val="center"/>
              <w:rPr>
                <w:color w:val="000000"/>
              </w:rPr>
            </w:pPr>
            <w:r w:rsidRPr="00447262">
              <w:rPr>
                <w:color w:val="000000"/>
              </w:rPr>
              <w:t>1.3.</w:t>
            </w:r>
          </w:p>
        </w:tc>
        <w:tc>
          <w:tcPr>
            <w:tcW w:w="1898" w:type="dxa"/>
            <w:tcBorders>
              <w:top w:val="nil"/>
              <w:left w:val="nil"/>
              <w:bottom w:val="single" w:sz="4" w:space="0" w:color="auto"/>
              <w:right w:val="single" w:sz="4" w:space="0" w:color="auto"/>
            </w:tcBorders>
            <w:shd w:val="clear" w:color="auto" w:fill="auto"/>
            <w:vAlign w:val="center"/>
          </w:tcPr>
          <w:p w14:paraId="0C4659DB" w14:textId="3574E8D1" w:rsidR="00FF1A83" w:rsidRPr="008F43C8" w:rsidRDefault="00FF1A83" w:rsidP="00FF1A83">
            <w:pPr>
              <w:jc w:val="center"/>
              <w:rPr>
                <w:color w:val="000000"/>
              </w:rPr>
            </w:pPr>
            <w:r>
              <w:rPr>
                <w:color w:val="000000"/>
              </w:rPr>
              <w:t xml:space="preserve">v interiéroch  </w:t>
            </w:r>
          </w:p>
        </w:tc>
        <w:tc>
          <w:tcPr>
            <w:tcW w:w="4169" w:type="dxa"/>
            <w:tcBorders>
              <w:top w:val="nil"/>
              <w:left w:val="nil"/>
              <w:bottom w:val="single" w:sz="4" w:space="0" w:color="auto"/>
              <w:right w:val="single" w:sz="4" w:space="0" w:color="auto"/>
            </w:tcBorders>
          </w:tcPr>
          <w:p w14:paraId="01F1DFCF" w14:textId="1EBC22DB" w:rsidR="00FF1A83" w:rsidRPr="00500F59" w:rsidRDefault="00FF1A83" w:rsidP="00FF1A83">
            <w:pPr>
              <w:pStyle w:val="Default"/>
              <w:jc w:val="both"/>
              <w:rPr>
                <w:rFonts w:ascii="Times New Roman" w:hAnsi="Times New Roman" w:cs="Times New Roman"/>
                <w:color w:val="auto"/>
                <w:sz w:val="20"/>
                <w:szCs w:val="20"/>
              </w:rPr>
            </w:pPr>
            <w:r w:rsidRPr="00500F59">
              <w:rPr>
                <w:rFonts w:ascii="Times New Roman" w:hAnsi="Times New Roman"/>
                <w:color w:val="auto"/>
                <w:sz w:val="20"/>
                <w:szCs w:val="20"/>
              </w:rPr>
              <w:t xml:space="preserve">manipulačné služby pri premiestňovaní vybavenia kancelárií v rámci budov a sťahovanie vybavenia kancelárií medzi budovami určenými verejným obstarávateľom, </w:t>
            </w:r>
            <w:r w:rsidRPr="00500F59">
              <w:rPr>
                <w:rFonts w:ascii="Times New Roman" w:hAnsi="Times New Roman" w:cs="Times New Roman"/>
                <w:color w:val="auto"/>
                <w:sz w:val="20"/>
                <w:szCs w:val="20"/>
              </w:rPr>
              <w:t xml:space="preserve">poskytnutie a použitie ručenej manipulačnej techniky  </w:t>
            </w:r>
          </w:p>
        </w:tc>
        <w:tc>
          <w:tcPr>
            <w:tcW w:w="1911" w:type="dxa"/>
            <w:tcBorders>
              <w:top w:val="nil"/>
              <w:left w:val="nil"/>
              <w:bottom w:val="single" w:sz="4" w:space="0" w:color="auto"/>
              <w:right w:val="single" w:sz="4" w:space="0" w:color="auto"/>
            </w:tcBorders>
          </w:tcPr>
          <w:p w14:paraId="3723B2FC" w14:textId="3D22BEC5" w:rsidR="00FF1A83" w:rsidRPr="00500F59" w:rsidRDefault="00FF1A83" w:rsidP="00700CF3">
            <w:pPr>
              <w:pStyle w:val="Default"/>
              <w:jc w:val="center"/>
              <w:rPr>
                <w:rFonts w:ascii="Times New Roman" w:hAnsi="Times New Roman"/>
                <w:color w:val="auto"/>
                <w:sz w:val="20"/>
                <w:szCs w:val="20"/>
              </w:rPr>
            </w:pPr>
            <w:r w:rsidRPr="00500F59">
              <w:rPr>
                <w:rFonts w:ascii="Times New Roman" w:hAnsi="Times New Roman"/>
                <w:color w:val="auto"/>
                <w:sz w:val="20"/>
                <w:szCs w:val="20"/>
              </w:rPr>
              <w:t>20500 osobohodín</w:t>
            </w:r>
          </w:p>
        </w:tc>
      </w:tr>
      <w:tr w:rsidR="00FF1A83" w:rsidRPr="009147C2" w14:paraId="6E607B2B" w14:textId="77777777" w:rsidTr="00BE291A">
        <w:trPr>
          <w:trHeight w:val="570"/>
        </w:trPr>
        <w:tc>
          <w:tcPr>
            <w:tcW w:w="1029" w:type="dxa"/>
            <w:tcBorders>
              <w:top w:val="nil"/>
              <w:left w:val="single" w:sz="4" w:space="0" w:color="auto"/>
              <w:bottom w:val="single" w:sz="4" w:space="0" w:color="auto"/>
              <w:right w:val="single" w:sz="4" w:space="0" w:color="auto"/>
            </w:tcBorders>
            <w:shd w:val="clear" w:color="auto" w:fill="auto"/>
            <w:vAlign w:val="center"/>
          </w:tcPr>
          <w:p w14:paraId="0F6F8A66" w14:textId="209C8EB5" w:rsidR="00FF1A83" w:rsidRPr="00447262" w:rsidRDefault="00FF1A83" w:rsidP="00FF1A83">
            <w:pPr>
              <w:ind w:left="360"/>
              <w:jc w:val="center"/>
              <w:rPr>
                <w:color w:val="000000"/>
              </w:rPr>
            </w:pPr>
            <w:r w:rsidRPr="00447262">
              <w:rPr>
                <w:color w:val="000000"/>
              </w:rPr>
              <w:t>1.4.</w:t>
            </w:r>
          </w:p>
        </w:tc>
        <w:tc>
          <w:tcPr>
            <w:tcW w:w="1898" w:type="dxa"/>
            <w:tcBorders>
              <w:top w:val="nil"/>
              <w:left w:val="nil"/>
              <w:bottom w:val="single" w:sz="4" w:space="0" w:color="auto"/>
              <w:right w:val="single" w:sz="4" w:space="0" w:color="auto"/>
            </w:tcBorders>
            <w:shd w:val="clear" w:color="auto" w:fill="auto"/>
            <w:vAlign w:val="center"/>
          </w:tcPr>
          <w:p w14:paraId="451D26FF" w14:textId="384AC8AB" w:rsidR="00FF1A83" w:rsidRPr="008F43C8" w:rsidRDefault="00FF1A83" w:rsidP="00FF1A83">
            <w:pPr>
              <w:jc w:val="center"/>
              <w:rPr>
                <w:color w:val="000000"/>
              </w:rPr>
            </w:pPr>
            <w:r>
              <w:rPr>
                <w:color w:val="000000"/>
              </w:rPr>
              <w:t>v exteriéroch</w:t>
            </w:r>
          </w:p>
        </w:tc>
        <w:tc>
          <w:tcPr>
            <w:tcW w:w="4169" w:type="dxa"/>
            <w:tcBorders>
              <w:top w:val="nil"/>
              <w:left w:val="nil"/>
              <w:bottom w:val="single" w:sz="4" w:space="0" w:color="auto"/>
              <w:right w:val="single" w:sz="4" w:space="0" w:color="auto"/>
            </w:tcBorders>
          </w:tcPr>
          <w:p w14:paraId="0A6DEA78" w14:textId="75F8431D" w:rsidR="00FF1A83" w:rsidRPr="00500F59" w:rsidRDefault="00FF1A83" w:rsidP="00FF1A83">
            <w:pPr>
              <w:pStyle w:val="Default"/>
              <w:jc w:val="both"/>
              <w:rPr>
                <w:rFonts w:ascii="Times New Roman" w:hAnsi="Times New Roman" w:cs="Times New Roman"/>
                <w:color w:val="auto"/>
                <w:sz w:val="20"/>
                <w:szCs w:val="20"/>
              </w:rPr>
            </w:pPr>
            <w:r w:rsidRPr="00500F59">
              <w:rPr>
                <w:rFonts w:ascii="Times New Roman" w:hAnsi="Times New Roman"/>
                <w:color w:val="auto"/>
                <w:sz w:val="20"/>
                <w:szCs w:val="20"/>
              </w:rPr>
              <w:t xml:space="preserve">manipulačné služby v exteriéroch (nakládka a vykládka vecí a  ich premiestňovanie) podľa požiadaviek verejného obstarávateľa, </w:t>
            </w:r>
            <w:r w:rsidRPr="00500F59">
              <w:rPr>
                <w:rFonts w:ascii="Times New Roman" w:hAnsi="Times New Roman" w:cs="Times New Roman"/>
                <w:color w:val="auto"/>
                <w:sz w:val="20"/>
                <w:szCs w:val="20"/>
              </w:rPr>
              <w:t xml:space="preserve">poskytnutie a použitie ručenej manipulačnej techniky  </w:t>
            </w:r>
          </w:p>
        </w:tc>
        <w:tc>
          <w:tcPr>
            <w:tcW w:w="1911" w:type="dxa"/>
            <w:tcBorders>
              <w:top w:val="nil"/>
              <w:left w:val="nil"/>
              <w:bottom w:val="single" w:sz="4" w:space="0" w:color="auto"/>
              <w:right w:val="single" w:sz="4" w:space="0" w:color="auto"/>
            </w:tcBorders>
          </w:tcPr>
          <w:p w14:paraId="35C8AB4D" w14:textId="2CC0719A" w:rsidR="00FF1A83" w:rsidRPr="00500F59" w:rsidRDefault="00FF1A83" w:rsidP="00700CF3">
            <w:pPr>
              <w:pStyle w:val="Default"/>
              <w:jc w:val="center"/>
              <w:rPr>
                <w:rFonts w:ascii="Times New Roman" w:hAnsi="Times New Roman"/>
                <w:color w:val="auto"/>
                <w:sz w:val="20"/>
                <w:szCs w:val="20"/>
              </w:rPr>
            </w:pPr>
            <w:r w:rsidRPr="00500F59">
              <w:rPr>
                <w:rFonts w:ascii="Times New Roman" w:hAnsi="Times New Roman"/>
                <w:color w:val="auto"/>
                <w:sz w:val="20"/>
                <w:szCs w:val="20"/>
              </w:rPr>
              <w:t>4072 osobohodín</w:t>
            </w:r>
          </w:p>
        </w:tc>
      </w:tr>
      <w:tr w:rsidR="00FF1A83" w:rsidRPr="009147C2" w14:paraId="0E26B3F6" w14:textId="77777777" w:rsidTr="00BE291A">
        <w:trPr>
          <w:trHeight w:val="570"/>
        </w:trPr>
        <w:tc>
          <w:tcPr>
            <w:tcW w:w="1029" w:type="dxa"/>
            <w:vMerge w:val="restart"/>
            <w:tcBorders>
              <w:top w:val="nil"/>
              <w:left w:val="single" w:sz="4" w:space="0" w:color="auto"/>
              <w:right w:val="single" w:sz="4" w:space="0" w:color="auto"/>
            </w:tcBorders>
            <w:shd w:val="clear" w:color="auto" w:fill="auto"/>
            <w:vAlign w:val="center"/>
          </w:tcPr>
          <w:p w14:paraId="35CC3009" w14:textId="7BC42D5E" w:rsidR="00FF1A83" w:rsidRPr="00447262" w:rsidRDefault="00FF1A83" w:rsidP="00FF1A83">
            <w:pPr>
              <w:ind w:left="360"/>
              <w:jc w:val="center"/>
              <w:rPr>
                <w:color w:val="000000"/>
              </w:rPr>
            </w:pPr>
            <w:r w:rsidRPr="00447262">
              <w:rPr>
                <w:color w:val="000000"/>
              </w:rPr>
              <w:t>1.5.</w:t>
            </w:r>
          </w:p>
        </w:tc>
        <w:tc>
          <w:tcPr>
            <w:tcW w:w="1898" w:type="dxa"/>
            <w:vMerge w:val="restart"/>
            <w:tcBorders>
              <w:top w:val="nil"/>
              <w:left w:val="nil"/>
              <w:right w:val="single" w:sz="4" w:space="0" w:color="auto"/>
            </w:tcBorders>
            <w:shd w:val="clear" w:color="auto" w:fill="auto"/>
            <w:vAlign w:val="center"/>
          </w:tcPr>
          <w:p w14:paraId="5A3B2032" w14:textId="3AD6DFC6" w:rsidR="00FF1A83" w:rsidRDefault="00FF1A83" w:rsidP="00FF1A83">
            <w:pPr>
              <w:jc w:val="center"/>
              <w:rPr>
                <w:color w:val="000000"/>
              </w:rPr>
            </w:pPr>
            <w:r>
              <w:rPr>
                <w:color w:val="000000"/>
              </w:rPr>
              <w:t>manuálne premiestňovanie bremien</w:t>
            </w:r>
          </w:p>
          <w:p w14:paraId="755BAC52" w14:textId="4A7D84EB" w:rsidR="00FF1A83" w:rsidRDefault="00FF1A83" w:rsidP="00FF1A83">
            <w:pPr>
              <w:jc w:val="center"/>
              <w:rPr>
                <w:color w:val="000000"/>
              </w:rPr>
            </w:pPr>
          </w:p>
        </w:tc>
        <w:tc>
          <w:tcPr>
            <w:tcW w:w="4169" w:type="dxa"/>
            <w:tcBorders>
              <w:top w:val="nil"/>
              <w:left w:val="nil"/>
              <w:bottom w:val="single" w:sz="4" w:space="0" w:color="auto"/>
              <w:right w:val="single" w:sz="4" w:space="0" w:color="auto"/>
            </w:tcBorders>
            <w:vAlign w:val="center"/>
          </w:tcPr>
          <w:p w14:paraId="58EECAEF" w14:textId="58130941" w:rsidR="00FF1A83" w:rsidRPr="00500F59" w:rsidRDefault="00FF1A83" w:rsidP="00FF1A83">
            <w:pPr>
              <w:pStyle w:val="Default"/>
              <w:jc w:val="both"/>
              <w:rPr>
                <w:rFonts w:ascii="Times New Roman" w:hAnsi="Times New Roman"/>
                <w:color w:val="auto"/>
                <w:sz w:val="20"/>
                <w:szCs w:val="20"/>
              </w:rPr>
            </w:pPr>
            <w:r w:rsidRPr="00500F59">
              <w:rPr>
                <w:rFonts w:ascii="Times New Roman" w:hAnsi="Times New Roman" w:cs="Times New Roman"/>
                <w:color w:val="auto"/>
                <w:sz w:val="20"/>
                <w:szCs w:val="20"/>
              </w:rPr>
              <w:t xml:space="preserve">manipulačné služby pri manuálnom horizontálnom premiestňovaní bremien, poskytnutie a použitie ručenej manipulačnej techniky  </w:t>
            </w:r>
          </w:p>
        </w:tc>
        <w:tc>
          <w:tcPr>
            <w:tcW w:w="1911" w:type="dxa"/>
            <w:tcBorders>
              <w:top w:val="nil"/>
              <w:left w:val="nil"/>
              <w:bottom w:val="single" w:sz="4" w:space="0" w:color="auto"/>
              <w:right w:val="single" w:sz="4" w:space="0" w:color="auto"/>
            </w:tcBorders>
          </w:tcPr>
          <w:p w14:paraId="5BEC2A7C" w14:textId="10582838" w:rsidR="00FF1A83" w:rsidRPr="00500F59" w:rsidRDefault="00FF1A83" w:rsidP="00700CF3">
            <w:pPr>
              <w:pStyle w:val="Default"/>
              <w:jc w:val="center"/>
              <w:rPr>
                <w:rFonts w:ascii="Times New Roman" w:hAnsi="Times New Roman"/>
                <w:color w:val="auto"/>
                <w:sz w:val="20"/>
                <w:szCs w:val="20"/>
              </w:rPr>
            </w:pPr>
            <w:r w:rsidRPr="00500F59">
              <w:rPr>
                <w:rFonts w:ascii="Times New Roman" w:hAnsi="Times New Roman"/>
                <w:color w:val="auto"/>
                <w:sz w:val="20"/>
                <w:szCs w:val="20"/>
              </w:rPr>
              <w:t>2150 metrov</w:t>
            </w:r>
          </w:p>
        </w:tc>
      </w:tr>
      <w:tr w:rsidR="00FF1A83" w:rsidRPr="009147C2" w14:paraId="1367BB52" w14:textId="77777777" w:rsidTr="00BE291A">
        <w:trPr>
          <w:trHeight w:val="570"/>
        </w:trPr>
        <w:tc>
          <w:tcPr>
            <w:tcW w:w="1029" w:type="dxa"/>
            <w:vMerge/>
            <w:tcBorders>
              <w:left w:val="single" w:sz="4" w:space="0" w:color="auto"/>
              <w:bottom w:val="single" w:sz="4" w:space="0" w:color="auto"/>
              <w:right w:val="single" w:sz="4" w:space="0" w:color="auto"/>
            </w:tcBorders>
            <w:shd w:val="clear" w:color="auto" w:fill="auto"/>
            <w:vAlign w:val="center"/>
          </w:tcPr>
          <w:p w14:paraId="334BF61A" w14:textId="77777777" w:rsidR="00FF1A83" w:rsidRDefault="00FF1A83" w:rsidP="00FF1A83">
            <w:pPr>
              <w:ind w:left="360"/>
              <w:jc w:val="center"/>
              <w:rPr>
                <w:b/>
                <w:bCs/>
                <w:color w:val="000000"/>
              </w:rPr>
            </w:pPr>
          </w:p>
        </w:tc>
        <w:tc>
          <w:tcPr>
            <w:tcW w:w="1898" w:type="dxa"/>
            <w:vMerge/>
            <w:tcBorders>
              <w:left w:val="nil"/>
              <w:bottom w:val="single" w:sz="4" w:space="0" w:color="auto"/>
              <w:right w:val="single" w:sz="4" w:space="0" w:color="auto"/>
            </w:tcBorders>
            <w:shd w:val="clear" w:color="auto" w:fill="auto"/>
            <w:vAlign w:val="center"/>
          </w:tcPr>
          <w:p w14:paraId="042D2528" w14:textId="166C77C3" w:rsidR="00FF1A83" w:rsidRDefault="00FF1A83" w:rsidP="00FF1A83">
            <w:pPr>
              <w:jc w:val="center"/>
              <w:rPr>
                <w:color w:val="000000"/>
              </w:rPr>
            </w:pPr>
          </w:p>
        </w:tc>
        <w:tc>
          <w:tcPr>
            <w:tcW w:w="4169" w:type="dxa"/>
            <w:tcBorders>
              <w:top w:val="nil"/>
              <w:left w:val="nil"/>
              <w:bottom w:val="single" w:sz="4" w:space="0" w:color="auto"/>
              <w:right w:val="single" w:sz="4" w:space="0" w:color="auto"/>
            </w:tcBorders>
            <w:vAlign w:val="center"/>
          </w:tcPr>
          <w:p w14:paraId="52F71D9C" w14:textId="0447A499" w:rsidR="00FF1A83" w:rsidRPr="00500F59" w:rsidRDefault="00FF1A83" w:rsidP="00FF1A83">
            <w:pPr>
              <w:pStyle w:val="Default"/>
              <w:jc w:val="both"/>
              <w:rPr>
                <w:rFonts w:ascii="Times New Roman" w:hAnsi="Times New Roman"/>
                <w:color w:val="auto"/>
                <w:sz w:val="20"/>
                <w:szCs w:val="20"/>
              </w:rPr>
            </w:pPr>
            <w:r w:rsidRPr="00500F59">
              <w:rPr>
                <w:rFonts w:ascii="Times New Roman" w:hAnsi="Times New Roman" w:cs="Times New Roman"/>
                <w:color w:val="auto"/>
                <w:sz w:val="20"/>
                <w:szCs w:val="20"/>
              </w:rPr>
              <w:t xml:space="preserve">manipulačné služby pri manuálnom vertikálnom premiestňovaní bremien, poskytnutie a použitie ručenej manipulačnej techniky  </w:t>
            </w:r>
          </w:p>
        </w:tc>
        <w:tc>
          <w:tcPr>
            <w:tcW w:w="1911" w:type="dxa"/>
            <w:tcBorders>
              <w:top w:val="nil"/>
              <w:left w:val="nil"/>
              <w:bottom w:val="single" w:sz="4" w:space="0" w:color="auto"/>
              <w:right w:val="single" w:sz="4" w:space="0" w:color="auto"/>
            </w:tcBorders>
          </w:tcPr>
          <w:p w14:paraId="6D37DEB5" w14:textId="3D355D21" w:rsidR="00FF1A83" w:rsidRPr="00500F59" w:rsidRDefault="00FF1A83" w:rsidP="00700CF3">
            <w:pPr>
              <w:pStyle w:val="Default"/>
              <w:jc w:val="center"/>
              <w:rPr>
                <w:rFonts w:ascii="Times New Roman" w:hAnsi="Times New Roman"/>
                <w:color w:val="auto"/>
                <w:sz w:val="20"/>
                <w:szCs w:val="20"/>
              </w:rPr>
            </w:pPr>
            <w:r w:rsidRPr="00500F59">
              <w:rPr>
                <w:rFonts w:ascii="Times New Roman" w:hAnsi="Times New Roman"/>
                <w:color w:val="auto"/>
                <w:sz w:val="20"/>
                <w:szCs w:val="20"/>
              </w:rPr>
              <w:t>2900 schodov</w:t>
            </w:r>
          </w:p>
        </w:tc>
      </w:tr>
      <w:tr w:rsidR="00FF1A83" w:rsidRPr="009147C2" w14:paraId="4B1829C6" w14:textId="47A4980C" w:rsidTr="00BE291A">
        <w:trPr>
          <w:trHeight w:val="285"/>
        </w:trPr>
        <w:tc>
          <w:tcPr>
            <w:tcW w:w="1029" w:type="dxa"/>
            <w:tcBorders>
              <w:top w:val="nil"/>
              <w:left w:val="single" w:sz="4" w:space="0" w:color="auto"/>
              <w:bottom w:val="single" w:sz="4" w:space="0" w:color="auto"/>
              <w:right w:val="single" w:sz="4" w:space="0" w:color="auto"/>
            </w:tcBorders>
            <w:shd w:val="clear" w:color="auto" w:fill="auto"/>
            <w:vAlign w:val="center"/>
          </w:tcPr>
          <w:p w14:paraId="2A5D1B50" w14:textId="7EF3459D" w:rsidR="00FF1A83" w:rsidRPr="008F43C8" w:rsidRDefault="00FF1A83" w:rsidP="00FF1A83">
            <w:pPr>
              <w:ind w:left="360"/>
              <w:jc w:val="center"/>
              <w:rPr>
                <w:b/>
                <w:bCs/>
                <w:color w:val="000000"/>
              </w:rPr>
            </w:pPr>
            <w:r>
              <w:rPr>
                <w:b/>
                <w:bCs/>
                <w:color w:val="000000"/>
              </w:rPr>
              <w:t>2.</w:t>
            </w:r>
          </w:p>
        </w:tc>
        <w:tc>
          <w:tcPr>
            <w:tcW w:w="1898" w:type="dxa"/>
            <w:tcBorders>
              <w:top w:val="nil"/>
              <w:left w:val="nil"/>
              <w:bottom w:val="single" w:sz="4" w:space="0" w:color="auto"/>
              <w:right w:val="single" w:sz="4" w:space="0" w:color="auto"/>
            </w:tcBorders>
            <w:shd w:val="clear" w:color="auto" w:fill="auto"/>
            <w:vAlign w:val="center"/>
          </w:tcPr>
          <w:p w14:paraId="26F28B48" w14:textId="77777777" w:rsidR="00FF1A83" w:rsidRDefault="00FF1A83" w:rsidP="00FF1A83">
            <w:pPr>
              <w:jc w:val="center"/>
              <w:rPr>
                <w:b/>
                <w:bCs/>
                <w:color w:val="000000"/>
              </w:rPr>
            </w:pPr>
            <w:r w:rsidRPr="003B02C6">
              <w:rPr>
                <w:b/>
                <w:bCs/>
                <w:color w:val="000000"/>
              </w:rPr>
              <w:t>Dopravné služby</w:t>
            </w:r>
          </w:p>
          <w:p w14:paraId="43BB31DD" w14:textId="48B915E3" w:rsidR="00FF1A83" w:rsidRPr="003B02C6" w:rsidRDefault="00FF1A83" w:rsidP="00FF1A83">
            <w:pPr>
              <w:jc w:val="center"/>
              <w:rPr>
                <w:color w:val="000000"/>
              </w:rPr>
            </w:pPr>
            <w:r>
              <w:rPr>
                <w:color w:val="000000"/>
              </w:rPr>
              <w:t>z toho:</w:t>
            </w:r>
          </w:p>
        </w:tc>
        <w:tc>
          <w:tcPr>
            <w:tcW w:w="4169" w:type="dxa"/>
            <w:tcBorders>
              <w:top w:val="nil"/>
              <w:left w:val="nil"/>
              <w:bottom w:val="single" w:sz="4" w:space="0" w:color="auto"/>
              <w:right w:val="single" w:sz="4" w:space="0" w:color="auto"/>
            </w:tcBorders>
          </w:tcPr>
          <w:p w14:paraId="3D3F93DC" w14:textId="782CB3D2" w:rsidR="00FF1A83" w:rsidRPr="00500F59" w:rsidRDefault="00FF1A83" w:rsidP="00FF1A83">
            <w:pPr>
              <w:pStyle w:val="Default"/>
              <w:spacing w:after="39"/>
              <w:jc w:val="both"/>
              <w:rPr>
                <w:rFonts w:ascii="Times New Roman" w:hAnsi="Times New Roman" w:cs="Times New Roman"/>
                <w:color w:val="auto"/>
                <w:sz w:val="20"/>
                <w:szCs w:val="20"/>
              </w:rPr>
            </w:pPr>
            <w:r w:rsidRPr="00500F59">
              <w:rPr>
                <w:rFonts w:ascii="Times New Roman" w:hAnsi="Times New Roman" w:cs="Times New Roman"/>
                <w:color w:val="auto"/>
                <w:sz w:val="20"/>
                <w:szCs w:val="20"/>
              </w:rPr>
              <w:t xml:space="preserve">Prevádzka nákladného vozidla vrátane služieb </w:t>
            </w:r>
            <w:r w:rsidRPr="00500F59">
              <w:rPr>
                <w:rFonts w:ascii="Times New Roman" w:hAnsi="Times New Roman" w:cs="Times New Roman"/>
                <w:bCs/>
                <w:color w:val="auto"/>
                <w:sz w:val="20"/>
                <w:szCs w:val="20"/>
                <w:shd w:val="clear" w:color="auto" w:fill="FFFFFF"/>
              </w:rPr>
              <w:t>jedného vodiča, jedného asistenta vodiča - závozníka zabezpečujúceho navigáciu vodiča v sťažených podmienkach, potrebnú organizáciu dopravy, napr. pri cúvaní, vykládku prepravovaných vecí a pod., poskytnutie manipulačnej techniky potrebnej na vykládku prepravovaných vecí a jej obsluha.</w:t>
            </w:r>
          </w:p>
        </w:tc>
        <w:tc>
          <w:tcPr>
            <w:tcW w:w="1911" w:type="dxa"/>
            <w:tcBorders>
              <w:top w:val="nil"/>
              <w:left w:val="nil"/>
              <w:bottom w:val="single" w:sz="4" w:space="0" w:color="auto"/>
              <w:right w:val="single" w:sz="4" w:space="0" w:color="auto"/>
            </w:tcBorders>
          </w:tcPr>
          <w:p w14:paraId="43923F04" w14:textId="77777777" w:rsidR="00FF1A83" w:rsidRPr="00500F59" w:rsidRDefault="00FF1A83" w:rsidP="00700CF3">
            <w:pPr>
              <w:pStyle w:val="Default"/>
              <w:spacing w:after="39"/>
              <w:jc w:val="center"/>
              <w:rPr>
                <w:rFonts w:ascii="Times New Roman" w:hAnsi="Times New Roman" w:cs="Times New Roman"/>
                <w:color w:val="auto"/>
                <w:sz w:val="20"/>
                <w:szCs w:val="20"/>
              </w:rPr>
            </w:pPr>
          </w:p>
          <w:p w14:paraId="7471D7C7" w14:textId="77777777" w:rsidR="00FF1A83" w:rsidRPr="00500F59" w:rsidRDefault="00FF1A83" w:rsidP="005C4E0E">
            <w:pPr>
              <w:pStyle w:val="Default"/>
              <w:spacing w:after="39"/>
              <w:jc w:val="center"/>
              <w:rPr>
                <w:rFonts w:ascii="Times New Roman" w:hAnsi="Times New Roman" w:cs="Times New Roman"/>
                <w:color w:val="auto"/>
                <w:sz w:val="20"/>
                <w:szCs w:val="20"/>
              </w:rPr>
            </w:pPr>
          </w:p>
          <w:p w14:paraId="3708321C" w14:textId="77777777" w:rsidR="00FF1A83" w:rsidRPr="00500F59" w:rsidRDefault="00FF1A83" w:rsidP="005C4E0E">
            <w:pPr>
              <w:pStyle w:val="Default"/>
              <w:spacing w:after="39"/>
              <w:jc w:val="center"/>
              <w:rPr>
                <w:rFonts w:ascii="Times New Roman" w:hAnsi="Times New Roman" w:cs="Times New Roman"/>
                <w:color w:val="auto"/>
                <w:sz w:val="20"/>
                <w:szCs w:val="20"/>
              </w:rPr>
            </w:pPr>
          </w:p>
          <w:p w14:paraId="1069D908" w14:textId="4E6FEDF2" w:rsidR="00FF1A83" w:rsidRPr="00500F59" w:rsidRDefault="00FF1A83" w:rsidP="008344C3">
            <w:pPr>
              <w:pStyle w:val="Default"/>
              <w:spacing w:after="39"/>
              <w:jc w:val="center"/>
              <w:rPr>
                <w:rFonts w:ascii="Times New Roman" w:hAnsi="Times New Roman" w:cs="Times New Roman"/>
                <w:color w:val="auto"/>
                <w:sz w:val="20"/>
                <w:szCs w:val="20"/>
              </w:rPr>
            </w:pPr>
            <w:r w:rsidRPr="00500F59">
              <w:rPr>
                <w:rFonts w:ascii="Times New Roman" w:hAnsi="Times New Roman" w:cs="Times New Roman"/>
                <w:color w:val="auto"/>
                <w:sz w:val="20"/>
                <w:szCs w:val="20"/>
              </w:rPr>
              <w:t>-</w:t>
            </w:r>
          </w:p>
        </w:tc>
      </w:tr>
      <w:tr w:rsidR="00FF1A83" w:rsidRPr="009147C2" w14:paraId="6BB43499" w14:textId="47B7C51F" w:rsidTr="00BE291A">
        <w:trPr>
          <w:trHeight w:val="285"/>
        </w:trPr>
        <w:tc>
          <w:tcPr>
            <w:tcW w:w="1029" w:type="dxa"/>
            <w:tcBorders>
              <w:top w:val="nil"/>
              <w:left w:val="single" w:sz="4" w:space="0" w:color="auto"/>
              <w:bottom w:val="single" w:sz="4" w:space="0" w:color="auto"/>
              <w:right w:val="single" w:sz="4" w:space="0" w:color="auto"/>
            </w:tcBorders>
            <w:shd w:val="clear" w:color="auto" w:fill="auto"/>
            <w:vAlign w:val="center"/>
          </w:tcPr>
          <w:p w14:paraId="79077C60" w14:textId="5E1E55AC" w:rsidR="00FF1A83" w:rsidRPr="003B02C6" w:rsidRDefault="00FF1A83" w:rsidP="00FF1A83">
            <w:pPr>
              <w:ind w:left="360"/>
              <w:jc w:val="right"/>
              <w:rPr>
                <w:color w:val="000000"/>
              </w:rPr>
            </w:pPr>
            <w:r w:rsidRPr="003B02C6">
              <w:rPr>
                <w:color w:val="000000"/>
              </w:rPr>
              <w:t>2.1.</w:t>
            </w:r>
          </w:p>
        </w:tc>
        <w:tc>
          <w:tcPr>
            <w:tcW w:w="1898" w:type="dxa"/>
            <w:tcBorders>
              <w:top w:val="nil"/>
              <w:left w:val="nil"/>
              <w:bottom w:val="single" w:sz="4" w:space="0" w:color="auto"/>
              <w:right w:val="single" w:sz="4" w:space="0" w:color="auto"/>
            </w:tcBorders>
            <w:shd w:val="clear" w:color="auto" w:fill="auto"/>
            <w:vAlign w:val="center"/>
            <w:hideMark/>
          </w:tcPr>
          <w:p w14:paraId="0496D4EE" w14:textId="77777777" w:rsidR="00FF1A83" w:rsidRDefault="00FF1A83" w:rsidP="00FF1A83">
            <w:pPr>
              <w:jc w:val="center"/>
              <w:rPr>
                <w:color w:val="000000"/>
              </w:rPr>
            </w:pPr>
            <w:r>
              <w:rPr>
                <w:color w:val="000000"/>
              </w:rPr>
              <w:t>Dopravné služby v meste Bratislava</w:t>
            </w:r>
          </w:p>
          <w:p w14:paraId="131906EF" w14:textId="18DB4E02" w:rsidR="00FF1A83" w:rsidRPr="008F43C8" w:rsidRDefault="00FF1A83" w:rsidP="00FF1A83">
            <w:pPr>
              <w:jc w:val="center"/>
              <w:rPr>
                <w:color w:val="000000"/>
              </w:rPr>
            </w:pPr>
            <w:r>
              <w:rPr>
                <w:color w:val="000000"/>
              </w:rPr>
              <w:t>z toho</w:t>
            </w:r>
          </w:p>
        </w:tc>
        <w:tc>
          <w:tcPr>
            <w:tcW w:w="4169" w:type="dxa"/>
            <w:tcBorders>
              <w:top w:val="nil"/>
              <w:left w:val="nil"/>
              <w:bottom w:val="single" w:sz="4" w:space="0" w:color="auto"/>
              <w:right w:val="single" w:sz="4" w:space="0" w:color="auto"/>
            </w:tcBorders>
          </w:tcPr>
          <w:p w14:paraId="2263DA23" w14:textId="6E4953AB" w:rsidR="00FF1A83" w:rsidRPr="00500F59" w:rsidRDefault="00FF1A83" w:rsidP="00FF1A83">
            <w:pPr>
              <w:pStyle w:val="Default"/>
              <w:spacing w:after="39"/>
              <w:jc w:val="both"/>
              <w:rPr>
                <w:rFonts w:ascii="Times New Roman" w:hAnsi="Times New Roman"/>
                <w:color w:val="auto"/>
                <w:sz w:val="20"/>
                <w:szCs w:val="20"/>
              </w:rPr>
            </w:pPr>
            <w:r w:rsidRPr="00500F59">
              <w:rPr>
                <w:rFonts w:ascii="Times New Roman" w:hAnsi="Times New Roman" w:cs="Times New Roman"/>
                <w:color w:val="auto"/>
                <w:sz w:val="20"/>
                <w:szCs w:val="20"/>
              </w:rPr>
              <w:t xml:space="preserve">Hodinová prevádzka vrátane  </w:t>
            </w:r>
            <w:r w:rsidRPr="00500F59">
              <w:rPr>
                <w:rFonts w:ascii="Times New Roman" w:hAnsi="Times New Roman" w:cs="Times New Roman"/>
                <w:bCs/>
                <w:color w:val="auto"/>
                <w:sz w:val="20"/>
                <w:szCs w:val="20"/>
                <w:shd w:val="clear" w:color="auto" w:fill="FFFFFF"/>
              </w:rPr>
              <w:t xml:space="preserve">jedného vodiča, jedného asistenta vodiča - závozníka zabezpečujúceho navigáciu vodiča v sťažených podmienkach, potrebnú organizáciu dopravy, napr. pri cúvaní, vykládku prepravovaných vecí a pod., poskytnutie manipulačnej techniky </w:t>
            </w:r>
            <w:r w:rsidRPr="00500F59">
              <w:rPr>
                <w:rFonts w:ascii="Times New Roman" w:hAnsi="Times New Roman" w:cs="Times New Roman"/>
                <w:bCs/>
                <w:color w:val="auto"/>
                <w:sz w:val="20"/>
                <w:szCs w:val="20"/>
                <w:shd w:val="clear" w:color="auto" w:fill="FFFFFF"/>
              </w:rPr>
              <w:lastRenderedPageBreak/>
              <w:t>potrebnej na vykládku prepravovaných vecí a jej obsluha</w:t>
            </w:r>
          </w:p>
        </w:tc>
        <w:tc>
          <w:tcPr>
            <w:tcW w:w="1911" w:type="dxa"/>
            <w:tcBorders>
              <w:top w:val="nil"/>
              <w:left w:val="nil"/>
              <w:bottom w:val="single" w:sz="4" w:space="0" w:color="auto"/>
              <w:right w:val="single" w:sz="4" w:space="0" w:color="auto"/>
            </w:tcBorders>
          </w:tcPr>
          <w:p w14:paraId="70121F75" w14:textId="56FD8A1B" w:rsidR="00FF1A83" w:rsidRPr="00500F59" w:rsidRDefault="00FF1A83" w:rsidP="00700CF3">
            <w:pPr>
              <w:pStyle w:val="Default"/>
              <w:spacing w:after="39"/>
              <w:jc w:val="center"/>
              <w:rPr>
                <w:rFonts w:ascii="Times New Roman" w:hAnsi="Times New Roman" w:cs="Times New Roman"/>
                <w:color w:val="auto"/>
                <w:sz w:val="20"/>
                <w:szCs w:val="20"/>
              </w:rPr>
            </w:pPr>
            <w:r w:rsidRPr="00500F59">
              <w:rPr>
                <w:rFonts w:ascii="Times New Roman" w:hAnsi="Times New Roman" w:cs="Times New Roman"/>
                <w:color w:val="auto"/>
                <w:sz w:val="20"/>
                <w:szCs w:val="20"/>
              </w:rPr>
              <w:lastRenderedPageBreak/>
              <w:t>7500 hodín</w:t>
            </w:r>
          </w:p>
        </w:tc>
      </w:tr>
      <w:tr w:rsidR="00FF1A83" w:rsidRPr="009147C2" w14:paraId="4FC9DA11" w14:textId="77777777" w:rsidTr="00BE291A">
        <w:trPr>
          <w:trHeight w:val="285"/>
        </w:trPr>
        <w:tc>
          <w:tcPr>
            <w:tcW w:w="1029" w:type="dxa"/>
            <w:tcBorders>
              <w:top w:val="nil"/>
              <w:left w:val="single" w:sz="4" w:space="0" w:color="auto"/>
              <w:bottom w:val="single" w:sz="4" w:space="0" w:color="auto"/>
              <w:right w:val="single" w:sz="4" w:space="0" w:color="auto"/>
            </w:tcBorders>
            <w:shd w:val="clear" w:color="auto" w:fill="auto"/>
            <w:vAlign w:val="center"/>
          </w:tcPr>
          <w:p w14:paraId="78E6AE8D" w14:textId="3E7917E5" w:rsidR="00FF1A83" w:rsidRPr="00447262" w:rsidRDefault="00FF1A83" w:rsidP="00FF1A83">
            <w:pPr>
              <w:ind w:left="360"/>
              <w:jc w:val="right"/>
              <w:rPr>
                <w:color w:val="000000"/>
              </w:rPr>
            </w:pPr>
            <w:r w:rsidRPr="00447262">
              <w:rPr>
                <w:color w:val="000000"/>
              </w:rPr>
              <w:t>2.1.1.</w:t>
            </w:r>
          </w:p>
        </w:tc>
        <w:tc>
          <w:tcPr>
            <w:tcW w:w="1898" w:type="dxa"/>
            <w:tcBorders>
              <w:top w:val="nil"/>
              <w:left w:val="nil"/>
              <w:bottom w:val="single" w:sz="4" w:space="0" w:color="auto"/>
              <w:right w:val="single" w:sz="4" w:space="0" w:color="auto"/>
            </w:tcBorders>
            <w:shd w:val="clear" w:color="auto" w:fill="auto"/>
            <w:vAlign w:val="center"/>
          </w:tcPr>
          <w:p w14:paraId="44C34870" w14:textId="15CB9281" w:rsidR="00FF1A83" w:rsidRDefault="00FF1A83" w:rsidP="00FF1A83">
            <w:pPr>
              <w:jc w:val="center"/>
              <w:rPr>
                <w:color w:val="000000"/>
              </w:rPr>
            </w:pPr>
            <w:r>
              <w:rPr>
                <w:shd w:val="clear" w:color="auto" w:fill="FFFFFF"/>
              </w:rPr>
              <w:t xml:space="preserve">motorové vozidlo na prepravu tovaru </w:t>
            </w:r>
            <w:r w:rsidRPr="00960C44">
              <w:rPr>
                <w:shd w:val="clear" w:color="auto" w:fill="FFFFFF"/>
              </w:rPr>
              <w:t>s najväčšou prípustnou celkovou </w:t>
            </w:r>
            <w:r w:rsidRPr="00960C44">
              <w:rPr>
                <w:rStyle w:val="Vrazn"/>
                <w:b w:val="0"/>
                <w:bCs w:val="0"/>
                <w:shd w:val="clear" w:color="auto" w:fill="FFFFFF"/>
              </w:rPr>
              <w:t xml:space="preserve">hmotnosťou neprevyšujúcou </w:t>
            </w:r>
            <w:r>
              <w:rPr>
                <w:rStyle w:val="Vrazn"/>
                <w:b w:val="0"/>
                <w:bCs w:val="0"/>
                <w:shd w:val="clear" w:color="auto" w:fill="FFFFFF"/>
              </w:rPr>
              <w:t xml:space="preserve"> </w:t>
            </w:r>
            <w:r w:rsidRPr="00960C44">
              <w:rPr>
                <w:rStyle w:val="Vrazn"/>
                <w:b w:val="0"/>
                <w:bCs w:val="0"/>
                <w:shd w:val="clear" w:color="auto" w:fill="FFFFFF"/>
              </w:rPr>
              <w:t>3 500 kg</w:t>
            </w:r>
          </w:p>
        </w:tc>
        <w:tc>
          <w:tcPr>
            <w:tcW w:w="4169" w:type="dxa"/>
            <w:tcBorders>
              <w:top w:val="nil"/>
              <w:left w:val="nil"/>
              <w:bottom w:val="single" w:sz="4" w:space="0" w:color="auto"/>
              <w:right w:val="single" w:sz="4" w:space="0" w:color="auto"/>
            </w:tcBorders>
          </w:tcPr>
          <w:p w14:paraId="65629FE9" w14:textId="77777777" w:rsidR="00FF1A83" w:rsidRPr="00500F59" w:rsidRDefault="00FF1A83" w:rsidP="00FF1A83">
            <w:pPr>
              <w:pStyle w:val="Default"/>
              <w:spacing w:after="39"/>
              <w:jc w:val="center"/>
              <w:rPr>
                <w:rFonts w:ascii="Times New Roman" w:hAnsi="Times New Roman" w:cs="Times New Roman"/>
                <w:color w:val="auto"/>
                <w:sz w:val="20"/>
                <w:szCs w:val="20"/>
              </w:rPr>
            </w:pPr>
          </w:p>
          <w:p w14:paraId="12BEDC36" w14:textId="68B8DDCB" w:rsidR="00FF1A83" w:rsidRPr="00500F59" w:rsidRDefault="00F05C6A" w:rsidP="00FF1A83">
            <w:pPr>
              <w:pStyle w:val="Default"/>
              <w:spacing w:after="39"/>
              <w:jc w:val="center"/>
              <w:rPr>
                <w:rFonts w:ascii="Times New Roman" w:hAnsi="Times New Roman" w:cs="Times New Roman"/>
                <w:color w:val="auto"/>
                <w:sz w:val="20"/>
                <w:szCs w:val="20"/>
              </w:rPr>
            </w:pPr>
            <w:r w:rsidRPr="00500F59">
              <w:rPr>
                <w:rFonts w:ascii="Times New Roman" w:hAnsi="Times New Roman" w:cs="Times New Roman"/>
                <w:color w:val="auto"/>
                <w:sz w:val="20"/>
                <w:szCs w:val="20"/>
              </w:rPr>
              <w:t>detto ako v bode 2.1.</w:t>
            </w:r>
          </w:p>
        </w:tc>
        <w:tc>
          <w:tcPr>
            <w:tcW w:w="1911" w:type="dxa"/>
            <w:tcBorders>
              <w:top w:val="nil"/>
              <w:left w:val="nil"/>
              <w:bottom w:val="single" w:sz="4" w:space="0" w:color="auto"/>
              <w:right w:val="single" w:sz="4" w:space="0" w:color="auto"/>
            </w:tcBorders>
          </w:tcPr>
          <w:p w14:paraId="3F12D032" w14:textId="701255D4" w:rsidR="00FF1A83" w:rsidRPr="00500F59" w:rsidRDefault="00FF1A83" w:rsidP="00700CF3">
            <w:pPr>
              <w:pStyle w:val="Default"/>
              <w:spacing w:after="39"/>
              <w:jc w:val="center"/>
              <w:rPr>
                <w:rFonts w:ascii="Times New Roman" w:hAnsi="Times New Roman" w:cs="Times New Roman"/>
                <w:color w:val="auto"/>
                <w:sz w:val="20"/>
                <w:szCs w:val="20"/>
              </w:rPr>
            </w:pPr>
            <w:r w:rsidRPr="00500F59">
              <w:rPr>
                <w:rFonts w:ascii="Times New Roman" w:hAnsi="Times New Roman" w:cs="Times New Roman"/>
                <w:color w:val="auto"/>
                <w:sz w:val="20"/>
                <w:szCs w:val="20"/>
              </w:rPr>
              <w:t>5000 hodín</w:t>
            </w:r>
          </w:p>
        </w:tc>
      </w:tr>
      <w:tr w:rsidR="00FF1A83" w:rsidRPr="009147C2" w14:paraId="1E11D2FD" w14:textId="77777777" w:rsidTr="00BE291A">
        <w:trPr>
          <w:trHeight w:val="285"/>
        </w:trPr>
        <w:tc>
          <w:tcPr>
            <w:tcW w:w="1029" w:type="dxa"/>
            <w:tcBorders>
              <w:top w:val="nil"/>
              <w:left w:val="single" w:sz="4" w:space="0" w:color="auto"/>
              <w:bottom w:val="single" w:sz="4" w:space="0" w:color="auto"/>
              <w:right w:val="single" w:sz="4" w:space="0" w:color="auto"/>
            </w:tcBorders>
            <w:shd w:val="clear" w:color="auto" w:fill="auto"/>
            <w:vAlign w:val="center"/>
          </w:tcPr>
          <w:p w14:paraId="5909DD55" w14:textId="56FB9040" w:rsidR="00FF1A83" w:rsidRPr="00447262" w:rsidRDefault="00FF1A83" w:rsidP="00FF1A83">
            <w:pPr>
              <w:ind w:left="360"/>
              <w:jc w:val="right"/>
              <w:rPr>
                <w:color w:val="000000"/>
              </w:rPr>
            </w:pPr>
            <w:r w:rsidRPr="00447262">
              <w:rPr>
                <w:color w:val="000000"/>
              </w:rPr>
              <w:t>2.1.2.</w:t>
            </w:r>
          </w:p>
        </w:tc>
        <w:tc>
          <w:tcPr>
            <w:tcW w:w="1898" w:type="dxa"/>
            <w:tcBorders>
              <w:top w:val="nil"/>
              <w:left w:val="nil"/>
              <w:bottom w:val="single" w:sz="4" w:space="0" w:color="auto"/>
              <w:right w:val="single" w:sz="4" w:space="0" w:color="auto"/>
            </w:tcBorders>
            <w:shd w:val="clear" w:color="auto" w:fill="auto"/>
            <w:vAlign w:val="center"/>
          </w:tcPr>
          <w:p w14:paraId="6A7CFA9D" w14:textId="59A81940" w:rsidR="00FF1A83" w:rsidRDefault="00FF1A83" w:rsidP="00FF1A83">
            <w:pPr>
              <w:jc w:val="center"/>
              <w:rPr>
                <w:color w:val="000000"/>
              </w:rPr>
            </w:pPr>
            <w:r>
              <w:rPr>
                <w:shd w:val="clear" w:color="auto" w:fill="FFFFFF"/>
              </w:rPr>
              <w:t xml:space="preserve">motorové vozidlo na prepravu tovaru </w:t>
            </w:r>
            <w:r w:rsidRPr="00960C44">
              <w:rPr>
                <w:shd w:val="clear" w:color="auto" w:fill="FFFFFF"/>
              </w:rPr>
              <w:t>s najväčšou prípustnou celkovou </w:t>
            </w:r>
            <w:r w:rsidRPr="00960C44">
              <w:rPr>
                <w:rStyle w:val="Vrazn"/>
                <w:b w:val="0"/>
                <w:bCs w:val="0"/>
                <w:shd w:val="clear" w:color="auto" w:fill="FFFFFF"/>
              </w:rPr>
              <w:t xml:space="preserve">hmotnosťou </w:t>
            </w:r>
            <w:r w:rsidRPr="006262F7">
              <w:rPr>
                <w:rStyle w:val="Vrazn"/>
                <w:b w:val="0"/>
                <w:bCs w:val="0"/>
                <w:shd w:val="clear" w:color="auto" w:fill="FFFFFF"/>
              </w:rPr>
              <w:t>vyššou ako 3 500 kg, ale neprevyšujúcou 12 000 kg</w:t>
            </w:r>
            <w:r w:rsidRPr="0036636D">
              <w:rPr>
                <w:rStyle w:val="Vrazn"/>
                <w:b w:val="0"/>
                <w:bCs w:val="0"/>
                <w:sz w:val="24"/>
                <w:szCs w:val="24"/>
                <w:shd w:val="clear" w:color="auto" w:fill="FFFFFF"/>
              </w:rPr>
              <w:t xml:space="preserve"> </w:t>
            </w:r>
            <w:r>
              <w:t xml:space="preserve"> </w:t>
            </w:r>
            <w:r w:rsidRPr="00E539DB">
              <w:t xml:space="preserve"> </w:t>
            </w:r>
          </w:p>
        </w:tc>
        <w:tc>
          <w:tcPr>
            <w:tcW w:w="4169" w:type="dxa"/>
            <w:tcBorders>
              <w:top w:val="nil"/>
              <w:left w:val="nil"/>
              <w:bottom w:val="single" w:sz="4" w:space="0" w:color="auto"/>
              <w:right w:val="single" w:sz="4" w:space="0" w:color="auto"/>
            </w:tcBorders>
          </w:tcPr>
          <w:p w14:paraId="20884D82" w14:textId="77777777" w:rsidR="00FF1A83" w:rsidRDefault="00FF1A83" w:rsidP="00FF1A83">
            <w:pPr>
              <w:pStyle w:val="Default"/>
              <w:spacing w:after="39"/>
              <w:jc w:val="center"/>
              <w:rPr>
                <w:rFonts w:ascii="Times New Roman" w:hAnsi="Times New Roman" w:cs="Times New Roman"/>
                <w:sz w:val="20"/>
                <w:szCs w:val="20"/>
              </w:rPr>
            </w:pPr>
          </w:p>
          <w:p w14:paraId="57A75916" w14:textId="4251DF2F" w:rsidR="00FF1A83" w:rsidRPr="000307A6" w:rsidRDefault="00F05C6A" w:rsidP="00FF1A83">
            <w:pPr>
              <w:pStyle w:val="Default"/>
              <w:spacing w:after="39"/>
              <w:jc w:val="center"/>
              <w:rPr>
                <w:rFonts w:ascii="Times New Roman" w:hAnsi="Times New Roman" w:cs="Times New Roman"/>
                <w:sz w:val="20"/>
                <w:szCs w:val="20"/>
              </w:rPr>
            </w:pPr>
            <w:r>
              <w:rPr>
                <w:rFonts w:ascii="Times New Roman" w:hAnsi="Times New Roman" w:cs="Times New Roman"/>
                <w:sz w:val="20"/>
                <w:szCs w:val="20"/>
              </w:rPr>
              <w:t>detto ako v bode 2.1.</w:t>
            </w:r>
          </w:p>
        </w:tc>
        <w:tc>
          <w:tcPr>
            <w:tcW w:w="1911" w:type="dxa"/>
            <w:tcBorders>
              <w:top w:val="nil"/>
              <w:left w:val="nil"/>
              <w:bottom w:val="single" w:sz="4" w:space="0" w:color="auto"/>
              <w:right w:val="single" w:sz="4" w:space="0" w:color="auto"/>
            </w:tcBorders>
          </w:tcPr>
          <w:p w14:paraId="4A118B17" w14:textId="0DB77264" w:rsidR="00FF1A83" w:rsidRPr="000307A6" w:rsidRDefault="00FF1A83" w:rsidP="00700CF3">
            <w:pPr>
              <w:pStyle w:val="Default"/>
              <w:spacing w:after="39"/>
              <w:jc w:val="center"/>
              <w:rPr>
                <w:rFonts w:ascii="Times New Roman" w:hAnsi="Times New Roman" w:cs="Times New Roman"/>
                <w:sz w:val="20"/>
                <w:szCs w:val="20"/>
              </w:rPr>
            </w:pPr>
            <w:r>
              <w:rPr>
                <w:rFonts w:ascii="Times New Roman" w:hAnsi="Times New Roman" w:cs="Times New Roman"/>
                <w:sz w:val="20"/>
                <w:szCs w:val="20"/>
              </w:rPr>
              <w:t>2500 hodín</w:t>
            </w:r>
          </w:p>
        </w:tc>
      </w:tr>
      <w:tr w:rsidR="00FF1A83" w:rsidRPr="009147C2" w14:paraId="2495D88E" w14:textId="77777777" w:rsidTr="00BE291A">
        <w:trPr>
          <w:trHeight w:val="285"/>
        </w:trPr>
        <w:tc>
          <w:tcPr>
            <w:tcW w:w="1029" w:type="dxa"/>
            <w:tcBorders>
              <w:top w:val="nil"/>
              <w:left w:val="single" w:sz="4" w:space="0" w:color="auto"/>
              <w:bottom w:val="single" w:sz="4" w:space="0" w:color="auto"/>
              <w:right w:val="single" w:sz="4" w:space="0" w:color="auto"/>
            </w:tcBorders>
            <w:shd w:val="clear" w:color="auto" w:fill="auto"/>
            <w:vAlign w:val="center"/>
          </w:tcPr>
          <w:p w14:paraId="7C94F8A3" w14:textId="7A629D35" w:rsidR="00FF1A83" w:rsidRPr="003B02C6" w:rsidRDefault="00FF1A83" w:rsidP="00FF1A83">
            <w:pPr>
              <w:ind w:left="360"/>
              <w:jc w:val="right"/>
              <w:rPr>
                <w:color w:val="000000"/>
              </w:rPr>
            </w:pPr>
            <w:r w:rsidRPr="003B02C6">
              <w:rPr>
                <w:color w:val="000000"/>
              </w:rPr>
              <w:t>2.2.</w:t>
            </w:r>
          </w:p>
        </w:tc>
        <w:tc>
          <w:tcPr>
            <w:tcW w:w="1898" w:type="dxa"/>
            <w:tcBorders>
              <w:top w:val="nil"/>
              <w:left w:val="nil"/>
              <w:bottom w:val="single" w:sz="4" w:space="0" w:color="auto"/>
              <w:right w:val="single" w:sz="4" w:space="0" w:color="auto"/>
            </w:tcBorders>
            <w:shd w:val="clear" w:color="auto" w:fill="auto"/>
            <w:vAlign w:val="center"/>
          </w:tcPr>
          <w:p w14:paraId="1A66A325" w14:textId="4FC06CD1" w:rsidR="00FF1A83" w:rsidRDefault="00FF1A83" w:rsidP="00FF1A83">
            <w:pPr>
              <w:jc w:val="center"/>
              <w:rPr>
                <w:color w:val="000000"/>
              </w:rPr>
            </w:pPr>
            <w:r>
              <w:rPr>
                <w:color w:val="000000"/>
              </w:rPr>
              <w:t>Dopravné služby mimo mesta Bratislava</w:t>
            </w:r>
          </w:p>
          <w:p w14:paraId="7A13700F" w14:textId="6E8D8BCB" w:rsidR="00FF1A83" w:rsidRDefault="00FF1A83" w:rsidP="00FF1A83">
            <w:pPr>
              <w:jc w:val="center"/>
              <w:rPr>
                <w:color w:val="000000"/>
              </w:rPr>
            </w:pPr>
            <w:r>
              <w:rPr>
                <w:color w:val="000000"/>
              </w:rPr>
              <w:t>z toho</w:t>
            </w:r>
          </w:p>
        </w:tc>
        <w:tc>
          <w:tcPr>
            <w:tcW w:w="4169" w:type="dxa"/>
            <w:tcBorders>
              <w:top w:val="nil"/>
              <w:left w:val="nil"/>
              <w:bottom w:val="single" w:sz="4" w:space="0" w:color="auto"/>
              <w:right w:val="single" w:sz="4" w:space="0" w:color="auto"/>
            </w:tcBorders>
          </w:tcPr>
          <w:p w14:paraId="56BEF08D" w14:textId="0B96EE5C" w:rsidR="00FF1A83" w:rsidRPr="000307A6" w:rsidRDefault="00FF1A83" w:rsidP="00FF1A83">
            <w:pPr>
              <w:pStyle w:val="Default"/>
              <w:spacing w:after="39"/>
              <w:jc w:val="both"/>
              <w:rPr>
                <w:rFonts w:ascii="Times New Roman" w:hAnsi="Times New Roman" w:cs="Times New Roman"/>
                <w:sz w:val="20"/>
                <w:szCs w:val="20"/>
              </w:rPr>
            </w:pPr>
            <w:r>
              <w:rPr>
                <w:rFonts w:ascii="Times New Roman" w:hAnsi="Times New Roman" w:cs="Times New Roman"/>
                <w:sz w:val="20"/>
                <w:szCs w:val="20"/>
              </w:rPr>
              <w:t xml:space="preserve">Kilometrová prevádzka motorového vozidla </w:t>
            </w:r>
            <w:r w:rsidRPr="000307A6">
              <w:rPr>
                <w:rFonts w:ascii="Times New Roman" w:hAnsi="Times New Roman" w:cs="Times New Roman"/>
                <w:sz w:val="20"/>
                <w:szCs w:val="20"/>
              </w:rPr>
              <w:t xml:space="preserve"> </w:t>
            </w:r>
            <w:r>
              <w:rPr>
                <w:rFonts w:ascii="Times New Roman" w:hAnsi="Times New Roman" w:cs="Times New Roman"/>
                <w:sz w:val="20"/>
                <w:szCs w:val="20"/>
              </w:rPr>
              <w:t xml:space="preserve">na prepravu tovaru vrátane  </w:t>
            </w:r>
            <w:r w:rsidRPr="00AA49E6">
              <w:rPr>
                <w:rFonts w:ascii="Times New Roman" w:hAnsi="Times New Roman" w:cs="Times New Roman"/>
                <w:bCs/>
                <w:color w:val="auto"/>
                <w:sz w:val="20"/>
                <w:szCs w:val="20"/>
                <w:shd w:val="clear" w:color="auto" w:fill="FFFFFF"/>
              </w:rPr>
              <w:t>jedného vodiča, jedného asistenta vodiča</w:t>
            </w:r>
            <w:r>
              <w:rPr>
                <w:rFonts w:ascii="Times New Roman" w:hAnsi="Times New Roman" w:cs="Times New Roman"/>
                <w:bCs/>
                <w:color w:val="auto"/>
                <w:sz w:val="20"/>
                <w:szCs w:val="20"/>
                <w:shd w:val="clear" w:color="auto" w:fill="FFFFFF"/>
              </w:rPr>
              <w:t xml:space="preserve"> - </w:t>
            </w:r>
            <w:r w:rsidRPr="00AA49E6">
              <w:rPr>
                <w:rFonts w:ascii="Times New Roman" w:hAnsi="Times New Roman" w:cs="Times New Roman"/>
                <w:bCs/>
                <w:color w:val="auto"/>
                <w:sz w:val="20"/>
                <w:szCs w:val="20"/>
                <w:shd w:val="clear" w:color="auto" w:fill="FFFFFF"/>
              </w:rPr>
              <w:t>závozníka zabezpečujúceho navigáciu vodiča v sťažených podmienkach, potrebnú organizáciu dopravy, napr. pri cúvaní, vykládku prepravovaných vecí</w:t>
            </w:r>
            <w:r>
              <w:rPr>
                <w:rFonts w:ascii="Times New Roman" w:hAnsi="Times New Roman" w:cs="Times New Roman"/>
                <w:bCs/>
                <w:color w:val="auto"/>
                <w:sz w:val="20"/>
                <w:szCs w:val="20"/>
                <w:shd w:val="clear" w:color="auto" w:fill="FFFFFF"/>
              </w:rPr>
              <w:t xml:space="preserve"> </w:t>
            </w:r>
            <w:r w:rsidRPr="00AA49E6">
              <w:rPr>
                <w:rFonts w:ascii="Times New Roman" w:hAnsi="Times New Roman" w:cs="Times New Roman"/>
                <w:bCs/>
                <w:color w:val="auto"/>
                <w:sz w:val="20"/>
                <w:szCs w:val="20"/>
                <w:shd w:val="clear" w:color="auto" w:fill="FFFFFF"/>
              </w:rPr>
              <w:t>a</w:t>
            </w:r>
            <w:r>
              <w:rPr>
                <w:rFonts w:ascii="Times New Roman" w:hAnsi="Times New Roman" w:cs="Times New Roman"/>
                <w:bCs/>
                <w:color w:val="auto"/>
                <w:sz w:val="20"/>
                <w:szCs w:val="20"/>
                <w:shd w:val="clear" w:color="auto" w:fill="FFFFFF"/>
              </w:rPr>
              <w:t> </w:t>
            </w:r>
            <w:r w:rsidRPr="00AA49E6">
              <w:rPr>
                <w:rFonts w:ascii="Times New Roman" w:hAnsi="Times New Roman" w:cs="Times New Roman"/>
                <w:bCs/>
                <w:color w:val="auto"/>
                <w:sz w:val="20"/>
                <w:szCs w:val="20"/>
                <w:shd w:val="clear" w:color="auto" w:fill="FFFFFF"/>
              </w:rPr>
              <w:t>pod</w:t>
            </w:r>
            <w:r>
              <w:rPr>
                <w:rFonts w:ascii="Times New Roman" w:hAnsi="Times New Roman" w:cs="Times New Roman"/>
                <w:bCs/>
                <w:color w:val="auto"/>
                <w:sz w:val="20"/>
                <w:szCs w:val="20"/>
                <w:shd w:val="clear" w:color="auto" w:fill="FFFFFF"/>
              </w:rPr>
              <w:t>.</w:t>
            </w:r>
            <w:r w:rsidRPr="00AA49E6">
              <w:rPr>
                <w:rFonts w:ascii="Times New Roman" w:hAnsi="Times New Roman" w:cs="Times New Roman"/>
                <w:bCs/>
                <w:color w:val="auto"/>
                <w:sz w:val="20"/>
                <w:szCs w:val="20"/>
                <w:shd w:val="clear" w:color="auto" w:fill="FFFFFF"/>
              </w:rPr>
              <w:t>, poskytnutie manipulačnej techniky potrebnej na vykládku prepravovaných vecí a jej obsluh</w:t>
            </w:r>
            <w:r>
              <w:rPr>
                <w:rFonts w:ascii="Times New Roman" w:hAnsi="Times New Roman" w:cs="Times New Roman"/>
                <w:bCs/>
                <w:color w:val="auto"/>
                <w:sz w:val="20"/>
                <w:szCs w:val="20"/>
                <w:shd w:val="clear" w:color="auto" w:fill="FFFFFF"/>
              </w:rPr>
              <w:t>a.</w:t>
            </w:r>
          </w:p>
        </w:tc>
        <w:tc>
          <w:tcPr>
            <w:tcW w:w="1911" w:type="dxa"/>
            <w:tcBorders>
              <w:top w:val="nil"/>
              <w:left w:val="nil"/>
              <w:bottom w:val="single" w:sz="4" w:space="0" w:color="auto"/>
              <w:right w:val="single" w:sz="4" w:space="0" w:color="auto"/>
            </w:tcBorders>
          </w:tcPr>
          <w:p w14:paraId="590EE72B" w14:textId="77777777" w:rsidR="00FF1A83" w:rsidRDefault="00FF1A83" w:rsidP="003007A3">
            <w:pPr>
              <w:pStyle w:val="Default"/>
              <w:spacing w:after="39"/>
              <w:jc w:val="center"/>
              <w:rPr>
                <w:rFonts w:ascii="Times New Roman" w:hAnsi="Times New Roman" w:cs="Times New Roman"/>
                <w:sz w:val="20"/>
                <w:szCs w:val="20"/>
              </w:rPr>
            </w:pPr>
          </w:p>
          <w:p w14:paraId="761F29DC" w14:textId="27FB845A" w:rsidR="00FF1A83" w:rsidRPr="000307A6" w:rsidRDefault="00FF1A83" w:rsidP="00700CF3">
            <w:pPr>
              <w:pStyle w:val="Default"/>
              <w:spacing w:after="39"/>
              <w:jc w:val="center"/>
              <w:rPr>
                <w:rFonts w:ascii="Times New Roman" w:hAnsi="Times New Roman" w:cs="Times New Roman"/>
                <w:sz w:val="20"/>
                <w:szCs w:val="20"/>
              </w:rPr>
            </w:pPr>
            <w:r>
              <w:rPr>
                <w:rFonts w:ascii="Times New Roman" w:hAnsi="Times New Roman" w:cs="Times New Roman"/>
                <w:sz w:val="20"/>
                <w:szCs w:val="20"/>
              </w:rPr>
              <w:t>2900 kilometrov</w:t>
            </w:r>
          </w:p>
        </w:tc>
      </w:tr>
      <w:tr w:rsidR="00FF1A83" w:rsidRPr="009147C2" w14:paraId="2B0F2866" w14:textId="77777777" w:rsidTr="00BE291A">
        <w:trPr>
          <w:trHeight w:val="285"/>
        </w:trPr>
        <w:tc>
          <w:tcPr>
            <w:tcW w:w="1029" w:type="dxa"/>
            <w:tcBorders>
              <w:top w:val="nil"/>
              <w:left w:val="single" w:sz="4" w:space="0" w:color="auto"/>
              <w:bottom w:val="single" w:sz="4" w:space="0" w:color="auto"/>
              <w:right w:val="single" w:sz="4" w:space="0" w:color="auto"/>
            </w:tcBorders>
            <w:shd w:val="clear" w:color="auto" w:fill="auto"/>
            <w:vAlign w:val="center"/>
          </w:tcPr>
          <w:p w14:paraId="0320E914" w14:textId="73DEE4EC" w:rsidR="00FF1A83" w:rsidRPr="00A83EC9" w:rsidRDefault="00FF1A83" w:rsidP="00FF1A83">
            <w:pPr>
              <w:ind w:left="360"/>
              <w:jc w:val="right"/>
              <w:rPr>
                <w:color w:val="000000"/>
              </w:rPr>
            </w:pPr>
            <w:r w:rsidRPr="00A83EC9">
              <w:rPr>
                <w:color w:val="000000"/>
              </w:rPr>
              <w:t>2.2.1.</w:t>
            </w:r>
          </w:p>
        </w:tc>
        <w:tc>
          <w:tcPr>
            <w:tcW w:w="1898" w:type="dxa"/>
            <w:tcBorders>
              <w:top w:val="nil"/>
              <w:left w:val="nil"/>
              <w:bottom w:val="single" w:sz="4" w:space="0" w:color="auto"/>
              <w:right w:val="single" w:sz="4" w:space="0" w:color="auto"/>
            </w:tcBorders>
            <w:shd w:val="clear" w:color="auto" w:fill="auto"/>
            <w:vAlign w:val="center"/>
          </w:tcPr>
          <w:p w14:paraId="209A5CD7" w14:textId="6EE93E38" w:rsidR="00FF1A83" w:rsidRDefault="00FF1A83" w:rsidP="00FF1A83">
            <w:pPr>
              <w:jc w:val="center"/>
              <w:rPr>
                <w:color w:val="000000"/>
              </w:rPr>
            </w:pPr>
            <w:r>
              <w:rPr>
                <w:shd w:val="clear" w:color="auto" w:fill="FFFFFF"/>
              </w:rPr>
              <w:t xml:space="preserve">motorové vozidlo na prepravu tovaru </w:t>
            </w:r>
            <w:r w:rsidRPr="00960C44">
              <w:rPr>
                <w:shd w:val="clear" w:color="auto" w:fill="FFFFFF"/>
              </w:rPr>
              <w:t>s najväčšou prípustnou celkovou </w:t>
            </w:r>
            <w:r w:rsidRPr="00960C44">
              <w:rPr>
                <w:rStyle w:val="Vrazn"/>
                <w:b w:val="0"/>
                <w:bCs w:val="0"/>
                <w:shd w:val="clear" w:color="auto" w:fill="FFFFFF"/>
              </w:rPr>
              <w:t xml:space="preserve">hmotnosťou neprevyšujúcou </w:t>
            </w:r>
            <w:r>
              <w:rPr>
                <w:rStyle w:val="Vrazn"/>
                <w:b w:val="0"/>
                <w:bCs w:val="0"/>
                <w:shd w:val="clear" w:color="auto" w:fill="FFFFFF"/>
              </w:rPr>
              <w:t xml:space="preserve"> </w:t>
            </w:r>
            <w:r w:rsidR="00A814CB">
              <w:rPr>
                <w:rStyle w:val="Vrazn"/>
                <w:b w:val="0"/>
                <w:bCs w:val="0"/>
                <w:shd w:val="clear" w:color="auto" w:fill="FFFFFF"/>
              </w:rPr>
              <w:t xml:space="preserve"> </w:t>
            </w:r>
            <w:r w:rsidR="00A814CB">
              <w:rPr>
                <w:rStyle w:val="Vrazn"/>
                <w:shd w:val="clear" w:color="auto" w:fill="FFFFFF"/>
              </w:rPr>
              <w:t xml:space="preserve">             </w:t>
            </w:r>
            <w:r w:rsidRPr="00960C44">
              <w:rPr>
                <w:rStyle w:val="Vrazn"/>
                <w:b w:val="0"/>
                <w:bCs w:val="0"/>
                <w:shd w:val="clear" w:color="auto" w:fill="FFFFFF"/>
              </w:rPr>
              <w:t>3 500 kg</w:t>
            </w:r>
          </w:p>
        </w:tc>
        <w:tc>
          <w:tcPr>
            <w:tcW w:w="4169" w:type="dxa"/>
            <w:tcBorders>
              <w:top w:val="nil"/>
              <w:left w:val="nil"/>
              <w:bottom w:val="single" w:sz="4" w:space="0" w:color="auto"/>
              <w:right w:val="single" w:sz="4" w:space="0" w:color="auto"/>
            </w:tcBorders>
          </w:tcPr>
          <w:p w14:paraId="39E1CE08" w14:textId="77777777" w:rsidR="00FF1A83" w:rsidRDefault="00FF1A83" w:rsidP="00FF1A83">
            <w:pPr>
              <w:pStyle w:val="Default"/>
              <w:spacing w:after="39"/>
              <w:jc w:val="center"/>
              <w:rPr>
                <w:rFonts w:ascii="Times New Roman" w:hAnsi="Times New Roman" w:cs="Times New Roman"/>
                <w:sz w:val="20"/>
                <w:szCs w:val="20"/>
              </w:rPr>
            </w:pPr>
          </w:p>
          <w:p w14:paraId="5CE85CE7" w14:textId="2392B861" w:rsidR="00FF1A83" w:rsidRPr="000307A6" w:rsidRDefault="0077659A" w:rsidP="00FF1A83">
            <w:pPr>
              <w:pStyle w:val="Default"/>
              <w:spacing w:after="39"/>
              <w:jc w:val="center"/>
              <w:rPr>
                <w:rFonts w:ascii="Times New Roman" w:hAnsi="Times New Roman" w:cs="Times New Roman"/>
                <w:sz w:val="20"/>
                <w:szCs w:val="20"/>
              </w:rPr>
            </w:pPr>
            <w:r>
              <w:rPr>
                <w:rFonts w:ascii="Times New Roman" w:hAnsi="Times New Roman" w:cs="Times New Roman"/>
                <w:sz w:val="20"/>
                <w:szCs w:val="20"/>
              </w:rPr>
              <w:t>detto ako v bode 2.2.</w:t>
            </w:r>
          </w:p>
        </w:tc>
        <w:tc>
          <w:tcPr>
            <w:tcW w:w="1911" w:type="dxa"/>
            <w:tcBorders>
              <w:top w:val="nil"/>
              <w:left w:val="nil"/>
              <w:bottom w:val="single" w:sz="4" w:space="0" w:color="auto"/>
              <w:right w:val="single" w:sz="4" w:space="0" w:color="auto"/>
            </w:tcBorders>
          </w:tcPr>
          <w:p w14:paraId="5940EE9F" w14:textId="0CC139B4" w:rsidR="00FF1A83" w:rsidRPr="000307A6" w:rsidRDefault="00FF1A83" w:rsidP="00700CF3">
            <w:pPr>
              <w:pStyle w:val="Default"/>
              <w:spacing w:after="39"/>
              <w:jc w:val="center"/>
              <w:rPr>
                <w:rFonts w:ascii="Times New Roman" w:hAnsi="Times New Roman" w:cs="Times New Roman"/>
                <w:sz w:val="20"/>
                <w:szCs w:val="20"/>
              </w:rPr>
            </w:pPr>
            <w:r>
              <w:rPr>
                <w:rFonts w:ascii="Times New Roman" w:hAnsi="Times New Roman" w:cs="Times New Roman"/>
                <w:sz w:val="20"/>
                <w:szCs w:val="20"/>
              </w:rPr>
              <w:t>2000 kilometrov</w:t>
            </w:r>
          </w:p>
        </w:tc>
      </w:tr>
      <w:tr w:rsidR="00FF1A83" w:rsidRPr="009147C2" w14:paraId="32C05363" w14:textId="77777777" w:rsidTr="00BE291A">
        <w:trPr>
          <w:trHeight w:val="285"/>
        </w:trPr>
        <w:tc>
          <w:tcPr>
            <w:tcW w:w="1029" w:type="dxa"/>
            <w:tcBorders>
              <w:top w:val="nil"/>
              <w:left w:val="single" w:sz="4" w:space="0" w:color="auto"/>
              <w:bottom w:val="single" w:sz="4" w:space="0" w:color="auto"/>
              <w:right w:val="single" w:sz="4" w:space="0" w:color="auto"/>
            </w:tcBorders>
            <w:shd w:val="clear" w:color="auto" w:fill="auto"/>
            <w:vAlign w:val="center"/>
          </w:tcPr>
          <w:p w14:paraId="42311277" w14:textId="73BAAD85" w:rsidR="00FF1A83" w:rsidRPr="00A83EC9" w:rsidRDefault="00FF1A83" w:rsidP="00FF1A83">
            <w:pPr>
              <w:ind w:left="360"/>
              <w:jc w:val="right"/>
              <w:rPr>
                <w:color w:val="000000"/>
              </w:rPr>
            </w:pPr>
            <w:r w:rsidRPr="00A83EC9">
              <w:rPr>
                <w:color w:val="000000"/>
              </w:rPr>
              <w:t>2.2.2.</w:t>
            </w:r>
          </w:p>
        </w:tc>
        <w:tc>
          <w:tcPr>
            <w:tcW w:w="1898" w:type="dxa"/>
            <w:tcBorders>
              <w:top w:val="nil"/>
              <w:left w:val="nil"/>
              <w:bottom w:val="single" w:sz="4" w:space="0" w:color="auto"/>
              <w:right w:val="single" w:sz="4" w:space="0" w:color="auto"/>
            </w:tcBorders>
            <w:shd w:val="clear" w:color="auto" w:fill="auto"/>
            <w:vAlign w:val="center"/>
          </w:tcPr>
          <w:p w14:paraId="6F9E42E2" w14:textId="0633B8B7" w:rsidR="00FF1A83" w:rsidRDefault="00FF1A83" w:rsidP="00FF1A83">
            <w:pPr>
              <w:jc w:val="center"/>
              <w:rPr>
                <w:color w:val="000000"/>
              </w:rPr>
            </w:pPr>
            <w:r>
              <w:rPr>
                <w:shd w:val="clear" w:color="auto" w:fill="FFFFFF"/>
              </w:rPr>
              <w:t xml:space="preserve">motorové vozidlo na prepravu tovaru </w:t>
            </w:r>
            <w:r w:rsidRPr="00960C44">
              <w:rPr>
                <w:shd w:val="clear" w:color="auto" w:fill="FFFFFF"/>
              </w:rPr>
              <w:t>s najväčšou prípustnou celkovou </w:t>
            </w:r>
            <w:r w:rsidRPr="00960C44">
              <w:rPr>
                <w:rStyle w:val="Vrazn"/>
                <w:b w:val="0"/>
                <w:bCs w:val="0"/>
                <w:shd w:val="clear" w:color="auto" w:fill="FFFFFF"/>
              </w:rPr>
              <w:t xml:space="preserve">hmotnosťou </w:t>
            </w:r>
            <w:r w:rsidRPr="006262F7">
              <w:rPr>
                <w:rStyle w:val="Vrazn"/>
                <w:b w:val="0"/>
                <w:bCs w:val="0"/>
                <w:shd w:val="clear" w:color="auto" w:fill="FFFFFF"/>
              </w:rPr>
              <w:t>vyššou ako 3 500 kg, ale neprevyšujúcou 12 000 kg</w:t>
            </w:r>
            <w:r w:rsidRPr="0036636D">
              <w:rPr>
                <w:rStyle w:val="Vrazn"/>
                <w:b w:val="0"/>
                <w:bCs w:val="0"/>
                <w:sz w:val="24"/>
                <w:szCs w:val="24"/>
                <w:shd w:val="clear" w:color="auto" w:fill="FFFFFF"/>
              </w:rPr>
              <w:t xml:space="preserve"> </w:t>
            </w:r>
            <w:r>
              <w:t xml:space="preserve"> </w:t>
            </w:r>
            <w:r w:rsidRPr="00E539DB">
              <w:t xml:space="preserve"> </w:t>
            </w:r>
          </w:p>
        </w:tc>
        <w:tc>
          <w:tcPr>
            <w:tcW w:w="4169" w:type="dxa"/>
            <w:tcBorders>
              <w:top w:val="nil"/>
              <w:left w:val="nil"/>
              <w:bottom w:val="single" w:sz="4" w:space="0" w:color="auto"/>
              <w:right w:val="single" w:sz="4" w:space="0" w:color="auto"/>
            </w:tcBorders>
          </w:tcPr>
          <w:p w14:paraId="407D7AC9" w14:textId="77777777" w:rsidR="00FF1A83" w:rsidRDefault="00FF1A83" w:rsidP="00FF1A83">
            <w:pPr>
              <w:pStyle w:val="Default"/>
              <w:spacing w:after="39"/>
              <w:jc w:val="center"/>
              <w:rPr>
                <w:rFonts w:ascii="Times New Roman" w:hAnsi="Times New Roman" w:cs="Times New Roman"/>
                <w:sz w:val="20"/>
                <w:szCs w:val="20"/>
              </w:rPr>
            </w:pPr>
          </w:p>
          <w:p w14:paraId="2578C845" w14:textId="00DE3D3E" w:rsidR="00FF1A83" w:rsidRPr="000307A6" w:rsidRDefault="0077659A" w:rsidP="00FF1A83">
            <w:pPr>
              <w:pStyle w:val="Default"/>
              <w:spacing w:after="39"/>
              <w:jc w:val="center"/>
              <w:rPr>
                <w:rFonts w:ascii="Times New Roman" w:hAnsi="Times New Roman" w:cs="Times New Roman"/>
                <w:sz w:val="20"/>
                <w:szCs w:val="20"/>
              </w:rPr>
            </w:pPr>
            <w:r>
              <w:rPr>
                <w:rFonts w:ascii="Times New Roman" w:hAnsi="Times New Roman" w:cs="Times New Roman"/>
                <w:sz w:val="20"/>
                <w:szCs w:val="20"/>
              </w:rPr>
              <w:t>detto ako v bode 2.2.</w:t>
            </w:r>
          </w:p>
        </w:tc>
        <w:tc>
          <w:tcPr>
            <w:tcW w:w="1911" w:type="dxa"/>
            <w:tcBorders>
              <w:top w:val="nil"/>
              <w:left w:val="nil"/>
              <w:bottom w:val="single" w:sz="4" w:space="0" w:color="auto"/>
              <w:right w:val="single" w:sz="4" w:space="0" w:color="auto"/>
            </w:tcBorders>
          </w:tcPr>
          <w:p w14:paraId="25A7D5C3" w14:textId="3222333D" w:rsidR="00FF1A83" w:rsidRPr="000307A6" w:rsidRDefault="00FF1A83" w:rsidP="00700CF3">
            <w:pPr>
              <w:pStyle w:val="Default"/>
              <w:spacing w:after="39"/>
              <w:jc w:val="center"/>
              <w:rPr>
                <w:rFonts w:ascii="Times New Roman" w:hAnsi="Times New Roman" w:cs="Times New Roman"/>
                <w:sz w:val="20"/>
                <w:szCs w:val="20"/>
              </w:rPr>
            </w:pPr>
            <w:r>
              <w:rPr>
                <w:rFonts w:ascii="Times New Roman" w:hAnsi="Times New Roman" w:cs="Times New Roman"/>
                <w:sz w:val="20"/>
                <w:szCs w:val="20"/>
              </w:rPr>
              <w:t>900 kilometrov</w:t>
            </w:r>
          </w:p>
        </w:tc>
      </w:tr>
      <w:tr w:rsidR="00FF1A83" w:rsidRPr="009147C2" w14:paraId="0AC6A431" w14:textId="024DCC9C" w:rsidTr="00BE291A">
        <w:trPr>
          <w:trHeight w:val="570"/>
        </w:trPr>
        <w:tc>
          <w:tcPr>
            <w:tcW w:w="1029" w:type="dxa"/>
            <w:tcBorders>
              <w:top w:val="nil"/>
              <w:left w:val="single" w:sz="4" w:space="0" w:color="auto"/>
              <w:bottom w:val="single" w:sz="4" w:space="0" w:color="auto"/>
              <w:right w:val="single" w:sz="4" w:space="0" w:color="auto"/>
            </w:tcBorders>
            <w:shd w:val="clear" w:color="auto" w:fill="auto"/>
            <w:vAlign w:val="center"/>
          </w:tcPr>
          <w:p w14:paraId="7B52C126" w14:textId="3B21EA17" w:rsidR="00FF1A83" w:rsidRPr="008F43C8" w:rsidRDefault="00FF1A83" w:rsidP="00FF1A83">
            <w:pPr>
              <w:ind w:left="360"/>
              <w:jc w:val="right"/>
              <w:rPr>
                <w:b/>
                <w:bCs/>
                <w:color w:val="000000"/>
              </w:rPr>
            </w:pPr>
            <w:r>
              <w:rPr>
                <w:b/>
                <w:bCs/>
                <w:color w:val="000000"/>
              </w:rPr>
              <w:t>3.</w:t>
            </w:r>
          </w:p>
        </w:tc>
        <w:tc>
          <w:tcPr>
            <w:tcW w:w="1898" w:type="dxa"/>
            <w:tcBorders>
              <w:top w:val="nil"/>
              <w:left w:val="nil"/>
              <w:bottom w:val="single" w:sz="4" w:space="0" w:color="auto"/>
              <w:right w:val="single" w:sz="4" w:space="0" w:color="auto"/>
            </w:tcBorders>
            <w:shd w:val="clear" w:color="auto" w:fill="auto"/>
            <w:vAlign w:val="center"/>
            <w:hideMark/>
          </w:tcPr>
          <w:p w14:paraId="382D3D94" w14:textId="77777777" w:rsidR="00FF1A83" w:rsidRDefault="00FF1A83" w:rsidP="00FF1A83">
            <w:pPr>
              <w:pStyle w:val="Default"/>
              <w:spacing w:after="39"/>
              <w:jc w:val="both"/>
              <w:rPr>
                <w:rFonts w:ascii="Times New Roman" w:hAnsi="Times New Roman" w:cs="Times New Roman"/>
                <w:b/>
                <w:bCs/>
                <w:color w:val="auto"/>
                <w:sz w:val="20"/>
                <w:szCs w:val="20"/>
              </w:rPr>
            </w:pPr>
            <w:r w:rsidRPr="00293A00">
              <w:rPr>
                <w:rFonts w:ascii="Times New Roman" w:hAnsi="Times New Roman" w:cs="Times New Roman"/>
                <w:b/>
                <w:bCs/>
                <w:color w:val="auto"/>
                <w:sz w:val="20"/>
                <w:szCs w:val="20"/>
              </w:rPr>
              <w:t>Baliaci materiál</w:t>
            </w:r>
          </w:p>
          <w:p w14:paraId="1FA6B4E9" w14:textId="01383B3B" w:rsidR="00FF1A83" w:rsidRPr="00B81B99" w:rsidRDefault="00FF1A83" w:rsidP="00FF1A83">
            <w:pPr>
              <w:pStyle w:val="Default"/>
              <w:spacing w:after="39"/>
              <w:jc w:val="center"/>
              <w:rPr>
                <w:rFonts w:ascii="Times New Roman" w:hAnsi="Times New Roman" w:cs="Times New Roman"/>
                <w:color w:val="FF0000"/>
                <w:sz w:val="20"/>
                <w:szCs w:val="20"/>
              </w:rPr>
            </w:pPr>
            <w:r w:rsidRPr="00B81B99">
              <w:rPr>
                <w:rFonts w:ascii="Times New Roman" w:hAnsi="Times New Roman" w:cs="Times New Roman"/>
                <w:color w:val="auto"/>
                <w:sz w:val="20"/>
                <w:szCs w:val="20"/>
              </w:rPr>
              <w:t>z toho:</w:t>
            </w:r>
          </w:p>
        </w:tc>
        <w:tc>
          <w:tcPr>
            <w:tcW w:w="4169" w:type="dxa"/>
            <w:tcBorders>
              <w:top w:val="nil"/>
              <w:left w:val="nil"/>
              <w:bottom w:val="single" w:sz="4" w:space="0" w:color="auto"/>
              <w:right w:val="single" w:sz="4" w:space="0" w:color="auto"/>
            </w:tcBorders>
          </w:tcPr>
          <w:p w14:paraId="6F318E85" w14:textId="6D1777B4" w:rsidR="00FF1A83" w:rsidRPr="008F43C8" w:rsidRDefault="00FF1A83" w:rsidP="00FF1A83">
            <w:pPr>
              <w:pStyle w:val="Default"/>
              <w:spacing w:after="39"/>
              <w:jc w:val="both"/>
              <w:rPr>
                <w:rFonts w:ascii="Times New Roman" w:hAnsi="Times New Roman"/>
                <w:sz w:val="20"/>
                <w:szCs w:val="20"/>
              </w:rPr>
            </w:pPr>
            <w:r w:rsidRPr="008F43C8">
              <w:rPr>
                <w:rFonts w:ascii="Times New Roman" w:hAnsi="Times New Roman"/>
                <w:sz w:val="20"/>
                <w:szCs w:val="20"/>
              </w:rPr>
              <w:t>Baliaci materiál</w:t>
            </w:r>
            <w:r>
              <w:t xml:space="preserve"> </w:t>
            </w:r>
            <w:r w:rsidRPr="00686CD0">
              <w:rPr>
                <w:rFonts w:ascii="Times New Roman" w:hAnsi="Times New Roman" w:cs="Times New Roman"/>
                <w:sz w:val="20"/>
                <w:szCs w:val="20"/>
              </w:rPr>
              <w:t>s</w:t>
            </w:r>
            <w:r>
              <w:rPr>
                <w:rFonts w:ascii="Times New Roman" w:hAnsi="Times New Roman" w:cs="Times New Roman"/>
                <w:sz w:val="20"/>
                <w:szCs w:val="20"/>
              </w:rPr>
              <w:t> </w:t>
            </w:r>
            <w:r w:rsidRPr="00686CD0">
              <w:rPr>
                <w:rFonts w:ascii="Times New Roman" w:hAnsi="Times New Roman" w:cs="Times New Roman"/>
                <w:sz w:val="20"/>
                <w:szCs w:val="20"/>
              </w:rPr>
              <w:t>toleranciou</w:t>
            </w:r>
            <w:r>
              <w:rPr>
                <w:rFonts w:ascii="Times New Roman" w:hAnsi="Times New Roman" w:cs="Times New Roman"/>
                <w:sz w:val="20"/>
                <w:szCs w:val="20"/>
              </w:rPr>
              <w:t xml:space="preserve"> </w:t>
            </w:r>
            <w:r w:rsidRPr="00686CD0">
              <w:rPr>
                <w:rFonts w:ascii="Times New Roman" w:hAnsi="Times New Roman" w:cs="Times New Roman"/>
                <w:sz w:val="20"/>
                <w:szCs w:val="20"/>
              </w:rPr>
              <w:t>v rozmeroch +/-15%</w:t>
            </w:r>
            <w:r w:rsidRPr="008F43C8">
              <w:rPr>
                <w:rFonts w:ascii="Times New Roman" w:hAnsi="Times New Roman"/>
                <w:sz w:val="20"/>
                <w:szCs w:val="20"/>
              </w:rPr>
              <w:t xml:space="preserve"> </w:t>
            </w:r>
          </w:p>
          <w:p w14:paraId="78525CFF" w14:textId="212F8A8E" w:rsidR="00FF1A83" w:rsidRPr="008F43C8" w:rsidRDefault="00FF1A83" w:rsidP="00FF1A83">
            <w:pPr>
              <w:pStyle w:val="Default"/>
              <w:spacing w:after="39"/>
              <w:rPr>
                <w:sz w:val="20"/>
                <w:szCs w:val="20"/>
              </w:rPr>
            </w:pPr>
          </w:p>
        </w:tc>
        <w:tc>
          <w:tcPr>
            <w:tcW w:w="1911" w:type="dxa"/>
            <w:tcBorders>
              <w:top w:val="nil"/>
              <w:left w:val="nil"/>
              <w:bottom w:val="single" w:sz="4" w:space="0" w:color="auto"/>
              <w:right w:val="single" w:sz="4" w:space="0" w:color="auto"/>
            </w:tcBorders>
          </w:tcPr>
          <w:p w14:paraId="527DC1D3" w14:textId="77777777" w:rsidR="00FF1A83" w:rsidRDefault="00FF1A83" w:rsidP="00700CF3">
            <w:pPr>
              <w:pStyle w:val="Default"/>
              <w:spacing w:after="39"/>
              <w:jc w:val="center"/>
              <w:rPr>
                <w:rFonts w:ascii="Times New Roman" w:hAnsi="Times New Roman" w:cs="Times New Roman"/>
                <w:sz w:val="20"/>
                <w:szCs w:val="20"/>
              </w:rPr>
            </w:pPr>
          </w:p>
          <w:p w14:paraId="7DAF2EF2" w14:textId="4B120FE9" w:rsidR="00FF1A83" w:rsidRPr="00FD1EB0" w:rsidRDefault="00FF1A83" w:rsidP="005C4E0E">
            <w:pPr>
              <w:pStyle w:val="Default"/>
              <w:spacing w:after="39"/>
              <w:jc w:val="center"/>
              <w:rPr>
                <w:rFonts w:ascii="Times New Roman" w:hAnsi="Times New Roman" w:cs="Times New Roman"/>
                <w:sz w:val="20"/>
                <w:szCs w:val="20"/>
              </w:rPr>
            </w:pPr>
            <w:r>
              <w:rPr>
                <w:rFonts w:ascii="Times New Roman" w:hAnsi="Times New Roman" w:cs="Times New Roman"/>
                <w:sz w:val="20"/>
                <w:szCs w:val="20"/>
              </w:rPr>
              <w:t>-</w:t>
            </w:r>
          </w:p>
        </w:tc>
      </w:tr>
      <w:tr w:rsidR="00FF1A83" w:rsidRPr="009147C2" w14:paraId="61DA0772" w14:textId="77777777" w:rsidTr="00BE291A">
        <w:trPr>
          <w:trHeight w:val="570"/>
        </w:trPr>
        <w:tc>
          <w:tcPr>
            <w:tcW w:w="1029" w:type="dxa"/>
            <w:tcBorders>
              <w:top w:val="nil"/>
              <w:left w:val="single" w:sz="4" w:space="0" w:color="auto"/>
              <w:bottom w:val="single" w:sz="4" w:space="0" w:color="auto"/>
              <w:right w:val="single" w:sz="4" w:space="0" w:color="auto"/>
            </w:tcBorders>
            <w:shd w:val="clear" w:color="auto" w:fill="auto"/>
            <w:vAlign w:val="center"/>
          </w:tcPr>
          <w:p w14:paraId="06C66392" w14:textId="6917E0EB" w:rsidR="00FF1A83" w:rsidRPr="008F43C8" w:rsidRDefault="00FF1A83" w:rsidP="00FF1A83">
            <w:pPr>
              <w:ind w:left="360"/>
              <w:jc w:val="right"/>
              <w:rPr>
                <w:b/>
                <w:bCs/>
                <w:color w:val="000000"/>
              </w:rPr>
            </w:pPr>
            <w:r>
              <w:rPr>
                <w:b/>
                <w:bCs/>
                <w:color w:val="000000"/>
              </w:rPr>
              <w:t>3.1.</w:t>
            </w:r>
          </w:p>
        </w:tc>
        <w:tc>
          <w:tcPr>
            <w:tcW w:w="1898" w:type="dxa"/>
            <w:tcBorders>
              <w:top w:val="nil"/>
              <w:left w:val="nil"/>
              <w:bottom w:val="single" w:sz="4" w:space="0" w:color="auto"/>
              <w:right w:val="single" w:sz="4" w:space="0" w:color="auto"/>
            </w:tcBorders>
            <w:shd w:val="clear" w:color="auto" w:fill="auto"/>
            <w:vAlign w:val="center"/>
          </w:tcPr>
          <w:p w14:paraId="03E6982F" w14:textId="7329FB3F" w:rsidR="00FF1A83" w:rsidRPr="008F43C8" w:rsidRDefault="00FF1A83" w:rsidP="00FF1A83">
            <w:pPr>
              <w:pStyle w:val="Default"/>
              <w:spacing w:after="39"/>
              <w:jc w:val="both"/>
              <w:rPr>
                <w:rFonts w:ascii="Times New Roman" w:hAnsi="Times New Roman"/>
                <w:sz w:val="20"/>
                <w:szCs w:val="20"/>
              </w:rPr>
            </w:pPr>
            <w:r w:rsidRPr="008F43C8">
              <w:rPr>
                <w:rFonts w:ascii="Times New Roman" w:hAnsi="Times New Roman"/>
                <w:sz w:val="20"/>
                <w:szCs w:val="20"/>
              </w:rPr>
              <w:t>Baliaci materiál</w:t>
            </w:r>
          </w:p>
        </w:tc>
        <w:tc>
          <w:tcPr>
            <w:tcW w:w="4169" w:type="dxa"/>
            <w:tcBorders>
              <w:top w:val="nil"/>
              <w:left w:val="nil"/>
              <w:bottom w:val="single" w:sz="4" w:space="0" w:color="auto"/>
              <w:right w:val="single" w:sz="4" w:space="0" w:color="auto"/>
            </w:tcBorders>
          </w:tcPr>
          <w:p w14:paraId="4068E2C5" w14:textId="7952E2CF" w:rsidR="00FF1A83" w:rsidRPr="00FD1EB0" w:rsidRDefault="00FF1A83" w:rsidP="00FF1A83">
            <w:pPr>
              <w:pStyle w:val="Default"/>
              <w:spacing w:after="39"/>
              <w:rPr>
                <w:rFonts w:ascii="Times New Roman" w:hAnsi="Times New Roman" w:cs="Times New Roman"/>
                <w:sz w:val="20"/>
                <w:szCs w:val="20"/>
              </w:rPr>
            </w:pPr>
            <w:r w:rsidRPr="00FD1EB0">
              <w:rPr>
                <w:rFonts w:ascii="Times New Roman" w:hAnsi="Times New Roman" w:cs="Times New Roman"/>
                <w:sz w:val="20"/>
                <w:szCs w:val="20"/>
              </w:rPr>
              <w:t>Krabica (600 mm x 300 mm x 320 mm)</w:t>
            </w:r>
          </w:p>
        </w:tc>
        <w:tc>
          <w:tcPr>
            <w:tcW w:w="1911" w:type="dxa"/>
            <w:tcBorders>
              <w:top w:val="nil"/>
              <w:left w:val="nil"/>
              <w:bottom w:val="single" w:sz="4" w:space="0" w:color="auto"/>
              <w:right w:val="single" w:sz="4" w:space="0" w:color="auto"/>
            </w:tcBorders>
          </w:tcPr>
          <w:p w14:paraId="12D0730A" w14:textId="7AB768DE" w:rsidR="00FF1A83" w:rsidRPr="00B77DE2" w:rsidRDefault="00FF1A83" w:rsidP="00700CF3">
            <w:pPr>
              <w:pStyle w:val="Default"/>
              <w:spacing w:after="39"/>
              <w:jc w:val="center"/>
              <w:rPr>
                <w:rFonts w:ascii="Times New Roman" w:hAnsi="Times New Roman" w:cs="Times New Roman"/>
                <w:sz w:val="20"/>
                <w:szCs w:val="20"/>
              </w:rPr>
            </w:pPr>
            <w:r w:rsidRPr="00B77DE2">
              <w:rPr>
                <w:rFonts w:ascii="Times New Roman" w:hAnsi="Times New Roman" w:cs="Times New Roman"/>
                <w:sz w:val="20"/>
                <w:szCs w:val="20"/>
              </w:rPr>
              <w:t>4000 kusov</w:t>
            </w:r>
          </w:p>
        </w:tc>
      </w:tr>
      <w:tr w:rsidR="00FF1A83" w:rsidRPr="009147C2" w14:paraId="366F1518" w14:textId="77777777" w:rsidTr="00BE291A">
        <w:trPr>
          <w:trHeight w:val="570"/>
        </w:trPr>
        <w:tc>
          <w:tcPr>
            <w:tcW w:w="1029" w:type="dxa"/>
            <w:tcBorders>
              <w:top w:val="nil"/>
              <w:left w:val="single" w:sz="4" w:space="0" w:color="auto"/>
              <w:bottom w:val="single" w:sz="4" w:space="0" w:color="auto"/>
              <w:right w:val="single" w:sz="4" w:space="0" w:color="auto"/>
            </w:tcBorders>
            <w:shd w:val="clear" w:color="auto" w:fill="auto"/>
            <w:vAlign w:val="center"/>
          </w:tcPr>
          <w:p w14:paraId="602930AC" w14:textId="6765BA48" w:rsidR="00FF1A83" w:rsidRPr="008F43C8" w:rsidRDefault="00FF1A83" w:rsidP="00FF1A83">
            <w:pPr>
              <w:ind w:left="360"/>
              <w:jc w:val="right"/>
              <w:rPr>
                <w:b/>
                <w:bCs/>
                <w:color w:val="000000"/>
              </w:rPr>
            </w:pPr>
            <w:r>
              <w:rPr>
                <w:b/>
                <w:bCs/>
                <w:color w:val="000000"/>
              </w:rPr>
              <w:t>3.2.</w:t>
            </w:r>
          </w:p>
        </w:tc>
        <w:tc>
          <w:tcPr>
            <w:tcW w:w="1898" w:type="dxa"/>
            <w:tcBorders>
              <w:top w:val="nil"/>
              <w:left w:val="nil"/>
              <w:bottom w:val="single" w:sz="4" w:space="0" w:color="auto"/>
              <w:right w:val="single" w:sz="4" w:space="0" w:color="auto"/>
            </w:tcBorders>
            <w:shd w:val="clear" w:color="auto" w:fill="auto"/>
            <w:vAlign w:val="center"/>
          </w:tcPr>
          <w:p w14:paraId="273D27ED" w14:textId="2C989454" w:rsidR="00FF1A83" w:rsidRPr="008F43C8" w:rsidRDefault="00FF1A83" w:rsidP="00FF1A83">
            <w:pPr>
              <w:pStyle w:val="Default"/>
              <w:spacing w:after="39"/>
              <w:jc w:val="both"/>
              <w:rPr>
                <w:rFonts w:ascii="Times New Roman" w:hAnsi="Times New Roman"/>
                <w:sz w:val="20"/>
                <w:szCs w:val="20"/>
              </w:rPr>
            </w:pPr>
            <w:r w:rsidRPr="008F43C8">
              <w:rPr>
                <w:rFonts w:ascii="Times New Roman" w:hAnsi="Times New Roman"/>
                <w:sz w:val="20"/>
                <w:szCs w:val="20"/>
              </w:rPr>
              <w:t>Baliaci materiál</w:t>
            </w:r>
          </w:p>
        </w:tc>
        <w:tc>
          <w:tcPr>
            <w:tcW w:w="4169" w:type="dxa"/>
            <w:tcBorders>
              <w:top w:val="nil"/>
              <w:left w:val="nil"/>
              <w:bottom w:val="single" w:sz="4" w:space="0" w:color="auto"/>
              <w:right w:val="single" w:sz="4" w:space="0" w:color="auto"/>
            </w:tcBorders>
          </w:tcPr>
          <w:p w14:paraId="70318915" w14:textId="64B37BAD" w:rsidR="00FF1A83" w:rsidRPr="00FD1EB0" w:rsidRDefault="00FF1A83" w:rsidP="00FF1A83">
            <w:pPr>
              <w:pStyle w:val="Default"/>
              <w:spacing w:after="39"/>
              <w:rPr>
                <w:rFonts w:ascii="Times New Roman" w:hAnsi="Times New Roman" w:cs="Times New Roman"/>
                <w:sz w:val="20"/>
                <w:szCs w:val="20"/>
              </w:rPr>
            </w:pPr>
            <w:r w:rsidRPr="00FD1EB0">
              <w:rPr>
                <w:rFonts w:ascii="Times New Roman" w:hAnsi="Times New Roman" w:cs="Times New Roman"/>
                <w:sz w:val="20"/>
                <w:szCs w:val="20"/>
              </w:rPr>
              <w:t>Krabica (500 mm x 500 mm x 500 mm)</w:t>
            </w:r>
          </w:p>
        </w:tc>
        <w:tc>
          <w:tcPr>
            <w:tcW w:w="1911" w:type="dxa"/>
            <w:tcBorders>
              <w:top w:val="nil"/>
              <w:left w:val="nil"/>
              <w:bottom w:val="single" w:sz="4" w:space="0" w:color="auto"/>
              <w:right w:val="single" w:sz="4" w:space="0" w:color="auto"/>
            </w:tcBorders>
          </w:tcPr>
          <w:p w14:paraId="03CC9852" w14:textId="0F2C75F9" w:rsidR="00FF1A83" w:rsidRPr="00B77DE2" w:rsidRDefault="00FF1A83" w:rsidP="00700CF3">
            <w:pPr>
              <w:pStyle w:val="Default"/>
              <w:spacing w:after="39"/>
              <w:jc w:val="center"/>
              <w:rPr>
                <w:rFonts w:ascii="Times New Roman" w:hAnsi="Times New Roman" w:cs="Times New Roman"/>
                <w:sz w:val="20"/>
                <w:szCs w:val="20"/>
              </w:rPr>
            </w:pPr>
            <w:r w:rsidRPr="00B77DE2">
              <w:rPr>
                <w:rFonts w:ascii="Times New Roman" w:hAnsi="Times New Roman" w:cs="Times New Roman"/>
                <w:sz w:val="20"/>
                <w:szCs w:val="20"/>
              </w:rPr>
              <w:t>1500 kusov</w:t>
            </w:r>
          </w:p>
          <w:p w14:paraId="3764F09A" w14:textId="77777777" w:rsidR="00FF1A83" w:rsidRPr="00B77DE2" w:rsidRDefault="00FF1A83" w:rsidP="005C4E0E">
            <w:pPr>
              <w:pStyle w:val="Default"/>
              <w:spacing w:after="39"/>
              <w:jc w:val="center"/>
              <w:rPr>
                <w:rFonts w:ascii="Times New Roman" w:hAnsi="Times New Roman" w:cs="Times New Roman"/>
                <w:sz w:val="20"/>
                <w:szCs w:val="20"/>
              </w:rPr>
            </w:pPr>
          </w:p>
        </w:tc>
      </w:tr>
      <w:tr w:rsidR="00FF1A83" w:rsidRPr="009147C2" w14:paraId="5561D2F0" w14:textId="77777777" w:rsidTr="00BE291A">
        <w:trPr>
          <w:trHeight w:val="570"/>
        </w:trPr>
        <w:tc>
          <w:tcPr>
            <w:tcW w:w="1029" w:type="dxa"/>
            <w:tcBorders>
              <w:top w:val="nil"/>
              <w:left w:val="single" w:sz="4" w:space="0" w:color="auto"/>
              <w:bottom w:val="single" w:sz="4" w:space="0" w:color="auto"/>
              <w:right w:val="single" w:sz="4" w:space="0" w:color="auto"/>
            </w:tcBorders>
            <w:shd w:val="clear" w:color="auto" w:fill="auto"/>
            <w:vAlign w:val="center"/>
          </w:tcPr>
          <w:p w14:paraId="5E8908B1" w14:textId="0500FFBE" w:rsidR="00FF1A83" w:rsidRPr="008F43C8" w:rsidRDefault="00FF1A83" w:rsidP="00FF1A83">
            <w:pPr>
              <w:ind w:left="360"/>
              <w:jc w:val="right"/>
              <w:rPr>
                <w:b/>
                <w:bCs/>
                <w:color w:val="000000"/>
              </w:rPr>
            </w:pPr>
            <w:r>
              <w:rPr>
                <w:b/>
                <w:bCs/>
                <w:color w:val="000000"/>
              </w:rPr>
              <w:t>3.3.</w:t>
            </w:r>
          </w:p>
        </w:tc>
        <w:tc>
          <w:tcPr>
            <w:tcW w:w="1898" w:type="dxa"/>
            <w:tcBorders>
              <w:top w:val="nil"/>
              <w:left w:val="nil"/>
              <w:bottom w:val="single" w:sz="4" w:space="0" w:color="auto"/>
              <w:right w:val="single" w:sz="4" w:space="0" w:color="auto"/>
            </w:tcBorders>
            <w:shd w:val="clear" w:color="auto" w:fill="auto"/>
            <w:vAlign w:val="center"/>
          </w:tcPr>
          <w:p w14:paraId="4A1F595F" w14:textId="747F187A" w:rsidR="00FF1A83" w:rsidRPr="008F43C8" w:rsidRDefault="00FF1A83" w:rsidP="00FF1A83">
            <w:pPr>
              <w:pStyle w:val="Default"/>
              <w:spacing w:after="39"/>
              <w:jc w:val="both"/>
              <w:rPr>
                <w:rFonts w:ascii="Times New Roman" w:hAnsi="Times New Roman"/>
                <w:sz w:val="20"/>
                <w:szCs w:val="20"/>
              </w:rPr>
            </w:pPr>
            <w:r w:rsidRPr="008F43C8">
              <w:rPr>
                <w:rFonts w:ascii="Times New Roman" w:hAnsi="Times New Roman"/>
                <w:sz w:val="20"/>
                <w:szCs w:val="20"/>
              </w:rPr>
              <w:t>Baliaci materiál</w:t>
            </w:r>
          </w:p>
        </w:tc>
        <w:tc>
          <w:tcPr>
            <w:tcW w:w="4169" w:type="dxa"/>
            <w:tcBorders>
              <w:top w:val="nil"/>
              <w:left w:val="nil"/>
              <w:bottom w:val="single" w:sz="4" w:space="0" w:color="auto"/>
              <w:right w:val="single" w:sz="4" w:space="0" w:color="auto"/>
            </w:tcBorders>
          </w:tcPr>
          <w:p w14:paraId="2FB48102" w14:textId="3FF7387C" w:rsidR="00FF1A83" w:rsidRPr="00FD1EB0" w:rsidRDefault="00FF1A83" w:rsidP="00FF1A83">
            <w:pPr>
              <w:pStyle w:val="Default"/>
              <w:spacing w:after="39"/>
              <w:rPr>
                <w:rFonts w:ascii="Times New Roman" w:hAnsi="Times New Roman" w:cs="Times New Roman"/>
                <w:sz w:val="20"/>
                <w:szCs w:val="20"/>
              </w:rPr>
            </w:pPr>
            <w:r w:rsidRPr="00FD1EB0">
              <w:rPr>
                <w:rFonts w:ascii="Times New Roman" w:hAnsi="Times New Roman" w:cs="Times New Roman"/>
                <w:sz w:val="20"/>
                <w:szCs w:val="20"/>
              </w:rPr>
              <w:t xml:space="preserve">PVC vrecia 20 </w:t>
            </w:r>
            <w:proofErr w:type="spellStart"/>
            <w:r w:rsidRPr="00FD1EB0">
              <w:rPr>
                <w:rFonts w:ascii="Times New Roman" w:hAnsi="Times New Roman" w:cs="Times New Roman"/>
                <w:sz w:val="20"/>
                <w:szCs w:val="20"/>
              </w:rPr>
              <w:t>mic</w:t>
            </w:r>
            <w:proofErr w:type="spellEnd"/>
            <w:r w:rsidRPr="00FD1EB0">
              <w:rPr>
                <w:rFonts w:ascii="Times New Roman" w:hAnsi="Times New Roman" w:cs="Times New Roman"/>
                <w:sz w:val="20"/>
                <w:szCs w:val="20"/>
              </w:rPr>
              <w:t>. (1200 mm x 550 mm)</w:t>
            </w:r>
          </w:p>
        </w:tc>
        <w:tc>
          <w:tcPr>
            <w:tcW w:w="1911" w:type="dxa"/>
            <w:tcBorders>
              <w:top w:val="nil"/>
              <w:left w:val="nil"/>
              <w:bottom w:val="single" w:sz="4" w:space="0" w:color="auto"/>
              <w:right w:val="single" w:sz="4" w:space="0" w:color="auto"/>
            </w:tcBorders>
          </w:tcPr>
          <w:p w14:paraId="42A14BA2" w14:textId="3A8D5D24" w:rsidR="00FF1A83" w:rsidRPr="00B77DE2" w:rsidRDefault="00FF1A83" w:rsidP="00700CF3">
            <w:pPr>
              <w:pStyle w:val="Default"/>
              <w:spacing w:after="39"/>
              <w:jc w:val="center"/>
              <w:rPr>
                <w:rFonts w:ascii="Times New Roman" w:hAnsi="Times New Roman" w:cs="Times New Roman"/>
                <w:sz w:val="20"/>
                <w:szCs w:val="20"/>
              </w:rPr>
            </w:pPr>
            <w:r w:rsidRPr="00B77DE2">
              <w:rPr>
                <w:rFonts w:ascii="Times New Roman" w:hAnsi="Times New Roman" w:cs="Times New Roman"/>
                <w:sz w:val="20"/>
                <w:szCs w:val="20"/>
              </w:rPr>
              <w:t>1500 kusov</w:t>
            </w:r>
          </w:p>
          <w:p w14:paraId="3AC5E7FE" w14:textId="77777777" w:rsidR="00FF1A83" w:rsidRPr="00B77DE2" w:rsidRDefault="00FF1A83" w:rsidP="005C4E0E">
            <w:pPr>
              <w:pStyle w:val="Default"/>
              <w:spacing w:after="39"/>
              <w:jc w:val="center"/>
              <w:rPr>
                <w:rFonts w:ascii="Times New Roman" w:hAnsi="Times New Roman" w:cs="Times New Roman"/>
                <w:sz w:val="20"/>
                <w:szCs w:val="20"/>
              </w:rPr>
            </w:pPr>
          </w:p>
        </w:tc>
      </w:tr>
      <w:tr w:rsidR="00FF1A83" w:rsidRPr="009147C2" w14:paraId="5885720C" w14:textId="77777777" w:rsidTr="00BE291A">
        <w:trPr>
          <w:trHeight w:val="570"/>
        </w:trPr>
        <w:tc>
          <w:tcPr>
            <w:tcW w:w="1029" w:type="dxa"/>
            <w:tcBorders>
              <w:top w:val="nil"/>
              <w:left w:val="single" w:sz="4" w:space="0" w:color="auto"/>
              <w:bottom w:val="single" w:sz="4" w:space="0" w:color="auto"/>
              <w:right w:val="single" w:sz="4" w:space="0" w:color="auto"/>
            </w:tcBorders>
            <w:shd w:val="clear" w:color="auto" w:fill="auto"/>
            <w:vAlign w:val="center"/>
          </w:tcPr>
          <w:p w14:paraId="448FF891" w14:textId="015C2816" w:rsidR="00FF1A83" w:rsidRPr="008F43C8" w:rsidRDefault="00FF1A83" w:rsidP="00FF1A83">
            <w:pPr>
              <w:ind w:left="360"/>
              <w:jc w:val="right"/>
              <w:rPr>
                <w:b/>
                <w:bCs/>
                <w:color w:val="000000"/>
              </w:rPr>
            </w:pPr>
            <w:r>
              <w:rPr>
                <w:b/>
                <w:bCs/>
                <w:color w:val="000000"/>
              </w:rPr>
              <w:t>7.4.</w:t>
            </w:r>
          </w:p>
        </w:tc>
        <w:tc>
          <w:tcPr>
            <w:tcW w:w="1898" w:type="dxa"/>
            <w:tcBorders>
              <w:top w:val="nil"/>
              <w:left w:val="nil"/>
              <w:bottom w:val="single" w:sz="4" w:space="0" w:color="auto"/>
              <w:right w:val="single" w:sz="4" w:space="0" w:color="auto"/>
            </w:tcBorders>
            <w:shd w:val="clear" w:color="auto" w:fill="auto"/>
            <w:vAlign w:val="center"/>
          </w:tcPr>
          <w:p w14:paraId="623FA399" w14:textId="4ADB08D7" w:rsidR="00FF1A83" w:rsidRPr="008F43C8" w:rsidRDefault="00FF1A83" w:rsidP="00FF1A83">
            <w:pPr>
              <w:pStyle w:val="Default"/>
              <w:spacing w:after="39"/>
              <w:jc w:val="both"/>
              <w:rPr>
                <w:rFonts w:ascii="Times New Roman" w:hAnsi="Times New Roman"/>
                <w:sz w:val="20"/>
                <w:szCs w:val="20"/>
              </w:rPr>
            </w:pPr>
            <w:r w:rsidRPr="008F43C8">
              <w:rPr>
                <w:rFonts w:ascii="Times New Roman" w:hAnsi="Times New Roman"/>
                <w:sz w:val="20"/>
                <w:szCs w:val="20"/>
              </w:rPr>
              <w:t>Baliaci materiál</w:t>
            </w:r>
          </w:p>
        </w:tc>
        <w:tc>
          <w:tcPr>
            <w:tcW w:w="4169" w:type="dxa"/>
            <w:tcBorders>
              <w:top w:val="nil"/>
              <w:left w:val="nil"/>
              <w:bottom w:val="single" w:sz="4" w:space="0" w:color="auto"/>
              <w:right w:val="single" w:sz="4" w:space="0" w:color="auto"/>
            </w:tcBorders>
          </w:tcPr>
          <w:p w14:paraId="3E740504" w14:textId="3D21AF9A" w:rsidR="00FF1A83" w:rsidRPr="00FD1EB0" w:rsidRDefault="00FF1A83" w:rsidP="00FF1A83">
            <w:pPr>
              <w:pStyle w:val="Default"/>
              <w:spacing w:after="39"/>
              <w:rPr>
                <w:rFonts w:ascii="Times New Roman" w:hAnsi="Times New Roman" w:cs="Times New Roman"/>
                <w:sz w:val="20"/>
                <w:szCs w:val="20"/>
              </w:rPr>
            </w:pPr>
            <w:r w:rsidRPr="00FD1EB0">
              <w:rPr>
                <w:rFonts w:ascii="Times New Roman" w:hAnsi="Times New Roman" w:cs="Times New Roman"/>
                <w:sz w:val="20"/>
                <w:szCs w:val="20"/>
              </w:rPr>
              <w:t>Bublinková ochranná fólia (šírka 1m)</w:t>
            </w:r>
          </w:p>
        </w:tc>
        <w:tc>
          <w:tcPr>
            <w:tcW w:w="1911" w:type="dxa"/>
            <w:tcBorders>
              <w:top w:val="nil"/>
              <w:left w:val="nil"/>
              <w:bottom w:val="single" w:sz="4" w:space="0" w:color="auto"/>
              <w:right w:val="single" w:sz="4" w:space="0" w:color="auto"/>
            </w:tcBorders>
          </w:tcPr>
          <w:p w14:paraId="03F13B88" w14:textId="73898CCC" w:rsidR="00FF1A83" w:rsidRPr="00D83675" w:rsidRDefault="00FF1A83" w:rsidP="00700CF3">
            <w:pPr>
              <w:pStyle w:val="Default"/>
              <w:spacing w:after="39"/>
              <w:jc w:val="center"/>
              <w:rPr>
                <w:rFonts w:ascii="Times New Roman" w:hAnsi="Times New Roman" w:cs="Times New Roman"/>
                <w:sz w:val="20"/>
                <w:szCs w:val="20"/>
              </w:rPr>
            </w:pPr>
            <w:r w:rsidRPr="00D83675">
              <w:rPr>
                <w:rFonts w:ascii="Times New Roman" w:hAnsi="Times New Roman" w:cs="Times New Roman"/>
                <w:sz w:val="20"/>
                <w:szCs w:val="20"/>
              </w:rPr>
              <w:t>5000 metrov</w:t>
            </w:r>
          </w:p>
        </w:tc>
      </w:tr>
      <w:tr w:rsidR="00FF1A83" w:rsidRPr="009147C2" w14:paraId="145AD180" w14:textId="77777777" w:rsidTr="00BE291A">
        <w:trPr>
          <w:trHeight w:val="570"/>
        </w:trPr>
        <w:tc>
          <w:tcPr>
            <w:tcW w:w="1029" w:type="dxa"/>
            <w:tcBorders>
              <w:top w:val="nil"/>
              <w:left w:val="single" w:sz="4" w:space="0" w:color="auto"/>
              <w:bottom w:val="single" w:sz="4" w:space="0" w:color="auto"/>
              <w:right w:val="single" w:sz="4" w:space="0" w:color="auto"/>
            </w:tcBorders>
            <w:shd w:val="clear" w:color="auto" w:fill="auto"/>
            <w:vAlign w:val="center"/>
          </w:tcPr>
          <w:p w14:paraId="1275258E" w14:textId="00E1B097" w:rsidR="00FF1A83" w:rsidRPr="008F43C8" w:rsidRDefault="00FF1A83" w:rsidP="00FF1A83">
            <w:pPr>
              <w:ind w:left="360"/>
              <w:jc w:val="right"/>
              <w:rPr>
                <w:b/>
                <w:bCs/>
                <w:color w:val="000000"/>
              </w:rPr>
            </w:pPr>
            <w:r>
              <w:rPr>
                <w:b/>
                <w:bCs/>
                <w:color w:val="000000"/>
              </w:rPr>
              <w:t>3.5.</w:t>
            </w:r>
          </w:p>
        </w:tc>
        <w:tc>
          <w:tcPr>
            <w:tcW w:w="1898" w:type="dxa"/>
            <w:tcBorders>
              <w:top w:val="nil"/>
              <w:left w:val="nil"/>
              <w:bottom w:val="single" w:sz="4" w:space="0" w:color="auto"/>
              <w:right w:val="single" w:sz="4" w:space="0" w:color="auto"/>
            </w:tcBorders>
            <w:shd w:val="clear" w:color="auto" w:fill="auto"/>
            <w:vAlign w:val="center"/>
          </w:tcPr>
          <w:p w14:paraId="332E8158" w14:textId="4FEEF825" w:rsidR="00FF1A83" w:rsidRPr="008F43C8" w:rsidRDefault="00FF1A83" w:rsidP="00FF1A83">
            <w:pPr>
              <w:pStyle w:val="Default"/>
              <w:spacing w:after="39"/>
              <w:jc w:val="both"/>
              <w:rPr>
                <w:rFonts w:ascii="Times New Roman" w:hAnsi="Times New Roman"/>
                <w:sz w:val="20"/>
                <w:szCs w:val="20"/>
              </w:rPr>
            </w:pPr>
            <w:r w:rsidRPr="008F43C8">
              <w:rPr>
                <w:rFonts w:ascii="Times New Roman" w:hAnsi="Times New Roman"/>
                <w:sz w:val="20"/>
                <w:szCs w:val="20"/>
              </w:rPr>
              <w:t>Baliaci materiál</w:t>
            </w:r>
          </w:p>
        </w:tc>
        <w:tc>
          <w:tcPr>
            <w:tcW w:w="4169" w:type="dxa"/>
            <w:tcBorders>
              <w:top w:val="nil"/>
              <w:left w:val="nil"/>
              <w:bottom w:val="single" w:sz="4" w:space="0" w:color="auto"/>
              <w:right w:val="single" w:sz="4" w:space="0" w:color="auto"/>
            </w:tcBorders>
          </w:tcPr>
          <w:p w14:paraId="1A24CEC2" w14:textId="7DCEBA54" w:rsidR="00FF1A83" w:rsidRPr="00FD1EB0" w:rsidRDefault="00FF1A83" w:rsidP="00FF1A83">
            <w:pPr>
              <w:pStyle w:val="Default"/>
              <w:spacing w:after="39"/>
              <w:rPr>
                <w:rFonts w:ascii="Times New Roman" w:hAnsi="Times New Roman" w:cs="Times New Roman"/>
                <w:sz w:val="20"/>
                <w:szCs w:val="20"/>
              </w:rPr>
            </w:pPr>
            <w:proofErr w:type="spellStart"/>
            <w:r w:rsidRPr="00FD1EB0">
              <w:rPr>
                <w:rFonts w:ascii="Times New Roman" w:hAnsi="Times New Roman" w:cs="Times New Roman"/>
                <w:sz w:val="20"/>
                <w:szCs w:val="20"/>
              </w:rPr>
              <w:t>Strečová</w:t>
            </w:r>
            <w:proofErr w:type="spellEnd"/>
            <w:r w:rsidRPr="00FD1EB0">
              <w:rPr>
                <w:rFonts w:ascii="Times New Roman" w:hAnsi="Times New Roman" w:cs="Times New Roman"/>
                <w:sz w:val="20"/>
                <w:szCs w:val="20"/>
              </w:rPr>
              <w:t xml:space="preserve"> fólia (500 mm x 30 m)</w:t>
            </w:r>
          </w:p>
        </w:tc>
        <w:tc>
          <w:tcPr>
            <w:tcW w:w="1911" w:type="dxa"/>
            <w:tcBorders>
              <w:top w:val="nil"/>
              <w:left w:val="nil"/>
              <w:bottom w:val="single" w:sz="4" w:space="0" w:color="auto"/>
              <w:right w:val="single" w:sz="4" w:space="0" w:color="auto"/>
            </w:tcBorders>
          </w:tcPr>
          <w:p w14:paraId="111CAE63" w14:textId="0B092EA2" w:rsidR="00FF1A83" w:rsidRPr="00580FFE" w:rsidRDefault="00FF1A83" w:rsidP="00700CF3">
            <w:pPr>
              <w:pStyle w:val="Default"/>
              <w:spacing w:after="39"/>
              <w:jc w:val="center"/>
              <w:rPr>
                <w:rFonts w:ascii="Times New Roman" w:hAnsi="Times New Roman" w:cs="Times New Roman"/>
                <w:sz w:val="20"/>
                <w:szCs w:val="20"/>
              </w:rPr>
            </w:pPr>
            <w:r w:rsidRPr="00580FFE">
              <w:rPr>
                <w:rFonts w:ascii="Times New Roman" w:hAnsi="Times New Roman" w:cs="Times New Roman"/>
                <w:sz w:val="20"/>
                <w:szCs w:val="20"/>
              </w:rPr>
              <w:t>150 kusov</w:t>
            </w:r>
          </w:p>
        </w:tc>
      </w:tr>
      <w:tr w:rsidR="00FF1A83" w:rsidRPr="009147C2" w14:paraId="1162D4E2" w14:textId="77777777" w:rsidTr="00BE291A">
        <w:trPr>
          <w:trHeight w:val="570"/>
        </w:trPr>
        <w:tc>
          <w:tcPr>
            <w:tcW w:w="1029" w:type="dxa"/>
            <w:tcBorders>
              <w:top w:val="nil"/>
              <w:left w:val="single" w:sz="4" w:space="0" w:color="auto"/>
              <w:bottom w:val="single" w:sz="4" w:space="0" w:color="auto"/>
              <w:right w:val="single" w:sz="4" w:space="0" w:color="auto"/>
            </w:tcBorders>
            <w:shd w:val="clear" w:color="auto" w:fill="auto"/>
            <w:vAlign w:val="center"/>
          </w:tcPr>
          <w:p w14:paraId="0F2981E3" w14:textId="549E8D28" w:rsidR="00FF1A83" w:rsidRPr="008F43C8" w:rsidRDefault="00FF1A83" w:rsidP="00FF1A83">
            <w:pPr>
              <w:ind w:left="360"/>
              <w:jc w:val="right"/>
              <w:rPr>
                <w:b/>
                <w:bCs/>
                <w:color w:val="000000"/>
              </w:rPr>
            </w:pPr>
            <w:r>
              <w:rPr>
                <w:b/>
                <w:bCs/>
                <w:color w:val="000000"/>
              </w:rPr>
              <w:t>3.6.</w:t>
            </w:r>
          </w:p>
        </w:tc>
        <w:tc>
          <w:tcPr>
            <w:tcW w:w="1898" w:type="dxa"/>
            <w:tcBorders>
              <w:top w:val="nil"/>
              <w:left w:val="nil"/>
              <w:bottom w:val="single" w:sz="4" w:space="0" w:color="auto"/>
              <w:right w:val="single" w:sz="4" w:space="0" w:color="auto"/>
            </w:tcBorders>
            <w:shd w:val="clear" w:color="auto" w:fill="auto"/>
            <w:vAlign w:val="center"/>
          </w:tcPr>
          <w:p w14:paraId="4668A9D8" w14:textId="1DB28DB1" w:rsidR="00FF1A83" w:rsidRPr="008F43C8" w:rsidRDefault="00FF1A83" w:rsidP="00FF1A83">
            <w:pPr>
              <w:pStyle w:val="Default"/>
              <w:spacing w:after="39"/>
              <w:jc w:val="both"/>
              <w:rPr>
                <w:rFonts w:ascii="Times New Roman" w:hAnsi="Times New Roman"/>
                <w:sz w:val="20"/>
                <w:szCs w:val="20"/>
              </w:rPr>
            </w:pPr>
            <w:r w:rsidRPr="008F43C8">
              <w:rPr>
                <w:rFonts w:ascii="Times New Roman" w:hAnsi="Times New Roman"/>
                <w:sz w:val="20"/>
                <w:szCs w:val="20"/>
              </w:rPr>
              <w:t>Baliaci materiál</w:t>
            </w:r>
          </w:p>
        </w:tc>
        <w:tc>
          <w:tcPr>
            <w:tcW w:w="4169" w:type="dxa"/>
            <w:tcBorders>
              <w:top w:val="nil"/>
              <w:left w:val="nil"/>
              <w:bottom w:val="single" w:sz="4" w:space="0" w:color="auto"/>
              <w:right w:val="single" w:sz="4" w:space="0" w:color="auto"/>
            </w:tcBorders>
          </w:tcPr>
          <w:p w14:paraId="3848AF24" w14:textId="1B030E8F" w:rsidR="00FF1A83" w:rsidRPr="00FD1EB0" w:rsidRDefault="00FF1A83" w:rsidP="00FF1A83">
            <w:pPr>
              <w:pStyle w:val="Default"/>
              <w:spacing w:after="39"/>
              <w:rPr>
                <w:rFonts w:ascii="Times New Roman" w:hAnsi="Times New Roman" w:cs="Times New Roman"/>
                <w:sz w:val="20"/>
                <w:szCs w:val="20"/>
              </w:rPr>
            </w:pPr>
            <w:r w:rsidRPr="00FD1EB0">
              <w:rPr>
                <w:rFonts w:ascii="Times New Roman" w:hAnsi="Times New Roman" w:cs="Times New Roman"/>
                <w:sz w:val="20"/>
                <w:szCs w:val="20"/>
              </w:rPr>
              <w:t>Lepiaca páska (50 mm x 30 m)</w:t>
            </w:r>
          </w:p>
        </w:tc>
        <w:tc>
          <w:tcPr>
            <w:tcW w:w="1911" w:type="dxa"/>
            <w:tcBorders>
              <w:top w:val="nil"/>
              <w:left w:val="nil"/>
              <w:bottom w:val="single" w:sz="4" w:space="0" w:color="auto"/>
              <w:right w:val="single" w:sz="4" w:space="0" w:color="auto"/>
            </w:tcBorders>
          </w:tcPr>
          <w:p w14:paraId="5773D297" w14:textId="487A7F2D" w:rsidR="00FF1A83" w:rsidRPr="000F7782" w:rsidRDefault="00FF1A83" w:rsidP="00700CF3">
            <w:pPr>
              <w:pStyle w:val="Default"/>
              <w:spacing w:after="39"/>
              <w:jc w:val="center"/>
              <w:rPr>
                <w:rFonts w:ascii="Times New Roman" w:hAnsi="Times New Roman" w:cs="Times New Roman"/>
                <w:sz w:val="20"/>
                <w:szCs w:val="20"/>
              </w:rPr>
            </w:pPr>
            <w:r w:rsidRPr="000F7782">
              <w:rPr>
                <w:rFonts w:ascii="Times New Roman" w:hAnsi="Times New Roman" w:cs="Times New Roman"/>
                <w:sz w:val="20"/>
                <w:szCs w:val="20"/>
              </w:rPr>
              <w:t>800 kusov</w:t>
            </w:r>
          </w:p>
        </w:tc>
      </w:tr>
    </w:tbl>
    <w:p w14:paraId="2282C614" w14:textId="6757D6BC" w:rsidR="007576C3" w:rsidRDefault="007576C3" w:rsidP="00A82C36">
      <w:pPr>
        <w:jc w:val="both"/>
      </w:pPr>
    </w:p>
    <w:p w14:paraId="2FD5CBA1" w14:textId="37F1B774" w:rsidR="00E2256A" w:rsidRDefault="00E2256A" w:rsidP="00A82C36">
      <w:pPr>
        <w:jc w:val="both"/>
      </w:pPr>
    </w:p>
    <w:p w14:paraId="68EA83F4" w14:textId="77777777" w:rsidR="00CF7E5A" w:rsidRDefault="00CF7E5A" w:rsidP="00A82C36">
      <w:pPr>
        <w:jc w:val="both"/>
      </w:pPr>
    </w:p>
    <w:p w14:paraId="11FFB959" w14:textId="77777777" w:rsidR="00CF7E5A" w:rsidRDefault="00CF7E5A" w:rsidP="00A82C36">
      <w:pPr>
        <w:jc w:val="both"/>
      </w:pPr>
    </w:p>
    <w:p w14:paraId="491D114A" w14:textId="77777777" w:rsidR="00CF7E5A" w:rsidRDefault="00CF7E5A" w:rsidP="00A82C36">
      <w:pPr>
        <w:jc w:val="both"/>
      </w:pPr>
    </w:p>
    <w:p w14:paraId="66E45362" w14:textId="77777777" w:rsidR="00822051" w:rsidRDefault="00822051" w:rsidP="00A82C36">
      <w:pPr>
        <w:jc w:val="both"/>
        <w:rPr>
          <w:b/>
          <w:bCs/>
        </w:rPr>
      </w:pPr>
    </w:p>
    <w:p w14:paraId="4F17C06C" w14:textId="3FDACB3F" w:rsidR="00E2256A" w:rsidRDefault="00E2256A" w:rsidP="00A82C36">
      <w:pPr>
        <w:jc w:val="both"/>
        <w:rPr>
          <w:b/>
          <w:bCs/>
          <w:sz w:val="24"/>
          <w:szCs w:val="24"/>
        </w:rPr>
      </w:pPr>
      <w:r w:rsidRPr="00AB5F0B">
        <w:rPr>
          <w:b/>
          <w:bCs/>
          <w:sz w:val="24"/>
          <w:szCs w:val="24"/>
        </w:rPr>
        <w:lastRenderedPageBreak/>
        <w:t>Príloha č. 6</w:t>
      </w:r>
      <w:r w:rsidR="00CF7E5A" w:rsidRPr="00AB5F0B">
        <w:rPr>
          <w:b/>
          <w:bCs/>
          <w:sz w:val="24"/>
          <w:szCs w:val="24"/>
        </w:rPr>
        <w:t xml:space="preserve"> </w:t>
      </w:r>
      <w:r w:rsidRPr="00AB5F0B">
        <w:rPr>
          <w:b/>
          <w:bCs/>
          <w:sz w:val="24"/>
          <w:szCs w:val="24"/>
        </w:rPr>
        <w:t>Zoznam subdodávateľov</w:t>
      </w:r>
    </w:p>
    <w:p w14:paraId="7F4A6C67" w14:textId="652D9836" w:rsidR="008146E0" w:rsidRDefault="008146E0" w:rsidP="00A82C36">
      <w:pPr>
        <w:jc w:val="both"/>
        <w:rPr>
          <w:b/>
          <w:bCs/>
          <w:sz w:val="24"/>
          <w:szCs w:val="24"/>
        </w:rPr>
      </w:pPr>
    </w:p>
    <w:tbl>
      <w:tblPr>
        <w:tblStyle w:val="Mriekatabuky"/>
        <w:tblW w:w="0" w:type="auto"/>
        <w:tblLook w:val="04A0" w:firstRow="1" w:lastRow="0" w:firstColumn="1" w:lastColumn="0" w:noHBand="0" w:noVBand="1"/>
      </w:tblPr>
      <w:tblGrid>
        <w:gridCol w:w="1509"/>
        <w:gridCol w:w="1509"/>
        <w:gridCol w:w="1743"/>
        <w:gridCol w:w="1433"/>
        <w:gridCol w:w="1434"/>
        <w:gridCol w:w="1434"/>
      </w:tblGrid>
      <w:tr w:rsidR="00890E6A" w14:paraId="2E802D80" w14:textId="77777777" w:rsidTr="00890E6A">
        <w:trPr>
          <w:trHeight w:val="720"/>
        </w:trPr>
        <w:tc>
          <w:tcPr>
            <w:tcW w:w="1509" w:type="dxa"/>
            <w:vMerge w:val="restart"/>
          </w:tcPr>
          <w:p w14:paraId="6E4289E1" w14:textId="795587B2" w:rsidR="00890E6A" w:rsidRDefault="00890E6A" w:rsidP="008146E0">
            <w:pPr>
              <w:jc w:val="center"/>
              <w:rPr>
                <w:b/>
                <w:bCs/>
                <w:sz w:val="24"/>
                <w:szCs w:val="24"/>
              </w:rPr>
            </w:pPr>
            <w:r w:rsidRPr="00DC509B">
              <w:rPr>
                <w:b/>
                <w:bCs/>
              </w:rPr>
              <w:t>Obchodné meno subdodávateľa</w:t>
            </w:r>
          </w:p>
        </w:tc>
        <w:tc>
          <w:tcPr>
            <w:tcW w:w="1509" w:type="dxa"/>
            <w:vMerge w:val="restart"/>
          </w:tcPr>
          <w:p w14:paraId="09B081BD" w14:textId="2A381FD0" w:rsidR="00890E6A" w:rsidRDefault="00890E6A" w:rsidP="008146E0">
            <w:pPr>
              <w:jc w:val="center"/>
              <w:rPr>
                <w:b/>
                <w:bCs/>
                <w:sz w:val="24"/>
                <w:szCs w:val="24"/>
              </w:rPr>
            </w:pPr>
            <w:r w:rsidRPr="00DC509B">
              <w:rPr>
                <w:b/>
                <w:bCs/>
              </w:rPr>
              <w:t>Adresa sídla subdodávateľa</w:t>
            </w:r>
          </w:p>
        </w:tc>
        <w:tc>
          <w:tcPr>
            <w:tcW w:w="1743" w:type="dxa"/>
            <w:vMerge w:val="restart"/>
          </w:tcPr>
          <w:p w14:paraId="536DF305" w14:textId="14EB9015" w:rsidR="00890E6A" w:rsidRPr="00890E6A" w:rsidRDefault="00890E6A" w:rsidP="008146E0">
            <w:pPr>
              <w:jc w:val="center"/>
              <w:rPr>
                <w:b/>
                <w:bCs/>
              </w:rPr>
            </w:pPr>
            <w:r w:rsidRPr="00890E6A">
              <w:rPr>
                <w:b/>
                <w:bCs/>
              </w:rPr>
              <w:t>Vnútroštátne identifikačné číslo subdodávateľa (IČO)</w:t>
            </w:r>
          </w:p>
        </w:tc>
        <w:tc>
          <w:tcPr>
            <w:tcW w:w="4301" w:type="dxa"/>
            <w:gridSpan w:val="3"/>
          </w:tcPr>
          <w:p w14:paraId="65D16E45" w14:textId="65924550" w:rsidR="00890E6A" w:rsidRDefault="00890E6A" w:rsidP="008146E0">
            <w:pPr>
              <w:jc w:val="center"/>
              <w:rPr>
                <w:b/>
                <w:bCs/>
                <w:sz w:val="24"/>
                <w:szCs w:val="24"/>
              </w:rPr>
            </w:pPr>
            <w:r>
              <w:rPr>
                <w:b/>
                <w:bCs/>
              </w:rPr>
              <w:t>O</w:t>
            </w:r>
            <w:r w:rsidRPr="00DC509B">
              <w:rPr>
                <w:b/>
                <w:bCs/>
              </w:rPr>
              <w:t>sob</w:t>
            </w:r>
            <w:r>
              <w:rPr>
                <w:b/>
                <w:bCs/>
              </w:rPr>
              <w:t>a</w:t>
            </w:r>
            <w:r w:rsidRPr="00DC509B">
              <w:rPr>
                <w:b/>
                <w:bCs/>
              </w:rPr>
              <w:t xml:space="preserve"> oprávnen</w:t>
            </w:r>
            <w:r>
              <w:rPr>
                <w:b/>
                <w:bCs/>
              </w:rPr>
              <w:t>á</w:t>
            </w:r>
            <w:r w:rsidRPr="00DC509B">
              <w:rPr>
                <w:b/>
                <w:bCs/>
              </w:rPr>
              <w:t xml:space="preserve"> konať za subdodávateľa</w:t>
            </w:r>
          </w:p>
        </w:tc>
      </w:tr>
      <w:tr w:rsidR="00890E6A" w14:paraId="0E21B16F" w14:textId="77777777" w:rsidTr="008146E0">
        <w:tc>
          <w:tcPr>
            <w:tcW w:w="1509" w:type="dxa"/>
            <w:vMerge/>
          </w:tcPr>
          <w:p w14:paraId="065E5894" w14:textId="77777777" w:rsidR="00890E6A" w:rsidRDefault="00890E6A" w:rsidP="008146E0">
            <w:pPr>
              <w:jc w:val="center"/>
              <w:rPr>
                <w:b/>
                <w:bCs/>
                <w:sz w:val="24"/>
                <w:szCs w:val="24"/>
              </w:rPr>
            </w:pPr>
          </w:p>
        </w:tc>
        <w:tc>
          <w:tcPr>
            <w:tcW w:w="1509" w:type="dxa"/>
            <w:vMerge/>
          </w:tcPr>
          <w:p w14:paraId="6C78C768" w14:textId="77777777" w:rsidR="00890E6A" w:rsidRDefault="00890E6A" w:rsidP="008146E0">
            <w:pPr>
              <w:jc w:val="center"/>
              <w:rPr>
                <w:b/>
                <w:bCs/>
                <w:sz w:val="24"/>
                <w:szCs w:val="24"/>
              </w:rPr>
            </w:pPr>
          </w:p>
        </w:tc>
        <w:tc>
          <w:tcPr>
            <w:tcW w:w="1743" w:type="dxa"/>
            <w:vMerge/>
          </w:tcPr>
          <w:p w14:paraId="7086CFF9" w14:textId="77777777" w:rsidR="00890E6A" w:rsidRDefault="00890E6A" w:rsidP="008146E0">
            <w:pPr>
              <w:jc w:val="center"/>
              <w:rPr>
                <w:b/>
                <w:bCs/>
                <w:sz w:val="24"/>
                <w:szCs w:val="24"/>
              </w:rPr>
            </w:pPr>
          </w:p>
        </w:tc>
        <w:tc>
          <w:tcPr>
            <w:tcW w:w="1433" w:type="dxa"/>
          </w:tcPr>
          <w:p w14:paraId="7EE57292" w14:textId="5419CDC9" w:rsidR="00890E6A" w:rsidRDefault="00890E6A" w:rsidP="008146E0">
            <w:pPr>
              <w:jc w:val="center"/>
              <w:rPr>
                <w:b/>
                <w:bCs/>
                <w:sz w:val="24"/>
                <w:szCs w:val="24"/>
              </w:rPr>
            </w:pPr>
            <w:r w:rsidRPr="00DC509B">
              <w:rPr>
                <w:b/>
                <w:bCs/>
              </w:rPr>
              <w:t>Meno a priezvisko</w:t>
            </w:r>
          </w:p>
        </w:tc>
        <w:tc>
          <w:tcPr>
            <w:tcW w:w="1434" w:type="dxa"/>
          </w:tcPr>
          <w:p w14:paraId="436959A1" w14:textId="1B7BDE14" w:rsidR="00890E6A" w:rsidRDefault="00890E6A" w:rsidP="008146E0">
            <w:pPr>
              <w:jc w:val="center"/>
              <w:rPr>
                <w:b/>
                <w:bCs/>
                <w:sz w:val="24"/>
                <w:szCs w:val="24"/>
              </w:rPr>
            </w:pPr>
            <w:r w:rsidRPr="006F4EE1">
              <w:rPr>
                <w:b/>
                <w:bCs/>
              </w:rPr>
              <w:t>Adresa pobytu</w:t>
            </w:r>
          </w:p>
        </w:tc>
        <w:tc>
          <w:tcPr>
            <w:tcW w:w="1434" w:type="dxa"/>
          </w:tcPr>
          <w:p w14:paraId="3BA04271" w14:textId="0ADB20B7" w:rsidR="00890E6A" w:rsidRDefault="00890E6A" w:rsidP="008146E0">
            <w:pPr>
              <w:jc w:val="center"/>
              <w:rPr>
                <w:b/>
                <w:bCs/>
                <w:sz w:val="24"/>
                <w:szCs w:val="24"/>
              </w:rPr>
            </w:pPr>
            <w:r w:rsidRPr="006F4EE1">
              <w:rPr>
                <w:b/>
                <w:bCs/>
              </w:rPr>
              <w:t>Dátum narodenia</w:t>
            </w:r>
          </w:p>
        </w:tc>
      </w:tr>
      <w:tr w:rsidR="008146E0" w14:paraId="12952307" w14:textId="77777777" w:rsidTr="008146E0">
        <w:tc>
          <w:tcPr>
            <w:tcW w:w="1509" w:type="dxa"/>
          </w:tcPr>
          <w:p w14:paraId="3DA0B4A2" w14:textId="77777777" w:rsidR="008146E0" w:rsidRDefault="008146E0" w:rsidP="00A82C36">
            <w:pPr>
              <w:jc w:val="both"/>
              <w:rPr>
                <w:b/>
                <w:bCs/>
                <w:sz w:val="24"/>
                <w:szCs w:val="24"/>
              </w:rPr>
            </w:pPr>
          </w:p>
        </w:tc>
        <w:tc>
          <w:tcPr>
            <w:tcW w:w="1509" w:type="dxa"/>
          </w:tcPr>
          <w:p w14:paraId="593E855D" w14:textId="77777777" w:rsidR="008146E0" w:rsidRDefault="008146E0" w:rsidP="00A82C36">
            <w:pPr>
              <w:jc w:val="both"/>
              <w:rPr>
                <w:b/>
                <w:bCs/>
                <w:sz w:val="24"/>
                <w:szCs w:val="24"/>
              </w:rPr>
            </w:pPr>
          </w:p>
        </w:tc>
        <w:tc>
          <w:tcPr>
            <w:tcW w:w="1743" w:type="dxa"/>
          </w:tcPr>
          <w:p w14:paraId="4E8F2ACF" w14:textId="77777777" w:rsidR="008146E0" w:rsidRDefault="008146E0" w:rsidP="00A82C36">
            <w:pPr>
              <w:jc w:val="both"/>
              <w:rPr>
                <w:b/>
                <w:bCs/>
                <w:sz w:val="24"/>
                <w:szCs w:val="24"/>
              </w:rPr>
            </w:pPr>
          </w:p>
        </w:tc>
        <w:tc>
          <w:tcPr>
            <w:tcW w:w="1433" w:type="dxa"/>
          </w:tcPr>
          <w:p w14:paraId="656A21DC" w14:textId="77777777" w:rsidR="008146E0" w:rsidRDefault="008146E0" w:rsidP="00A82C36">
            <w:pPr>
              <w:jc w:val="both"/>
              <w:rPr>
                <w:b/>
                <w:bCs/>
                <w:sz w:val="24"/>
                <w:szCs w:val="24"/>
              </w:rPr>
            </w:pPr>
          </w:p>
        </w:tc>
        <w:tc>
          <w:tcPr>
            <w:tcW w:w="1434" w:type="dxa"/>
          </w:tcPr>
          <w:p w14:paraId="33A1ECE2" w14:textId="77777777" w:rsidR="008146E0" w:rsidRDefault="008146E0" w:rsidP="00A82C36">
            <w:pPr>
              <w:jc w:val="both"/>
              <w:rPr>
                <w:b/>
                <w:bCs/>
                <w:sz w:val="24"/>
                <w:szCs w:val="24"/>
              </w:rPr>
            </w:pPr>
          </w:p>
        </w:tc>
        <w:tc>
          <w:tcPr>
            <w:tcW w:w="1434" w:type="dxa"/>
          </w:tcPr>
          <w:p w14:paraId="66096C85" w14:textId="77777777" w:rsidR="008146E0" w:rsidRDefault="008146E0" w:rsidP="00A82C36">
            <w:pPr>
              <w:jc w:val="both"/>
              <w:rPr>
                <w:b/>
                <w:bCs/>
                <w:sz w:val="24"/>
                <w:szCs w:val="24"/>
              </w:rPr>
            </w:pPr>
          </w:p>
        </w:tc>
      </w:tr>
      <w:tr w:rsidR="008146E0" w14:paraId="2C4D0087" w14:textId="77777777" w:rsidTr="008146E0">
        <w:tc>
          <w:tcPr>
            <w:tcW w:w="1509" w:type="dxa"/>
          </w:tcPr>
          <w:p w14:paraId="7E6D8EEB" w14:textId="77777777" w:rsidR="008146E0" w:rsidRDefault="008146E0" w:rsidP="00A82C36">
            <w:pPr>
              <w:jc w:val="both"/>
              <w:rPr>
                <w:b/>
                <w:bCs/>
                <w:sz w:val="24"/>
                <w:szCs w:val="24"/>
              </w:rPr>
            </w:pPr>
          </w:p>
        </w:tc>
        <w:tc>
          <w:tcPr>
            <w:tcW w:w="1509" w:type="dxa"/>
          </w:tcPr>
          <w:p w14:paraId="4C10C33C" w14:textId="77777777" w:rsidR="008146E0" w:rsidRDefault="008146E0" w:rsidP="00A82C36">
            <w:pPr>
              <w:jc w:val="both"/>
              <w:rPr>
                <w:b/>
                <w:bCs/>
                <w:sz w:val="24"/>
                <w:szCs w:val="24"/>
              </w:rPr>
            </w:pPr>
          </w:p>
        </w:tc>
        <w:tc>
          <w:tcPr>
            <w:tcW w:w="1743" w:type="dxa"/>
          </w:tcPr>
          <w:p w14:paraId="3A1EA3FF" w14:textId="77777777" w:rsidR="008146E0" w:rsidRDefault="008146E0" w:rsidP="00A82C36">
            <w:pPr>
              <w:jc w:val="both"/>
              <w:rPr>
                <w:b/>
                <w:bCs/>
                <w:sz w:val="24"/>
                <w:szCs w:val="24"/>
              </w:rPr>
            </w:pPr>
          </w:p>
        </w:tc>
        <w:tc>
          <w:tcPr>
            <w:tcW w:w="1433" w:type="dxa"/>
          </w:tcPr>
          <w:p w14:paraId="44864740" w14:textId="77777777" w:rsidR="008146E0" w:rsidRDefault="008146E0" w:rsidP="00A82C36">
            <w:pPr>
              <w:jc w:val="both"/>
              <w:rPr>
                <w:b/>
                <w:bCs/>
                <w:sz w:val="24"/>
                <w:szCs w:val="24"/>
              </w:rPr>
            </w:pPr>
          </w:p>
        </w:tc>
        <w:tc>
          <w:tcPr>
            <w:tcW w:w="1434" w:type="dxa"/>
          </w:tcPr>
          <w:p w14:paraId="6E684561" w14:textId="77777777" w:rsidR="008146E0" w:rsidRDefault="008146E0" w:rsidP="00A82C36">
            <w:pPr>
              <w:jc w:val="both"/>
              <w:rPr>
                <w:b/>
                <w:bCs/>
                <w:sz w:val="24"/>
                <w:szCs w:val="24"/>
              </w:rPr>
            </w:pPr>
          </w:p>
        </w:tc>
        <w:tc>
          <w:tcPr>
            <w:tcW w:w="1434" w:type="dxa"/>
          </w:tcPr>
          <w:p w14:paraId="313A7FFE" w14:textId="77777777" w:rsidR="008146E0" w:rsidRDefault="008146E0" w:rsidP="00A82C36">
            <w:pPr>
              <w:jc w:val="both"/>
              <w:rPr>
                <w:b/>
                <w:bCs/>
                <w:sz w:val="24"/>
                <w:szCs w:val="24"/>
              </w:rPr>
            </w:pPr>
          </w:p>
        </w:tc>
      </w:tr>
      <w:tr w:rsidR="008146E0" w14:paraId="3484B8B4" w14:textId="77777777" w:rsidTr="008146E0">
        <w:tc>
          <w:tcPr>
            <w:tcW w:w="1509" w:type="dxa"/>
          </w:tcPr>
          <w:p w14:paraId="2119F8F0" w14:textId="77777777" w:rsidR="008146E0" w:rsidRDefault="008146E0" w:rsidP="00A82C36">
            <w:pPr>
              <w:jc w:val="both"/>
              <w:rPr>
                <w:b/>
                <w:bCs/>
                <w:sz w:val="24"/>
                <w:szCs w:val="24"/>
              </w:rPr>
            </w:pPr>
          </w:p>
        </w:tc>
        <w:tc>
          <w:tcPr>
            <w:tcW w:w="1509" w:type="dxa"/>
          </w:tcPr>
          <w:p w14:paraId="7C6FC402" w14:textId="77777777" w:rsidR="008146E0" w:rsidRDefault="008146E0" w:rsidP="00A82C36">
            <w:pPr>
              <w:jc w:val="both"/>
              <w:rPr>
                <w:b/>
                <w:bCs/>
                <w:sz w:val="24"/>
                <w:szCs w:val="24"/>
              </w:rPr>
            </w:pPr>
          </w:p>
        </w:tc>
        <w:tc>
          <w:tcPr>
            <w:tcW w:w="1743" w:type="dxa"/>
          </w:tcPr>
          <w:p w14:paraId="66BF831A" w14:textId="77777777" w:rsidR="008146E0" w:rsidRDefault="008146E0" w:rsidP="00A82C36">
            <w:pPr>
              <w:jc w:val="both"/>
              <w:rPr>
                <w:b/>
                <w:bCs/>
                <w:sz w:val="24"/>
                <w:szCs w:val="24"/>
              </w:rPr>
            </w:pPr>
          </w:p>
        </w:tc>
        <w:tc>
          <w:tcPr>
            <w:tcW w:w="1433" w:type="dxa"/>
          </w:tcPr>
          <w:p w14:paraId="5C155862" w14:textId="77777777" w:rsidR="008146E0" w:rsidRDefault="008146E0" w:rsidP="00A82C36">
            <w:pPr>
              <w:jc w:val="both"/>
              <w:rPr>
                <w:b/>
                <w:bCs/>
                <w:sz w:val="24"/>
                <w:szCs w:val="24"/>
              </w:rPr>
            </w:pPr>
          </w:p>
        </w:tc>
        <w:tc>
          <w:tcPr>
            <w:tcW w:w="1434" w:type="dxa"/>
          </w:tcPr>
          <w:p w14:paraId="39EC7C92" w14:textId="77777777" w:rsidR="008146E0" w:rsidRDefault="008146E0" w:rsidP="00A82C36">
            <w:pPr>
              <w:jc w:val="both"/>
              <w:rPr>
                <w:b/>
                <w:bCs/>
                <w:sz w:val="24"/>
                <w:szCs w:val="24"/>
              </w:rPr>
            </w:pPr>
          </w:p>
        </w:tc>
        <w:tc>
          <w:tcPr>
            <w:tcW w:w="1434" w:type="dxa"/>
          </w:tcPr>
          <w:p w14:paraId="4073C621" w14:textId="77777777" w:rsidR="008146E0" w:rsidRDefault="008146E0" w:rsidP="00A82C36">
            <w:pPr>
              <w:jc w:val="both"/>
              <w:rPr>
                <w:b/>
                <w:bCs/>
                <w:sz w:val="24"/>
                <w:szCs w:val="24"/>
              </w:rPr>
            </w:pPr>
          </w:p>
        </w:tc>
      </w:tr>
      <w:tr w:rsidR="008146E0" w14:paraId="1640B5F4" w14:textId="77777777" w:rsidTr="008146E0">
        <w:tc>
          <w:tcPr>
            <w:tcW w:w="1509" w:type="dxa"/>
          </w:tcPr>
          <w:p w14:paraId="62AEADA0" w14:textId="77777777" w:rsidR="008146E0" w:rsidRDefault="008146E0" w:rsidP="00A82C36">
            <w:pPr>
              <w:jc w:val="both"/>
              <w:rPr>
                <w:b/>
                <w:bCs/>
                <w:sz w:val="24"/>
                <w:szCs w:val="24"/>
              </w:rPr>
            </w:pPr>
          </w:p>
        </w:tc>
        <w:tc>
          <w:tcPr>
            <w:tcW w:w="1509" w:type="dxa"/>
          </w:tcPr>
          <w:p w14:paraId="6247C3F7" w14:textId="77777777" w:rsidR="008146E0" w:rsidRDefault="008146E0" w:rsidP="00A82C36">
            <w:pPr>
              <w:jc w:val="both"/>
              <w:rPr>
                <w:b/>
                <w:bCs/>
                <w:sz w:val="24"/>
                <w:szCs w:val="24"/>
              </w:rPr>
            </w:pPr>
          </w:p>
        </w:tc>
        <w:tc>
          <w:tcPr>
            <w:tcW w:w="1743" w:type="dxa"/>
          </w:tcPr>
          <w:p w14:paraId="7635C9B2" w14:textId="77777777" w:rsidR="008146E0" w:rsidRDefault="008146E0" w:rsidP="00A82C36">
            <w:pPr>
              <w:jc w:val="both"/>
              <w:rPr>
                <w:b/>
                <w:bCs/>
                <w:sz w:val="24"/>
                <w:szCs w:val="24"/>
              </w:rPr>
            </w:pPr>
          </w:p>
        </w:tc>
        <w:tc>
          <w:tcPr>
            <w:tcW w:w="1433" w:type="dxa"/>
          </w:tcPr>
          <w:p w14:paraId="0887B23F" w14:textId="77777777" w:rsidR="008146E0" w:rsidRDefault="008146E0" w:rsidP="00A82C36">
            <w:pPr>
              <w:jc w:val="both"/>
              <w:rPr>
                <w:b/>
                <w:bCs/>
                <w:sz w:val="24"/>
                <w:szCs w:val="24"/>
              </w:rPr>
            </w:pPr>
          </w:p>
        </w:tc>
        <w:tc>
          <w:tcPr>
            <w:tcW w:w="1434" w:type="dxa"/>
          </w:tcPr>
          <w:p w14:paraId="58CDC2AC" w14:textId="77777777" w:rsidR="008146E0" w:rsidRDefault="008146E0" w:rsidP="00A82C36">
            <w:pPr>
              <w:jc w:val="both"/>
              <w:rPr>
                <w:b/>
                <w:bCs/>
                <w:sz w:val="24"/>
                <w:szCs w:val="24"/>
              </w:rPr>
            </w:pPr>
          </w:p>
        </w:tc>
        <w:tc>
          <w:tcPr>
            <w:tcW w:w="1434" w:type="dxa"/>
          </w:tcPr>
          <w:p w14:paraId="68B22BA1" w14:textId="77777777" w:rsidR="008146E0" w:rsidRDefault="008146E0" w:rsidP="00A82C36">
            <w:pPr>
              <w:jc w:val="both"/>
              <w:rPr>
                <w:b/>
                <w:bCs/>
                <w:sz w:val="24"/>
                <w:szCs w:val="24"/>
              </w:rPr>
            </w:pPr>
          </w:p>
        </w:tc>
      </w:tr>
    </w:tbl>
    <w:p w14:paraId="213545EE" w14:textId="36FE6FE5" w:rsidR="008146E0" w:rsidRDefault="008146E0" w:rsidP="00890E6A">
      <w:pPr>
        <w:jc w:val="both"/>
        <w:rPr>
          <w:b/>
          <w:bCs/>
          <w:sz w:val="24"/>
          <w:szCs w:val="24"/>
        </w:rPr>
      </w:pPr>
    </w:p>
    <w:p w14:paraId="29DDA561" w14:textId="58C2D731" w:rsidR="005E7458" w:rsidRPr="005E7458" w:rsidRDefault="005E7458" w:rsidP="00890E6A">
      <w:pPr>
        <w:jc w:val="both"/>
        <w:rPr>
          <w:sz w:val="24"/>
          <w:szCs w:val="24"/>
        </w:rPr>
      </w:pPr>
      <w:r w:rsidRPr="005E7458">
        <w:rPr>
          <w:sz w:val="24"/>
          <w:szCs w:val="24"/>
        </w:rPr>
        <w:t>V.......................dňa.....................</w:t>
      </w:r>
    </w:p>
    <w:p w14:paraId="1D144869" w14:textId="77777777" w:rsidR="005E7458" w:rsidRPr="005E7458" w:rsidRDefault="005E7458" w:rsidP="00890E6A">
      <w:pPr>
        <w:jc w:val="both"/>
        <w:rPr>
          <w:sz w:val="24"/>
          <w:szCs w:val="24"/>
        </w:rPr>
      </w:pPr>
    </w:p>
    <w:p w14:paraId="5A176527" w14:textId="61B3004F" w:rsidR="005E7458" w:rsidRDefault="005E7458" w:rsidP="00890E6A">
      <w:pPr>
        <w:jc w:val="both"/>
        <w:rPr>
          <w:sz w:val="24"/>
          <w:szCs w:val="24"/>
        </w:rPr>
      </w:pPr>
      <w:r w:rsidRPr="005E7458">
        <w:rPr>
          <w:sz w:val="24"/>
          <w:szCs w:val="24"/>
        </w:rPr>
        <w:t>Za poskytovateľa</w:t>
      </w:r>
      <w:r>
        <w:rPr>
          <w:sz w:val="24"/>
          <w:szCs w:val="24"/>
        </w:rPr>
        <w:t>:                                                        ..................................................................</w:t>
      </w:r>
    </w:p>
    <w:p w14:paraId="79F43D11" w14:textId="07F497A8" w:rsidR="005E7458" w:rsidRDefault="005E7458" w:rsidP="00890E6A">
      <w:pPr>
        <w:jc w:val="both"/>
        <w:rPr>
          <w:sz w:val="24"/>
          <w:szCs w:val="24"/>
        </w:rPr>
      </w:pPr>
      <w:r>
        <w:rPr>
          <w:sz w:val="24"/>
          <w:szCs w:val="24"/>
        </w:rPr>
        <w:t xml:space="preserve">                                                                                      osoba oprávnená konať za poskytovateľa</w:t>
      </w:r>
    </w:p>
    <w:p w14:paraId="4D6ABDD4" w14:textId="130157E4" w:rsidR="009E4764" w:rsidRDefault="009E4764" w:rsidP="00890E6A">
      <w:pPr>
        <w:jc w:val="both"/>
        <w:rPr>
          <w:sz w:val="24"/>
          <w:szCs w:val="24"/>
        </w:rPr>
      </w:pPr>
    </w:p>
    <w:p w14:paraId="3595928E" w14:textId="46242B6D" w:rsidR="009E4764" w:rsidRDefault="009E4764" w:rsidP="00890E6A">
      <w:pPr>
        <w:jc w:val="both"/>
        <w:rPr>
          <w:sz w:val="24"/>
          <w:szCs w:val="24"/>
        </w:rPr>
      </w:pPr>
    </w:p>
    <w:p w14:paraId="74A2C644" w14:textId="239D1E75" w:rsidR="009E4764" w:rsidRDefault="009E4764" w:rsidP="00890E6A">
      <w:pPr>
        <w:jc w:val="both"/>
        <w:rPr>
          <w:sz w:val="24"/>
          <w:szCs w:val="24"/>
        </w:rPr>
      </w:pPr>
    </w:p>
    <w:p w14:paraId="5DA63CCD" w14:textId="4D777D8E" w:rsidR="009E4764" w:rsidRDefault="009E4764" w:rsidP="00890E6A">
      <w:pPr>
        <w:jc w:val="both"/>
        <w:rPr>
          <w:sz w:val="24"/>
          <w:szCs w:val="24"/>
        </w:rPr>
      </w:pPr>
    </w:p>
    <w:p w14:paraId="7C189ECD" w14:textId="57912617" w:rsidR="009E4764" w:rsidRDefault="009E4764" w:rsidP="00890E6A">
      <w:pPr>
        <w:jc w:val="both"/>
        <w:rPr>
          <w:sz w:val="24"/>
          <w:szCs w:val="24"/>
        </w:rPr>
      </w:pPr>
    </w:p>
    <w:p w14:paraId="766F37DD" w14:textId="23BF0EA0" w:rsidR="009E4764" w:rsidRDefault="009E4764" w:rsidP="00890E6A">
      <w:pPr>
        <w:jc w:val="both"/>
        <w:rPr>
          <w:sz w:val="24"/>
          <w:szCs w:val="24"/>
        </w:rPr>
      </w:pPr>
    </w:p>
    <w:p w14:paraId="73A0D4FB" w14:textId="7C179E9C" w:rsidR="009E4764" w:rsidRDefault="009E4764" w:rsidP="00890E6A">
      <w:pPr>
        <w:jc w:val="both"/>
        <w:rPr>
          <w:sz w:val="24"/>
          <w:szCs w:val="24"/>
        </w:rPr>
      </w:pPr>
    </w:p>
    <w:p w14:paraId="312CC993" w14:textId="1E3DCC78" w:rsidR="009E4764" w:rsidRDefault="009E4764" w:rsidP="00890E6A">
      <w:pPr>
        <w:jc w:val="both"/>
        <w:rPr>
          <w:sz w:val="24"/>
          <w:szCs w:val="24"/>
        </w:rPr>
      </w:pPr>
    </w:p>
    <w:p w14:paraId="43D9D6AF" w14:textId="170DCF2B" w:rsidR="009E4764" w:rsidRDefault="009E4764" w:rsidP="00890E6A">
      <w:pPr>
        <w:jc w:val="both"/>
        <w:rPr>
          <w:sz w:val="24"/>
          <w:szCs w:val="24"/>
        </w:rPr>
      </w:pPr>
    </w:p>
    <w:p w14:paraId="07D16510" w14:textId="071ED262" w:rsidR="009E4764" w:rsidRDefault="009E4764" w:rsidP="00890E6A">
      <w:pPr>
        <w:jc w:val="both"/>
        <w:rPr>
          <w:sz w:val="24"/>
          <w:szCs w:val="24"/>
        </w:rPr>
      </w:pPr>
    </w:p>
    <w:p w14:paraId="4479BC96" w14:textId="0D44AF2C" w:rsidR="009E4764" w:rsidRDefault="009E4764" w:rsidP="00890E6A">
      <w:pPr>
        <w:jc w:val="both"/>
        <w:rPr>
          <w:sz w:val="24"/>
          <w:szCs w:val="24"/>
        </w:rPr>
      </w:pPr>
    </w:p>
    <w:p w14:paraId="1F00D4F2" w14:textId="7DF616F6" w:rsidR="009E4764" w:rsidRDefault="009E4764" w:rsidP="00890E6A">
      <w:pPr>
        <w:jc w:val="both"/>
        <w:rPr>
          <w:sz w:val="24"/>
          <w:szCs w:val="24"/>
        </w:rPr>
      </w:pPr>
    </w:p>
    <w:p w14:paraId="64DBCD68" w14:textId="5F63FA4D" w:rsidR="009E4764" w:rsidRDefault="009E4764" w:rsidP="00890E6A">
      <w:pPr>
        <w:jc w:val="both"/>
        <w:rPr>
          <w:sz w:val="24"/>
          <w:szCs w:val="24"/>
        </w:rPr>
      </w:pPr>
    </w:p>
    <w:p w14:paraId="19864EEA" w14:textId="508E32E9" w:rsidR="009E4764" w:rsidRDefault="009E4764" w:rsidP="00890E6A">
      <w:pPr>
        <w:jc w:val="both"/>
        <w:rPr>
          <w:sz w:val="24"/>
          <w:szCs w:val="24"/>
        </w:rPr>
      </w:pPr>
    </w:p>
    <w:p w14:paraId="7A43EE8E" w14:textId="1B23BC98" w:rsidR="009E4764" w:rsidRDefault="009E4764" w:rsidP="00890E6A">
      <w:pPr>
        <w:jc w:val="both"/>
        <w:rPr>
          <w:sz w:val="24"/>
          <w:szCs w:val="24"/>
        </w:rPr>
      </w:pPr>
    </w:p>
    <w:p w14:paraId="4506C233" w14:textId="2F54F419" w:rsidR="009E4764" w:rsidRDefault="009E4764" w:rsidP="00890E6A">
      <w:pPr>
        <w:jc w:val="both"/>
        <w:rPr>
          <w:sz w:val="24"/>
          <w:szCs w:val="24"/>
        </w:rPr>
      </w:pPr>
    </w:p>
    <w:p w14:paraId="69252731" w14:textId="515D60E9" w:rsidR="009E4764" w:rsidRDefault="009E4764" w:rsidP="00890E6A">
      <w:pPr>
        <w:jc w:val="both"/>
        <w:rPr>
          <w:sz w:val="24"/>
          <w:szCs w:val="24"/>
        </w:rPr>
      </w:pPr>
    </w:p>
    <w:p w14:paraId="065BA9E2" w14:textId="0590F169" w:rsidR="009E4764" w:rsidRDefault="009E4764" w:rsidP="00890E6A">
      <w:pPr>
        <w:jc w:val="both"/>
        <w:rPr>
          <w:sz w:val="24"/>
          <w:szCs w:val="24"/>
        </w:rPr>
      </w:pPr>
    </w:p>
    <w:p w14:paraId="248A065D" w14:textId="5E22E09F" w:rsidR="009E4764" w:rsidRDefault="009E4764" w:rsidP="00890E6A">
      <w:pPr>
        <w:jc w:val="both"/>
        <w:rPr>
          <w:sz w:val="24"/>
          <w:szCs w:val="24"/>
        </w:rPr>
      </w:pPr>
    </w:p>
    <w:p w14:paraId="7B100E7F" w14:textId="32091D11" w:rsidR="009E4764" w:rsidRDefault="009E4764" w:rsidP="00890E6A">
      <w:pPr>
        <w:jc w:val="both"/>
        <w:rPr>
          <w:sz w:val="24"/>
          <w:szCs w:val="24"/>
        </w:rPr>
      </w:pPr>
    </w:p>
    <w:p w14:paraId="22ACE3A1" w14:textId="5DA551C8" w:rsidR="009E4764" w:rsidRDefault="009E4764" w:rsidP="00890E6A">
      <w:pPr>
        <w:jc w:val="both"/>
        <w:rPr>
          <w:sz w:val="24"/>
          <w:szCs w:val="24"/>
        </w:rPr>
      </w:pPr>
    </w:p>
    <w:p w14:paraId="2A3F4BA3" w14:textId="594567DB" w:rsidR="009E4764" w:rsidRDefault="009E4764" w:rsidP="00890E6A">
      <w:pPr>
        <w:jc w:val="both"/>
        <w:rPr>
          <w:sz w:val="24"/>
          <w:szCs w:val="24"/>
        </w:rPr>
      </w:pPr>
    </w:p>
    <w:p w14:paraId="56AE2CE0" w14:textId="72FC71ED" w:rsidR="009E4764" w:rsidRDefault="009E4764" w:rsidP="00890E6A">
      <w:pPr>
        <w:jc w:val="both"/>
        <w:rPr>
          <w:sz w:val="24"/>
          <w:szCs w:val="24"/>
        </w:rPr>
      </w:pPr>
    </w:p>
    <w:p w14:paraId="59AB8828" w14:textId="24935880" w:rsidR="009E4764" w:rsidRDefault="009E4764" w:rsidP="00890E6A">
      <w:pPr>
        <w:jc w:val="both"/>
        <w:rPr>
          <w:sz w:val="24"/>
          <w:szCs w:val="24"/>
        </w:rPr>
      </w:pPr>
    </w:p>
    <w:p w14:paraId="43B6E48A" w14:textId="5A6A6B42" w:rsidR="009E4764" w:rsidRDefault="009E4764" w:rsidP="00890E6A">
      <w:pPr>
        <w:jc w:val="both"/>
        <w:rPr>
          <w:sz w:val="24"/>
          <w:szCs w:val="24"/>
        </w:rPr>
      </w:pPr>
    </w:p>
    <w:p w14:paraId="3FA196BF" w14:textId="3520FA13" w:rsidR="009E4764" w:rsidRDefault="009E4764" w:rsidP="00890E6A">
      <w:pPr>
        <w:jc w:val="both"/>
        <w:rPr>
          <w:sz w:val="24"/>
          <w:szCs w:val="24"/>
        </w:rPr>
      </w:pPr>
    </w:p>
    <w:p w14:paraId="4D2678D4" w14:textId="57F63342" w:rsidR="009E4764" w:rsidRDefault="009E4764" w:rsidP="00890E6A">
      <w:pPr>
        <w:jc w:val="both"/>
        <w:rPr>
          <w:sz w:val="24"/>
          <w:szCs w:val="24"/>
        </w:rPr>
      </w:pPr>
    </w:p>
    <w:p w14:paraId="1B194771" w14:textId="33D67313" w:rsidR="009E4764" w:rsidRDefault="009E4764" w:rsidP="00890E6A">
      <w:pPr>
        <w:jc w:val="both"/>
        <w:rPr>
          <w:sz w:val="24"/>
          <w:szCs w:val="24"/>
        </w:rPr>
      </w:pPr>
    </w:p>
    <w:p w14:paraId="45095C25" w14:textId="1320D2C8" w:rsidR="009E4764" w:rsidRDefault="009E4764" w:rsidP="00890E6A">
      <w:pPr>
        <w:jc w:val="both"/>
        <w:rPr>
          <w:sz w:val="24"/>
          <w:szCs w:val="24"/>
        </w:rPr>
      </w:pPr>
    </w:p>
    <w:p w14:paraId="6D43063D" w14:textId="3F534C38" w:rsidR="009E4764" w:rsidRDefault="009E4764" w:rsidP="00890E6A">
      <w:pPr>
        <w:jc w:val="both"/>
        <w:rPr>
          <w:sz w:val="24"/>
          <w:szCs w:val="24"/>
        </w:rPr>
      </w:pPr>
    </w:p>
    <w:p w14:paraId="799FD622" w14:textId="03E6D5BC" w:rsidR="009E4764" w:rsidRDefault="009E4764" w:rsidP="00890E6A">
      <w:pPr>
        <w:jc w:val="both"/>
        <w:rPr>
          <w:sz w:val="24"/>
          <w:szCs w:val="24"/>
        </w:rPr>
      </w:pPr>
    </w:p>
    <w:p w14:paraId="49A238AE" w14:textId="6F654B91" w:rsidR="009E4764" w:rsidRDefault="009E4764" w:rsidP="00890E6A">
      <w:pPr>
        <w:jc w:val="both"/>
        <w:rPr>
          <w:sz w:val="24"/>
          <w:szCs w:val="24"/>
        </w:rPr>
      </w:pPr>
    </w:p>
    <w:p w14:paraId="1C10EA25" w14:textId="4FF359A5" w:rsidR="009E4764" w:rsidRDefault="009E4764" w:rsidP="00890E6A">
      <w:pPr>
        <w:jc w:val="both"/>
        <w:rPr>
          <w:sz w:val="24"/>
          <w:szCs w:val="24"/>
        </w:rPr>
      </w:pPr>
    </w:p>
    <w:p w14:paraId="45C2DE5E" w14:textId="5FD9844E" w:rsidR="009E4764" w:rsidRDefault="009E4764" w:rsidP="00890E6A">
      <w:pPr>
        <w:jc w:val="both"/>
        <w:rPr>
          <w:sz w:val="24"/>
          <w:szCs w:val="24"/>
        </w:rPr>
      </w:pPr>
    </w:p>
    <w:p w14:paraId="36B57B1B" w14:textId="61B20D0F" w:rsidR="009E4764" w:rsidRPr="002A31E3" w:rsidRDefault="009E4764" w:rsidP="00890E6A">
      <w:pPr>
        <w:jc w:val="both"/>
        <w:rPr>
          <w:b/>
          <w:bCs/>
          <w:sz w:val="24"/>
          <w:szCs w:val="24"/>
        </w:rPr>
      </w:pPr>
      <w:r w:rsidRPr="009E4764">
        <w:rPr>
          <w:b/>
          <w:bCs/>
          <w:sz w:val="24"/>
          <w:szCs w:val="24"/>
        </w:rPr>
        <w:lastRenderedPageBreak/>
        <w:t>Príloha č. 7</w:t>
      </w:r>
      <w:r>
        <w:rPr>
          <w:b/>
          <w:bCs/>
          <w:sz w:val="24"/>
          <w:szCs w:val="24"/>
        </w:rPr>
        <w:t xml:space="preserve"> </w:t>
      </w:r>
      <w:r w:rsidRPr="009E4764">
        <w:rPr>
          <w:b/>
          <w:bCs/>
          <w:sz w:val="24"/>
          <w:szCs w:val="24"/>
        </w:rPr>
        <w:t xml:space="preserve">Zoznam osôb </w:t>
      </w:r>
      <w:r w:rsidR="002A31E3" w:rsidRPr="002A31E3">
        <w:rPr>
          <w:b/>
          <w:bCs/>
          <w:sz w:val="24"/>
          <w:szCs w:val="24"/>
        </w:rPr>
        <w:t>zabezpečujúcich činnosti určené podľa § 34 ods. 1 písm. g) zákona o verejnom obstarávaní</w:t>
      </w:r>
    </w:p>
    <w:p w14:paraId="23C7E1B1" w14:textId="77777777" w:rsidR="009E4764" w:rsidRDefault="009E4764" w:rsidP="00890E6A">
      <w:pPr>
        <w:jc w:val="both"/>
        <w:rPr>
          <w:sz w:val="24"/>
          <w:szCs w:val="24"/>
        </w:rPr>
      </w:pPr>
    </w:p>
    <w:tbl>
      <w:tblPr>
        <w:tblStyle w:val="Mriekatabuky"/>
        <w:tblW w:w="0" w:type="auto"/>
        <w:tblLook w:val="04A0" w:firstRow="1" w:lastRow="0" w:firstColumn="1" w:lastColumn="0" w:noHBand="0" w:noVBand="1"/>
      </w:tblPr>
      <w:tblGrid>
        <w:gridCol w:w="2939"/>
        <w:gridCol w:w="1190"/>
        <w:gridCol w:w="2670"/>
        <w:gridCol w:w="2127"/>
      </w:tblGrid>
      <w:tr w:rsidR="005B4864" w14:paraId="6744BE19" w14:textId="647D7F13" w:rsidTr="00245345">
        <w:tc>
          <w:tcPr>
            <w:tcW w:w="2939" w:type="dxa"/>
          </w:tcPr>
          <w:p w14:paraId="6ABFECB7" w14:textId="4BD1951A" w:rsidR="005B4864" w:rsidRPr="005B4864" w:rsidRDefault="005B4864" w:rsidP="005B4864">
            <w:pPr>
              <w:jc w:val="center"/>
              <w:rPr>
                <w:b/>
                <w:bCs/>
                <w:sz w:val="24"/>
                <w:szCs w:val="24"/>
              </w:rPr>
            </w:pPr>
            <w:r w:rsidRPr="005B4864">
              <w:rPr>
                <w:b/>
                <w:bCs/>
                <w:sz w:val="24"/>
                <w:szCs w:val="24"/>
              </w:rPr>
              <w:t>Meno a priezvisko</w:t>
            </w:r>
          </w:p>
        </w:tc>
        <w:tc>
          <w:tcPr>
            <w:tcW w:w="1190" w:type="dxa"/>
          </w:tcPr>
          <w:p w14:paraId="5FE92143" w14:textId="589604BB" w:rsidR="005B4864" w:rsidRPr="005B4864" w:rsidRDefault="005B4864" w:rsidP="005B4864">
            <w:pPr>
              <w:jc w:val="center"/>
              <w:rPr>
                <w:b/>
                <w:bCs/>
                <w:sz w:val="24"/>
                <w:szCs w:val="24"/>
              </w:rPr>
            </w:pPr>
            <w:r w:rsidRPr="005B4864">
              <w:rPr>
                <w:b/>
                <w:bCs/>
                <w:sz w:val="24"/>
                <w:szCs w:val="24"/>
              </w:rPr>
              <w:t>Pracovná pozícia</w:t>
            </w:r>
          </w:p>
        </w:tc>
        <w:tc>
          <w:tcPr>
            <w:tcW w:w="2670" w:type="dxa"/>
          </w:tcPr>
          <w:p w14:paraId="0DAE000D" w14:textId="71493BA6" w:rsidR="005B4864" w:rsidRPr="005B4864" w:rsidRDefault="005B4864" w:rsidP="005B4864">
            <w:pPr>
              <w:jc w:val="center"/>
              <w:rPr>
                <w:b/>
                <w:bCs/>
                <w:sz w:val="24"/>
                <w:szCs w:val="24"/>
              </w:rPr>
            </w:pPr>
            <w:r>
              <w:rPr>
                <w:b/>
                <w:bCs/>
                <w:sz w:val="24"/>
                <w:szCs w:val="24"/>
              </w:rPr>
              <w:t>Druh</w:t>
            </w:r>
            <w:r w:rsidRPr="005B4864">
              <w:rPr>
                <w:b/>
                <w:bCs/>
                <w:sz w:val="24"/>
                <w:szCs w:val="24"/>
              </w:rPr>
              <w:t xml:space="preserve"> oprávnenia</w:t>
            </w:r>
          </w:p>
        </w:tc>
        <w:tc>
          <w:tcPr>
            <w:tcW w:w="2127" w:type="dxa"/>
          </w:tcPr>
          <w:p w14:paraId="3D80EC72" w14:textId="7D5C1A0C" w:rsidR="005B4864" w:rsidRDefault="005B4864" w:rsidP="005B4864">
            <w:pPr>
              <w:jc w:val="center"/>
              <w:rPr>
                <w:b/>
                <w:bCs/>
                <w:sz w:val="24"/>
                <w:szCs w:val="24"/>
              </w:rPr>
            </w:pPr>
            <w:r>
              <w:rPr>
                <w:b/>
                <w:bCs/>
                <w:sz w:val="24"/>
                <w:szCs w:val="24"/>
              </w:rPr>
              <w:t>Označenie oprávnenia</w:t>
            </w:r>
          </w:p>
        </w:tc>
      </w:tr>
      <w:tr w:rsidR="005B4864" w14:paraId="788AE20B" w14:textId="15FBA483" w:rsidTr="00245345">
        <w:tc>
          <w:tcPr>
            <w:tcW w:w="2939" w:type="dxa"/>
          </w:tcPr>
          <w:p w14:paraId="533DBAF2" w14:textId="77777777" w:rsidR="005B4864" w:rsidRDefault="005B4864" w:rsidP="00890E6A">
            <w:pPr>
              <w:jc w:val="both"/>
              <w:rPr>
                <w:sz w:val="24"/>
                <w:szCs w:val="24"/>
              </w:rPr>
            </w:pPr>
          </w:p>
        </w:tc>
        <w:tc>
          <w:tcPr>
            <w:tcW w:w="1190" w:type="dxa"/>
          </w:tcPr>
          <w:p w14:paraId="0239A50B" w14:textId="4D29C1B8" w:rsidR="005B4864" w:rsidRPr="00A7080D" w:rsidRDefault="005B4864" w:rsidP="00890E6A">
            <w:pPr>
              <w:jc w:val="both"/>
            </w:pPr>
            <w:r w:rsidRPr="00A7080D">
              <w:t xml:space="preserve">vodič </w:t>
            </w:r>
          </w:p>
        </w:tc>
        <w:tc>
          <w:tcPr>
            <w:tcW w:w="2670" w:type="dxa"/>
          </w:tcPr>
          <w:p w14:paraId="787D4347" w14:textId="548172C6" w:rsidR="005B4864" w:rsidRPr="00A7080D" w:rsidRDefault="00763443" w:rsidP="00890E6A">
            <w:pPr>
              <w:jc w:val="both"/>
            </w:pPr>
            <w:r w:rsidRPr="00A7080D">
              <w:t>vodičský preukaz skupiny „B“</w:t>
            </w:r>
          </w:p>
        </w:tc>
        <w:tc>
          <w:tcPr>
            <w:tcW w:w="2127" w:type="dxa"/>
          </w:tcPr>
          <w:p w14:paraId="71E2F9EC" w14:textId="77777777" w:rsidR="005B4864" w:rsidRDefault="005B4864" w:rsidP="00890E6A">
            <w:pPr>
              <w:jc w:val="both"/>
              <w:rPr>
                <w:sz w:val="24"/>
                <w:szCs w:val="24"/>
              </w:rPr>
            </w:pPr>
          </w:p>
        </w:tc>
      </w:tr>
      <w:tr w:rsidR="00FC631F" w14:paraId="39897FBC" w14:textId="77777777" w:rsidTr="00245345">
        <w:tc>
          <w:tcPr>
            <w:tcW w:w="2939" w:type="dxa"/>
          </w:tcPr>
          <w:p w14:paraId="06F14724" w14:textId="77777777" w:rsidR="00FC631F" w:rsidRDefault="00FC631F" w:rsidP="00FC631F">
            <w:pPr>
              <w:jc w:val="both"/>
              <w:rPr>
                <w:sz w:val="24"/>
                <w:szCs w:val="24"/>
              </w:rPr>
            </w:pPr>
          </w:p>
        </w:tc>
        <w:tc>
          <w:tcPr>
            <w:tcW w:w="1190" w:type="dxa"/>
          </w:tcPr>
          <w:p w14:paraId="7142F635" w14:textId="46113FE9" w:rsidR="00FC631F" w:rsidRPr="00A7080D" w:rsidRDefault="00FC631F" w:rsidP="00FC631F">
            <w:pPr>
              <w:jc w:val="both"/>
            </w:pPr>
            <w:r w:rsidRPr="00A7080D">
              <w:t xml:space="preserve">vodič </w:t>
            </w:r>
          </w:p>
        </w:tc>
        <w:tc>
          <w:tcPr>
            <w:tcW w:w="2670" w:type="dxa"/>
          </w:tcPr>
          <w:p w14:paraId="30EC500F" w14:textId="1ECDAA7C" w:rsidR="00FC631F" w:rsidRPr="00A7080D" w:rsidRDefault="00FC631F" w:rsidP="00FC631F">
            <w:pPr>
              <w:jc w:val="both"/>
            </w:pPr>
            <w:r w:rsidRPr="00A7080D">
              <w:t>vodičský preukaz skupiny „B“</w:t>
            </w:r>
          </w:p>
        </w:tc>
        <w:tc>
          <w:tcPr>
            <w:tcW w:w="2127" w:type="dxa"/>
          </w:tcPr>
          <w:p w14:paraId="74C80C37" w14:textId="77777777" w:rsidR="00FC631F" w:rsidRDefault="00FC631F" w:rsidP="00FC631F">
            <w:pPr>
              <w:jc w:val="both"/>
              <w:rPr>
                <w:sz w:val="24"/>
                <w:szCs w:val="24"/>
              </w:rPr>
            </w:pPr>
          </w:p>
        </w:tc>
      </w:tr>
      <w:tr w:rsidR="00FC631F" w14:paraId="0306AB5B" w14:textId="2B9AC5C0" w:rsidTr="00245345">
        <w:tc>
          <w:tcPr>
            <w:tcW w:w="2939" w:type="dxa"/>
          </w:tcPr>
          <w:p w14:paraId="030EBC75" w14:textId="77777777" w:rsidR="00FC631F" w:rsidRDefault="00FC631F" w:rsidP="00FC631F">
            <w:pPr>
              <w:jc w:val="both"/>
              <w:rPr>
                <w:sz w:val="24"/>
                <w:szCs w:val="24"/>
              </w:rPr>
            </w:pPr>
          </w:p>
        </w:tc>
        <w:tc>
          <w:tcPr>
            <w:tcW w:w="1190" w:type="dxa"/>
          </w:tcPr>
          <w:p w14:paraId="67607CBD" w14:textId="507823CE" w:rsidR="00FC631F" w:rsidRPr="00A7080D" w:rsidRDefault="00FC631F" w:rsidP="00FC631F">
            <w:pPr>
              <w:jc w:val="both"/>
            </w:pPr>
            <w:r w:rsidRPr="00A7080D">
              <w:t>vodič</w:t>
            </w:r>
          </w:p>
        </w:tc>
        <w:tc>
          <w:tcPr>
            <w:tcW w:w="2670" w:type="dxa"/>
          </w:tcPr>
          <w:p w14:paraId="7B9E4D41" w14:textId="61701A13" w:rsidR="00FC631F" w:rsidRPr="00A7080D" w:rsidRDefault="00FC631F" w:rsidP="00FC631F">
            <w:pPr>
              <w:jc w:val="both"/>
            </w:pPr>
            <w:r w:rsidRPr="00A7080D">
              <w:t>vodičský preukaz skupiny „C“</w:t>
            </w:r>
          </w:p>
        </w:tc>
        <w:tc>
          <w:tcPr>
            <w:tcW w:w="2127" w:type="dxa"/>
          </w:tcPr>
          <w:p w14:paraId="6BA129B1" w14:textId="77777777" w:rsidR="00FC631F" w:rsidRDefault="00FC631F" w:rsidP="00FC631F">
            <w:pPr>
              <w:jc w:val="both"/>
              <w:rPr>
                <w:sz w:val="24"/>
                <w:szCs w:val="24"/>
              </w:rPr>
            </w:pPr>
          </w:p>
        </w:tc>
      </w:tr>
      <w:tr w:rsidR="00FC631F" w14:paraId="1F9D6A61" w14:textId="77777777" w:rsidTr="00245345">
        <w:tc>
          <w:tcPr>
            <w:tcW w:w="2939" w:type="dxa"/>
          </w:tcPr>
          <w:p w14:paraId="7EBB56EE" w14:textId="77777777" w:rsidR="00FC631F" w:rsidRDefault="00FC631F" w:rsidP="00FC631F">
            <w:pPr>
              <w:jc w:val="both"/>
              <w:rPr>
                <w:sz w:val="24"/>
                <w:szCs w:val="24"/>
              </w:rPr>
            </w:pPr>
          </w:p>
        </w:tc>
        <w:tc>
          <w:tcPr>
            <w:tcW w:w="1190" w:type="dxa"/>
          </w:tcPr>
          <w:p w14:paraId="7402E06B" w14:textId="6047869B" w:rsidR="00FC631F" w:rsidRPr="00A7080D" w:rsidRDefault="00FC631F" w:rsidP="00FC631F">
            <w:pPr>
              <w:jc w:val="both"/>
            </w:pPr>
            <w:r w:rsidRPr="00A7080D">
              <w:t>vodič</w:t>
            </w:r>
          </w:p>
        </w:tc>
        <w:tc>
          <w:tcPr>
            <w:tcW w:w="2670" w:type="dxa"/>
          </w:tcPr>
          <w:p w14:paraId="2D6861BB" w14:textId="3303DBD9" w:rsidR="00FC631F" w:rsidRPr="00A7080D" w:rsidRDefault="00FC631F" w:rsidP="00FC631F">
            <w:pPr>
              <w:jc w:val="both"/>
            </w:pPr>
            <w:r w:rsidRPr="00A7080D">
              <w:t>vodičský preukaz skupiny „C“</w:t>
            </w:r>
          </w:p>
        </w:tc>
        <w:tc>
          <w:tcPr>
            <w:tcW w:w="2127" w:type="dxa"/>
          </w:tcPr>
          <w:p w14:paraId="187A1C53" w14:textId="77777777" w:rsidR="00FC631F" w:rsidRDefault="00FC631F" w:rsidP="00FC631F">
            <w:pPr>
              <w:jc w:val="both"/>
              <w:rPr>
                <w:sz w:val="24"/>
                <w:szCs w:val="24"/>
              </w:rPr>
            </w:pPr>
          </w:p>
        </w:tc>
      </w:tr>
      <w:tr w:rsidR="00FC631F" w14:paraId="3AE80793" w14:textId="20C96E6D" w:rsidTr="00245345">
        <w:tc>
          <w:tcPr>
            <w:tcW w:w="2939" w:type="dxa"/>
          </w:tcPr>
          <w:p w14:paraId="31E87589" w14:textId="77777777" w:rsidR="00FC631F" w:rsidRDefault="00FC631F" w:rsidP="00FC631F">
            <w:pPr>
              <w:jc w:val="both"/>
              <w:rPr>
                <w:sz w:val="24"/>
                <w:szCs w:val="24"/>
              </w:rPr>
            </w:pPr>
          </w:p>
        </w:tc>
        <w:tc>
          <w:tcPr>
            <w:tcW w:w="1190" w:type="dxa"/>
          </w:tcPr>
          <w:p w14:paraId="3DF1DA72" w14:textId="7C376931" w:rsidR="00FC631F" w:rsidRPr="00A7080D" w:rsidRDefault="00FC631F" w:rsidP="00FC631F">
            <w:pPr>
              <w:jc w:val="both"/>
            </w:pPr>
            <w:r w:rsidRPr="00A7080D">
              <w:t xml:space="preserve">obslužný pracovník  </w:t>
            </w:r>
          </w:p>
        </w:tc>
        <w:tc>
          <w:tcPr>
            <w:tcW w:w="2670" w:type="dxa"/>
          </w:tcPr>
          <w:p w14:paraId="02561173" w14:textId="225AA2FA" w:rsidR="00FC631F" w:rsidRPr="00A7080D" w:rsidRDefault="00FC631F" w:rsidP="00FC631F">
            <w:r w:rsidRPr="00A7080D">
              <w:t xml:space="preserve">EU preukaz na obsluhu </w:t>
            </w:r>
            <w:r w:rsidRPr="00A7080D">
              <w:rPr>
                <w:shd w:val="clear" w:color="auto" w:fill="FFFFFF"/>
              </w:rPr>
              <w:t>vysokozdvižných a nízkozdvižných motorových                        a elektrických vozíkov</w:t>
            </w:r>
          </w:p>
        </w:tc>
        <w:tc>
          <w:tcPr>
            <w:tcW w:w="2127" w:type="dxa"/>
          </w:tcPr>
          <w:p w14:paraId="6A9E20A4" w14:textId="77777777" w:rsidR="00FC631F" w:rsidRDefault="00FC631F" w:rsidP="00FC631F">
            <w:pPr>
              <w:jc w:val="both"/>
              <w:rPr>
                <w:sz w:val="24"/>
                <w:szCs w:val="24"/>
              </w:rPr>
            </w:pPr>
          </w:p>
        </w:tc>
      </w:tr>
      <w:tr w:rsidR="00FC631F" w14:paraId="74DA515A" w14:textId="4F5713A3" w:rsidTr="00245345">
        <w:tc>
          <w:tcPr>
            <w:tcW w:w="2939" w:type="dxa"/>
          </w:tcPr>
          <w:p w14:paraId="72775EFB" w14:textId="77777777" w:rsidR="00FC631F" w:rsidRDefault="00FC631F" w:rsidP="00FC631F">
            <w:pPr>
              <w:jc w:val="both"/>
              <w:rPr>
                <w:sz w:val="24"/>
                <w:szCs w:val="24"/>
              </w:rPr>
            </w:pPr>
          </w:p>
        </w:tc>
        <w:tc>
          <w:tcPr>
            <w:tcW w:w="1190" w:type="dxa"/>
          </w:tcPr>
          <w:p w14:paraId="6883A616" w14:textId="7B9FD382" w:rsidR="00FC631F" w:rsidRPr="00A7080D" w:rsidRDefault="00FC631F" w:rsidP="00FC631F">
            <w:pPr>
              <w:jc w:val="both"/>
            </w:pPr>
            <w:r w:rsidRPr="00A7080D">
              <w:t>obslužný pracovník</w:t>
            </w:r>
          </w:p>
        </w:tc>
        <w:tc>
          <w:tcPr>
            <w:tcW w:w="2670" w:type="dxa"/>
          </w:tcPr>
          <w:p w14:paraId="1D879135" w14:textId="0A2B0473" w:rsidR="00FC631F" w:rsidRPr="00A7080D" w:rsidRDefault="00FC631F" w:rsidP="00FC631F">
            <w:r w:rsidRPr="00A7080D">
              <w:t xml:space="preserve">EU preukaz na obsluhu </w:t>
            </w:r>
            <w:r w:rsidRPr="00A7080D">
              <w:rPr>
                <w:shd w:val="clear" w:color="auto" w:fill="FFFFFF"/>
              </w:rPr>
              <w:t>vysokozdvižných a nízkozdvižných motorových                        a elektrických vozíkov</w:t>
            </w:r>
          </w:p>
        </w:tc>
        <w:tc>
          <w:tcPr>
            <w:tcW w:w="2127" w:type="dxa"/>
          </w:tcPr>
          <w:p w14:paraId="5A9928CF" w14:textId="77777777" w:rsidR="00FC631F" w:rsidRDefault="00FC631F" w:rsidP="00FC631F">
            <w:pPr>
              <w:jc w:val="both"/>
              <w:rPr>
                <w:sz w:val="24"/>
                <w:szCs w:val="24"/>
              </w:rPr>
            </w:pPr>
          </w:p>
        </w:tc>
      </w:tr>
    </w:tbl>
    <w:p w14:paraId="18B7AABC" w14:textId="591DB8C6" w:rsidR="005E7458" w:rsidRDefault="005E7458" w:rsidP="00890E6A">
      <w:pPr>
        <w:jc w:val="both"/>
        <w:rPr>
          <w:sz w:val="24"/>
          <w:szCs w:val="24"/>
        </w:rPr>
      </w:pPr>
    </w:p>
    <w:p w14:paraId="5A5A302F" w14:textId="77777777" w:rsidR="00FA6B2D" w:rsidRDefault="00FA6B2D" w:rsidP="008A7225">
      <w:pPr>
        <w:jc w:val="both"/>
        <w:rPr>
          <w:sz w:val="24"/>
          <w:szCs w:val="24"/>
        </w:rPr>
      </w:pPr>
    </w:p>
    <w:p w14:paraId="3D16B472" w14:textId="77777777" w:rsidR="00FA6B2D" w:rsidRDefault="00FA6B2D" w:rsidP="008A7225">
      <w:pPr>
        <w:jc w:val="both"/>
        <w:rPr>
          <w:sz w:val="24"/>
          <w:szCs w:val="24"/>
        </w:rPr>
      </w:pPr>
    </w:p>
    <w:p w14:paraId="6B3EE0C2" w14:textId="77777777" w:rsidR="00FA6B2D" w:rsidRDefault="00FA6B2D" w:rsidP="008A7225">
      <w:pPr>
        <w:jc w:val="both"/>
        <w:rPr>
          <w:sz w:val="24"/>
          <w:szCs w:val="24"/>
        </w:rPr>
      </w:pPr>
    </w:p>
    <w:p w14:paraId="76104371" w14:textId="77777777" w:rsidR="00FA6B2D" w:rsidRDefault="00FA6B2D" w:rsidP="008A7225">
      <w:pPr>
        <w:jc w:val="both"/>
        <w:rPr>
          <w:sz w:val="24"/>
          <w:szCs w:val="24"/>
        </w:rPr>
      </w:pPr>
    </w:p>
    <w:p w14:paraId="181098E9" w14:textId="77777777" w:rsidR="00FA6B2D" w:rsidRDefault="00FA6B2D" w:rsidP="008A7225">
      <w:pPr>
        <w:jc w:val="both"/>
        <w:rPr>
          <w:sz w:val="24"/>
          <w:szCs w:val="24"/>
        </w:rPr>
      </w:pPr>
    </w:p>
    <w:p w14:paraId="2C9CF98A" w14:textId="68F848E0" w:rsidR="008A7225" w:rsidRPr="005E7458" w:rsidRDefault="008A7225" w:rsidP="008A7225">
      <w:pPr>
        <w:jc w:val="both"/>
        <w:rPr>
          <w:sz w:val="24"/>
          <w:szCs w:val="24"/>
        </w:rPr>
      </w:pPr>
      <w:r w:rsidRPr="005E7458">
        <w:rPr>
          <w:sz w:val="24"/>
          <w:szCs w:val="24"/>
        </w:rPr>
        <w:t>V.......................dňa.....................</w:t>
      </w:r>
    </w:p>
    <w:p w14:paraId="1D1DFC9A" w14:textId="77777777" w:rsidR="008A7225" w:rsidRPr="005E7458" w:rsidRDefault="008A7225" w:rsidP="008A7225">
      <w:pPr>
        <w:jc w:val="both"/>
        <w:rPr>
          <w:sz w:val="24"/>
          <w:szCs w:val="24"/>
        </w:rPr>
      </w:pPr>
    </w:p>
    <w:p w14:paraId="1D782DC0" w14:textId="77777777" w:rsidR="00FA6B2D" w:rsidRDefault="00FA6B2D" w:rsidP="008A7225">
      <w:pPr>
        <w:jc w:val="both"/>
        <w:rPr>
          <w:sz w:val="24"/>
          <w:szCs w:val="24"/>
        </w:rPr>
      </w:pPr>
    </w:p>
    <w:p w14:paraId="13378FA6" w14:textId="77777777" w:rsidR="00FA6B2D" w:rsidRDefault="00FA6B2D" w:rsidP="008A7225">
      <w:pPr>
        <w:jc w:val="both"/>
        <w:rPr>
          <w:sz w:val="24"/>
          <w:szCs w:val="24"/>
        </w:rPr>
      </w:pPr>
    </w:p>
    <w:p w14:paraId="22704EC7" w14:textId="267FE316" w:rsidR="008A7225" w:rsidRDefault="008A7225" w:rsidP="008A7225">
      <w:pPr>
        <w:jc w:val="both"/>
        <w:rPr>
          <w:sz w:val="24"/>
          <w:szCs w:val="24"/>
        </w:rPr>
      </w:pPr>
      <w:r w:rsidRPr="005E7458">
        <w:rPr>
          <w:sz w:val="24"/>
          <w:szCs w:val="24"/>
        </w:rPr>
        <w:t>Za poskytovateľa</w:t>
      </w:r>
      <w:r>
        <w:rPr>
          <w:sz w:val="24"/>
          <w:szCs w:val="24"/>
        </w:rPr>
        <w:t>:                                                        ..................................................................</w:t>
      </w:r>
    </w:p>
    <w:p w14:paraId="30E99AE6" w14:textId="2CC6BD0B" w:rsidR="003647B8" w:rsidRPr="005E7458" w:rsidRDefault="008A7225" w:rsidP="00FA6B2D">
      <w:pPr>
        <w:jc w:val="both"/>
        <w:rPr>
          <w:sz w:val="24"/>
          <w:szCs w:val="24"/>
        </w:rPr>
      </w:pPr>
      <w:r>
        <w:rPr>
          <w:sz w:val="24"/>
          <w:szCs w:val="24"/>
        </w:rPr>
        <w:t xml:space="preserve">                                                                                      osoba oprávnená konať za poskytovateľa</w:t>
      </w:r>
    </w:p>
    <w:sectPr w:rsidR="003647B8" w:rsidRPr="005E74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54F47" w14:textId="77777777" w:rsidR="00D40196" w:rsidRDefault="00D40196" w:rsidP="00336659">
      <w:r>
        <w:separator/>
      </w:r>
    </w:p>
  </w:endnote>
  <w:endnote w:type="continuationSeparator" w:id="0">
    <w:p w14:paraId="5CD1A781" w14:textId="77777777" w:rsidR="00D40196" w:rsidRDefault="00D40196" w:rsidP="0033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80BAC" w14:textId="77777777" w:rsidR="00D40196" w:rsidRDefault="00D40196" w:rsidP="00336659">
      <w:r>
        <w:separator/>
      </w:r>
    </w:p>
  </w:footnote>
  <w:footnote w:type="continuationSeparator" w:id="0">
    <w:p w14:paraId="302D6159" w14:textId="77777777" w:rsidR="00D40196" w:rsidRDefault="00D40196" w:rsidP="00336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00A9"/>
    <w:multiLevelType w:val="hybridMultilevel"/>
    <w:tmpl w:val="45C651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473D29"/>
    <w:multiLevelType w:val="multilevel"/>
    <w:tmpl w:val="808287D2"/>
    <w:lvl w:ilvl="0">
      <w:start w:val="1"/>
      <w:numFmt w:val="decimal"/>
      <w:lvlText w:val="%1"/>
      <w:lvlJc w:val="left"/>
      <w:pPr>
        <w:ind w:left="705" w:hanging="705"/>
      </w:pPr>
      <w:rPr>
        <w:rFonts w:hint="default"/>
        <w:sz w:val="24"/>
        <w:szCs w:val="20"/>
      </w:rPr>
    </w:lvl>
    <w:lvl w:ilvl="1">
      <w:start w:val="1"/>
      <w:numFmt w:val="decimal"/>
      <w:lvlText w:val="%1.%2"/>
      <w:lvlJc w:val="left"/>
      <w:pPr>
        <w:ind w:left="690" w:hanging="705"/>
      </w:pPr>
      <w:rPr>
        <w:rFonts w:hint="default"/>
        <w:b w:val="0"/>
        <w:bCs/>
        <w:sz w:val="21"/>
        <w:szCs w:val="21"/>
      </w:rPr>
    </w:lvl>
    <w:lvl w:ilvl="2">
      <w:start w:val="1"/>
      <w:numFmt w:val="lowerLetter"/>
      <w:lvlText w:val="%3)"/>
      <w:lvlJc w:val="left"/>
      <w:pPr>
        <w:ind w:left="690" w:hanging="720"/>
      </w:pPr>
      <w:rPr>
        <w:rFonts w:hint="default"/>
        <w:sz w:val="24"/>
        <w:szCs w:val="20"/>
      </w:rPr>
    </w:lvl>
    <w:lvl w:ilvl="3">
      <w:start w:val="1"/>
      <w:numFmt w:val="decimal"/>
      <w:lvlText w:val="%1.%2.%3.%4"/>
      <w:lvlJc w:val="left"/>
      <w:pPr>
        <w:ind w:left="675" w:hanging="720"/>
      </w:pPr>
      <w:rPr>
        <w:rFonts w:hint="default"/>
        <w:sz w:val="28"/>
      </w:rPr>
    </w:lvl>
    <w:lvl w:ilvl="4">
      <w:start w:val="1"/>
      <w:numFmt w:val="decimal"/>
      <w:lvlText w:val="%1.%2.%3.%4.%5"/>
      <w:lvlJc w:val="left"/>
      <w:pPr>
        <w:ind w:left="1020" w:hanging="1080"/>
      </w:pPr>
      <w:rPr>
        <w:rFonts w:hint="default"/>
        <w:sz w:val="28"/>
      </w:rPr>
    </w:lvl>
    <w:lvl w:ilvl="5">
      <w:start w:val="1"/>
      <w:numFmt w:val="decimal"/>
      <w:lvlText w:val="%1.%2.%3.%4.%5.%6"/>
      <w:lvlJc w:val="left"/>
      <w:pPr>
        <w:ind w:left="1005" w:hanging="1080"/>
      </w:pPr>
      <w:rPr>
        <w:rFonts w:hint="default"/>
        <w:sz w:val="28"/>
      </w:rPr>
    </w:lvl>
    <w:lvl w:ilvl="6">
      <w:start w:val="1"/>
      <w:numFmt w:val="decimal"/>
      <w:lvlText w:val="%1.%2.%3.%4.%5.%6.%7"/>
      <w:lvlJc w:val="left"/>
      <w:pPr>
        <w:ind w:left="1350" w:hanging="1440"/>
      </w:pPr>
      <w:rPr>
        <w:rFonts w:hint="default"/>
        <w:sz w:val="28"/>
      </w:rPr>
    </w:lvl>
    <w:lvl w:ilvl="7">
      <w:start w:val="1"/>
      <w:numFmt w:val="decimal"/>
      <w:lvlText w:val="%1.%2.%3.%4.%5.%6.%7.%8"/>
      <w:lvlJc w:val="left"/>
      <w:pPr>
        <w:ind w:left="1335" w:hanging="1440"/>
      </w:pPr>
      <w:rPr>
        <w:rFonts w:hint="default"/>
        <w:sz w:val="28"/>
      </w:rPr>
    </w:lvl>
    <w:lvl w:ilvl="8">
      <w:start w:val="1"/>
      <w:numFmt w:val="decimal"/>
      <w:lvlText w:val="%1.%2.%3.%4.%5.%6.%7.%8.%9"/>
      <w:lvlJc w:val="left"/>
      <w:pPr>
        <w:ind w:left="1680" w:hanging="1800"/>
      </w:pPr>
      <w:rPr>
        <w:rFonts w:hint="default"/>
        <w:sz w:val="28"/>
      </w:rPr>
    </w:lvl>
  </w:abstractNum>
  <w:abstractNum w:abstractNumId="2"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9725DD"/>
    <w:multiLevelType w:val="hybridMultilevel"/>
    <w:tmpl w:val="952060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B37B1F"/>
    <w:multiLevelType w:val="multilevel"/>
    <w:tmpl w:val="02C6A3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A64DF1"/>
    <w:multiLevelType w:val="multilevel"/>
    <w:tmpl w:val="D5FCD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320A9A"/>
    <w:multiLevelType w:val="hybridMultilevel"/>
    <w:tmpl w:val="66AAFF9A"/>
    <w:lvl w:ilvl="0" w:tplc="ADAC46DA">
      <w:start w:val="1"/>
      <w:numFmt w:val="lowerLetter"/>
      <w:lvlText w:val="%1)"/>
      <w:lvlJc w:val="left"/>
      <w:pPr>
        <w:ind w:left="1070" w:hanging="360"/>
      </w:pPr>
      <w:rPr>
        <w:rFonts w:ascii="Arial" w:hAnsi="Arial" w:cs="Arial" w:hint="default"/>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C63292"/>
    <w:multiLevelType w:val="hybridMultilevel"/>
    <w:tmpl w:val="800A96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3A1354"/>
    <w:multiLevelType w:val="hybridMultilevel"/>
    <w:tmpl w:val="6BE827B2"/>
    <w:lvl w:ilvl="0" w:tplc="041B0017">
      <w:start w:val="1"/>
      <w:numFmt w:val="lowerLetter"/>
      <w:lvlText w:val="%1)"/>
      <w:lvlJc w:val="left"/>
      <w:pPr>
        <w:ind w:left="1002" w:hanging="360"/>
      </w:pPr>
      <w:rPr>
        <w:rFonts w:cs="Times New Roman"/>
      </w:rPr>
    </w:lvl>
    <w:lvl w:ilvl="1" w:tplc="041B0019">
      <w:start w:val="1"/>
      <w:numFmt w:val="lowerLetter"/>
      <w:lvlText w:val="%2."/>
      <w:lvlJc w:val="left"/>
      <w:pPr>
        <w:ind w:left="1722" w:hanging="360"/>
      </w:pPr>
      <w:rPr>
        <w:rFonts w:cs="Times New Roman"/>
      </w:rPr>
    </w:lvl>
    <w:lvl w:ilvl="2" w:tplc="041B001B">
      <w:start w:val="1"/>
      <w:numFmt w:val="lowerRoman"/>
      <w:lvlText w:val="%3."/>
      <w:lvlJc w:val="right"/>
      <w:pPr>
        <w:ind w:left="2442" w:hanging="180"/>
      </w:pPr>
      <w:rPr>
        <w:rFonts w:cs="Times New Roman"/>
      </w:rPr>
    </w:lvl>
    <w:lvl w:ilvl="3" w:tplc="041B000F">
      <w:start w:val="1"/>
      <w:numFmt w:val="decimal"/>
      <w:lvlText w:val="%4."/>
      <w:lvlJc w:val="left"/>
      <w:pPr>
        <w:ind w:left="3162" w:hanging="360"/>
      </w:pPr>
      <w:rPr>
        <w:rFonts w:cs="Times New Roman"/>
      </w:rPr>
    </w:lvl>
    <w:lvl w:ilvl="4" w:tplc="041B0019">
      <w:start w:val="1"/>
      <w:numFmt w:val="lowerLetter"/>
      <w:lvlText w:val="%5."/>
      <w:lvlJc w:val="left"/>
      <w:pPr>
        <w:ind w:left="3882" w:hanging="360"/>
      </w:pPr>
      <w:rPr>
        <w:rFonts w:cs="Times New Roman"/>
      </w:rPr>
    </w:lvl>
    <w:lvl w:ilvl="5" w:tplc="041B001B">
      <w:start w:val="1"/>
      <w:numFmt w:val="lowerRoman"/>
      <w:lvlText w:val="%6."/>
      <w:lvlJc w:val="right"/>
      <w:pPr>
        <w:ind w:left="4602" w:hanging="180"/>
      </w:pPr>
      <w:rPr>
        <w:rFonts w:cs="Times New Roman"/>
      </w:rPr>
    </w:lvl>
    <w:lvl w:ilvl="6" w:tplc="041B000F">
      <w:start w:val="1"/>
      <w:numFmt w:val="decimal"/>
      <w:lvlText w:val="%7."/>
      <w:lvlJc w:val="left"/>
      <w:pPr>
        <w:ind w:left="5322" w:hanging="360"/>
      </w:pPr>
      <w:rPr>
        <w:rFonts w:cs="Times New Roman"/>
      </w:rPr>
    </w:lvl>
    <w:lvl w:ilvl="7" w:tplc="041B0019">
      <w:start w:val="1"/>
      <w:numFmt w:val="lowerLetter"/>
      <w:lvlText w:val="%8."/>
      <w:lvlJc w:val="left"/>
      <w:pPr>
        <w:ind w:left="6042" w:hanging="360"/>
      </w:pPr>
      <w:rPr>
        <w:rFonts w:cs="Times New Roman"/>
      </w:rPr>
    </w:lvl>
    <w:lvl w:ilvl="8" w:tplc="041B001B">
      <w:start w:val="1"/>
      <w:numFmt w:val="lowerRoman"/>
      <w:lvlText w:val="%9."/>
      <w:lvlJc w:val="right"/>
      <w:pPr>
        <w:ind w:left="6762" w:hanging="180"/>
      </w:pPr>
      <w:rPr>
        <w:rFonts w:cs="Times New Roman"/>
      </w:rPr>
    </w:lvl>
  </w:abstractNum>
  <w:abstractNum w:abstractNumId="10" w15:restartNumberingAfterBreak="0">
    <w:nsid w:val="1E876B39"/>
    <w:multiLevelType w:val="hybridMultilevel"/>
    <w:tmpl w:val="F08831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BC4479"/>
    <w:multiLevelType w:val="hybridMultilevel"/>
    <w:tmpl w:val="45C651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0E93463"/>
    <w:multiLevelType w:val="hybridMultilevel"/>
    <w:tmpl w:val="DD583DF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43535C8"/>
    <w:multiLevelType w:val="hybridMultilevel"/>
    <w:tmpl w:val="E17E40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cs="Times New Roman"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5" w15:restartNumberingAfterBreak="0">
    <w:nsid w:val="2ED84AE3"/>
    <w:multiLevelType w:val="hybridMultilevel"/>
    <w:tmpl w:val="9C025E9E"/>
    <w:lvl w:ilvl="0" w:tplc="041B0001">
      <w:start w:val="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58B4353"/>
    <w:multiLevelType w:val="hybridMultilevel"/>
    <w:tmpl w:val="07E88D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A4401E4"/>
    <w:multiLevelType w:val="hybridMultilevel"/>
    <w:tmpl w:val="A10A63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ABD6E16"/>
    <w:multiLevelType w:val="hybridMultilevel"/>
    <w:tmpl w:val="B1ACB196"/>
    <w:lvl w:ilvl="0" w:tplc="2D6E2952">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49658EA"/>
    <w:multiLevelType w:val="hybridMultilevel"/>
    <w:tmpl w:val="C04E0976"/>
    <w:lvl w:ilvl="0" w:tplc="5BB0E872">
      <w:start w:val="1"/>
      <w:numFmt w:val="decimal"/>
      <w:pStyle w:val="jednotka"/>
      <w:lvlText w:val="%1."/>
      <w:lvlJc w:val="left"/>
      <w:pPr>
        <w:ind w:left="360" w:hanging="360"/>
      </w:pPr>
      <w:rPr>
        <w:rFonts w:hint="default"/>
        <w:b/>
        <w:bCs/>
      </w:rPr>
    </w:lvl>
    <w:lvl w:ilvl="1" w:tplc="9AF4FB6E">
      <w:start w:val="1"/>
      <w:numFmt w:val="lowerLetter"/>
      <w:pStyle w:val="dva"/>
      <w:lvlText w:val="%2."/>
      <w:lvlJc w:val="left"/>
      <w:pPr>
        <w:ind w:left="993" w:hanging="360"/>
      </w:pPr>
      <w:rPr>
        <w:b w:val="0"/>
      </w:rPr>
    </w:lvl>
    <w:lvl w:ilvl="2" w:tplc="B8A28D72">
      <w:start w:val="1"/>
      <w:numFmt w:val="bullet"/>
      <w:lvlText w:val=""/>
      <w:lvlJc w:val="left"/>
      <w:pPr>
        <w:ind w:left="1800" w:hanging="180"/>
      </w:pPr>
      <w:rPr>
        <w:rFonts w:ascii="Symbol" w:hAnsi="Symbol"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54E5D61"/>
    <w:multiLevelType w:val="hybridMultilevel"/>
    <w:tmpl w:val="D32CED0C"/>
    <w:lvl w:ilvl="0" w:tplc="D0DAD28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E47051B"/>
    <w:multiLevelType w:val="hybridMultilevel"/>
    <w:tmpl w:val="B3401D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FE776BA"/>
    <w:multiLevelType w:val="hybridMultilevel"/>
    <w:tmpl w:val="FCEA5884"/>
    <w:lvl w:ilvl="0" w:tplc="B8A28D72">
      <w:start w:val="1"/>
      <w:numFmt w:val="bullet"/>
      <w:lvlText w:val=""/>
      <w:lvlJc w:val="left"/>
      <w:pPr>
        <w:ind w:left="720" w:hanging="360"/>
      </w:pPr>
      <w:rPr>
        <w:rFonts w:ascii="Symbol" w:hAnsi="Symbol" w:hint="default"/>
      </w:rPr>
    </w:lvl>
    <w:lvl w:ilvl="1" w:tplc="B8A28D72">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5BE4C13"/>
    <w:multiLevelType w:val="hybridMultilevel"/>
    <w:tmpl w:val="2FE4B2D6"/>
    <w:lvl w:ilvl="0" w:tplc="ADAC46DA">
      <w:start w:val="1"/>
      <w:numFmt w:val="lowerLetter"/>
      <w:lvlText w:val="%1)"/>
      <w:lvlJc w:val="left"/>
      <w:pPr>
        <w:ind w:left="720" w:hanging="360"/>
      </w:pPr>
      <w:rPr>
        <w:rFonts w:ascii="Arial" w:hAnsi="Arial" w:cs="Arial" w:hint="default"/>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ACF3D61"/>
    <w:multiLevelType w:val="hybridMultilevel"/>
    <w:tmpl w:val="082CBC34"/>
    <w:lvl w:ilvl="0" w:tplc="B8A28D72">
      <w:start w:val="1"/>
      <w:numFmt w:val="bullet"/>
      <w:lvlText w:val=""/>
      <w:lvlJc w:val="left"/>
      <w:pPr>
        <w:ind w:left="720" w:hanging="360"/>
      </w:pPr>
      <w:rPr>
        <w:rFonts w:ascii="Symbol" w:hAnsi="Symbol" w:hint="default"/>
      </w:rPr>
    </w:lvl>
    <w:lvl w:ilvl="1" w:tplc="B8A28D72">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7ECC2E35"/>
    <w:multiLevelType w:val="hybridMultilevel"/>
    <w:tmpl w:val="FAA8A1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F6E03D2"/>
    <w:multiLevelType w:val="hybridMultilevel"/>
    <w:tmpl w:val="68560C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23"/>
  </w:num>
  <w:num w:numId="3">
    <w:abstractNumId w:val="25"/>
  </w:num>
  <w:num w:numId="4">
    <w:abstractNumId w:val="10"/>
  </w:num>
  <w:num w:numId="5">
    <w:abstractNumId w:val="26"/>
  </w:num>
  <w:num w:numId="6">
    <w:abstractNumId w:val="4"/>
  </w:num>
  <w:num w:numId="7">
    <w:abstractNumId w:val="8"/>
  </w:num>
  <w:num w:numId="8">
    <w:abstractNumId w:val="16"/>
  </w:num>
  <w:num w:numId="9">
    <w:abstractNumId w:val="17"/>
  </w:num>
  <w:num w:numId="10">
    <w:abstractNumId w:val="19"/>
  </w:num>
  <w:num w:numId="11">
    <w:abstractNumId w:val="13"/>
  </w:num>
  <w:num w:numId="1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2"/>
  </w:num>
  <w:num w:numId="16">
    <w:abstractNumId w:val="24"/>
  </w:num>
  <w:num w:numId="17">
    <w:abstractNumId w:val="7"/>
  </w:num>
  <w:num w:numId="18">
    <w:abstractNumId w:val="20"/>
  </w:num>
  <w:num w:numId="19">
    <w:abstractNumId w:val="11"/>
  </w:num>
  <w:num w:numId="20">
    <w:abstractNumId w:val="15"/>
  </w:num>
  <w:num w:numId="21">
    <w:abstractNumId w:val="22"/>
  </w:num>
  <w:num w:numId="22">
    <w:abstractNumId w:val="9"/>
  </w:num>
  <w:num w:numId="23">
    <w:abstractNumId w:val="0"/>
  </w:num>
  <w:num w:numId="24">
    <w:abstractNumId w:val="2"/>
  </w:num>
  <w:num w:numId="25">
    <w:abstractNumId w:val="5"/>
  </w:num>
  <w:num w:numId="26">
    <w:abstractNumId w:val="6"/>
  </w:num>
  <w:num w:numId="27">
    <w:abstractNumId w:val="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DF1"/>
    <w:rsid w:val="000005FC"/>
    <w:rsid w:val="000007CF"/>
    <w:rsid w:val="00005660"/>
    <w:rsid w:val="000069BB"/>
    <w:rsid w:val="00007750"/>
    <w:rsid w:val="00007FA5"/>
    <w:rsid w:val="000109B0"/>
    <w:rsid w:val="000113C8"/>
    <w:rsid w:val="000115A6"/>
    <w:rsid w:val="0001212C"/>
    <w:rsid w:val="00012F5E"/>
    <w:rsid w:val="00013BB9"/>
    <w:rsid w:val="00014AA5"/>
    <w:rsid w:val="000156A6"/>
    <w:rsid w:val="0001739C"/>
    <w:rsid w:val="00017B52"/>
    <w:rsid w:val="000235E0"/>
    <w:rsid w:val="00025157"/>
    <w:rsid w:val="00026E9D"/>
    <w:rsid w:val="000307A6"/>
    <w:rsid w:val="00030987"/>
    <w:rsid w:val="000333AC"/>
    <w:rsid w:val="000346E1"/>
    <w:rsid w:val="0003692E"/>
    <w:rsid w:val="0003796B"/>
    <w:rsid w:val="00041BC9"/>
    <w:rsid w:val="0004239E"/>
    <w:rsid w:val="000429F9"/>
    <w:rsid w:val="0004417D"/>
    <w:rsid w:val="00045EA1"/>
    <w:rsid w:val="000461CA"/>
    <w:rsid w:val="00047890"/>
    <w:rsid w:val="00050ECC"/>
    <w:rsid w:val="00051950"/>
    <w:rsid w:val="0005237E"/>
    <w:rsid w:val="00054C5F"/>
    <w:rsid w:val="000613B0"/>
    <w:rsid w:val="0006390A"/>
    <w:rsid w:val="00063BB6"/>
    <w:rsid w:val="00065DF8"/>
    <w:rsid w:val="00065F93"/>
    <w:rsid w:val="00070227"/>
    <w:rsid w:val="00070568"/>
    <w:rsid w:val="000711BA"/>
    <w:rsid w:val="000718DD"/>
    <w:rsid w:val="00073DF9"/>
    <w:rsid w:val="00075B9E"/>
    <w:rsid w:val="00075DD3"/>
    <w:rsid w:val="000772E8"/>
    <w:rsid w:val="0008111A"/>
    <w:rsid w:val="00084F0C"/>
    <w:rsid w:val="000851C2"/>
    <w:rsid w:val="00087C06"/>
    <w:rsid w:val="000931B8"/>
    <w:rsid w:val="00095264"/>
    <w:rsid w:val="000958EF"/>
    <w:rsid w:val="00095EC1"/>
    <w:rsid w:val="00096629"/>
    <w:rsid w:val="00097FDB"/>
    <w:rsid w:val="000A05A1"/>
    <w:rsid w:val="000A153C"/>
    <w:rsid w:val="000A1DF5"/>
    <w:rsid w:val="000A3F60"/>
    <w:rsid w:val="000A513B"/>
    <w:rsid w:val="000A5BC1"/>
    <w:rsid w:val="000A795E"/>
    <w:rsid w:val="000B0BC1"/>
    <w:rsid w:val="000B4BF6"/>
    <w:rsid w:val="000B4E05"/>
    <w:rsid w:val="000B581A"/>
    <w:rsid w:val="000B58CE"/>
    <w:rsid w:val="000B6077"/>
    <w:rsid w:val="000B73E0"/>
    <w:rsid w:val="000B7A44"/>
    <w:rsid w:val="000B7BBF"/>
    <w:rsid w:val="000C312D"/>
    <w:rsid w:val="000C3272"/>
    <w:rsid w:val="000C75E4"/>
    <w:rsid w:val="000D0106"/>
    <w:rsid w:val="000E0211"/>
    <w:rsid w:val="000E1AA5"/>
    <w:rsid w:val="000E1BA8"/>
    <w:rsid w:val="000E37C8"/>
    <w:rsid w:val="000E6B3B"/>
    <w:rsid w:val="000E7680"/>
    <w:rsid w:val="000E77C4"/>
    <w:rsid w:val="000E7EBA"/>
    <w:rsid w:val="000F0866"/>
    <w:rsid w:val="000F11EC"/>
    <w:rsid w:val="000F1F59"/>
    <w:rsid w:val="000F2726"/>
    <w:rsid w:val="000F3296"/>
    <w:rsid w:val="000F7782"/>
    <w:rsid w:val="000F7BA3"/>
    <w:rsid w:val="000F7D0D"/>
    <w:rsid w:val="00100FA0"/>
    <w:rsid w:val="0010173B"/>
    <w:rsid w:val="00102098"/>
    <w:rsid w:val="00110432"/>
    <w:rsid w:val="0011104A"/>
    <w:rsid w:val="00113B27"/>
    <w:rsid w:val="0011684D"/>
    <w:rsid w:val="001173BB"/>
    <w:rsid w:val="001200AC"/>
    <w:rsid w:val="001211CD"/>
    <w:rsid w:val="00122416"/>
    <w:rsid w:val="001227B1"/>
    <w:rsid w:val="00124EC7"/>
    <w:rsid w:val="0012574E"/>
    <w:rsid w:val="00126111"/>
    <w:rsid w:val="00126679"/>
    <w:rsid w:val="00127F5A"/>
    <w:rsid w:val="001304E2"/>
    <w:rsid w:val="00132D2C"/>
    <w:rsid w:val="00142A61"/>
    <w:rsid w:val="00142F36"/>
    <w:rsid w:val="00143895"/>
    <w:rsid w:val="00143B0F"/>
    <w:rsid w:val="001460F5"/>
    <w:rsid w:val="00146790"/>
    <w:rsid w:val="00150169"/>
    <w:rsid w:val="001534D3"/>
    <w:rsid w:val="00154F6A"/>
    <w:rsid w:val="00155ABA"/>
    <w:rsid w:val="001570FC"/>
    <w:rsid w:val="00160D49"/>
    <w:rsid w:val="00162EE2"/>
    <w:rsid w:val="0016476C"/>
    <w:rsid w:val="0016580B"/>
    <w:rsid w:val="00165C66"/>
    <w:rsid w:val="001679E0"/>
    <w:rsid w:val="00167A50"/>
    <w:rsid w:val="00170A36"/>
    <w:rsid w:val="0017171B"/>
    <w:rsid w:val="00171F6D"/>
    <w:rsid w:val="00172DF2"/>
    <w:rsid w:val="00174242"/>
    <w:rsid w:val="00181D39"/>
    <w:rsid w:val="00182C62"/>
    <w:rsid w:val="00185932"/>
    <w:rsid w:val="001873E4"/>
    <w:rsid w:val="00190495"/>
    <w:rsid w:val="001939F0"/>
    <w:rsid w:val="001943DA"/>
    <w:rsid w:val="00195494"/>
    <w:rsid w:val="00195A38"/>
    <w:rsid w:val="00196643"/>
    <w:rsid w:val="00196D49"/>
    <w:rsid w:val="00196DC0"/>
    <w:rsid w:val="00197C8C"/>
    <w:rsid w:val="001A136E"/>
    <w:rsid w:val="001A3E9A"/>
    <w:rsid w:val="001B01C3"/>
    <w:rsid w:val="001B2B9A"/>
    <w:rsid w:val="001B48D6"/>
    <w:rsid w:val="001B55FC"/>
    <w:rsid w:val="001B5A27"/>
    <w:rsid w:val="001B7061"/>
    <w:rsid w:val="001C1419"/>
    <w:rsid w:val="001C2D15"/>
    <w:rsid w:val="001C5B4A"/>
    <w:rsid w:val="001C5F9D"/>
    <w:rsid w:val="001C6666"/>
    <w:rsid w:val="001C6DF1"/>
    <w:rsid w:val="001D1E37"/>
    <w:rsid w:val="001D1E66"/>
    <w:rsid w:val="001D274A"/>
    <w:rsid w:val="001D3504"/>
    <w:rsid w:val="001D738E"/>
    <w:rsid w:val="001E0427"/>
    <w:rsid w:val="001E1C4F"/>
    <w:rsid w:val="001F0951"/>
    <w:rsid w:val="001F29B6"/>
    <w:rsid w:val="001F4E84"/>
    <w:rsid w:val="001F6049"/>
    <w:rsid w:val="001F735D"/>
    <w:rsid w:val="001F7EB9"/>
    <w:rsid w:val="0020119D"/>
    <w:rsid w:val="00204EE8"/>
    <w:rsid w:val="002057A7"/>
    <w:rsid w:val="002061A7"/>
    <w:rsid w:val="00206B55"/>
    <w:rsid w:val="00211BCB"/>
    <w:rsid w:val="00211EB2"/>
    <w:rsid w:val="002134D5"/>
    <w:rsid w:val="00217422"/>
    <w:rsid w:val="00220A79"/>
    <w:rsid w:val="0022689F"/>
    <w:rsid w:val="002300BA"/>
    <w:rsid w:val="0023187B"/>
    <w:rsid w:val="00232540"/>
    <w:rsid w:val="00233C1A"/>
    <w:rsid w:val="00234CDC"/>
    <w:rsid w:val="00235A5D"/>
    <w:rsid w:val="00237585"/>
    <w:rsid w:val="00244D61"/>
    <w:rsid w:val="00245345"/>
    <w:rsid w:val="00246EA1"/>
    <w:rsid w:val="00251AF9"/>
    <w:rsid w:val="002537E5"/>
    <w:rsid w:val="00254FA3"/>
    <w:rsid w:val="002551F5"/>
    <w:rsid w:val="002630F1"/>
    <w:rsid w:val="0026503D"/>
    <w:rsid w:val="002650FA"/>
    <w:rsid w:val="00265A68"/>
    <w:rsid w:val="0026641D"/>
    <w:rsid w:val="00266BFD"/>
    <w:rsid w:val="00266D64"/>
    <w:rsid w:val="002673B1"/>
    <w:rsid w:val="00267719"/>
    <w:rsid w:val="00267AE1"/>
    <w:rsid w:val="00270456"/>
    <w:rsid w:val="002707B3"/>
    <w:rsid w:val="0027145E"/>
    <w:rsid w:val="00272471"/>
    <w:rsid w:val="00273396"/>
    <w:rsid w:val="00273F1E"/>
    <w:rsid w:val="002741D3"/>
    <w:rsid w:val="002806F2"/>
    <w:rsid w:val="00280B8D"/>
    <w:rsid w:val="00280D82"/>
    <w:rsid w:val="00281A85"/>
    <w:rsid w:val="00283955"/>
    <w:rsid w:val="00283D02"/>
    <w:rsid w:val="00290CF1"/>
    <w:rsid w:val="002911A3"/>
    <w:rsid w:val="00293643"/>
    <w:rsid w:val="00293A00"/>
    <w:rsid w:val="00293A88"/>
    <w:rsid w:val="00294CCA"/>
    <w:rsid w:val="0029523D"/>
    <w:rsid w:val="002A0F4A"/>
    <w:rsid w:val="002A31E3"/>
    <w:rsid w:val="002A3C4A"/>
    <w:rsid w:val="002A3CF9"/>
    <w:rsid w:val="002A4AD6"/>
    <w:rsid w:val="002A617A"/>
    <w:rsid w:val="002A6E88"/>
    <w:rsid w:val="002A7391"/>
    <w:rsid w:val="002B069E"/>
    <w:rsid w:val="002B291C"/>
    <w:rsid w:val="002B3622"/>
    <w:rsid w:val="002B3739"/>
    <w:rsid w:val="002B38F7"/>
    <w:rsid w:val="002B3FF4"/>
    <w:rsid w:val="002B580F"/>
    <w:rsid w:val="002B62D8"/>
    <w:rsid w:val="002C0879"/>
    <w:rsid w:val="002C26BA"/>
    <w:rsid w:val="002C2F86"/>
    <w:rsid w:val="002C3590"/>
    <w:rsid w:val="002C687D"/>
    <w:rsid w:val="002C6FB2"/>
    <w:rsid w:val="002C7A28"/>
    <w:rsid w:val="002D04A3"/>
    <w:rsid w:val="002D1384"/>
    <w:rsid w:val="002D1669"/>
    <w:rsid w:val="002D20F2"/>
    <w:rsid w:val="002D4C91"/>
    <w:rsid w:val="002D62AC"/>
    <w:rsid w:val="002D69DF"/>
    <w:rsid w:val="002E2789"/>
    <w:rsid w:val="002E292B"/>
    <w:rsid w:val="002E4601"/>
    <w:rsid w:val="002E6454"/>
    <w:rsid w:val="002F257B"/>
    <w:rsid w:val="002F2F1B"/>
    <w:rsid w:val="002F339E"/>
    <w:rsid w:val="002F4F43"/>
    <w:rsid w:val="002F78F5"/>
    <w:rsid w:val="003007A3"/>
    <w:rsid w:val="003026F9"/>
    <w:rsid w:val="00303F0E"/>
    <w:rsid w:val="003058D7"/>
    <w:rsid w:val="0031174F"/>
    <w:rsid w:val="003126AC"/>
    <w:rsid w:val="00315E8A"/>
    <w:rsid w:val="0032606B"/>
    <w:rsid w:val="00326169"/>
    <w:rsid w:val="003268E5"/>
    <w:rsid w:val="003304F9"/>
    <w:rsid w:val="003306E0"/>
    <w:rsid w:val="0033073C"/>
    <w:rsid w:val="00330ACD"/>
    <w:rsid w:val="00332087"/>
    <w:rsid w:val="003324B5"/>
    <w:rsid w:val="00332712"/>
    <w:rsid w:val="0033421E"/>
    <w:rsid w:val="00336659"/>
    <w:rsid w:val="00337C26"/>
    <w:rsid w:val="00340800"/>
    <w:rsid w:val="00340F84"/>
    <w:rsid w:val="00342B7A"/>
    <w:rsid w:val="00344350"/>
    <w:rsid w:val="003460FD"/>
    <w:rsid w:val="00346167"/>
    <w:rsid w:val="00346218"/>
    <w:rsid w:val="0034717E"/>
    <w:rsid w:val="003474A8"/>
    <w:rsid w:val="0035169B"/>
    <w:rsid w:val="00352BFC"/>
    <w:rsid w:val="00355545"/>
    <w:rsid w:val="003569DE"/>
    <w:rsid w:val="00356FC1"/>
    <w:rsid w:val="003647B8"/>
    <w:rsid w:val="00366B39"/>
    <w:rsid w:val="00367E35"/>
    <w:rsid w:val="00371AC7"/>
    <w:rsid w:val="00371ED9"/>
    <w:rsid w:val="00373F4C"/>
    <w:rsid w:val="00376D37"/>
    <w:rsid w:val="003810DC"/>
    <w:rsid w:val="0038113B"/>
    <w:rsid w:val="00382BDE"/>
    <w:rsid w:val="00382E8B"/>
    <w:rsid w:val="0038621D"/>
    <w:rsid w:val="003868B9"/>
    <w:rsid w:val="0038706F"/>
    <w:rsid w:val="00387FDE"/>
    <w:rsid w:val="0039068B"/>
    <w:rsid w:val="0039091A"/>
    <w:rsid w:val="00391C83"/>
    <w:rsid w:val="003944FC"/>
    <w:rsid w:val="00396317"/>
    <w:rsid w:val="003963B1"/>
    <w:rsid w:val="00397454"/>
    <w:rsid w:val="003A1D64"/>
    <w:rsid w:val="003A266B"/>
    <w:rsid w:val="003A28A7"/>
    <w:rsid w:val="003A513E"/>
    <w:rsid w:val="003A5602"/>
    <w:rsid w:val="003A64CC"/>
    <w:rsid w:val="003A6A94"/>
    <w:rsid w:val="003A71E3"/>
    <w:rsid w:val="003B02C6"/>
    <w:rsid w:val="003B1152"/>
    <w:rsid w:val="003B328C"/>
    <w:rsid w:val="003B42E8"/>
    <w:rsid w:val="003B6442"/>
    <w:rsid w:val="003B795E"/>
    <w:rsid w:val="003B7C39"/>
    <w:rsid w:val="003C14CC"/>
    <w:rsid w:val="003C21D0"/>
    <w:rsid w:val="003C2830"/>
    <w:rsid w:val="003C2C11"/>
    <w:rsid w:val="003C52D8"/>
    <w:rsid w:val="003C5742"/>
    <w:rsid w:val="003C78F9"/>
    <w:rsid w:val="003C7EA1"/>
    <w:rsid w:val="003D0B13"/>
    <w:rsid w:val="003D3C5F"/>
    <w:rsid w:val="003D50AA"/>
    <w:rsid w:val="003D5DE2"/>
    <w:rsid w:val="003D71F2"/>
    <w:rsid w:val="003E0AB4"/>
    <w:rsid w:val="003E2240"/>
    <w:rsid w:val="003E28AD"/>
    <w:rsid w:val="003E3E5E"/>
    <w:rsid w:val="003E41C9"/>
    <w:rsid w:val="003E5DC5"/>
    <w:rsid w:val="003F0278"/>
    <w:rsid w:val="003F04D5"/>
    <w:rsid w:val="003F1C16"/>
    <w:rsid w:val="003F1D1F"/>
    <w:rsid w:val="003F3EBB"/>
    <w:rsid w:val="003F49DB"/>
    <w:rsid w:val="003F696A"/>
    <w:rsid w:val="003F6FE7"/>
    <w:rsid w:val="003F7D03"/>
    <w:rsid w:val="00401334"/>
    <w:rsid w:val="004025E4"/>
    <w:rsid w:val="00403C8F"/>
    <w:rsid w:val="00403E4F"/>
    <w:rsid w:val="00404025"/>
    <w:rsid w:val="00404069"/>
    <w:rsid w:val="0040475C"/>
    <w:rsid w:val="00406FE8"/>
    <w:rsid w:val="00413D93"/>
    <w:rsid w:val="00414AB6"/>
    <w:rsid w:val="00420397"/>
    <w:rsid w:val="00421496"/>
    <w:rsid w:val="004214E7"/>
    <w:rsid w:val="004218FA"/>
    <w:rsid w:val="00423D4F"/>
    <w:rsid w:val="00424535"/>
    <w:rsid w:val="0042507F"/>
    <w:rsid w:val="00425206"/>
    <w:rsid w:val="00426647"/>
    <w:rsid w:val="004272DA"/>
    <w:rsid w:val="004277C9"/>
    <w:rsid w:val="00430E56"/>
    <w:rsid w:val="00431AA2"/>
    <w:rsid w:val="00435DB1"/>
    <w:rsid w:val="004374BA"/>
    <w:rsid w:val="00440BC3"/>
    <w:rsid w:val="00444A92"/>
    <w:rsid w:val="004456B3"/>
    <w:rsid w:val="00447262"/>
    <w:rsid w:val="00447CC2"/>
    <w:rsid w:val="0045028B"/>
    <w:rsid w:val="00450628"/>
    <w:rsid w:val="0045348C"/>
    <w:rsid w:val="004559F8"/>
    <w:rsid w:val="00455CE8"/>
    <w:rsid w:val="00460287"/>
    <w:rsid w:val="00462398"/>
    <w:rsid w:val="00464D16"/>
    <w:rsid w:val="0046601F"/>
    <w:rsid w:val="0046734F"/>
    <w:rsid w:val="00467572"/>
    <w:rsid w:val="004712DA"/>
    <w:rsid w:val="004716EE"/>
    <w:rsid w:val="00474829"/>
    <w:rsid w:val="00476EB1"/>
    <w:rsid w:val="0047783D"/>
    <w:rsid w:val="00477B56"/>
    <w:rsid w:val="00482509"/>
    <w:rsid w:val="004830E9"/>
    <w:rsid w:val="00484445"/>
    <w:rsid w:val="00484CAF"/>
    <w:rsid w:val="004855A4"/>
    <w:rsid w:val="00486376"/>
    <w:rsid w:val="00487489"/>
    <w:rsid w:val="0049013C"/>
    <w:rsid w:val="004901C2"/>
    <w:rsid w:val="00490926"/>
    <w:rsid w:val="00490E2B"/>
    <w:rsid w:val="004918C3"/>
    <w:rsid w:val="00492E71"/>
    <w:rsid w:val="00494E7C"/>
    <w:rsid w:val="00495B22"/>
    <w:rsid w:val="00497E8F"/>
    <w:rsid w:val="004A1857"/>
    <w:rsid w:val="004A6287"/>
    <w:rsid w:val="004B05E0"/>
    <w:rsid w:val="004B07FA"/>
    <w:rsid w:val="004B2D98"/>
    <w:rsid w:val="004B4BE1"/>
    <w:rsid w:val="004B6443"/>
    <w:rsid w:val="004B675A"/>
    <w:rsid w:val="004B739B"/>
    <w:rsid w:val="004B7838"/>
    <w:rsid w:val="004C3ACA"/>
    <w:rsid w:val="004C3D03"/>
    <w:rsid w:val="004C4C70"/>
    <w:rsid w:val="004C538C"/>
    <w:rsid w:val="004C5451"/>
    <w:rsid w:val="004C6ABC"/>
    <w:rsid w:val="004C6D92"/>
    <w:rsid w:val="004C6E03"/>
    <w:rsid w:val="004C6FA4"/>
    <w:rsid w:val="004D1245"/>
    <w:rsid w:val="004D3BBF"/>
    <w:rsid w:val="004D4C70"/>
    <w:rsid w:val="004D4D7F"/>
    <w:rsid w:val="004D5181"/>
    <w:rsid w:val="004D52CA"/>
    <w:rsid w:val="004E0332"/>
    <w:rsid w:val="004E1285"/>
    <w:rsid w:val="004E19D7"/>
    <w:rsid w:val="004E41EE"/>
    <w:rsid w:val="004F09FB"/>
    <w:rsid w:val="004F1827"/>
    <w:rsid w:val="004F3ED2"/>
    <w:rsid w:val="004F4EF2"/>
    <w:rsid w:val="004F539E"/>
    <w:rsid w:val="004F7AE1"/>
    <w:rsid w:val="00500F59"/>
    <w:rsid w:val="00501D71"/>
    <w:rsid w:val="00504B07"/>
    <w:rsid w:val="0050502B"/>
    <w:rsid w:val="00506456"/>
    <w:rsid w:val="00506B50"/>
    <w:rsid w:val="00510F5C"/>
    <w:rsid w:val="005115E3"/>
    <w:rsid w:val="00513DE9"/>
    <w:rsid w:val="00514087"/>
    <w:rsid w:val="005142B4"/>
    <w:rsid w:val="00515677"/>
    <w:rsid w:val="0051630A"/>
    <w:rsid w:val="0051701D"/>
    <w:rsid w:val="0052035E"/>
    <w:rsid w:val="00521CFF"/>
    <w:rsid w:val="00523CF1"/>
    <w:rsid w:val="00524E2C"/>
    <w:rsid w:val="00524F22"/>
    <w:rsid w:val="00525536"/>
    <w:rsid w:val="005259F9"/>
    <w:rsid w:val="00525EAF"/>
    <w:rsid w:val="005272A4"/>
    <w:rsid w:val="005358B3"/>
    <w:rsid w:val="00542E4B"/>
    <w:rsid w:val="00543656"/>
    <w:rsid w:val="00543F36"/>
    <w:rsid w:val="00545B17"/>
    <w:rsid w:val="00551C64"/>
    <w:rsid w:val="00556361"/>
    <w:rsid w:val="00556F56"/>
    <w:rsid w:val="005578E0"/>
    <w:rsid w:val="00560B3B"/>
    <w:rsid w:val="00561955"/>
    <w:rsid w:val="00562068"/>
    <w:rsid w:val="00562082"/>
    <w:rsid w:val="00562657"/>
    <w:rsid w:val="0056296B"/>
    <w:rsid w:val="00563024"/>
    <w:rsid w:val="005630A6"/>
    <w:rsid w:val="005647FE"/>
    <w:rsid w:val="00567299"/>
    <w:rsid w:val="005709C8"/>
    <w:rsid w:val="00571560"/>
    <w:rsid w:val="00573456"/>
    <w:rsid w:val="005737AB"/>
    <w:rsid w:val="00580B36"/>
    <w:rsid w:val="00580D5F"/>
    <w:rsid w:val="00580FFE"/>
    <w:rsid w:val="00581F06"/>
    <w:rsid w:val="00583C43"/>
    <w:rsid w:val="00586F40"/>
    <w:rsid w:val="00587AA7"/>
    <w:rsid w:val="005902A6"/>
    <w:rsid w:val="005907E2"/>
    <w:rsid w:val="00590C2C"/>
    <w:rsid w:val="00590DE7"/>
    <w:rsid w:val="00597110"/>
    <w:rsid w:val="0059718A"/>
    <w:rsid w:val="005A08BC"/>
    <w:rsid w:val="005A1166"/>
    <w:rsid w:val="005A237D"/>
    <w:rsid w:val="005A3DAD"/>
    <w:rsid w:val="005A5293"/>
    <w:rsid w:val="005A6393"/>
    <w:rsid w:val="005A63F5"/>
    <w:rsid w:val="005A6DFC"/>
    <w:rsid w:val="005A75B5"/>
    <w:rsid w:val="005B2483"/>
    <w:rsid w:val="005B375C"/>
    <w:rsid w:val="005B3E34"/>
    <w:rsid w:val="005B4151"/>
    <w:rsid w:val="005B4864"/>
    <w:rsid w:val="005B54ED"/>
    <w:rsid w:val="005B774E"/>
    <w:rsid w:val="005C007F"/>
    <w:rsid w:val="005C101D"/>
    <w:rsid w:val="005C3E85"/>
    <w:rsid w:val="005C4E0E"/>
    <w:rsid w:val="005C5E4D"/>
    <w:rsid w:val="005C6BF5"/>
    <w:rsid w:val="005C7817"/>
    <w:rsid w:val="005D0FEE"/>
    <w:rsid w:val="005D1397"/>
    <w:rsid w:val="005D16C5"/>
    <w:rsid w:val="005D5A61"/>
    <w:rsid w:val="005D5C02"/>
    <w:rsid w:val="005D7379"/>
    <w:rsid w:val="005E5ABD"/>
    <w:rsid w:val="005E7458"/>
    <w:rsid w:val="005F0DB8"/>
    <w:rsid w:val="005F2618"/>
    <w:rsid w:val="005F2E0B"/>
    <w:rsid w:val="005F3E00"/>
    <w:rsid w:val="005F6A2B"/>
    <w:rsid w:val="005F6F48"/>
    <w:rsid w:val="005F74EF"/>
    <w:rsid w:val="00606029"/>
    <w:rsid w:val="00611CE7"/>
    <w:rsid w:val="00612C2E"/>
    <w:rsid w:val="00612E71"/>
    <w:rsid w:val="00622757"/>
    <w:rsid w:val="00622870"/>
    <w:rsid w:val="00623E20"/>
    <w:rsid w:val="00624217"/>
    <w:rsid w:val="006262F7"/>
    <w:rsid w:val="006266A9"/>
    <w:rsid w:val="00630F8E"/>
    <w:rsid w:val="00631079"/>
    <w:rsid w:val="00632597"/>
    <w:rsid w:val="00634F98"/>
    <w:rsid w:val="006354E0"/>
    <w:rsid w:val="006356F1"/>
    <w:rsid w:val="00635BDF"/>
    <w:rsid w:val="0063638D"/>
    <w:rsid w:val="0063735B"/>
    <w:rsid w:val="00640686"/>
    <w:rsid w:val="00641563"/>
    <w:rsid w:val="00641B9F"/>
    <w:rsid w:val="00641F89"/>
    <w:rsid w:val="00642594"/>
    <w:rsid w:val="006476A5"/>
    <w:rsid w:val="0065010A"/>
    <w:rsid w:val="006512AE"/>
    <w:rsid w:val="0065134B"/>
    <w:rsid w:val="00652161"/>
    <w:rsid w:val="0065308A"/>
    <w:rsid w:val="00657B73"/>
    <w:rsid w:val="006602B9"/>
    <w:rsid w:val="0067061F"/>
    <w:rsid w:val="00670A28"/>
    <w:rsid w:val="00674356"/>
    <w:rsid w:val="006745D0"/>
    <w:rsid w:val="00681C53"/>
    <w:rsid w:val="00686CD0"/>
    <w:rsid w:val="0069037E"/>
    <w:rsid w:val="00693821"/>
    <w:rsid w:val="00693AA8"/>
    <w:rsid w:val="0069751D"/>
    <w:rsid w:val="006A0C09"/>
    <w:rsid w:val="006A5A64"/>
    <w:rsid w:val="006A7DB2"/>
    <w:rsid w:val="006B04A4"/>
    <w:rsid w:val="006B0C79"/>
    <w:rsid w:val="006B0FFB"/>
    <w:rsid w:val="006B252D"/>
    <w:rsid w:val="006B752F"/>
    <w:rsid w:val="006B77FD"/>
    <w:rsid w:val="006B7F5B"/>
    <w:rsid w:val="006C1B7E"/>
    <w:rsid w:val="006C21AF"/>
    <w:rsid w:val="006C2AD9"/>
    <w:rsid w:val="006D048F"/>
    <w:rsid w:val="006D1934"/>
    <w:rsid w:val="006D1993"/>
    <w:rsid w:val="006D7415"/>
    <w:rsid w:val="006D7B2C"/>
    <w:rsid w:val="006D7DA5"/>
    <w:rsid w:val="006E0842"/>
    <w:rsid w:val="006E3930"/>
    <w:rsid w:val="006E5BE8"/>
    <w:rsid w:val="006E7313"/>
    <w:rsid w:val="006F00D8"/>
    <w:rsid w:val="006F4EE1"/>
    <w:rsid w:val="006F6098"/>
    <w:rsid w:val="006F7122"/>
    <w:rsid w:val="006F7DEA"/>
    <w:rsid w:val="00700107"/>
    <w:rsid w:val="00700CF3"/>
    <w:rsid w:val="00701C56"/>
    <w:rsid w:val="00702673"/>
    <w:rsid w:val="00704302"/>
    <w:rsid w:val="00707F97"/>
    <w:rsid w:val="00710F06"/>
    <w:rsid w:val="00711A21"/>
    <w:rsid w:val="007135D0"/>
    <w:rsid w:val="0071755D"/>
    <w:rsid w:val="007205C6"/>
    <w:rsid w:val="0072261B"/>
    <w:rsid w:val="00724997"/>
    <w:rsid w:val="0073693E"/>
    <w:rsid w:val="0073742C"/>
    <w:rsid w:val="00740CEF"/>
    <w:rsid w:val="007418B1"/>
    <w:rsid w:val="00742785"/>
    <w:rsid w:val="0074444D"/>
    <w:rsid w:val="00744CF4"/>
    <w:rsid w:val="00746382"/>
    <w:rsid w:val="00747607"/>
    <w:rsid w:val="00751397"/>
    <w:rsid w:val="00752348"/>
    <w:rsid w:val="00754B2B"/>
    <w:rsid w:val="007576C3"/>
    <w:rsid w:val="00760CE3"/>
    <w:rsid w:val="0076226F"/>
    <w:rsid w:val="00762801"/>
    <w:rsid w:val="00763443"/>
    <w:rsid w:val="007639D8"/>
    <w:rsid w:val="00763F44"/>
    <w:rsid w:val="00763F74"/>
    <w:rsid w:val="00764A87"/>
    <w:rsid w:val="00765E21"/>
    <w:rsid w:val="007672EF"/>
    <w:rsid w:val="00767D99"/>
    <w:rsid w:val="00771C89"/>
    <w:rsid w:val="00773530"/>
    <w:rsid w:val="00773754"/>
    <w:rsid w:val="00774247"/>
    <w:rsid w:val="0077659A"/>
    <w:rsid w:val="007815DC"/>
    <w:rsid w:val="007823CD"/>
    <w:rsid w:val="00783F45"/>
    <w:rsid w:val="00793B3D"/>
    <w:rsid w:val="00795A3B"/>
    <w:rsid w:val="00795CEA"/>
    <w:rsid w:val="00797C9F"/>
    <w:rsid w:val="007A14CA"/>
    <w:rsid w:val="007A17A7"/>
    <w:rsid w:val="007A3554"/>
    <w:rsid w:val="007A5531"/>
    <w:rsid w:val="007A72E0"/>
    <w:rsid w:val="007A7423"/>
    <w:rsid w:val="007A7E60"/>
    <w:rsid w:val="007B4234"/>
    <w:rsid w:val="007B586C"/>
    <w:rsid w:val="007B6196"/>
    <w:rsid w:val="007B6586"/>
    <w:rsid w:val="007C2F17"/>
    <w:rsid w:val="007C3522"/>
    <w:rsid w:val="007C4C22"/>
    <w:rsid w:val="007C521B"/>
    <w:rsid w:val="007C55F5"/>
    <w:rsid w:val="007C6DE1"/>
    <w:rsid w:val="007C732C"/>
    <w:rsid w:val="007D15A2"/>
    <w:rsid w:val="007D1B50"/>
    <w:rsid w:val="007D4BFB"/>
    <w:rsid w:val="007D5B3C"/>
    <w:rsid w:val="007D682F"/>
    <w:rsid w:val="007E0779"/>
    <w:rsid w:val="007E12C3"/>
    <w:rsid w:val="007E176F"/>
    <w:rsid w:val="007E3F10"/>
    <w:rsid w:val="007E7589"/>
    <w:rsid w:val="007F090E"/>
    <w:rsid w:val="007F0916"/>
    <w:rsid w:val="007F44E4"/>
    <w:rsid w:val="007F547E"/>
    <w:rsid w:val="007F6EBE"/>
    <w:rsid w:val="0080090B"/>
    <w:rsid w:val="00800B37"/>
    <w:rsid w:val="00801928"/>
    <w:rsid w:val="00802B5E"/>
    <w:rsid w:val="00802EC3"/>
    <w:rsid w:val="00803A62"/>
    <w:rsid w:val="008122B2"/>
    <w:rsid w:val="00813A95"/>
    <w:rsid w:val="008146E0"/>
    <w:rsid w:val="008152C2"/>
    <w:rsid w:val="0081557F"/>
    <w:rsid w:val="0081637E"/>
    <w:rsid w:val="0081753A"/>
    <w:rsid w:val="008200BA"/>
    <w:rsid w:val="00821FA7"/>
    <w:rsid w:val="00822051"/>
    <w:rsid w:val="0082339F"/>
    <w:rsid w:val="00825B74"/>
    <w:rsid w:val="0083111C"/>
    <w:rsid w:val="00832EDF"/>
    <w:rsid w:val="00833038"/>
    <w:rsid w:val="0083373F"/>
    <w:rsid w:val="008344C3"/>
    <w:rsid w:val="00834E27"/>
    <w:rsid w:val="00834F2F"/>
    <w:rsid w:val="008366B5"/>
    <w:rsid w:val="00837D02"/>
    <w:rsid w:val="00840916"/>
    <w:rsid w:val="00841267"/>
    <w:rsid w:val="00844619"/>
    <w:rsid w:val="00845A7B"/>
    <w:rsid w:val="00847B15"/>
    <w:rsid w:val="008508A7"/>
    <w:rsid w:val="0085115B"/>
    <w:rsid w:val="008529EC"/>
    <w:rsid w:val="00855993"/>
    <w:rsid w:val="00860641"/>
    <w:rsid w:val="00860657"/>
    <w:rsid w:val="0086141F"/>
    <w:rsid w:val="0086321C"/>
    <w:rsid w:val="008702D3"/>
    <w:rsid w:val="00875636"/>
    <w:rsid w:val="00876CF1"/>
    <w:rsid w:val="00877F11"/>
    <w:rsid w:val="00883B04"/>
    <w:rsid w:val="00884154"/>
    <w:rsid w:val="00884BDA"/>
    <w:rsid w:val="00884EB2"/>
    <w:rsid w:val="00886CB3"/>
    <w:rsid w:val="00890E6A"/>
    <w:rsid w:val="00890ED7"/>
    <w:rsid w:val="008912B1"/>
    <w:rsid w:val="008937BE"/>
    <w:rsid w:val="00893C1A"/>
    <w:rsid w:val="00893CCB"/>
    <w:rsid w:val="0089779E"/>
    <w:rsid w:val="008A0B31"/>
    <w:rsid w:val="008A2457"/>
    <w:rsid w:val="008A3619"/>
    <w:rsid w:val="008A3B06"/>
    <w:rsid w:val="008A4F74"/>
    <w:rsid w:val="008A5D74"/>
    <w:rsid w:val="008A7225"/>
    <w:rsid w:val="008B08CE"/>
    <w:rsid w:val="008B0D79"/>
    <w:rsid w:val="008B108C"/>
    <w:rsid w:val="008B19F9"/>
    <w:rsid w:val="008B2FC1"/>
    <w:rsid w:val="008B3280"/>
    <w:rsid w:val="008B33F2"/>
    <w:rsid w:val="008B5BB8"/>
    <w:rsid w:val="008B6993"/>
    <w:rsid w:val="008B6BE8"/>
    <w:rsid w:val="008C02F2"/>
    <w:rsid w:val="008C273E"/>
    <w:rsid w:val="008C5590"/>
    <w:rsid w:val="008C7C15"/>
    <w:rsid w:val="008D0040"/>
    <w:rsid w:val="008D0F49"/>
    <w:rsid w:val="008D1D63"/>
    <w:rsid w:val="008D2F0D"/>
    <w:rsid w:val="008D5880"/>
    <w:rsid w:val="008E0EA3"/>
    <w:rsid w:val="008F2631"/>
    <w:rsid w:val="008F689D"/>
    <w:rsid w:val="008F7ABD"/>
    <w:rsid w:val="00900637"/>
    <w:rsid w:val="0090222B"/>
    <w:rsid w:val="00904236"/>
    <w:rsid w:val="009043DE"/>
    <w:rsid w:val="00907F1F"/>
    <w:rsid w:val="0091031F"/>
    <w:rsid w:val="009109C0"/>
    <w:rsid w:val="009120EC"/>
    <w:rsid w:val="00913ADD"/>
    <w:rsid w:val="009145DA"/>
    <w:rsid w:val="0091671D"/>
    <w:rsid w:val="009177B8"/>
    <w:rsid w:val="00917A2B"/>
    <w:rsid w:val="00920B90"/>
    <w:rsid w:val="0092328D"/>
    <w:rsid w:val="00923CB4"/>
    <w:rsid w:val="009269E8"/>
    <w:rsid w:val="00930D67"/>
    <w:rsid w:val="00931B95"/>
    <w:rsid w:val="00931DFE"/>
    <w:rsid w:val="009338AC"/>
    <w:rsid w:val="00934724"/>
    <w:rsid w:val="00934B0C"/>
    <w:rsid w:val="0093796A"/>
    <w:rsid w:val="00937E52"/>
    <w:rsid w:val="009410CC"/>
    <w:rsid w:val="00941176"/>
    <w:rsid w:val="009413D2"/>
    <w:rsid w:val="00942530"/>
    <w:rsid w:val="00942645"/>
    <w:rsid w:val="00943485"/>
    <w:rsid w:val="00943FD9"/>
    <w:rsid w:val="009505D0"/>
    <w:rsid w:val="009567D9"/>
    <w:rsid w:val="00956A46"/>
    <w:rsid w:val="00960C44"/>
    <w:rsid w:val="00963451"/>
    <w:rsid w:val="00966928"/>
    <w:rsid w:val="00966CA7"/>
    <w:rsid w:val="00966F0B"/>
    <w:rsid w:val="00967D42"/>
    <w:rsid w:val="00970476"/>
    <w:rsid w:val="00970C98"/>
    <w:rsid w:val="00972BE0"/>
    <w:rsid w:val="00972D50"/>
    <w:rsid w:val="00973A0F"/>
    <w:rsid w:val="00974EFA"/>
    <w:rsid w:val="00977000"/>
    <w:rsid w:val="009777FA"/>
    <w:rsid w:val="00981862"/>
    <w:rsid w:val="00984C77"/>
    <w:rsid w:val="00984E55"/>
    <w:rsid w:val="009857C5"/>
    <w:rsid w:val="00990C2E"/>
    <w:rsid w:val="0099190E"/>
    <w:rsid w:val="00992995"/>
    <w:rsid w:val="00992C09"/>
    <w:rsid w:val="0099317A"/>
    <w:rsid w:val="00993859"/>
    <w:rsid w:val="00993F15"/>
    <w:rsid w:val="00995F22"/>
    <w:rsid w:val="009963DA"/>
    <w:rsid w:val="009A0248"/>
    <w:rsid w:val="009A061A"/>
    <w:rsid w:val="009A2291"/>
    <w:rsid w:val="009A2B8A"/>
    <w:rsid w:val="009A397D"/>
    <w:rsid w:val="009A5F7E"/>
    <w:rsid w:val="009A6FE4"/>
    <w:rsid w:val="009B18EE"/>
    <w:rsid w:val="009B1AD8"/>
    <w:rsid w:val="009B1B68"/>
    <w:rsid w:val="009B2ED1"/>
    <w:rsid w:val="009B3573"/>
    <w:rsid w:val="009B4815"/>
    <w:rsid w:val="009B6CBB"/>
    <w:rsid w:val="009C0F4C"/>
    <w:rsid w:val="009C200D"/>
    <w:rsid w:val="009C2C77"/>
    <w:rsid w:val="009C3BF8"/>
    <w:rsid w:val="009D18C5"/>
    <w:rsid w:val="009D35C8"/>
    <w:rsid w:val="009D3E7F"/>
    <w:rsid w:val="009D62D0"/>
    <w:rsid w:val="009D74CB"/>
    <w:rsid w:val="009E36CD"/>
    <w:rsid w:val="009E4764"/>
    <w:rsid w:val="009F0651"/>
    <w:rsid w:val="009F0933"/>
    <w:rsid w:val="009F0CDE"/>
    <w:rsid w:val="009F733B"/>
    <w:rsid w:val="009F7DF7"/>
    <w:rsid w:val="00A003F3"/>
    <w:rsid w:val="00A00773"/>
    <w:rsid w:val="00A00AFA"/>
    <w:rsid w:val="00A06732"/>
    <w:rsid w:val="00A07D9C"/>
    <w:rsid w:val="00A112BF"/>
    <w:rsid w:val="00A12B01"/>
    <w:rsid w:val="00A144C0"/>
    <w:rsid w:val="00A14E90"/>
    <w:rsid w:val="00A1608B"/>
    <w:rsid w:val="00A1611C"/>
    <w:rsid w:val="00A1769A"/>
    <w:rsid w:val="00A24DE3"/>
    <w:rsid w:val="00A26CAD"/>
    <w:rsid w:val="00A272CD"/>
    <w:rsid w:val="00A3022D"/>
    <w:rsid w:val="00A32158"/>
    <w:rsid w:val="00A33A4C"/>
    <w:rsid w:val="00A34F6F"/>
    <w:rsid w:val="00A406DC"/>
    <w:rsid w:val="00A45080"/>
    <w:rsid w:val="00A46C48"/>
    <w:rsid w:val="00A47C69"/>
    <w:rsid w:val="00A47CE0"/>
    <w:rsid w:val="00A51431"/>
    <w:rsid w:val="00A530D3"/>
    <w:rsid w:val="00A55B74"/>
    <w:rsid w:val="00A57B24"/>
    <w:rsid w:val="00A633A0"/>
    <w:rsid w:val="00A654D9"/>
    <w:rsid w:val="00A65A70"/>
    <w:rsid w:val="00A6680B"/>
    <w:rsid w:val="00A7080D"/>
    <w:rsid w:val="00A722B9"/>
    <w:rsid w:val="00A74F24"/>
    <w:rsid w:val="00A7587A"/>
    <w:rsid w:val="00A802D9"/>
    <w:rsid w:val="00A814CB"/>
    <w:rsid w:val="00A82207"/>
    <w:rsid w:val="00A82752"/>
    <w:rsid w:val="00A82C36"/>
    <w:rsid w:val="00A83EC9"/>
    <w:rsid w:val="00A83F63"/>
    <w:rsid w:val="00A8523E"/>
    <w:rsid w:val="00A8704C"/>
    <w:rsid w:val="00A87E41"/>
    <w:rsid w:val="00A91EA5"/>
    <w:rsid w:val="00A923EE"/>
    <w:rsid w:val="00A9327E"/>
    <w:rsid w:val="00A943D9"/>
    <w:rsid w:val="00A946F0"/>
    <w:rsid w:val="00A96059"/>
    <w:rsid w:val="00A96758"/>
    <w:rsid w:val="00A97BF1"/>
    <w:rsid w:val="00AA414B"/>
    <w:rsid w:val="00AA49E6"/>
    <w:rsid w:val="00AA4ACB"/>
    <w:rsid w:val="00AB3A39"/>
    <w:rsid w:val="00AB4504"/>
    <w:rsid w:val="00AB5F0B"/>
    <w:rsid w:val="00AB6AB8"/>
    <w:rsid w:val="00AB710B"/>
    <w:rsid w:val="00AB7EDC"/>
    <w:rsid w:val="00AC03F9"/>
    <w:rsid w:val="00AC10B3"/>
    <w:rsid w:val="00AC3132"/>
    <w:rsid w:val="00AC3DEF"/>
    <w:rsid w:val="00AC4D8C"/>
    <w:rsid w:val="00AD1D89"/>
    <w:rsid w:val="00AD5E6B"/>
    <w:rsid w:val="00AE081E"/>
    <w:rsid w:val="00AE19A9"/>
    <w:rsid w:val="00AE1C76"/>
    <w:rsid w:val="00AE59F6"/>
    <w:rsid w:val="00AE764D"/>
    <w:rsid w:val="00AF45D0"/>
    <w:rsid w:val="00AF763B"/>
    <w:rsid w:val="00B006B2"/>
    <w:rsid w:val="00B02C77"/>
    <w:rsid w:val="00B03279"/>
    <w:rsid w:val="00B05DDE"/>
    <w:rsid w:val="00B1019F"/>
    <w:rsid w:val="00B10D09"/>
    <w:rsid w:val="00B1373B"/>
    <w:rsid w:val="00B208E4"/>
    <w:rsid w:val="00B231C0"/>
    <w:rsid w:val="00B23F22"/>
    <w:rsid w:val="00B30AA3"/>
    <w:rsid w:val="00B32D70"/>
    <w:rsid w:val="00B34F7A"/>
    <w:rsid w:val="00B4082E"/>
    <w:rsid w:val="00B40F88"/>
    <w:rsid w:val="00B41594"/>
    <w:rsid w:val="00B450E6"/>
    <w:rsid w:val="00B46EF8"/>
    <w:rsid w:val="00B47D66"/>
    <w:rsid w:val="00B50245"/>
    <w:rsid w:val="00B50438"/>
    <w:rsid w:val="00B5098A"/>
    <w:rsid w:val="00B50A81"/>
    <w:rsid w:val="00B52F3F"/>
    <w:rsid w:val="00B531E1"/>
    <w:rsid w:val="00B55176"/>
    <w:rsid w:val="00B57915"/>
    <w:rsid w:val="00B57DED"/>
    <w:rsid w:val="00B57E29"/>
    <w:rsid w:val="00B601DF"/>
    <w:rsid w:val="00B625FD"/>
    <w:rsid w:val="00B64301"/>
    <w:rsid w:val="00B64608"/>
    <w:rsid w:val="00B70BB8"/>
    <w:rsid w:val="00B70CC0"/>
    <w:rsid w:val="00B716CE"/>
    <w:rsid w:val="00B71AC9"/>
    <w:rsid w:val="00B74227"/>
    <w:rsid w:val="00B743C6"/>
    <w:rsid w:val="00B743F2"/>
    <w:rsid w:val="00B7523A"/>
    <w:rsid w:val="00B77DE2"/>
    <w:rsid w:val="00B801B6"/>
    <w:rsid w:val="00B80FA3"/>
    <w:rsid w:val="00B811D6"/>
    <w:rsid w:val="00B81B99"/>
    <w:rsid w:val="00B81B9A"/>
    <w:rsid w:val="00B83544"/>
    <w:rsid w:val="00B8359A"/>
    <w:rsid w:val="00B83C1A"/>
    <w:rsid w:val="00B842ED"/>
    <w:rsid w:val="00B84319"/>
    <w:rsid w:val="00B864D2"/>
    <w:rsid w:val="00B86C30"/>
    <w:rsid w:val="00B878EB"/>
    <w:rsid w:val="00B87AB3"/>
    <w:rsid w:val="00B9043A"/>
    <w:rsid w:val="00B9236B"/>
    <w:rsid w:val="00B9242E"/>
    <w:rsid w:val="00B9276A"/>
    <w:rsid w:val="00B9334E"/>
    <w:rsid w:val="00B94A59"/>
    <w:rsid w:val="00B96A24"/>
    <w:rsid w:val="00B9756A"/>
    <w:rsid w:val="00BA124E"/>
    <w:rsid w:val="00BA162B"/>
    <w:rsid w:val="00BA1B30"/>
    <w:rsid w:val="00BA7DCF"/>
    <w:rsid w:val="00BB0EE2"/>
    <w:rsid w:val="00BB13CF"/>
    <w:rsid w:val="00BB1CE2"/>
    <w:rsid w:val="00BB1CFA"/>
    <w:rsid w:val="00BB7CC7"/>
    <w:rsid w:val="00BC0796"/>
    <w:rsid w:val="00BC3168"/>
    <w:rsid w:val="00BC3FC9"/>
    <w:rsid w:val="00BC4A7D"/>
    <w:rsid w:val="00BC4F8D"/>
    <w:rsid w:val="00BD483F"/>
    <w:rsid w:val="00BD557A"/>
    <w:rsid w:val="00BD571E"/>
    <w:rsid w:val="00BD61F7"/>
    <w:rsid w:val="00BD7D46"/>
    <w:rsid w:val="00BE291A"/>
    <w:rsid w:val="00BE3F85"/>
    <w:rsid w:val="00BE4B38"/>
    <w:rsid w:val="00BE5AA9"/>
    <w:rsid w:val="00BE6B35"/>
    <w:rsid w:val="00BE73F8"/>
    <w:rsid w:val="00BF058D"/>
    <w:rsid w:val="00BF0D9D"/>
    <w:rsid w:val="00BF2656"/>
    <w:rsid w:val="00BF4F91"/>
    <w:rsid w:val="00BF5F8A"/>
    <w:rsid w:val="00C00457"/>
    <w:rsid w:val="00C1303C"/>
    <w:rsid w:val="00C13824"/>
    <w:rsid w:val="00C173AC"/>
    <w:rsid w:val="00C201D7"/>
    <w:rsid w:val="00C25343"/>
    <w:rsid w:val="00C2598A"/>
    <w:rsid w:val="00C27475"/>
    <w:rsid w:val="00C27CCC"/>
    <w:rsid w:val="00C30F5E"/>
    <w:rsid w:val="00C31C94"/>
    <w:rsid w:val="00C31E29"/>
    <w:rsid w:val="00C32D1C"/>
    <w:rsid w:val="00C358E1"/>
    <w:rsid w:val="00C404E5"/>
    <w:rsid w:val="00C42B1C"/>
    <w:rsid w:val="00C43364"/>
    <w:rsid w:val="00C44659"/>
    <w:rsid w:val="00C45C43"/>
    <w:rsid w:val="00C46C46"/>
    <w:rsid w:val="00C47820"/>
    <w:rsid w:val="00C524A2"/>
    <w:rsid w:val="00C54FAE"/>
    <w:rsid w:val="00C5525F"/>
    <w:rsid w:val="00C579C0"/>
    <w:rsid w:val="00C61A7C"/>
    <w:rsid w:val="00C6303D"/>
    <w:rsid w:val="00C64C00"/>
    <w:rsid w:val="00C65E6A"/>
    <w:rsid w:val="00C66E13"/>
    <w:rsid w:val="00C706E4"/>
    <w:rsid w:val="00C717F4"/>
    <w:rsid w:val="00C7286A"/>
    <w:rsid w:val="00C74865"/>
    <w:rsid w:val="00C75B70"/>
    <w:rsid w:val="00C76F0F"/>
    <w:rsid w:val="00C80BD3"/>
    <w:rsid w:val="00C80E04"/>
    <w:rsid w:val="00C81589"/>
    <w:rsid w:val="00C82515"/>
    <w:rsid w:val="00C8287E"/>
    <w:rsid w:val="00C82D94"/>
    <w:rsid w:val="00C8611B"/>
    <w:rsid w:val="00C92D7B"/>
    <w:rsid w:val="00C937D6"/>
    <w:rsid w:val="00C93C52"/>
    <w:rsid w:val="00C9436B"/>
    <w:rsid w:val="00C955EC"/>
    <w:rsid w:val="00C95BE1"/>
    <w:rsid w:val="00C97F4A"/>
    <w:rsid w:val="00CA0F75"/>
    <w:rsid w:val="00CA3566"/>
    <w:rsid w:val="00CA4E6E"/>
    <w:rsid w:val="00CA58BF"/>
    <w:rsid w:val="00CA5F28"/>
    <w:rsid w:val="00CA6EB2"/>
    <w:rsid w:val="00CA7109"/>
    <w:rsid w:val="00CA729F"/>
    <w:rsid w:val="00CB4138"/>
    <w:rsid w:val="00CB4ACE"/>
    <w:rsid w:val="00CB627B"/>
    <w:rsid w:val="00CC0CCE"/>
    <w:rsid w:val="00CC55EA"/>
    <w:rsid w:val="00CD233A"/>
    <w:rsid w:val="00CD44EA"/>
    <w:rsid w:val="00CD6C78"/>
    <w:rsid w:val="00CD7B97"/>
    <w:rsid w:val="00CE1750"/>
    <w:rsid w:val="00CE5BA1"/>
    <w:rsid w:val="00CE5FC6"/>
    <w:rsid w:val="00CE7190"/>
    <w:rsid w:val="00CF218A"/>
    <w:rsid w:val="00CF2F92"/>
    <w:rsid w:val="00CF37F5"/>
    <w:rsid w:val="00CF4564"/>
    <w:rsid w:val="00CF7E5A"/>
    <w:rsid w:val="00CF7ED1"/>
    <w:rsid w:val="00D004C2"/>
    <w:rsid w:val="00D00AA7"/>
    <w:rsid w:val="00D02058"/>
    <w:rsid w:val="00D02108"/>
    <w:rsid w:val="00D0229C"/>
    <w:rsid w:val="00D032CA"/>
    <w:rsid w:val="00D03D42"/>
    <w:rsid w:val="00D05E50"/>
    <w:rsid w:val="00D062A2"/>
    <w:rsid w:val="00D06D2D"/>
    <w:rsid w:val="00D13AA0"/>
    <w:rsid w:val="00D13F82"/>
    <w:rsid w:val="00D163D4"/>
    <w:rsid w:val="00D16AD9"/>
    <w:rsid w:val="00D16D83"/>
    <w:rsid w:val="00D178A8"/>
    <w:rsid w:val="00D179A5"/>
    <w:rsid w:val="00D20150"/>
    <w:rsid w:val="00D20708"/>
    <w:rsid w:val="00D23E28"/>
    <w:rsid w:val="00D24AD4"/>
    <w:rsid w:val="00D2526D"/>
    <w:rsid w:val="00D25B49"/>
    <w:rsid w:val="00D277D3"/>
    <w:rsid w:val="00D27B42"/>
    <w:rsid w:val="00D30291"/>
    <w:rsid w:val="00D30E36"/>
    <w:rsid w:val="00D3157F"/>
    <w:rsid w:val="00D35315"/>
    <w:rsid w:val="00D36013"/>
    <w:rsid w:val="00D373D2"/>
    <w:rsid w:val="00D375B0"/>
    <w:rsid w:val="00D37652"/>
    <w:rsid w:val="00D376C6"/>
    <w:rsid w:val="00D37DD6"/>
    <w:rsid w:val="00D37F40"/>
    <w:rsid w:val="00D40196"/>
    <w:rsid w:val="00D402AE"/>
    <w:rsid w:val="00D407B9"/>
    <w:rsid w:val="00D4120B"/>
    <w:rsid w:val="00D41390"/>
    <w:rsid w:val="00D4282C"/>
    <w:rsid w:val="00D455D9"/>
    <w:rsid w:val="00D46DC6"/>
    <w:rsid w:val="00D51975"/>
    <w:rsid w:val="00D546BD"/>
    <w:rsid w:val="00D5508F"/>
    <w:rsid w:val="00D607C2"/>
    <w:rsid w:val="00D60B86"/>
    <w:rsid w:val="00D61B70"/>
    <w:rsid w:val="00D61B94"/>
    <w:rsid w:val="00D61CDD"/>
    <w:rsid w:val="00D628E1"/>
    <w:rsid w:val="00D63107"/>
    <w:rsid w:val="00D636E9"/>
    <w:rsid w:val="00D637C7"/>
    <w:rsid w:val="00D65092"/>
    <w:rsid w:val="00D667D7"/>
    <w:rsid w:val="00D7651F"/>
    <w:rsid w:val="00D76E47"/>
    <w:rsid w:val="00D8003E"/>
    <w:rsid w:val="00D8031A"/>
    <w:rsid w:val="00D80AC3"/>
    <w:rsid w:val="00D81049"/>
    <w:rsid w:val="00D81525"/>
    <w:rsid w:val="00D829AB"/>
    <w:rsid w:val="00D83675"/>
    <w:rsid w:val="00D85C52"/>
    <w:rsid w:val="00D8789B"/>
    <w:rsid w:val="00D90629"/>
    <w:rsid w:val="00D91142"/>
    <w:rsid w:val="00D97B70"/>
    <w:rsid w:val="00DA00BC"/>
    <w:rsid w:val="00DA03F5"/>
    <w:rsid w:val="00DA4B5A"/>
    <w:rsid w:val="00DA50F3"/>
    <w:rsid w:val="00DB10B4"/>
    <w:rsid w:val="00DB59B0"/>
    <w:rsid w:val="00DB6530"/>
    <w:rsid w:val="00DB680E"/>
    <w:rsid w:val="00DB6E08"/>
    <w:rsid w:val="00DB7134"/>
    <w:rsid w:val="00DB76EF"/>
    <w:rsid w:val="00DB7CA2"/>
    <w:rsid w:val="00DC035F"/>
    <w:rsid w:val="00DC37BD"/>
    <w:rsid w:val="00DC509B"/>
    <w:rsid w:val="00DD0A3B"/>
    <w:rsid w:val="00DD164E"/>
    <w:rsid w:val="00DD1C7C"/>
    <w:rsid w:val="00DD1F98"/>
    <w:rsid w:val="00DD2653"/>
    <w:rsid w:val="00DD2EA3"/>
    <w:rsid w:val="00DD321F"/>
    <w:rsid w:val="00DE0047"/>
    <w:rsid w:val="00DE1741"/>
    <w:rsid w:val="00DE19FB"/>
    <w:rsid w:val="00DE2948"/>
    <w:rsid w:val="00DE2A9D"/>
    <w:rsid w:val="00DE3C70"/>
    <w:rsid w:val="00DE6FEB"/>
    <w:rsid w:val="00DF04CB"/>
    <w:rsid w:val="00E017DB"/>
    <w:rsid w:val="00E042CA"/>
    <w:rsid w:val="00E049E7"/>
    <w:rsid w:val="00E04D59"/>
    <w:rsid w:val="00E0557B"/>
    <w:rsid w:val="00E05B36"/>
    <w:rsid w:val="00E10D72"/>
    <w:rsid w:val="00E150A1"/>
    <w:rsid w:val="00E15BB1"/>
    <w:rsid w:val="00E17DE5"/>
    <w:rsid w:val="00E20AA2"/>
    <w:rsid w:val="00E2256A"/>
    <w:rsid w:val="00E24E89"/>
    <w:rsid w:val="00E27CB3"/>
    <w:rsid w:val="00E302AB"/>
    <w:rsid w:val="00E30D4D"/>
    <w:rsid w:val="00E31049"/>
    <w:rsid w:val="00E31791"/>
    <w:rsid w:val="00E32E28"/>
    <w:rsid w:val="00E421EA"/>
    <w:rsid w:val="00E44546"/>
    <w:rsid w:val="00E45620"/>
    <w:rsid w:val="00E45CD1"/>
    <w:rsid w:val="00E45F47"/>
    <w:rsid w:val="00E51557"/>
    <w:rsid w:val="00E539EF"/>
    <w:rsid w:val="00E53F40"/>
    <w:rsid w:val="00E5644E"/>
    <w:rsid w:val="00E569BA"/>
    <w:rsid w:val="00E61342"/>
    <w:rsid w:val="00E61C27"/>
    <w:rsid w:val="00E6719C"/>
    <w:rsid w:val="00E675D8"/>
    <w:rsid w:val="00E70C4A"/>
    <w:rsid w:val="00E71FC0"/>
    <w:rsid w:val="00E7228C"/>
    <w:rsid w:val="00E73545"/>
    <w:rsid w:val="00E736D8"/>
    <w:rsid w:val="00E74E90"/>
    <w:rsid w:val="00E77150"/>
    <w:rsid w:val="00E77F6F"/>
    <w:rsid w:val="00E81466"/>
    <w:rsid w:val="00E83234"/>
    <w:rsid w:val="00E849EC"/>
    <w:rsid w:val="00E85B97"/>
    <w:rsid w:val="00E86569"/>
    <w:rsid w:val="00E87091"/>
    <w:rsid w:val="00E87FA9"/>
    <w:rsid w:val="00E9398A"/>
    <w:rsid w:val="00E97344"/>
    <w:rsid w:val="00EA0342"/>
    <w:rsid w:val="00EA0451"/>
    <w:rsid w:val="00EA0F59"/>
    <w:rsid w:val="00EA1EDF"/>
    <w:rsid w:val="00EA27AF"/>
    <w:rsid w:val="00EA3783"/>
    <w:rsid w:val="00EA39DF"/>
    <w:rsid w:val="00EA5428"/>
    <w:rsid w:val="00EA751A"/>
    <w:rsid w:val="00EA7E10"/>
    <w:rsid w:val="00EB049D"/>
    <w:rsid w:val="00EB095A"/>
    <w:rsid w:val="00EB2A93"/>
    <w:rsid w:val="00EB459F"/>
    <w:rsid w:val="00EB4F71"/>
    <w:rsid w:val="00EB6F42"/>
    <w:rsid w:val="00EC4B5A"/>
    <w:rsid w:val="00EC5ECA"/>
    <w:rsid w:val="00EC7D6B"/>
    <w:rsid w:val="00ED1564"/>
    <w:rsid w:val="00ED441A"/>
    <w:rsid w:val="00ED4E64"/>
    <w:rsid w:val="00ED50E9"/>
    <w:rsid w:val="00ED5628"/>
    <w:rsid w:val="00ED6BF7"/>
    <w:rsid w:val="00ED717F"/>
    <w:rsid w:val="00EE2120"/>
    <w:rsid w:val="00EE59E1"/>
    <w:rsid w:val="00EE68D2"/>
    <w:rsid w:val="00EE7FA8"/>
    <w:rsid w:val="00EF03CF"/>
    <w:rsid w:val="00EF0F1A"/>
    <w:rsid w:val="00EF181B"/>
    <w:rsid w:val="00EF45F3"/>
    <w:rsid w:val="00EF5617"/>
    <w:rsid w:val="00EF6F1B"/>
    <w:rsid w:val="00EF77F4"/>
    <w:rsid w:val="00F014F2"/>
    <w:rsid w:val="00F0196D"/>
    <w:rsid w:val="00F03A07"/>
    <w:rsid w:val="00F05033"/>
    <w:rsid w:val="00F05856"/>
    <w:rsid w:val="00F05C6A"/>
    <w:rsid w:val="00F10F77"/>
    <w:rsid w:val="00F1154E"/>
    <w:rsid w:val="00F14609"/>
    <w:rsid w:val="00F15760"/>
    <w:rsid w:val="00F20CD3"/>
    <w:rsid w:val="00F2183A"/>
    <w:rsid w:val="00F23BEA"/>
    <w:rsid w:val="00F2409C"/>
    <w:rsid w:val="00F263D9"/>
    <w:rsid w:val="00F2693B"/>
    <w:rsid w:val="00F26C2D"/>
    <w:rsid w:val="00F27E79"/>
    <w:rsid w:val="00F30C4A"/>
    <w:rsid w:val="00F311C9"/>
    <w:rsid w:val="00F3163F"/>
    <w:rsid w:val="00F3349A"/>
    <w:rsid w:val="00F335F6"/>
    <w:rsid w:val="00F40178"/>
    <w:rsid w:val="00F406D4"/>
    <w:rsid w:val="00F43BD9"/>
    <w:rsid w:val="00F443B6"/>
    <w:rsid w:val="00F46B94"/>
    <w:rsid w:val="00F46F6B"/>
    <w:rsid w:val="00F47DC1"/>
    <w:rsid w:val="00F512D7"/>
    <w:rsid w:val="00F54C6D"/>
    <w:rsid w:val="00F563D2"/>
    <w:rsid w:val="00F56DD6"/>
    <w:rsid w:val="00F573FB"/>
    <w:rsid w:val="00F57703"/>
    <w:rsid w:val="00F57AAB"/>
    <w:rsid w:val="00F57FA9"/>
    <w:rsid w:val="00F63CEB"/>
    <w:rsid w:val="00F65AE5"/>
    <w:rsid w:val="00F6776D"/>
    <w:rsid w:val="00F742F8"/>
    <w:rsid w:val="00F76359"/>
    <w:rsid w:val="00F769FC"/>
    <w:rsid w:val="00F8121D"/>
    <w:rsid w:val="00F8197E"/>
    <w:rsid w:val="00F83F4A"/>
    <w:rsid w:val="00F8400A"/>
    <w:rsid w:val="00F852F5"/>
    <w:rsid w:val="00F854A6"/>
    <w:rsid w:val="00F85E3F"/>
    <w:rsid w:val="00F8765D"/>
    <w:rsid w:val="00F91376"/>
    <w:rsid w:val="00F91687"/>
    <w:rsid w:val="00F91BE7"/>
    <w:rsid w:val="00F94AD3"/>
    <w:rsid w:val="00F95BF4"/>
    <w:rsid w:val="00F96761"/>
    <w:rsid w:val="00F97843"/>
    <w:rsid w:val="00FA0AA9"/>
    <w:rsid w:val="00FA27B7"/>
    <w:rsid w:val="00FA2CCE"/>
    <w:rsid w:val="00FA32EB"/>
    <w:rsid w:val="00FA6A7D"/>
    <w:rsid w:val="00FA6B2D"/>
    <w:rsid w:val="00FB2289"/>
    <w:rsid w:val="00FB40AC"/>
    <w:rsid w:val="00FB6AB4"/>
    <w:rsid w:val="00FC1E68"/>
    <w:rsid w:val="00FC24C7"/>
    <w:rsid w:val="00FC335C"/>
    <w:rsid w:val="00FC3EA8"/>
    <w:rsid w:val="00FC55DB"/>
    <w:rsid w:val="00FC56D5"/>
    <w:rsid w:val="00FC631F"/>
    <w:rsid w:val="00FC68A5"/>
    <w:rsid w:val="00FC7EBE"/>
    <w:rsid w:val="00FD0AFA"/>
    <w:rsid w:val="00FD1EB0"/>
    <w:rsid w:val="00FD1F4A"/>
    <w:rsid w:val="00FD2C95"/>
    <w:rsid w:val="00FD332A"/>
    <w:rsid w:val="00FD447F"/>
    <w:rsid w:val="00FD6F80"/>
    <w:rsid w:val="00FD7416"/>
    <w:rsid w:val="00FE07A8"/>
    <w:rsid w:val="00FE099D"/>
    <w:rsid w:val="00FE1D26"/>
    <w:rsid w:val="00FE3187"/>
    <w:rsid w:val="00FE7082"/>
    <w:rsid w:val="00FF1A83"/>
    <w:rsid w:val="00FF2A17"/>
    <w:rsid w:val="00FF3541"/>
    <w:rsid w:val="00FF55A5"/>
    <w:rsid w:val="00FF7046"/>
    <w:rsid w:val="00FF7731"/>
    <w:rsid w:val="00FF7E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F8929"/>
  <w15:chartTrackingRefBased/>
  <w15:docId w15:val="{B8CFE13E-CBAF-4A02-8981-E69FE4014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C6DF1"/>
    <w:pPr>
      <w:spacing w:before="0"/>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
    <w:qFormat/>
    <w:rsid w:val="00315E8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C6DF1"/>
    <w:pPr>
      <w:autoSpaceDE w:val="0"/>
      <w:autoSpaceDN w:val="0"/>
      <w:adjustRightInd w:val="0"/>
      <w:spacing w:before="0"/>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81753A"/>
    <w:rPr>
      <w:rFonts w:ascii="Segoe UI" w:hAnsi="Segoe UI" w:cs="Segoe UI"/>
      <w:sz w:val="18"/>
      <w:szCs w:val="18"/>
    </w:rPr>
  </w:style>
  <w:style w:type="character" w:customStyle="1" w:styleId="TextbublinyChar">
    <w:name w:val="Text bubliny Char"/>
    <w:basedOn w:val="Predvolenpsmoodseku"/>
    <w:link w:val="Textbubliny"/>
    <w:uiPriority w:val="99"/>
    <w:semiHidden/>
    <w:rsid w:val="0081753A"/>
    <w:rPr>
      <w:rFonts w:ascii="Segoe UI" w:eastAsia="Times New Roman" w:hAnsi="Segoe UI" w:cs="Segoe UI"/>
      <w:sz w:val="18"/>
      <w:szCs w:val="18"/>
      <w:lang w:eastAsia="sk-SK"/>
    </w:rPr>
  </w:style>
  <w:style w:type="character" w:styleId="Odkaznakomentr">
    <w:name w:val="annotation reference"/>
    <w:basedOn w:val="Predvolenpsmoodseku"/>
    <w:unhideWhenUsed/>
    <w:rsid w:val="004D4D7F"/>
    <w:rPr>
      <w:sz w:val="16"/>
      <w:szCs w:val="16"/>
    </w:rPr>
  </w:style>
  <w:style w:type="paragraph" w:styleId="Textkomentra">
    <w:name w:val="annotation text"/>
    <w:basedOn w:val="Normlny"/>
    <w:link w:val="TextkomentraChar"/>
    <w:uiPriority w:val="99"/>
    <w:unhideWhenUsed/>
    <w:rsid w:val="004D4D7F"/>
  </w:style>
  <w:style w:type="character" w:customStyle="1" w:styleId="TextkomentraChar">
    <w:name w:val="Text komentára Char"/>
    <w:basedOn w:val="Predvolenpsmoodseku"/>
    <w:link w:val="Textkomentra"/>
    <w:uiPriority w:val="99"/>
    <w:rsid w:val="004D4D7F"/>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D4D7F"/>
    <w:rPr>
      <w:b/>
      <w:bCs/>
    </w:rPr>
  </w:style>
  <w:style w:type="character" w:customStyle="1" w:styleId="PredmetkomentraChar">
    <w:name w:val="Predmet komentára Char"/>
    <w:basedOn w:val="TextkomentraChar"/>
    <w:link w:val="Predmetkomentra"/>
    <w:uiPriority w:val="99"/>
    <w:semiHidden/>
    <w:rsid w:val="004D4D7F"/>
    <w:rPr>
      <w:rFonts w:ascii="Times New Roman" w:eastAsia="Times New Roman" w:hAnsi="Times New Roman" w:cs="Times New Roman"/>
      <w:b/>
      <w:bCs/>
      <w:sz w:val="20"/>
      <w:szCs w:val="20"/>
      <w:lang w:eastAsia="sk-SK"/>
    </w:rPr>
  </w:style>
  <w:style w:type="paragraph" w:styleId="Revzia">
    <w:name w:val="Revision"/>
    <w:hidden/>
    <w:uiPriority w:val="99"/>
    <w:semiHidden/>
    <w:rsid w:val="00670A28"/>
    <w:pPr>
      <w:spacing w:before="0"/>
    </w:pPr>
    <w:rPr>
      <w:rFonts w:ascii="Times New Roman" w:eastAsia="Times New Roman" w:hAnsi="Times New Roman" w:cs="Times New Roman"/>
      <w:sz w:val="20"/>
      <w:szCs w:val="20"/>
      <w:lang w:eastAsia="sk-SK"/>
    </w:rPr>
  </w:style>
  <w:style w:type="table" w:styleId="Mriekatabuky">
    <w:name w:val="Table Grid"/>
    <w:basedOn w:val="Normlnatabuka"/>
    <w:uiPriority w:val="39"/>
    <w:rsid w:val="00C27CC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ednotka">
    <w:name w:val="jednotka"/>
    <w:basedOn w:val="Odsekzoznamu"/>
    <w:link w:val="jednotkaChar"/>
    <w:qFormat/>
    <w:rsid w:val="00C27CCC"/>
    <w:pPr>
      <w:numPr>
        <w:numId w:val="10"/>
      </w:numPr>
      <w:spacing w:after="160" w:line="259" w:lineRule="auto"/>
    </w:pPr>
    <w:rPr>
      <w:rFonts w:asciiTheme="minorHAnsi" w:eastAsiaTheme="minorHAnsi" w:hAnsiTheme="minorHAnsi" w:cstheme="minorHAnsi"/>
      <w:b/>
      <w:sz w:val="24"/>
      <w:szCs w:val="22"/>
      <w:lang w:eastAsia="en-US"/>
    </w:rPr>
  </w:style>
  <w:style w:type="character" w:customStyle="1" w:styleId="jednotkaChar">
    <w:name w:val="jednotka Char"/>
    <w:basedOn w:val="Predvolenpsmoodseku"/>
    <w:link w:val="jednotka"/>
    <w:rsid w:val="00C27CCC"/>
    <w:rPr>
      <w:rFonts w:cstheme="minorHAnsi"/>
      <w:b/>
      <w:sz w:val="24"/>
    </w:rPr>
  </w:style>
  <w:style w:type="paragraph" w:customStyle="1" w:styleId="dva">
    <w:name w:val="dva"/>
    <w:basedOn w:val="jednotka"/>
    <w:qFormat/>
    <w:rsid w:val="00C27CCC"/>
    <w:pPr>
      <w:numPr>
        <w:ilvl w:val="1"/>
      </w:numPr>
      <w:ind w:left="1440"/>
    </w:pPr>
    <w:rPr>
      <w:b w:val="0"/>
      <w:sz w:val="22"/>
    </w:rPr>
  </w:style>
  <w:style w:type="paragraph" w:styleId="Odsekzoznamu">
    <w:name w:val="List Paragraph"/>
    <w:aliases w:val="Odsek,body,ODRAZKY PRVA UROVEN,Bullet Number,lp1,lp11,List Paragraph11,Bullet 1,Use Case List Paragraph,List Paragraph1,Odsek zoznamu2,Nad,Odstavec cíl se seznamem,Odstavec_muj"/>
    <w:basedOn w:val="Normlny"/>
    <w:link w:val="OdsekzoznamuChar"/>
    <w:uiPriority w:val="34"/>
    <w:qFormat/>
    <w:rsid w:val="00C27CCC"/>
    <w:pPr>
      <w:ind w:left="720"/>
      <w:contextualSpacing/>
    </w:pPr>
  </w:style>
  <w:style w:type="character" w:styleId="Hypertextovprepojenie">
    <w:name w:val="Hyperlink"/>
    <w:basedOn w:val="Predvolenpsmoodseku"/>
    <w:uiPriority w:val="99"/>
    <w:unhideWhenUsed/>
    <w:rsid w:val="00AE081E"/>
    <w:rPr>
      <w:color w:val="0563C1" w:themeColor="hyperlink"/>
      <w:u w:val="single"/>
    </w:rPr>
  </w:style>
  <w:style w:type="character" w:styleId="Nevyrieenzmienka">
    <w:name w:val="Unresolved Mention"/>
    <w:basedOn w:val="Predvolenpsmoodseku"/>
    <w:uiPriority w:val="99"/>
    <w:semiHidden/>
    <w:unhideWhenUsed/>
    <w:rsid w:val="00AE081E"/>
    <w:rPr>
      <w:color w:val="605E5C"/>
      <w:shd w:val="clear" w:color="auto" w:fill="E1DFDD"/>
    </w:rPr>
  </w:style>
  <w:style w:type="character" w:customStyle="1" w:styleId="OdsekzoznamuChar">
    <w:name w:val="Odsek zoznamu Char"/>
    <w:aliases w:val="Odsek Char,body Char,ODRAZKY PRVA UROVEN Char,Bullet Number Char,lp1 Char,lp11 Char,List Paragraph11 Char,Bullet 1 Char,Use Case List Paragraph Char,List Paragraph1 Char,Odsek zoznamu2 Char,Nad Char,Odstavec cíl se seznamem Char"/>
    <w:link w:val="Odsekzoznamu"/>
    <w:uiPriority w:val="34"/>
    <w:qFormat/>
    <w:locked/>
    <w:rsid w:val="00A943D9"/>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uiPriority w:val="9"/>
    <w:rsid w:val="00315E8A"/>
    <w:rPr>
      <w:rFonts w:asciiTheme="majorHAnsi" w:eastAsiaTheme="majorEastAsia" w:hAnsiTheme="majorHAnsi" w:cstheme="majorBidi"/>
      <w:color w:val="2F5496" w:themeColor="accent1" w:themeShade="BF"/>
      <w:sz w:val="32"/>
      <w:szCs w:val="32"/>
      <w:lang w:eastAsia="sk-SK"/>
    </w:rPr>
  </w:style>
  <w:style w:type="paragraph" w:styleId="Bezriadkovania">
    <w:name w:val="No Spacing"/>
    <w:uiPriority w:val="1"/>
    <w:qFormat/>
    <w:rsid w:val="00B32D70"/>
    <w:pPr>
      <w:spacing w:before="0"/>
    </w:pPr>
    <w:rPr>
      <w:rFonts w:ascii="Times New Roman" w:eastAsia="Times New Roman" w:hAnsi="Times New Roman" w:cs="Times New Roman"/>
      <w:sz w:val="20"/>
      <w:szCs w:val="20"/>
      <w:lang w:eastAsia="sk-SK"/>
    </w:rPr>
  </w:style>
  <w:style w:type="character" w:styleId="Vrazn">
    <w:name w:val="Strong"/>
    <w:basedOn w:val="Predvolenpsmoodseku"/>
    <w:uiPriority w:val="22"/>
    <w:qFormat/>
    <w:rsid w:val="00960C44"/>
    <w:rPr>
      <w:b/>
      <w:bCs/>
    </w:rPr>
  </w:style>
  <w:style w:type="paragraph" w:styleId="Hlavika">
    <w:name w:val="header"/>
    <w:basedOn w:val="Normlny"/>
    <w:link w:val="HlavikaChar"/>
    <w:uiPriority w:val="99"/>
    <w:unhideWhenUsed/>
    <w:rsid w:val="00336659"/>
    <w:pPr>
      <w:tabs>
        <w:tab w:val="center" w:pos="4536"/>
        <w:tab w:val="right" w:pos="9072"/>
      </w:tabs>
    </w:pPr>
  </w:style>
  <w:style w:type="character" w:customStyle="1" w:styleId="HlavikaChar">
    <w:name w:val="Hlavička Char"/>
    <w:basedOn w:val="Predvolenpsmoodseku"/>
    <w:link w:val="Hlavika"/>
    <w:uiPriority w:val="99"/>
    <w:rsid w:val="00336659"/>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336659"/>
    <w:pPr>
      <w:tabs>
        <w:tab w:val="center" w:pos="4536"/>
        <w:tab w:val="right" w:pos="9072"/>
      </w:tabs>
    </w:pPr>
  </w:style>
  <w:style w:type="character" w:customStyle="1" w:styleId="PtaChar">
    <w:name w:val="Päta Char"/>
    <w:basedOn w:val="Predvolenpsmoodseku"/>
    <w:link w:val="Pta"/>
    <w:uiPriority w:val="99"/>
    <w:rsid w:val="00336659"/>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465432">
      <w:bodyDiv w:val="1"/>
      <w:marLeft w:val="0"/>
      <w:marRight w:val="0"/>
      <w:marTop w:val="0"/>
      <w:marBottom w:val="0"/>
      <w:divBdr>
        <w:top w:val="none" w:sz="0" w:space="0" w:color="auto"/>
        <w:left w:val="none" w:sz="0" w:space="0" w:color="auto"/>
        <w:bottom w:val="none" w:sz="0" w:space="0" w:color="auto"/>
        <w:right w:val="none" w:sz="0" w:space="0" w:color="auto"/>
      </w:divBdr>
    </w:div>
    <w:div w:id="530075322">
      <w:bodyDiv w:val="1"/>
      <w:marLeft w:val="0"/>
      <w:marRight w:val="0"/>
      <w:marTop w:val="0"/>
      <w:marBottom w:val="0"/>
      <w:divBdr>
        <w:top w:val="none" w:sz="0" w:space="0" w:color="auto"/>
        <w:left w:val="none" w:sz="0" w:space="0" w:color="auto"/>
        <w:bottom w:val="none" w:sz="0" w:space="0" w:color="auto"/>
        <w:right w:val="none" w:sz="0" w:space="0" w:color="auto"/>
      </w:divBdr>
    </w:div>
    <w:div w:id="538903437">
      <w:bodyDiv w:val="1"/>
      <w:marLeft w:val="0"/>
      <w:marRight w:val="0"/>
      <w:marTop w:val="0"/>
      <w:marBottom w:val="0"/>
      <w:divBdr>
        <w:top w:val="none" w:sz="0" w:space="0" w:color="auto"/>
        <w:left w:val="none" w:sz="0" w:space="0" w:color="auto"/>
        <w:bottom w:val="none" w:sz="0" w:space="0" w:color="auto"/>
        <w:right w:val="none" w:sz="0" w:space="0" w:color="auto"/>
      </w:divBdr>
    </w:div>
    <w:div w:id="921915996">
      <w:bodyDiv w:val="1"/>
      <w:marLeft w:val="0"/>
      <w:marRight w:val="0"/>
      <w:marTop w:val="0"/>
      <w:marBottom w:val="0"/>
      <w:divBdr>
        <w:top w:val="none" w:sz="0" w:space="0" w:color="auto"/>
        <w:left w:val="none" w:sz="0" w:space="0" w:color="auto"/>
        <w:bottom w:val="none" w:sz="0" w:space="0" w:color="auto"/>
        <w:right w:val="none" w:sz="0" w:space="0" w:color="auto"/>
      </w:divBdr>
    </w:div>
    <w:div w:id="1072041642">
      <w:bodyDiv w:val="1"/>
      <w:marLeft w:val="0"/>
      <w:marRight w:val="0"/>
      <w:marTop w:val="0"/>
      <w:marBottom w:val="0"/>
      <w:divBdr>
        <w:top w:val="none" w:sz="0" w:space="0" w:color="auto"/>
        <w:left w:val="none" w:sz="0" w:space="0" w:color="auto"/>
        <w:bottom w:val="none" w:sz="0" w:space="0" w:color="auto"/>
        <w:right w:val="none" w:sz="0" w:space="0" w:color="auto"/>
      </w:divBdr>
    </w:div>
    <w:div w:id="1139567530">
      <w:bodyDiv w:val="1"/>
      <w:marLeft w:val="0"/>
      <w:marRight w:val="0"/>
      <w:marTop w:val="0"/>
      <w:marBottom w:val="0"/>
      <w:divBdr>
        <w:top w:val="none" w:sz="0" w:space="0" w:color="auto"/>
        <w:left w:val="none" w:sz="0" w:space="0" w:color="auto"/>
        <w:bottom w:val="none" w:sz="0" w:space="0" w:color="auto"/>
        <w:right w:val="none" w:sz="0" w:space="0" w:color="auto"/>
      </w:divBdr>
    </w:div>
    <w:div w:id="1245383372">
      <w:bodyDiv w:val="1"/>
      <w:marLeft w:val="0"/>
      <w:marRight w:val="0"/>
      <w:marTop w:val="0"/>
      <w:marBottom w:val="0"/>
      <w:divBdr>
        <w:top w:val="none" w:sz="0" w:space="0" w:color="auto"/>
        <w:left w:val="none" w:sz="0" w:space="0" w:color="auto"/>
        <w:bottom w:val="none" w:sz="0" w:space="0" w:color="auto"/>
        <w:right w:val="none" w:sz="0" w:space="0" w:color="auto"/>
      </w:divBdr>
    </w:div>
    <w:div w:id="1260017472">
      <w:bodyDiv w:val="1"/>
      <w:marLeft w:val="0"/>
      <w:marRight w:val="0"/>
      <w:marTop w:val="0"/>
      <w:marBottom w:val="0"/>
      <w:divBdr>
        <w:top w:val="none" w:sz="0" w:space="0" w:color="auto"/>
        <w:left w:val="none" w:sz="0" w:space="0" w:color="auto"/>
        <w:bottom w:val="none" w:sz="0" w:space="0" w:color="auto"/>
        <w:right w:val="none" w:sz="0" w:space="0" w:color="auto"/>
      </w:divBdr>
    </w:div>
    <w:div w:id="1260915652">
      <w:bodyDiv w:val="1"/>
      <w:marLeft w:val="0"/>
      <w:marRight w:val="0"/>
      <w:marTop w:val="0"/>
      <w:marBottom w:val="0"/>
      <w:divBdr>
        <w:top w:val="none" w:sz="0" w:space="0" w:color="auto"/>
        <w:left w:val="none" w:sz="0" w:space="0" w:color="auto"/>
        <w:bottom w:val="none" w:sz="0" w:space="0" w:color="auto"/>
        <w:right w:val="none" w:sz="0" w:space="0" w:color="auto"/>
      </w:divBdr>
    </w:div>
    <w:div w:id="1321346220">
      <w:bodyDiv w:val="1"/>
      <w:marLeft w:val="0"/>
      <w:marRight w:val="0"/>
      <w:marTop w:val="0"/>
      <w:marBottom w:val="0"/>
      <w:divBdr>
        <w:top w:val="none" w:sz="0" w:space="0" w:color="auto"/>
        <w:left w:val="none" w:sz="0" w:space="0" w:color="auto"/>
        <w:bottom w:val="none" w:sz="0" w:space="0" w:color="auto"/>
        <w:right w:val="none" w:sz="0" w:space="0" w:color="auto"/>
      </w:divBdr>
    </w:div>
    <w:div w:id="1358965088">
      <w:bodyDiv w:val="1"/>
      <w:marLeft w:val="0"/>
      <w:marRight w:val="0"/>
      <w:marTop w:val="0"/>
      <w:marBottom w:val="0"/>
      <w:divBdr>
        <w:top w:val="none" w:sz="0" w:space="0" w:color="auto"/>
        <w:left w:val="none" w:sz="0" w:space="0" w:color="auto"/>
        <w:bottom w:val="none" w:sz="0" w:space="0" w:color="auto"/>
        <w:right w:val="none" w:sz="0" w:space="0" w:color="auto"/>
      </w:divBdr>
    </w:div>
    <w:div w:id="1438525557">
      <w:bodyDiv w:val="1"/>
      <w:marLeft w:val="0"/>
      <w:marRight w:val="0"/>
      <w:marTop w:val="0"/>
      <w:marBottom w:val="0"/>
      <w:divBdr>
        <w:top w:val="none" w:sz="0" w:space="0" w:color="auto"/>
        <w:left w:val="none" w:sz="0" w:space="0" w:color="auto"/>
        <w:bottom w:val="none" w:sz="0" w:space="0" w:color="auto"/>
        <w:right w:val="none" w:sz="0" w:space="0" w:color="auto"/>
      </w:divBdr>
    </w:div>
    <w:div w:id="186786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zef.demovic@bratislava.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zef.demovic@bratislava.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FA37BA45E88E4C8379776FCDA76A9D" ma:contentTypeVersion="7" ma:contentTypeDescription="Create a new document." ma:contentTypeScope="" ma:versionID="ee8c850d0069cc8ba29dec3f5666e2e8">
  <xsd:schema xmlns:xsd="http://www.w3.org/2001/XMLSchema" xmlns:xs="http://www.w3.org/2001/XMLSchema" xmlns:p="http://schemas.microsoft.com/office/2006/metadata/properties" xmlns:ns3="86bca7a2-3fb9-42ba-8e2b-2629c0e6c9db" targetNamespace="http://schemas.microsoft.com/office/2006/metadata/properties" ma:root="true" ma:fieldsID="6144767f8fc5a2b4f22f83447a572650" ns3:_="">
    <xsd:import namespace="86bca7a2-3fb9-42ba-8e2b-2629c0e6c9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ca7a2-3fb9-42ba-8e2b-2629c0e6c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FC93D6-A7FC-4967-AFB1-39305CA26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ca7a2-3fb9-42ba-8e2b-2629c0e6c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36791-B8EC-4EDC-A868-D2C601A65149}">
  <ds:schemaRefs>
    <ds:schemaRef ds:uri="http://schemas.openxmlformats.org/officeDocument/2006/bibliography"/>
  </ds:schemaRefs>
</ds:datastoreItem>
</file>

<file path=customXml/itemProps3.xml><?xml version="1.0" encoding="utf-8"?>
<ds:datastoreItem xmlns:ds="http://schemas.openxmlformats.org/officeDocument/2006/customXml" ds:itemID="{DEEF4485-1ECD-484F-8EAB-F4C5677898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32E0C1-DE7C-4493-B273-355996D8B8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8796</Words>
  <Characters>50140</Characters>
  <Application>Microsoft Office Word</Application>
  <DocSecurity>0</DocSecurity>
  <Lines>417</Lines>
  <Paragraphs>117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Demovič Jozef, Ing.</dc:creator>
  <cp:keywords/>
  <dc:description/>
  <cp:lastModifiedBy>Jamnická Zuzana, JUDr.</cp:lastModifiedBy>
  <cp:revision>3</cp:revision>
  <cp:lastPrinted>2021-01-21T09:42:00Z</cp:lastPrinted>
  <dcterms:created xsi:type="dcterms:W3CDTF">2021-05-05T18:45:00Z</dcterms:created>
  <dcterms:modified xsi:type="dcterms:W3CDTF">2021-05-06T09:02:00Z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0x010100F6FA37BA45E88E4C8379776FCDA76A9D</vt:lpwstr>
  </property>
</Properties>
</file>