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03F4" w14:textId="5DA38029" w:rsidR="00B91667" w:rsidRDefault="00C23CDF" w:rsidP="00AD58F0">
      <w:pPr>
        <w:pStyle w:val="Bezriadkovania"/>
        <w:tabs>
          <w:tab w:val="left" w:pos="5387"/>
        </w:tabs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193A6DE" w14:textId="647884CD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7E8B997D" w14:textId="64529AC4" w:rsidR="00C23CDF" w:rsidRDefault="00C23CDF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E34A10">
        <w:rPr>
          <w:b w:val="0"/>
          <w:noProof/>
        </w:rPr>
        <w:t>V Bratislave dňa 01.03</w:t>
      </w:r>
      <w:r w:rsidR="00AB0A9F" w:rsidRPr="00E34A10">
        <w:rPr>
          <w:b w:val="0"/>
          <w:noProof/>
        </w:rPr>
        <w:t>.2021</w:t>
      </w:r>
    </w:p>
    <w:p w14:paraId="28757CF9" w14:textId="77777777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3E482CA1" w14:textId="77777777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4639324E" w14:textId="77777777" w:rsidR="00B91667" w:rsidRDefault="00B91667" w:rsidP="001A0926">
      <w:pPr>
        <w:tabs>
          <w:tab w:val="left" w:pos="2977"/>
        </w:tabs>
        <w:spacing w:after="0"/>
        <w:jc w:val="both"/>
        <w:rPr>
          <w:rFonts w:ascii="Arial" w:hAnsi="Arial" w:cs="Arial"/>
        </w:rPr>
      </w:pPr>
    </w:p>
    <w:p w14:paraId="173CF7F6" w14:textId="77777777" w:rsidR="00B91667" w:rsidRPr="00962258" w:rsidRDefault="00B91667" w:rsidP="00432340">
      <w:pPr>
        <w:pStyle w:val="MZVbold"/>
        <w:tabs>
          <w:tab w:val="left" w:pos="709"/>
          <w:tab w:val="left" w:pos="3402"/>
        </w:tabs>
        <w:jc w:val="both"/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1A0926">
      <w:pPr>
        <w:pStyle w:val="MZVbold"/>
        <w:tabs>
          <w:tab w:val="left" w:pos="709"/>
        </w:tabs>
        <w:jc w:val="both"/>
        <w:rPr>
          <w:rFonts w:cs="Arial"/>
          <w:b w:val="0"/>
          <w:noProof/>
          <w:szCs w:val="22"/>
        </w:rPr>
      </w:pPr>
    </w:p>
    <w:p w14:paraId="62658807" w14:textId="4FE921D8" w:rsidR="00EF1A23" w:rsidRPr="00EF1A23" w:rsidRDefault="0067347D" w:rsidP="001A0926">
      <w:pPr>
        <w:pStyle w:val="Bezriadkovania"/>
        <w:jc w:val="both"/>
      </w:pPr>
      <w:r>
        <w:t>Odpoveď na žiadosť o vysvetlenie dokumentov k verejnému obstarávaniu</w:t>
      </w:r>
    </w:p>
    <w:p w14:paraId="6C205174" w14:textId="77777777" w:rsidR="00B91667" w:rsidRPr="00215356" w:rsidRDefault="00B91667" w:rsidP="001A0926">
      <w:pPr>
        <w:pStyle w:val="MZVnormal"/>
        <w:spacing w:line="276" w:lineRule="auto"/>
        <w:jc w:val="both"/>
        <w:rPr>
          <w:rFonts w:cs="Arial"/>
          <w:b/>
          <w:szCs w:val="22"/>
        </w:rPr>
      </w:pPr>
    </w:p>
    <w:p w14:paraId="2EE1B1F9" w14:textId="77777777" w:rsidR="00B91667" w:rsidRPr="007D67CD" w:rsidRDefault="00B91667" w:rsidP="001A0926">
      <w:pPr>
        <w:pStyle w:val="MZVnormal"/>
        <w:spacing w:line="276" w:lineRule="auto"/>
        <w:jc w:val="both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9"/>
          <w:footerReference w:type="default" r:id="rId10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6DF9A6CD" w:rsidR="0071429E" w:rsidRPr="00B12B7C" w:rsidRDefault="007D67CD" w:rsidP="00BB4969">
      <w:pPr>
        <w:pStyle w:val="Default"/>
        <w:tabs>
          <w:tab w:val="left" w:pos="3544"/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>obstarávaní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B12B7C" w:rsidRPr="00B0113A">
        <w:rPr>
          <w:bCs/>
          <w:sz w:val="22"/>
          <w:szCs w:val="22"/>
        </w:rPr>
        <w:t>Podpora prevádzky a služ</w:t>
      </w:r>
      <w:r w:rsidR="00B12B7C">
        <w:rPr>
          <w:bCs/>
          <w:sz w:val="22"/>
          <w:szCs w:val="22"/>
        </w:rPr>
        <w:t xml:space="preserve">by rozvoja informačného systému </w:t>
      </w:r>
      <w:r w:rsidR="00B12B7C" w:rsidRPr="00B0113A">
        <w:rPr>
          <w:bCs/>
          <w:sz w:val="22"/>
          <w:szCs w:val="22"/>
        </w:rPr>
        <w:t>Elektronických služieb MZVEZ SR</w:t>
      </w:r>
      <w:r w:rsidR="00875D98" w:rsidRPr="00875D98">
        <w:rPr>
          <w:sz w:val="22"/>
          <w:szCs w:val="22"/>
        </w:rPr>
        <w:t>“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08.02.2021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 xml:space="preserve">2021/S 026-064471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E11C72" w:rsidRPr="00E11C72">
        <w:rPr>
          <w:sz w:val="22"/>
          <w:szCs w:val="22"/>
        </w:rPr>
        <w:t>42/2021 dňa 09.02.2021 pod značkou 11959</w:t>
      </w:r>
      <w:r w:rsidR="00875D98" w:rsidRPr="00E11C72">
        <w:rPr>
          <w:sz w:val="22"/>
          <w:szCs w:val="22"/>
        </w:rPr>
        <w:t>-MU</w:t>
      </w:r>
      <w:r w:rsidR="00E11C72" w:rsidRPr="00E11C72">
        <w:rPr>
          <w:sz w:val="22"/>
          <w:szCs w:val="22"/>
        </w:rPr>
        <w:t>S</w:t>
      </w:r>
      <w:r w:rsidR="0071429E" w:rsidRPr="00E11C72">
        <w:rPr>
          <w:sz w:val="22"/>
          <w:szCs w:val="22"/>
        </w:rPr>
        <w:t>,</w:t>
      </w:r>
      <w:r w:rsidR="0071429E" w:rsidRPr="00875D98">
        <w:rPr>
          <w:sz w:val="22"/>
          <w:szCs w:val="22"/>
        </w:rPr>
        <w:t xml:space="preserve"> </w:t>
      </w:r>
      <w:r w:rsidR="00BB4969" w:rsidRPr="008E25E0">
        <w:rPr>
          <w:color w:val="auto"/>
          <w:sz w:val="22"/>
          <w:szCs w:val="22"/>
        </w:rPr>
        <w:t>bol dňa 25</w:t>
      </w:r>
      <w:r w:rsidR="00EB003F" w:rsidRPr="008E25E0">
        <w:rPr>
          <w:color w:val="auto"/>
          <w:sz w:val="22"/>
          <w:szCs w:val="22"/>
        </w:rPr>
        <w:t>.02</w:t>
      </w:r>
      <w:r w:rsidR="00BB4969" w:rsidRPr="008E25E0">
        <w:rPr>
          <w:color w:val="auto"/>
          <w:sz w:val="22"/>
          <w:szCs w:val="22"/>
        </w:rPr>
        <w:t>.2021</w:t>
      </w:r>
      <w:r w:rsidRPr="008E25E0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od jedného z hospodárskych subjektov doručený prostredníctvom systému JOSEPHINE dokument označený ako „Žiadosť o</w:t>
      </w:r>
      <w:r w:rsidR="00BB4969">
        <w:rPr>
          <w:sz w:val="22"/>
          <w:szCs w:val="22"/>
        </w:rPr>
        <w:t> </w:t>
      </w:r>
      <w:r>
        <w:rPr>
          <w:sz w:val="22"/>
          <w:szCs w:val="22"/>
        </w:rPr>
        <w:t>v</w:t>
      </w:r>
      <w:r w:rsidR="00FE006A">
        <w:rPr>
          <w:sz w:val="22"/>
          <w:szCs w:val="22"/>
        </w:rPr>
        <w:t>ysvetlenie</w:t>
      </w:r>
      <w:r w:rsidR="00BB4969">
        <w:rPr>
          <w:sz w:val="22"/>
          <w:szCs w:val="22"/>
        </w:rPr>
        <w:t xml:space="preserve"> „Žiadosti o účasť</w:t>
      </w:r>
      <w:r>
        <w:rPr>
          <w:sz w:val="22"/>
          <w:szCs w:val="22"/>
        </w:rPr>
        <w:t>“</w:t>
      </w:r>
      <w:r w:rsidR="00BB4969">
        <w:rPr>
          <w:sz w:val="22"/>
          <w:szCs w:val="22"/>
        </w:rPr>
        <w:t>.</w:t>
      </w:r>
    </w:p>
    <w:p w14:paraId="5C664366" w14:textId="5A349611" w:rsidR="007D67CD" w:rsidRDefault="007D67CD" w:rsidP="001A0926">
      <w:pPr>
        <w:pStyle w:val="Default"/>
        <w:jc w:val="both"/>
        <w:rPr>
          <w:sz w:val="22"/>
          <w:szCs w:val="22"/>
        </w:rPr>
      </w:pPr>
    </w:p>
    <w:p w14:paraId="267B3063" w14:textId="6946D072" w:rsidR="00BB4969" w:rsidRPr="008E25E0" w:rsidRDefault="00B612B4" w:rsidP="00BB4969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Predmetom tohto dokumentu sú nasledovné</w:t>
      </w:r>
      <w:r w:rsidR="00BB4969">
        <w:rPr>
          <w:sz w:val="22"/>
          <w:szCs w:val="22"/>
        </w:rPr>
        <w:t xml:space="preserve"> </w:t>
      </w:r>
      <w:r w:rsidR="00BB4969" w:rsidRPr="008E25E0">
        <w:rPr>
          <w:color w:val="auto"/>
          <w:sz w:val="22"/>
          <w:szCs w:val="22"/>
        </w:rPr>
        <w:t>v procese verejného obstarávania</w:t>
      </w:r>
      <w:r w:rsidR="00DE1FBB" w:rsidRPr="008E25E0">
        <w:rPr>
          <w:color w:val="auto"/>
          <w:sz w:val="22"/>
          <w:szCs w:val="22"/>
        </w:rPr>
        <w:t xml:space="preserve"> </w:t>
      </w:r>
      <w:r w:rsidRPr="008E25E0">
        <w:rPr>
          <w:color w:val="auto"/>
          <w:sz w:val="22"/>
          <w:szCs w:val="22"/>
        </w:rPr>
        <w:t>verejným obstarávateľom označené</w:t>
      </w:r>
      <w:r w:rsidR="00BB4969" w:rsidRPr="008E25E0">
        <w:rPr>
          <w:color w:val="auto"/>
          <w:sz w:val="22"/>
          <w:szCs w:val="22"/>
        </w:rPr>
        <w:t xml:space="preserve"> </w:t>
      </w:r>
      <w:r w:rsidR="00BB4969" w:rsidRPr="00E34A10">
        <w:rPr>
          <w:b/>
          <w:color w:val="auto"/>
          <w:sz w:val="22"/>
          <w:szCs w:val="22"/>
        </w:rPr>
        <w:t>o</w:t>
      </w:r>
      <w:r w:rsidRPr="00E34A10">
        <w:rPr>
          <w:b/>
          <w:color w:val="auto"/>
          <w:sz w:val="22"/>
          <w:szCs w:val="22"/>
        </w:rPr>
        <w:t>tázky</w:t>
      </w:r>
      <w:r w:rsidR="00BB4969" w:rsidRPr="00E34A10">
        <w:rPr>
          <w:b/>
          <w:color w:val="auto"/>
          <w:sz w:val="22"/>
          <w:szCs w:val="22"/>
        </w:rPr>
        <w:t xml:space="preserve"> č. 3</w:t>
      </w:r>
      <w:r w:rsidRPr="00E34A10">
        <w:rPr>
          <w:b/>
          <w:color w:val="auto"/>
          <w:sz w:val="22"/>
          <w:szCs w:val="22"/>
        </w:rPr>
        <w:t xml:space="preserve"> a 4</w:t>
      </w:r>
      <w:r w:rsidR="00BB4969" w:rsidRPr="00E34A10">
        <w:rPr>
          <w:b/>
          <w:color w:val="auto"/>
          <w:sz w:val="22"/>
          <w:szCs w:val="22"/>
        </w:rPr>
        <w:t>:</w:t>
      </w:r>
      <w:r w:rsidR="00BB4969" w:rsidRPr="008E25E0">
        <w:rPr>
          <w:color w:val="auto"/>
          <w:sz w:val="22"/>
          <w:szCs w:val="22"/>
        </w:rPr>
        <w:t xml:space="preserve"> </w:t>
      </w:r>
    </w:p>
    <w:p w14:paraId="5B5CEE48" w14:textId="15EFFF64" w:rsidR="0071429E" w:rsidRDefault="0071429E" w:rsidP="001A0926">
      <w:pPr>
        <w:pStyle w:val="MZVnormal"/>
        <w:spacing w:line="276" w:lineRule="auto"/>
        <w:jc w:val="both"/>
      </w:pPr>
    </w:p>
    <w:p w14:paraId="26D39645" w14:textId="77777777" w:rsidR="00B612B4" w:rsidRDefault="00B612B4" w:rsidP="00BB4969">
      <w:pPr>
        <w:pStyle w:val="MZVnormal"/>
        <w:tabs>
          <w:tab w:val="left" w:pos="3544"/>
        </w:tabs>
        <w:spacing w:line="276" w:lineRule="auto"/>
        <w:jc w:val="both"/>
        <w:rPr>
          <w:b/>
        </w:rPr>
      </w:pPr>
      <w:r w:rsidRPr="00B612B4">
        <w:rPr>
          <w:b/>
        </w:rPr>
        <w:t xml:space="preserve">Otázka č. 3 </w:t>
      </w:r>
    </w:p>
    <w:p w14:paraId="3B7ADD37" w14:textId="77777777" w:rsidR="00901837" w:rsidRPr="00B612B4" w:rsidRDefault="00901837" w:rsidP="00BB4969">
      <w:pPr>
        <w:pStyle w:val="MZVnormal"/>
        <w:tabs>
          <w:tab w:val="left" w:pos="3544"/>
        </w:tabs>
        <w:spacing w:line="276" w:lineRule="auto"/>
        <w:jc w:val="both"/>
        <w:rPr>
          <w:b/>
        </w:rPr>
      </w:pPr>
    </w:p>
    <w:p w14:paraId="320A692C" w14:textId="1E388ACB" w:rsidR="00FE5EA6" w:rsidRPr="00FE5EA6" w:rsidRDefault="00FE5EA6" w:rsidP="00BB4969">
      <w:pPr>
        <w:pStyle w:val="MZVnormal"/>
        <w:tabs>
          <w:tab w:val="left" w:pos="3544"/>
        </w:tabs>
        <w:spacing w:line="276" w:lineRule="auto"/>
        <w:jc w:val="both"/>
      </w:pPr>
      <w:r w:rsidRPr="00FE5EA6">
        <w:t>Verejný obstarávateľ v oznámení v časti III.1.3 Technická a odborná spôsobilosť - min. požadovaná úroveň štandardov, k bodu (3) uvádza:</w:t>
      </w:r>
    </w:p>
    <w:p w14:paraId="54717E3F" w14:textId="77777777" w:rsidR="00FE5EA6" w:rsidRPr="00FE5EA6" w:rsidRDefault="00FE5EA6" w:rsidP="001A0926">
      <w:pPr>
        <w:pStyle w:val="MZVnormal"/>
        <w:spacing w:line="276" w:lineRule="auto"/>
        <w:jc w:val="both"/>
      </w:pPr>
      <w:r w:rsidRPr="00FE5EA6">
        <w:t>“Navrhnuté osoby ktoré budú zodpovedné za poskytnutie služieb, preukazujú splnenie nasledovných požiadaviek:</w:t>
      </w:r>
    </w:p>
    <w:p w14:paraId="345C4337" w14:textId="663BD2AB" w:rsidR="00FE5EA6" w:rsidRPr="00FE5EA6" w:rsidRDefault="00FE5EA6" w:rsidP="001A0926">
      <w:pPr>
        <w:pStyle w:val="MZVnormal"/>
        <w:spacing w:line="276" w:lineRule="auto"/>
        <w:jc w:val="both"/>
      </w:pPr>
      <w:r w:rsidRPr="00FE5EA6">
        <w:t xml:space="preserve">3) Programátor: min. 4 ročná prax v oblasti </w:t>
      </w:r>
      <w:r w:rsidR="0034596E">
        <w:t xml:space="preserve"> </w:t>
      </w:r>
      <w:r w:rsidRPr="00FE5EA6">
        <w:t xml:space="preserve">vývoja aplikácií v program. jazykoch: platný certifikát min. úrovne Microsoft </w:t>
      </w:r>
      <w:proofErr w:type="spellStart"/>
      <w:r w:rsidRPr="00FE5EA6">
        <w:t>Certified</w:t>
      </w:r>
      <w:proofErr w:type="spellEnd"/>
      <w:r w:rsidRPr="00FE5EA6">
        <w:t xml:space="preserve"> </w:t>
      </w:r>
      <w:proofErr w:type="spellStart"/>
      <w:r w:rsidRPr="00FE5EA6">
        <w:t>Solution</w:t>
      </w:r>
      <w:proofErr w:type="spellEnd"/>
      <w:r w:rsidRPr="00FE5EA6">
        <w:t xml:space="preserve"> </w:t>
      </w:r>
      <w:proofErr w:type="spellStart"/>
      <w:r w:rsidRPr="00FE5EA6">
        <w:t>Developer</w:t>
      </w:r>
      <w:proofErr w:type="spellEnd"/>
      <w:r w:rsidRPr="00FE5EA6">
        <w:t xml:space="preserve"> alebo ekvivalent.</w:t>
      </w:r>
    </w:p>
    <w:p w14:paraId="528B64EE" w14:textId="77777777" w:rsidR="00FE5EA6" w:rsidRPr="00FE5EA6" w:rsidRDefault="00FE5EA6" w:rsidP="001A0926">
      <w:pPr>
        <w:pStyle w:val="MZVnormal"/>
        <w:spacing w:line="276" w:lineRule="auto"/>
        <w:jc w:val="both"/>
      </w:pPr>
    </w:p>
    <w:p w14:paraId="48ABD108" w14:textId="156D282F" w:rsidR="00FE5EA6" w:rsidRPr="00FE5EA6" w:rsidRDefault="00FE5EA6" w:rsidP="001A0926">
      <w:pPr>
        <w:pStyle w:val="MZVnormal"/>
        <w:tabs>
          <w:tab w:val="left" w:pos="4253"/>
        </w:tabs>
        <w:spacing w:line="276" w:lineRule="auto"/>
        <w:jc w:val="both"/>
      </w:pPr>
      <w:r w:rsidRPr="00FE5EA6">
        <w:t>Bude verejný obstarávateľ na preukázanie</w:t>
      </w:r>
      <w:r w:rsidR="00E92BEC">
        <w:t xml:space="preserve"> </w:t>
      </w:r>
      <w:r w:rsidRPr="00FE5EA6">
        <w:t xml:space="preserve"> min. úrovne na splnenie požiadaviek uvedených vyššie považovať za ekvivalent certifikátu </w:t>
      </w:r>
      <w:proofErr w:type="spellStart"/>
      <w:r w:rsidRPr="00FE5EA6">
        <w:t>Microśoft</w:t>
      </w:r>
      <w:proofErr w:type="spellEnd"/>
      <w:r w:rsidRPr="00FE5EA6">
        <w:t xml:space="preserve"> </w:t>
      </w:r>
      <w:proofErr w:type="spellStart"/>
      <w:r w:rsidRPr="00FE5EA6">
        <w:t>certified</w:t>
      </w:r>
      <w:proofErr w:type="spellEnd"/>
      <w:r w:rsidRPr="00FE5EA6">
        <w:t xml:space="preserve"> </w:t>
      </w:r>
      <w:proofErr w:type="spellStart"/>
      <w:r w:rsidRPr="00FE5EA6">
        <w:t>Solution</w:t>
      </w:r>
      <w:proofErr w:type="spellEnd"/>
      <w:r w:rsidRPr="00FE5EA6">
        <w:t xml:space="preserve"> </w:t>
      </w:r>
      <w:proofErr w:type="spellStart"/>
      <w:r w:rsidRPr="00FE5EA6">
        <w:t>Developer</w:t>
      </w:r>
      <w:proofErr w:type="spellEnd"/>
      <w:r w:rsidRPr="00FE5EA6">
        <w:t xml:space="preserve"> aj certifikát: Microsoft </w:t>
      </w:r>
      <w:proofErr w:type="spellStart"/>
      <w:r w:rsidRPr="00FE5EA6">
        <w:t>certified</w:t>
      </w:r>
      <w:proofErr w:type="spellEnd"/>
      <w:r w:rsidRPr="00FE5EA6">
        <w:t xml:space="preserve"> </w:t>
      </w:r>
      <w:proofErr w:type="spellStart"/>
      <w:r w:rsidRPr="00FE5EA6">
        <w:t>profesional</w:t>
      </w:r>
      <w:proofErr w:type="spellEnd"/>
      <w:r w:rsidRPr="00FE5EA6">
        <w:t xml:space="preserve"> </w:t>
      </w:r>
      <w:proofErr w:type="spellStart"/>
      <w:r w:rsidRPr="00FE5EA6">
        <w:t>developer</w:t>
      </w:r>
      <w:proofErr w:type="spellEnd"/>
      <w:r w:rsidRPr="00FE5EA6">
        <w:t xml:space="preserve">: ASP.NET </w:t>
      </w:r>
      <w:proofErr w:type="spellStart"/>
      <w:r w:rsidRPr="00FE5EA6">
        <w:t>Developer</w:t>
      </w:r>
      <w:proofErr w:type="spellEnd"/>
      <w:r w:rsidRPr="00FE5EA6">
        <w:t xml:space="preserve"> 3.5 alebo Microsoft </w:t>
      </w:r>
      <w:proofErr w:type="spellStart"/>
      <w:r w:rsidRPr="00FE5EA6">
        <w:t>certified</w:t>
      </w:r>
      <w:proofErr w:type="spellEnd"/>
      <w:r w:rsidRPr="00FE5EA6">
        <w:t xml:space="preserve"> </w:t>
      </w:r>
      <w:proofErr w:type="spellStart"/>
      <w:r w:rsidRPr="00FE5EA6">
        <w:t>professional</w:t>
      </w:r>
      <w:proofErr w:type="spellEnd"/>
      <w:r w:rsidRPr="00FE5EA6">
        <w:t xml:space="preserve"> </w:t>
      </w:r>
      <w:proofErr w:type="spellStart"/>
      <w:r w:rsidRPr="00FE5EA6">
        <w:t>developer</w:t>
      </w:r>
      <w:proofErr w:type="spellEnd"/>
      <w:r w:rsidRPr="00FE5EA6">
        <w:t xml:space="preserve"> (MCPD)?</w:t>
      </w:r>
      <w:r w:rsidR="0034596E">
        <w:t xml:space="preserve"> </w:t>
      </w:r>
    </w:p>
    <w:p w14:paraId="4DF49544" w14:textId="77777777" w:rsidR="00FE006A" w:rsidRDefault="00FE006A" w:rsidP="001A0926">
      <w:pPr>
        <w:pStyle w:val="MZVnormal"/>
        <w:spacing w:line="276" w:lineRule="auto"/>
        <w:jc w:val="both"/>
      </w:pPr>
    </w:p>
    <w:p w14:paraId="279E40F4" w14:textId="72E9432B" w:rsidR="00FA73BB" w:rsidRPr="00901837" w:rsidRDefault="00FE006A" w:rsidP="00AF781C">
      <w:pPr>
        <w:pStyle w:val="MZVnormal"/>
        <w:tabs>
          <w:tab w:val="left" w:pos="3686"/>
        </w:tabs>
        <w:spacing w:line="276" w:lineRule="auto"/>
        <w:jc w:val="both"/>
        <w:rPr>
          <w:b/>
          <w:u w:val="single"/>
        </w:rPr>
      </w:pPr>
      <w:r w:rsidRPr="00901837">
        <w:rPr>
          <w:b/>
          <w:u w:val="single"/>
        </w:rPr>
        <w:t xml:space="preserve">Odpoveď verejného obstarávateľa </w:t>
      </w:r>
      <w:r w:rsidR="00BB4969" w:rsidRPr="00901837">
        <w:rPr>
          <w:b/>
          <w:u w:val="single"/>
        </w:rPr>
        <w:t>na otázku č. 3</w:t>
      </w:r>
    </w:p>
    <w:p w14:paraId="7A08A8EE" w14:textId="77777777" w:rsidR="00481616" w:rsidRPr="00C873B0" w:rsidRDefault="00481616" w:rsidP="00481616">
      <w:pPr>
        <w:pStyle w:val="MZVnormal"/>
        <w:tabs>
          <w:tab w:val="left" w:pos="3686"/>
        </w:tabs>
        <w:spacing w:line="276" w:lineRule="auto"/>
        <w:jc w:val="both"/>
        <w:rPr>
          <w:b/>
          <w:color w:val="auto"/>
        </w:rPr>
      </w:pPr>
    </w:p>
    <w:p w14:paraId="3DD1E97E" w14:textId="79C2C06E" w:rsidR="003143A8" w:rsidRPr="00481616" w:rsidRDefault="00AF781C" w:rsidP="00481616">
      <w:pPr>
        <w:pStyle w:val="MZVnormal"/>
        <w:tabs>
          <w:tab w:val="left" w:pos="3686"/>
        </w:tabs>
        <w:spacing w:line="276" w:lineRule="auto"/>
        <w:jc w:val="both"/>
        <w:rPr>
          <w:color w:val="auto"/>
        </w:rPr>
      </w:pPr>
      <w:r w:rsidRPr="00481616">
        <w:rPr>
          <w:color w:val="auto"/>
        </w:rPr>
        <w:t>Ekvivalentnosť predložených dokladov/certifikátov na preukázanie min. požadovanej úrovne posudzuje komisia verejného obstarávateľa, ktorá bude zriadená na vyhodnotenie splnenia stanovených podmieno</w:t>
      </w:r>
      <w:r w:rsidR="00535B9F" w:rsidRPr="00481616">
        <w:rPr>
          <w:color w:val="auto"/>
        </w:rPr>
        <w:t>k účasti. Za ekvivalentný certifikát</w:t>
      </w:r>
      <w:r w:rsidRPr="00481616">
        <w:rPr>
          <w:color w:val="auto"/>
        </w:rPr>
        <w:t xml:space="preserve"> je možné považovať taký dokument, resp. dokumenty, ktoré obsahovo budú </w:t>
      </w:r>
      <w:r w:rsidR="003A0574" w:rsidRPr="00481616">
        <w:rPr>
          <w:color w:val="auto"/>
        </w:rPr>
        <w:t xml:space="preserve">napĺňať všetky </w:t>
      </w:r>
      <w:proofErr w:type="spellStart"/>
      <w:r w:rsidR="003A0574" w:rsidRPr="00481616">
        <w:rPr>
          <w:color w:val="auto"/>
        </w:rPr>
        <w:t>prerekvizity</w:t>
      </w:r>
      <w:proofErr w:type="spellEnd"/>
      <w:r w:rsidR="003A0574" w:rsidRPr="00481616">
        <w:rPr>
          <w:color w:val="auto"/>
        </w:rPr>
        <w:t xml:space="preserve"> vzhľ</w:t>
      </w:r>
      <w:r w:rsidRPr="00481616">
        <w:rPr>
          <w:color w:val="auto"/>
        </w:rPr>
        <w:t xml:space="preserve">adom na charakter požadovaných služieb a komplexnosť </w:t>
      </w:r>
      <w:r w:rsidR="00883789" w:rsidRPr="00481616">
        <w:rPr>
          <w:color w:val="auto"/>
        </w:rPr>
        <w:t xml:space="preserve">informačného systému. </w:t>
      </w:r>
      <w:r w:rsidR="00103CED" w:rsidRPr="00481616">
        <w:rPr>
          <w:color w:val="auto"/>
        </w:rPr>
        <w:t>Požadovaným certifikátom</w:t>
      </w:r>
      <w:r w:rsidR="0031681F" w:rsidRPr="00481616">
        <w:rPr>
          <w:color w:val="auto"/>
        </w:rPr>
        <w:t xml:space="preserve"> je potrebné preukázať </w:t>
      </w:r>
      <w:r w:rsidR="003143A8" w:rsidRPr="00481616">
        <w:rPr>
          <w:color w:val="auto"/>
        </w:rPr>
        <w:t xml:space="preserve">požadovanú </w:t>
      </w:r>
      <w:r w:rsidR="0031681F" w:rsidRPr="00481616">
        <w:rPr>
          <w:color w:val="auto"/>
        </w:rPr>
        <w:t>znalosť v oblasti vývoja na platformách a súčasne znalosti v oblasti budovania komplexných riešení informačných systémov.</w:t>
      </w:r>
      <w:r w:rsidR="003143A8" w:rsidRPr="00481616">
        <w:rPr>
          <w:color w:val="auto"/>
        </w:rPr>
        <w:t xml:space="preserve"> </w:t>
      </w:r>
    </w:p>
    <w:p w14:paraId="1CA98E6B" w14:textId="77777777" w:rsidR="003143A8" w:rsidRPr="00481616" w:rsidRDefault="003143A8" w:rsidP="00481616">
      <w:pPr>
        <w:pStyle w:val="MZVnormal"/>
        <w:tabs>
          <w:tab w:val="left" w:pos="3686"/>
          <w:tab w:val="left" w:pos="5529"/>
        </w:tabs>
        <w:spacing w:line="276" w:lineRule="auto"/>
        <w:ind w:left="720"/>
        <w:jc w:val="both"/>
        <w:rPr>
          <w:color w:val="auto"/>
        </w:rPr>
      </w:pPr>
    </w:p>
    <w:p w14:paraId="5A0EABB3" w14:textId="25AF1B90" w:rsidR="00AF781C" w:rsidRPr="00481616" w:rsidRDefault="003143A8">
      <w:pPr>
        <w:pStyle w:val="MZVnormal"/>
        <w:tabs>
          <w:tab w:val="left" w:pos="3686"/>
          <w:tab w:val="left" w:pos="5529"/>
        </w:tabs>
        <w:spacing w:line="276" w:lineRule="auto"/>
        <w:jc w:val="both"/>
        <w:rPr>
          <w:color w:val="auto"/>
        </w:rPr>
      </w:pPr>
      <w:r w:rsidRPr="00481616">
        <w:rPr>
          <w:color w:val="auto"/>
        </w:rPr>
        <w:t>Inštitút vysvetľovania</w:t>
      </w:r>
      <w:r w:rsidR="00673F6C" w:rsidRPr="00481616">
        <w:rPr>
          <w:color w:val="auto"/>
        </w:rPr>
        <w:t xml:space="preserve"> </w:t>
      </w:r>
      <w:r w:rsidRPr="00481616">
        <w:rPr>
          <w:color w:val="auto"/>
        </w:rPr>
        <w:t>nemožno využiť na „</w:t>
      </w:r>
      <w:proofErr w:type="spellStart"/>
      <w:r w:rsidRPr="00481616">
        <w:rPr>
          <w:color w:val="auto"/>
        </w:rPr>
        <w:t>predschválenie</w:t>
      </w:r>
      <w:proofErr w:type="spellEnd"/>
      <w:r w:rsidRPr="00481616">
        <w:rPr>
          <w:color w:val="auto"/>
        </w:rPr>
        <w:t>“ dokladov, ktoré budú odborne spôsobilou komisiou posudzované</w:t>
      </w:r>
      <w:r w:rsidR="00C873B0">
        <w:rPr>
          <w:color w:val="auto"/>
        </w:rPr>
        <w:t xml:space="preserve"> až v rámci vyhodnocovania žiadosti o účasť</w:t>
      </w:r>
      <w:r w:rsidRPr="00481616">
        <w:rPr>
          <w:color w:val="auto"/>
        </w:rPr>
        <w:t>, nakoľko by to znamenalo porušenie transparentnosti a rovnakého zaobchádzania s</w:t>
      </w:r>
      <w:r w:rsidR="00AF683E" w:rsidRPr="00481616">
        <w:rPr>
          <w:color w:val="auto"/>
        </w:rPr>
        <w:t>o záujemcami</w:t>
      </w:r>
      <w:r w:rsidRPr="00481616">
        <w:rPr>
          <w:color w:val="auto"/>
        </w:rPr>
        <w:t>, keďže by došlo k posudzovaniu dokladov, ktorými sa preukazuje splnenie podmienok účasti, u niektorého zo záujemcov ešte pred uplynutím lehoty na predkladanie ponúk.</w:t>
      </w:r>
      <w:r w:rsidR="002F6AF4" w:rsidRPr="00481616">
        <w:rPr>
          <w:color w:val="auto"/>
        </w:rPr>
        <w:t xml:space="preserve"> Z tohto dôvodu sa verejný obstarávateľ v tejto etape </w:t>
      </w:r>
      <w:r w:rsidR="002F6AF4" w:rsidRPr="00481616">
        <w:rPr>
          <w:color w:val="auto"/>
        </w:rPr>
        <w:lastRenderedPageBreak/>
        <w:t>verejného obstarávania nebude vyjadrovať ku konkrétnym</w:t>
      </w:r>
      <w:r w:rsidR="00AF683E" w:rsidRPr="00481616">
        <w:rPr>
          <w:color w:val="auto"/>
        </w:rPr>
        <w:t xml:space="preserve"> navrhovaným</w:t>
      </w:r>
      <w:r w:rsidR="002F6AF4" w:rsidRPr="00481616">
        <w:rPr>
          <w:color w:val="auto"/>
        </w:rPr>
        <w:t xml:space="preserve"> dokladom, k ich vhodnosti, resp. relevancii z hľadiska preukazovania splnenia určených podmienok účasti.</w:t>
      </w:r>
    </w:p>
    <w:p w14:paraId="016132C9" w14:textId="77777777" w:rsidR="00FE5EA6" w:rsidRDefault="00FE5EA6" w:rsidP="00481616">
      <w:pPr>
        <w:pStyle w:val="MZVnormal"/>
        <w:tabs>
          <w:tab w:val="left" w:pos="3686"/>
        </w:tabs>
        <w:spacing w:line="276" w:lineRule="auto"/>
        <w:ind w:firstLine="709"/>
        <w:jc w:val="both"/>
        <w:rPr>
          <w:b/>
        </w:rPr>
      </w:pPr>
    </w:p>
    <w:p w14:paraId="08E60198" w14:textId="0897C834" w:rsidR="00FE5EA6" w:rsidRDefault="00BB4969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  <w:rPr>
          <w:b/>
        </w:rPr>
      </w:pPr>
      <w:r w:rsidRPr="00481616">
        <w:rPr>
          <w:b/>
        </w:rPr>
        <w:t>Otázka č. 4</w:t>
      </w:r>
    </w:p>
    <w:p w14:paraId="09E97924" w14:textId="77777777" w:rsidR="00481616" w:rsidRDefault="00481616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  <w:rPr>
          <w:b/>
        </w:rPr>
      </w:pPr>
    </w:p>
    <w:p w14:paraId="4293FA2D" w14:textId="59A9FFA1" w:rsidR="00A56F1D" w:rsidRP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  <w:r>
        <w:t xml:space="preserve">Verejný obstarávateľ v súťažných podkladoch v kapitole B.3 – Obchodné podmienky realizácie predmetu zákazky v Servisnej zmluve o poskytovaní služieb údržby a rozvoja informačného systému ES MZVEZ SR v čl. 4 Podmienky plnenia v bode 4.8 okrem iného uviedol text: </w:t>
      </w:r>
    </w:p>
    <w:p w14:paraId="76A85277" w14:textId="77777777" w:rsidR="002C37BC" w:rsidRP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  <w:r w:rsidRPr="002C37BC">
        <w:t>Poskytovateľ sa zaväzuje plnenia podľa bodu 3.3.2 tejto Zmluvy zabezpečovať odborníkmi uvedenými v tomto bode, ktorí spĺňajú požiadavky uvedené v prílohe č. 5.</w:t>
      </w:r>
    </w:p>
    <w:p w14:paraId="4AD7C51E" w14:textId="77777777" w:rsidR="001A0926" w:rsidRDefault="001A0926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</w:p>
    <w:p w14:paraId="3ABDD977" w14:textId="6BC5AC07" w:rsidR="00E92BEC" w:rsidRP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  <w:r w:rsidRPr="002C37BC">
        <w:t xml:space="preserve">V tom istom článku v bode 4.5 pod písm. b) uviedol text: </w:t>
      </w:r>
    </w:p>
    <w:p w14:paraId="2A647FD5" w14:textId="1A6E5D0F" w:rsidR="002C37BC" w:rsidRP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  <w:r w:rsidRPr="002C37BC">
        <w:t>„zmluvné strany najneskôr do piatich pracovných dní odo dňa doručenia požiadaviek dohodnú a schvália špecifikáciu požadovaných zmien, počet a druh odborníkov uvedených v bode 4.8 tohto článku, ktorí sa budú podieľať na plnení požiadavky, množstvo človekodní (MD) každého z nich pri plnení požiadavky a termín splnenia a harmonogram realizácie zmien,“</w:t>
      </w:r>
    </w:p>
    <w:p w14:paraId="16F4C5F8" w14:textId="77777777" w:rsid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  <w:rPr>
          <w:b/>
        </w:rPr>
      </w:pPr>
    </w:p>
    <w:p w14:paraId="475B7371" w14:textId="11D370D4" w:rsid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  <w:r>
        <w:t xml:space="preserve">V čl. 3 Účel a predmet zmluvy v bode 3.3.2 okrem iného uviedol text: „... </w:t>
      </w:r>
      <w:r w:rsidRPr="00396D74">
        <w:t>Dôvodom na úpravu ES MZVEZ môžu byť aj legislatívne zmeny, ktoré majú vplyv na ES MZVEZ a ktoré je povinný Poskytovateľ vykonať do nadobudnutia účinnosti týchto legislatívnych zmien.</w:t>
      </w:r>
      <w:r>
        <w:t>“ atď.</w:t>
      </w:r>
    </w:p>
    <w:p w14:paraId="779C35AD" w14:textId="77777777" w:rsidR="002C37BC" w:rsidRDefault="002C37BC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</w:p>
    <w:p w14:paraId="54A4F810" w14:textId="52B1EF22" w:rsidR="001A0926" w:rsidRPr="00763127" w:rsidRDefault="002C37BC" w:rsidP="00763127">
      <w:pPr>
        <w:pStyle w:val="Bezriadkovania"/>
        <w:jc w:val="both"/>
        <w:rPr>
          <w:rFonts w:ascii="Arial" w:eastAsia="Times New Roman" w:hAnsi="Arial" w:cs="Times New Roman"/>
          <w:color w:val="000000"/>
          <w:szCs w:val="24"/>
          <w:lang w:eastAsia="sk-SK"/>
        </w:rPr>
      </w:pPr>
      <w:r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>V čl. 5 Cena a platobné podmienky v</w:t>
      </w:r>
      <w:r w:rsidR="001A0926"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> </w:t>
      </w:r>
      <w:r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>bode</w:t>
      </w:r>
      <w:r w:rsidR="001A0926"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 xml:space="preserve"> 5 stanovil predpokladané množstvo MD počas účinnosti Zmluvy pre jednotlivých odborníkov. S týmto bodom zmluvy súvisí aj bod 4.6, v ktorom je uvedené celkové predpokladané množstvo MD pri úprave ES MZVEZ podľa bodu 3:3:2 Zmluvy na úrovni 1600 človekodní (MD) počas účinnosti zmluvy.</w:t>
      </w:r>
    </w:p>
    <w:p w14:paraId="453B1156" w14:textId="1F20AAF3" w:rsidR="001A0926" w:rsidRPr="00763127" w:rsidRDefault="001A0926" w:rsidP="00763127">
      <w:pPr>
        <w:pStyle w:val="Nadpis1"/>
        <w:tabs>
          <w:tab w:val="left" w:pos="3544"/>
        </w:tabs>
        <w:jc w:val="both"/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</w:pPr>
      <w:r w:rsidRPr="001A0926"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  <w:lastRenderedPageBreak/>
        <w:t xml:space="preserve">Zo všetkých vyššie uvedených skutočností k otázke č. 2 nie je vylúčené, že môže nastať reálna potreba Objednávateľa na vykonanie rozvoja diela z dôvodu legislatívnych zmien (bod 3.3.2 zmluvy), ktorých rozsah, náročnosť a časová potreba vykonania realizácie zmenovej požiadavky v tomto čase a ani v čase uzavretia zmluvy resp. jej plnenia nie je z objektívnych dôvodov verejnému obstarávateľovi známa. </w:t>
      </w:r>
      <w:r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  <w:t>Poskytovateľ podpisom Zmluvy berie na seba povinnosť v prípade legislatívnych zmien, tieto zmeny v ES MZVEZ vykonať do nadobudnutia účinnosti týchto legislatívnych zmien. Napr. bude nutné vykonať zmenovú požiadavku v rozsahu 50MD na pozícii odborníka – programátora, pričom lehota na realizáciu bude z </w:t>
      </w:r>
      <w:r w:rsidR="00A516DA"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  <w:t>dôvodu</w:t>
      </w:r>
      <w:r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  <w:t xml:space="preserve"> legislatívnej zmeny (napr. vo vyhlásenom núdzovom stave) iba 30 dní, čo by bolo jedným odborníkom – programátorom nesplniteľné.</w:t>
      </w:r>
    </w:p>
    <w:p w14:paraId="68B5F835" w14:textId="62426A70" w:rsidR="001A0926" w:rsidRPr="001A0926" w:rsidRDefault="001A0926" w:rsidP="001A0926">
      <w:pPr>
        <w:pStyle w:val="Nadpis1"/>
        <w:jc w:val="both"/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</w:pPr>
      <w:r w:rsidRPr="001A0926">
        <w:rPr>
          <w:rFonts w:ascii="Arial" w:eastAsia="Times New Roman" w:hAnsi="Arial" w:cs="Times New Roman"/>
          <w:color w:val="000000"/>
          <w:sz w:val="22"/>
          <w:szCs w:val="24"/>
          <w:lang w:eastAsia="sk-SK"/>
        </w:rPr>
        <w:t>Z vyššie uvedených skutočností a dôvodov, môže verejný obstarávateľ zodpovedať otázku, či bude akceptovať plnenie Zmluvy aj inými osobami poskytovateľa v priamej podriadenosti odborníkov dohodnutých a schválených zmluvnými stranami podľa bodu 4.5 písm. b) Zmluvy?</w:t>
      </w:r>
    </w:p>
    <w:p w14:paraId="4A547851" w14:textId="77777777" w:rsidR="001A0926" w:rsidRDefault="001A0926" w:rsidP="001A0926">
      <w:pPr>
        <w:pStyle w:val="MZVnormal"/>
        <w:tabs>
          <w:tab w:val="left" w:pos="3686"/>
        </w:tabs>
        <w:spacing w:line="276" w:lineRule="auto"/>
        <w:jc w:val="both"/>
      </w:pPr>
    </w:p>
    <w:p w14:paraId="1DEA5C1A" w14:textId="2B0F702A" w:rsidR="00A56F1D" w:rsidRPr="00901837" w:rsidRDefault="00A56F1D" w:rsidP="001A0926">
      <w:pPr>
        <w:pStyle w:val="MZVnormal"/>
        <w:tabs>
          <w:tab w:val="left" w:pos="3686"/>
        </w:tabs>
        <w:spacing w:line="276" w:lineRule="auto"/>
        <w:jc w:val="both"/>
        <w:rPr>
          <w:b/>
          <w:u w:val="single"/>
        </w:rPr>
      </w:pPr>
      <w:r w:rsidRPr="00901837">
        <w:rPr>
          <w:b/>
          <w:u w:val="single"/>
        </w:rPr>
        <w:t>Odpoveď verejného obstarávateľa</w:t>
      </w:r>
      <w:r w:rsidRPr="00901837">
        <w:rPr>
          <w:u w:val="single"/>
        </w:rPr>
        <w:t xml:space="preserve"> </w:t>
      </w:r>
      <w:r w:rsidR="00910CFB" w:rsidRPr="00901837">
        <w:rPr>
          <w:b/>
          <w:u w:val="single"/>
        </w:rPr>
        <w:t>na otáz</w:t>
      </w:r>
      <w:r w:rsidR="00BB4969" w:rsidRPr="00901837">
        <w:rPr>
          <w:b/>
          <w:u w:val="single"/>
        </w:rPr>
        <w:t>ku č. 4</w:t>
      </w:r>
      <w:r w:rsidRPr="00901837">
        <w:rPr>
          <w:b/>
          <w:u w:val="single"/>
        </w:rPr>
        <w:t>.</w:t>
      </w:r>
    </w:p>
    <w:p w14:paraId="41F16AA3" w14:textId="77777777" w:rsidR="00A56F1D" w:rsidRDefault="00A56F1D" w:rsidP="001A0926">
      <w:pPr>
        <w:pStyle w:val="MZVnormal"/>
        <w:tabs>
          <w:tab w:val="left" w:pos="3544"/>
          <w:tab w:val="left" w:pos="3686"/>
        </w:tabs>
        <w:spacing w:line="276" w:lineRule="auto"/>
        <w:jc w:val="both"/>
      </w:pPr>
    </w:p>
    <w:p w14:paraId="204C6DF8" w14:textId="1A2A1556" w:rsidR="00E92BEC" w:rsidRPr="00481616" w:rsidRDefault="0034596E" w:rsidP="00073148">
      <w:pPr>
        <w:pStyle w:val="Bezriadkovania"/>
        <w:tabs>
          <w:tab w:val="left" w:pos="4253"/>
        </w:tabs>
        <w:jc w:val="both"/>
        <w:rPr>
          <w:rFonts w:ascii="Arial" w:eastAsia="Times New Roman" w:hAnsi="Arial" w:cs="Times New Roman"/>
          <w:szCs w:val="24"/>
          <w:lang w:eastAsia="sk-SK"/>
        </w:rPr>
      </w:pPr>
      <w:r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>Verejný obstarávateľ nebude akceptovať plnenie zmluvy inými osobami poskytovateľa v priamej podriadenosti odborníkov. Plnenie predmetu zmluvy má b</w:t>
      </w:r>
      <w:r w:rsidR="001A0926"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>yť zabezpečené odborníkmi, ktorí</w:t>
      </w:r>
      <w:r w:rsidRPr="00763127">
        <w:rPr>
          <w:rFonts w:ascii="Arial" w:eastAsia="Times New Roman" w:hAnsi="Arial" w:cs="Times New Roman"/>
          <w:color w:val="000000"/>
          <w:szCs w:val="24"/>
          <w:lang w:eastAsia="sk-SK"/>
        </w:rPr>
        <w:t xml:space="preserve"> spĺňajú požiadavky uvedené  v prílohe č. 5 Servisnej zmluvy o poskytovaní služieb údržby a rozvoja informačného systému ES MZVEZ SR. </w:t>
      </w:r>
      <w:r w:rsidRPr="00481616">
        <w:rPr>
          <w:rFonts w:ascii="Arial" w:eastAsia="Times New Roman" w:hAnsi="Arial" w:cs="Times New Roman"/>
          <w:szCs w:val="24"/>
          <w:lang w:eastAsia="sk-SK"/>
        </w:rPr>
        <w:t>V prípade,</w:t>
      </w:r>
      <w:r w:rsidR="001865F2" w:rsidRPr="00481616">
        <w:rPr>
          <w:rFonts w:ascii="Arial" w:eastAsia="Times New Roman" w:hAnsi="Arial" w:cs="Times New Roman"/>
          <w:szCs w:val="24"/>
          <w:lang w:eastAsia="sk-SK"/>
        </w:rPr>
        <w:t xml:space="preserve"> ak nastane potreba</w:t>
      </w:r>
      <w:r w:rsidRPr="00481616">
        <w:rPr>
          <w:rFonts w:ascii="Arial" w:eastAsia="Times New Roman" w:hAnsi="Arial" w:cs="Times New Roman"/>
          <w:szCs w:val="24"/>
          <w:lang w:eastAsia="sk-SK"/>
        </w:rPr>
        <w:t xml:space="preserve"> popísaná vyššie, poskytovateľ </w:t>
      </w:r>
      <w:r w:rsidR="006652A6" w:rsidRPr="00481616">
        <w:rPr>
          <w:rFonts w:ascii="Arial" w:eastAsia="Times New Roman" w:hAnsi="Arial" w:cs="Times New Roman"/>
          <w:szCs w:val="24"/>
          <w:lang w:eastAsia="sk-SK"/>
        </w:rPr>
        <w:t xml:space="preserve">zabezpečí potrebný </w:t>
      </w:r>
      <w:r w:rsidR="00073148" w:rsidRPr="00481616">
        <w:rPr>
          <w:rFonts w:ascii="Arial" w:eastAsia="Times New Roman" w:hAnsi="Arial" w:cs="Times New Roman"/>
          <w:szCs w:val="24"/>
          <w:lang w:eastAsia="sk-SK"/>
        </w:rPr>
        <w:t>počet odborníkov, ktorí spĺňajú požiadavky</w:t>
      </w:r>
      <w:r w:rsidR="001A0926" w:rsidRPr="00481616">
        <w:rPr>
          <w:rFonts w:ascii="Arial" w:eastAsia="Times New Roman" w:hAnsi="Arial" w:cs="Times New Roman"/>
          <w:szCs w:val="24"/>
          <w:lang w:eastAsia="sk-SK"/>
        </w:rPr>
        <w:t xml:space="preserve"> podľa prílohy č. 5 Zmluvy </w:t>
      </w:r>
      <w:r w:rsidRPr="00481616">
        <w:rPr>
          <w:rFonts w:ascii="Arial" w:eastAsia="Times New Roman" w:hAnsi="Arial" w:cs="Times New Roman"/>
          <w:szCs w:val="24"/>
          <w:lang w:eastAsia="sk-SK"/>
        </w:rPr>
        <w:t>potrebných na riadne plnenie zmluvy.</w:t>
      </w:r>
    </w:p>
    <w:p w14:paraId="18F85867" w14:textId="77777777" w:rsidR="001A0926" w:rsidRPr="00481616" w:rsidRDefault="001A0926" w:rsidP="001A0926">
      <w:pPr>
        <w:pStyle w:val="MZVnormal"/>
        <w:spacing w:line="276" w:lineRule="auto"/>
        <w:jc w:val="both"/>
        <w:rPr>
          <w:color w:val="auto"/>
        </w:rPr>
      </w:pPr>
    </w:p>
    <w:p w14:paraId="5C024EC8" w14:textId="7916B8A4" w:rsidR="00BB4969" w:rsidRPr="00B12B7C" w:rsidRDefault="00BB4969" w:rsidP="00BB4969">
      <w:pPr>
        <w:pStyle w:val="Default"/>
        <w:tabs>
          <w:tab w:val="left" w:pos="3544"/>
          <w:tab w:val="left" w:pos="9072"/>
        </w:tabs>
        <w:jc w:val="both"/>
        <w:rPr>
          <w:color w:val="FF0000"/>
          <w:sz w:val="22"/>
          <w:szCs w:val="22"/>
        </w:rPr>
      </w:pPr>
      <w:r>
        <w:t>Taktiež dňa 24.02.2021 bol</w:t>
      </w:r>
      <w:r>
        <w:rPr>
          <w:sz w:val="22"/>
          <w:szCs w:val="22"/>
        </w:rPr>
        <w:t xml:space="preserve"> od jedného z hospodárskych subjektov doručený prostredníctvom systému JOSEPHINE dokument označený ako </w:t>
      </w:r>
      <w:r w:rsidRPr="002564A5">
        <w:rPr>
          <w:sz w:val="22"/>
          <w:szCs w:val="22"/>
        </w:rPr>
        <w:t>„Žiadosť o</w:t>
      </w:r>
      <w:r>
        <w:rPr>
          <w:sz w:val="22"/>
          <w:szCs w:val="22"/>
        </w:rPr>
        <w:t> </w:t>
      </w:r>
      <w:r w:rsidRPr="002564A5">
        <w:rPr>
          <w:sz w:val="22"/>
          <w:szCs w:val="22"/>
        </w:rPr>
        <w:t>vysvetlenie</w:t>
      </w:r>
      <w:r>
        <w:rPr>
          <w:sz w:val="22"/>
          <w:szCs w:val="22"/>
        </w:rPr>
        <w:t>, resp. úpravu súťažných podkladov.“</w:t>
      </w:r>
    </w:p>
    <w:p w14:paraId="04666CAC" w14:textId="77777777" w:rsidR="00BB4969" w:rsidRDefault="00BB4969" w:rsidP="001A0926">
      <w:pPr>
        <w:pStyle w:val="MZVnormal"/>
        <w:spacing w:line="276" w:lineRule="auto"/>
        <w:jc w:val="both"/>
      </w:pPr>
    </w:p>
    <w:p w14:paraId="5D1F0142" w14:textId="46A7F16D" w:rsidR="00BB4969" w:rsidRPr="00C11264" w:rsidRDefault="00763127" w:rsidP="00BB4969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Predmetom tohto dokumentu sú nasledovné</w:t>
      </w:r>
      <w:r w:rsidR="00BB4969">
        <w:rPr>
          <w:sz w:val="22"/>
          <w:szCs w:val="22"/>
        </w:rPr>
        <w:t xml:space="preserve"> </w:t>
      </w:r>
      <w:r w:rsidR="00BB4969" w:rsidRPr="00C11264">
        <w:rPr>
          <w:color w:val="auto"/>
          <w:sz w:val="22"/>
          <w:szCs w:val="22"/>
        </w:rPr>
        <w:t xml:space="preserve">v procese verejného obstarávania </w:t>
      </w:r>
      <w:r w:rsidRPr="00C11264">
        <w:rPr>
          <w:color w:val="auto"/>
          <w:sz w:val="22"/>
          <w:szCs w:val="22"/>
        </w:rPr>
        <w:t xml:space="preserve">verejným obstarávateľom označené </w:t>
      </w:r>
      <w:r w:rsidR="00BB4969" w:rsidRPr="006652A6">
        <w:rPr>
          <w:b/>
          <w:color w:val="auto"/>
          <w:sz w:val="22"/>
          <w:szCs w:val="22"/>
        </w:rPr>
        <w:t>o</w:t>
      </w:r>
      <w:r w:rsidRPr="006652A6">
        <w:rPr>
          <w:b/>
          <w:color w:val="auto"/>
          <w:sz w:val="22"/>
          <w:szCs w:val="22"/>
        </w:rPr>
        <w:t>tázky</w:t>
      </w:r>
      <w:r w:rsidR="00BB4969" w:rsidRPr="006652A6">
        <w:rPr>
          <w:b/>
          <w:color w:val="auto"/>
          <w:sz w:val="22"/>
          <w:szCs w:val="22"/>
        </w:rPr>
        <w:t xml:space="preserve"> č. 5</w:t>
      </w:r>
      <w:r w:rsidRPr="006652A6">
        <w:rPr>
          <w:b/>
          <w:color w:val="auto"/>
          <w:sz w:val="22"/>
          <w:szCs w:val="22"/>
        </w:rPr>
        <w:t xml:space="preserve"> a 6</w:t>
      </w:r>
      <w:r w:rsidR="00BB4969" w:rsidRPr="006652A6">
        <w:rPr>
          <w:b/>
          <w:color w:val="auto"/>
          <w:sz w:val="22"/>
          <w:szCs w:val="22"/>
        </w:rPr>
        <w:t>:</w:t>
      </w:r>
      <w:r w:rsidR="00BB4969" w:rsidRPr="00C11264">
        <w:rPr>
          <w:color w:val="auto"/>
          <w:sz w:val="22"/>
          <w:szCs w:val="22"/>
        </w:rPr>
        <w:t xml:space="preserve"> </w:t>
      </w:r>
    </w:p>
    <w:p w14:paraId="098031AC" w14:textId="77777777" w:rsidR="00BB4969" w:rsidRDefault="00BB4969" w:rsidP="00BB4969">
      <w:pPr>
        <w:pStyle w:val="Default"/>
        <w:jc w:val="both"/>
        <w:rPr>
          <w:sz w:val="22"/>
          <w:szCs w:val="22"/>
        </w:rPr>
      </w:pPr>
    </w:p>
    <w:p w14:paraId="33E5B9AA" w14:textId="08B6E2DC" w:rsidR="00763127" w:rsidRPr="00C873B0" w:rsidRDefault="00763127" w:rsidP="00763127">
      <w:pPr>
        <w:pStyle w:val="Default"/>
        <w:tabs>
          <w:tab w:val="left" w:pos="3544"/>
          <w:tab w:val="left" w:pos="4253"/>
        </w:tabs>
        <w:jc w:val="both"/>
        <w:rPr>
          <w:b/>
          <w:sz w:val="22"/>
          <w:szCs w:val="22"/>
        </w:rPr>
      </w:pPr>
      <w:r w:rsidRPr="00C873B0">
        <w:rPr>
          <w:b/>
          <w:sz w:val="22"/>
          <w:szCs w:val="22"/>
        </w:rPr>
        <w:t>Otázka č. 5</w:t>
      </w:r>
    </w:p>
    <w:p w14:paraId="3945BA9B" w14:textId="77777777" w:rsidR="00481616" w:rsidRDefault="00481616" w:rsidP="00763127">
      <w:pPr>
        <w:pStyle w:val="Default"/>
        <w:tabs>
          <w:tab w:val="left" w:pos="3544"/>
          <w:tab w:val="left" w:pos="4253"/>
        </w:tabs>
        <w:jc w:val="both"/>
        <w:rPr>
          <w:sz w:val="22"/>
          <w:szCs w:val="22"/>
        </w:rPr>
      </w:pPr>
    </w:p>
    <w:p w14:paraId="15FE4E28" w14:textId="77777777" w:rsidR="00BB4969" w:rsidRDefault="00BB4969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Súťažné podklady, Príloha č. 2 k časti B.3 Čestné vyhlásenie o súhlase a akceptovaní záväzného návrhu Servisnej zmluvy o poskytovaní služieb údržby a rozvoja informačného systému MZVEZ SR vyžaduje bezvýhradnú akceptáciu zmluvných podmienok, pričom text návrhu zmluvy obsahuje pre Poskytovateľa vyslovene nesplniteľné ustanovenia, napr.: </w:t>
      </w:r>
    </w:p>
    <w:p w14:paraId="5809109F" w14:textId="77777777" w:rsidR="00BB4969" w:rsidRDefault="00BB4969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13 Bezpečnostné opatrenia návrhu zmluvy – v tomto čl. citovaná vyhláška č. 362/2018 Z. z. a s ňou súvisiaci zákon č. 69/2018 Z. z. ustanovujú povinnosti prevádzkovateľa ISVS a tým je Objednávateľ, pričom vyhláška ani zákon neumožňuje preniesť povinnosti a zodpovednosti prevádzkovateľa na tretiu stranu (Poskytovateľa). </w:t>
      </w:r>
    </w:p>
    <w:p w14:paraId="6ECF9786" w14:textId="77777777" w:rsidR="00BB4969" w:rsidRPr="00432340" w:rsidRDefault="00BB4969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 w:rsidRPr="00432340">
        <w:rPr>
          <w:sz w:val="22"/>
          <w:szCs w:val="22"/>
        </w:rPr>
        <w:t>Bod 13.6 o riadení prístupov k IS – táto oblasť je v plnej a výhradnej kompetencii prevádzkovateľa, teda Objednávateľa, a to aj pri riadení prístupov Poskytovateľom poverených osôb. Pre poskytovateľa je to nesplniteľná povinnosť a navyše za nesplnenie povinnosti je postihnuteľný zmluvnou pokutou.</w:t>
      </w:r>
    </w:p>
    <w:p w14:paraId="2CF4E1DF" w14:textId="77777777" w:rsidR="00BB4969" w:rsidRPr="00432340" w:rsidRDefault="00BB4969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</w:p>
    <w:p w14:paraId="4989FAF5" w14:textId="77777777" w:rsidR="00BB4969" w:rsidRDefault="00BB4969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 w:rsidRPr="00432340">
        <w:rPr>
          <w:sz w:val="22"/>
          <w:szCs w:val="22"/>
        </w:rPr>
        <w:t>Navrhujeme v bode 13.6 v úvodnej vete vymeniť role: „Pre oblasť riadenia prístupov realizuje Objednávateľ v súčinnosti s Poskytovateľom opatrenia podľa § 12 vyhlášky NBÚ,...“</w:t>
      </w:r>
    </w:p>
    <w:p w14:paraId="38115C9D" w14:textId="77777777" w:rsidR="001D73A4" w:rsidRDefault="001D73A4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</w:p>
    <w:p w14:paraId="0D1AC2B0" w14:textId="22314764" w:rsidR="001D73A4" w:rsidRPr="00901837" w:rsidRDefault="001D73A4" w:rsidP="00BB4969">
      <w:pPr>
        <w:pStyle w:val="Default"/>
        <w:tabs>
          <w:tab w:val="left" w:pos="3544"/>
        </w:tabs>
        <w:jc w:val="both"/>
        <w:rPr>
          <w:b/>
          <w:color w:val="auto"/>
          <w:sz w:val="22"/>
          <w:szCs w:val="22"/>
          <w:u w:val="single"/>
        </w:rPr>
      </w:pPr>
      <w:r w:rsidRPr="00901837">
        <w:rPr>
          <w:b/>
          <w:color w:val="auto"/>
          <w:sz w:val="22"/>
          <w:szCs w:val="22"/>
          <w:u w:val="single"/>
        </w:rPr>
        <w:t>Odpoveď verejného obstarávateľa na otázku č. 5</w:t>
      </w:r>
    </w:p>
    <w:p w14:paraId="3453510C" w14:textId="77777777" w:rsidR="00E43934" w:rsidRDefault="00E43934" w:rsidP="00BB4969">
      <w:pPr>
        <w:pStyle w:val="Default"/>
        <w:tabs>
          <w:tab w:val="left" w:pos="3544"/>
        </w:tabs>
        <w:jc w:val="both"/>
        <w:rPr>
          <w:color w:val="FF0000"/>
          <w:sz w:val="22"/>
          <w:szCs w:val="22"/>
        </w:rPr>
      </w:pPr>
    </w:p>
    <w:p w14:paraId="7B590C87" w14:textId="2F074D64" w:rsidR="00E43934" w:rsidRPr="00CB18AC" w:rsidRDefault="00E43934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 w:rsidRPr="00CB18AC">
        <w:rPr>
          <w:sz w:val="22"/>
          <w:szCs w:val="22"/>
        </w:rPr>
        <w:t>Verejný obstarávateľ bod 13.</w:t>
      </w:r>
      <w:r w:rsidR="00DA4B05" w:rsidRPr="00CB18AC">
        <w:rPr>
          <w:sz w:val="22"/>
          <w:szCs w:val="22"/>
        </w:rPr>
        <w:t>6</w:t>
      </w:r>
      <w:r w:rsidR="00AD58F0" w:rsidRPr="00CB18AC">
        <w:rPr>
          <w:sz w:val="22"/>
          <w:szCs w:val="22"/>
        </w:rPr>
        <w:t xml:space="preserve"> Zmluvy</w:t>
      </w:r>
      <w:r w:rsidRPr="00CB18AC">
        <w:rPr>
          <w:sz w:val="22"/>
          <w:szCs w:val="22"/>
        </w:rPr>
        <w:t> </w:t>
      </w:r>
      <w:r w:rsidR="00E7037A" w:rsidRPr="00CB18AC">
        <w:rPr>
          <w:sz w:val="22"/>
          <w:szCs w:val="22"/>
        </w:rPr>
        <w:t>mení nasledovne:</w:t>
      </w:r>
      <w:r w:rsidR="00CB18AC">
        <w:rPr>
          <w:sz w:val="22"/>
          <w:szCs w:val="22"/>
        </w:rPr>
        <w:t> </w:t>
      </w:r>
      <w:r w:rsidRPr="00CB18AC">
        <w:rPr>
          <w:sz w:val="22"/>
          <w:szCs w:val="22"/>
        </w:rPr>
        <w:t>Pre oblasť riadenia prístupov realizujú Poskytovateľ a Objednávateľ vo vzájomnej súčinnosti opatrenia podľa § 12 vyhlášky NBÚ, napríklad prostredníctvom opatrení definovaných v nasledovných bodoch alebo opatrení s porovnateľným účinkom:</w:t>
      </w:r>
    </w:p>
    <w:p w14:paraId="4D6D65C4" w14:textId="14A5248C" w:rsidR="00BB4969" w:rsidRDefault="00DA4B05" w:rsidP="00BB4969">
      <w:pPr>
        <w:pStyle w:val="Default"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Zároveň v nasledujúcich písm. a) až d) tohto bodu sa vypúšťa slovo – Poskytovateľom.</w:t>
      </w:r>
    </w:p>
    <w:p w14:paraId="1E77C93B" w14:textId="687A8594" w:rsidR="00DA4B05" w:rsidRDefault="00DA4B05" w:rsidP="00A516DA">
      <w:pPr>
        <w:pStyle w:val="Default"/>
        <w:tabs>
          <w:tab w:val="left" w:pos="3544"/>
          <w:tab w:val="left" w:pos="3686"/>
        </w:tabs>
        <w:jc w:val="both"/>
        <w:rPr>
          <w:sz w:val="22"/>
          <w:szCs w:val="22"/>
        </w:rPr>
      </w:pPr>
    </w:p>
    <w:p w14:paraId="3CAF8CA2" w14:textId="30976CD3" w:rsidR="00BB4969" w:rsidRDefault="00BB4969" w:rsidP="00BB4969">
      <w:pPr>
        <w:pStyle w:val="Default"/>
        <w:tabs>
          <w:tab w:val="left" w:pos="3544"/>
        </w:tabs>
        <w:jc w:val="both"/>
        <w:rPr>
          <w:b/>
          <w:sz w:val="22"/>
          <w:szCs w:val="22"/>
        </w:rPr>
      </w:pPr>
      <w:r w:rsidRPr="001D73A4">
        <w:rPr>
          <w:b/>
          <w:sz w:val="22"/>
          <w:szCs w:val="22"/>
        </w:rPr>
        <w:t>Otázka č. 6</w:t>
      </w:r>
    </w:p>
    <w:p w14:paraId="319FF730" w14:textId="77777777" w:rsidR="00481616" w:rsidRPr="001D73A4" w:rsidRDefault="00481616" w:rsidP="00BB4969">
      <w:pPr>
        <w:pStyle w:val="Default"/>
        <w:tabs>
          <w:tab w:val="left" w:pos="3544"/>
        </w:tabs>
        <w:jc w:val="both"/>
        <w:rPr>
          <w:b/>
          <w:sz w:val="22"/>
          <w:szCs w:val="22"/>
        </w:rPr>
      </w:pPr>
    </w:p>
    <w:p w14:paraId="78E5E518" w14:textId="797A7FE4" w:rsidR="00BB4969" w:rsidRPr="00432340" w:rsidRDefault="00BB4969" w:rsidP="00BB4969">
      <w:pPr>
        <w:pStyle w:val="Bezriadkovania"/>
        <w:jc w:val="both"/>
        <w:rPr>
          <w:rFonts w:ascii="Arial" w:hAnsi="Arial" w:cs="Arial"/>
          <w:color w:val="000000"/>
        </w:rPr>
      </w:pPr>
      <w:r w:rsidRPr="00432340">
        <w:rPr>
          <w:rFonts w:ascii="Arial" w:hAnsi="Arial" w:cs="Arial"/>
          <w:color w:val="000000"/>
        </w:rPr>
        <w:t>Body 12.7 a 12.8 explicitne ustanovujú zodpovednosť Poskytovateľa vysporiadať sa so všetkými, teda aj domnelými nárokmi tretích osôb týkajúcich sa autorských práv a ich nárokov. Nie je však ustanovená žiadna oznamovacia povinnosť Objednávateľa pre takýto prípad, a teda môže nastať situácia, keď tretia osoba vznesie nároky, Objednávateľ jej nároky uspokojí na úkor zloženej kaucie („škoda spôsobená Objednávateľovi“), ale poskytovateľ sa o vzniknutej situácii nedozvie a teda šancu sa brániť.</w:t>
      </w:r>
    </w:p>
    <w:p w14:paraId="2692C235" w14:textId="77777777" w:rsidR="00BB4969" w:rsidRPr="00432340" w:rsidRDefault="00BB4969" w:rsidP="00BB4969">
      <w:pPr>
        <w:pStyle w:val="Bezriadkovania"/>
        <w:tabs>
          <w:tab w:val="left" w:pos="3402"/>
        </w:tabs>
        <w:jc w:val="both"/>
      </w:pPr>
      <w:r w:rsidRPr="00432340">
        <w:rPr>
          <w:rFonts w:ascii="Arial" w:hAnsi="Arial" w:cs="Arial"/>
          <w:color w:val="000000"/>
        </w:rPr>
        <w:t xml:space="preserve">Navrhujeme doplniť ustanovenie o oznamovacej povinnosti a povinnosti poskytnutia súčinnosti Objednávateľa, ak takýto prípad nastane, aby sa poskytovateľ mohol včas a účinne brániť. </w:t>
      </w:r>
    </w:p>
    <w:p w14:paraId="673121BA" w14:textId="77777777" w:rsidR="00BB4969" w:rsidRDefault="00BB4969" w:rsidP="00BB4969">
      <w:pPr>
        <w:pStyle w:val="Default"/>
        <w:jc w:val="both"/>
        <w:rPr>
          <w:b/>
          <w:sz w:val="22"/>
          <w:szCs w:val="22"/>
        </w:rPr>
      </w:pPr>
    </w:p>
    <w:p w14:paraId="0CADA07D" w14:textId="77777777" w:rsidR="00481616" w:rsidRPr="00901837" w:rsidRDefault="00BB4969" w:rsidP="00481616">
      <w:pPr>
        <w:pStyle w:val="Default"/>
        <w:tabs>
          <w:tab w:val="left" w:pos="3402"/>
          <w:tab w:val="left" w:pos="3544"/>
        </w:tabs>
        <w:jc w:val="both"/>
        <w:rPr>
          <w:sz w:val="22"/>
          <w:szCs w:val="22"/>
          <w:u w:val="single"/>
        </w:rPr>
      </w:pPr>
      <w:r w:rsidRPr="00901837">
        <w:rPr>
          <w:b/>
          <w:sz w:val="22"/>
          <w:szCs w:val="22"/>
          <w:u w:val="single"/>
        </w:rPr>
        <w:t>Odpoveď verejného obstarávateľa na</w:t>
      </w:r>
      <w:r w:rsidRPr="00901837">
        <w:rPr>
          <w:sz w:val="22"/>
          <w:szCs w:val="22"/>
          <w:u w:val="single"/>
        </w:rPr>
        <w:t xml:space="preserve"> </w:t>
      </w:r>
      <w:r w:rsidRPr="00901837">
        <w:rPr>
          <w:b/>
          <w:sz w:val="22"/>
          <w:szCs w:val="22"/>
          <w:u w:val="single"/>
        </w:rPr>
        <w:t>otázku č. 6</w:t>
      </w:r>
      <w:r w:rsidRPr="00901837">
        <w:rPr>
          <w:sz w:val="22"/>
          <w:szCs w:val="22"/>
          <w:u w:val="single"/>
        </w:rPr>
        <w:t>:</w:t>
      </w:r>
    </w:p>
    <w:p w14:paraId="2240F912" w14:textId="77777777" w:rsidR="00481616" w:rsidRDefault="00481616" w:rsidP="00481616">
      <w:pPr>
        <w:pStyle w:val="Default"/>
        <w:tabs>
          <w:tab w:val="left" w:pos="3402"/>
          <w:tab w:val="left" w:pos="3544"/>
        </w:tabs>
        <w:jc w:val="both"/>
        <w:rPr>
          <w:sz w:val="22"/>
          <w:szCs w:val="22"/>
        </w:rPr>
      </w:pPr>
    </w:p>
    <w:p w14:paraId="0A642E14" w14:textId="7BF28764" w:rsidR="001A0926" w:rsidRDefault="00E46CA0" w:rsidP="00481616">
      <w:pPr>
        <w:pStyle w:val="Default"/>
        <w:tabs>
          <w:tab w:val="left" w:pos="3402"/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Verejný obstarávateľ</w:t>
      </w:r>
      <w:r w:rsidR="00AD58F0" w:rsidRPr="00AD58F0">
        <w:rPr>
          <w:sz w:val="22"/>
          <w:szCs w:val="22"/>
        </w:rPr>
        <w:t xml:space="preserve"> v bode 12.7 </w:t>
      </w:r>
      <w:r w:rsidR="00AD58F0">
        <w:rPr>
          <w:sz w:val="22"/>
          <w:szCs w:val="22"/>
        </w:rPr>
        <w:t>Z</w:t>
      </w:r>
      <w:r>
        <w:rPr>
          <w:sz w:val="22"/>
          <w:szCs w:val="22"/>
        </w:rPr>
        <w:t xml:space="preserve">mluvy dopĺňa na konci ustanovenia vetu </w:t>
      </w:r>
      <w:r w:rsidR="00AD58F0" w:rsidRPr="00AD58F0">
        <w:rPr>
          <w:sz w:val="22"/>
          <w:szCs w:val="22"/>
        </w:rPr>
        <w:t xml:space="preserve">nasledovne: O každom uplatnení nárokov z </w:t>
      </w:r>
      <w:bookmarkStart w:id="0" w:name="_GoBack"/>
      <w:bookmarkEnd w:id="0"/>
      <w:r w:rsidR="00AD58F0" w:rsidRPr="00AD58F0">
        <w:rPr>
          <w:sz w:val="22"/>
          <w:szCs w:val="22"/>
        </w:rPr>
        <w:t>autorských práv alebo iných práv k autorskému dielu treťou osobou u Objednávateľa je Objednávateľ povinný informovať Poskytovateľa v lehote do 5 pracovných dní odkedy sa uvedenú skutočnosť dozvedel.</w:t>
      </w:r>
    </w:p>
    <w:p w14:paraId="36B115F9" w14:textId="77777777" w:rsidR="006160D9" w:rsidRDefault="006160D9" w:rsidP="006160D9"/>
    <w:p w14:paraId="42A4C647" w14:textId="77777777" w:rsidR="006160D9" w:rsidRPr="006160D9" w:rsidRDefault="006160D9" w:rsidP="006160D9"/>
    <w:p w14:paraId="172E375F" w14:textId="77777777" w:rsidR="0071429E" w:rsidRDefault="0071429E" w:rsidP="001A0926">
      <w:pPr>
        <w:pStyle w:val="MZVnormal"/>
        <w:spacing w:line="276" w:lineRule="auto"/>
        <w:jc w:val="both"/>
      </w:pPr>
      <w:r>
        <w:t xml:space="preserve">S pozdravom </w:t>
      </w:r>
    </w:p>
    <w:p w14:paraId="630EEA9C" w14:textId="77777777" w:rsidR="00B91667" w:rsidRPr="00215356" w:rsidRDefault="00732A61" w:rsidP="001A0926">
      <w:pPr>
        <w:pStyle w:val="MZVnormal"/>
        <w:spacing w:line="276" w:lineRule="auto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left:0;text-align:left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732A61" w:rsidP="001A0926">
      <w:pPr>
        <w:pStyle w:val="MZVnormal"/>
        <w:jc w:val="both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1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34872" w14:textId="77777777" w:rsidR="003A6B72" w:rsidRDefault="003A6B72">
      <w:pPr>
        <w:spacing w:after="0" w:line="240" w:lineRule="auto"/>
      </w:pPr>
      <w:r>
        <w:separator/>
      </w:r>
    </w:p>
  </w:endnote>
  <w:endnote w:type="continuationSeparator" w:id="0">
    <w:p w14:paraId="662D5F6B" w14:textId="77777777" w:rsidR="003A6B72" w:rsidRDefault="003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73090" w14:textId="77777777" w:rsidR="00395D23" w:rsidRDefault="00732A61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87AB7" w14:textId="77777777" w:rsidR="003A6B72" w:rsidRDefault="003A6B72">
      <w:pPr>
        <w:spacing w:after="0" w:line="240" w:lineRule="auto"/>
      </w:pPr>
      <w:r>
        <w:separator/>
      </w:r>
    </w:p>
  </w:footnote>
  <w:footnote w:type="continuationSeparator" w:id="0">
    <w:p w14:paraId="3FD65164" w14:textId="77777777" w:rsidR="003A6B72" w:rsidRDefault="003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4B9E" w14:textId="77777777" w:rsidR="00395D23" w:rsidRPr="00A5217A" w:rsidRDefault="00732A61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732A61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732A61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E5B"/>
    <w:multiLevelType w:val="hybridMultilevel"/>
    <w:tmpl w:val="090A1870"/>
    <w:lvl w:ilvl="0" w:tplc="CC6E18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C631D3"/>
    <w:multiLevelType w:val="hybridMultilevel"/>
    <w:tmpl w:val="54EA1B38"/>
    <w:lvl w:ilvl="0" w:tplc="7722B57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D9E10EA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7B4460FA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C8AADD58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1"/>
        <o:r id="V:Rule5" type="connector" idref="#_x0000_s2049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378B0"/>
    <w:rsid w:val="00045ABE"/>
    <w:rsid w:val="00051C0E"/>
    <w:rsid w:val="00070132"/>
    <w:rsid w:val="00073148"/>
    <w:rsid w:val="00087D92"/>
    <w:rsid w:val="00093928"/>
    <w:rsid w:val="00103CED"/>
    <w:rsid w:val="00121C5F"/>
    <w:rsid w:val="001274E4"/>
    <w:rsid w:val="0013670A"/>
    <w:rsid w:val="00166772"/>
    <w:rsid w:val="001802A7"/>
    <w:rsid w:val="001865F2"/>
    <w:rsid w:val="001A0926"/>
    <w:rsid w:val="001D73A4"/>
    <w:rsid w:val="001F55BB"/>
    <w:rsid w:val="002014E3"/>
    <w:rsid w:val="00215356"/>
    <w:rsid w:val="00225DD1"/>
    <w:rsid w:val="002564A5"/>
    <w:rsid w:val="00277D65"/>
    <w:rsid w:val="002C37BC"/>
    <w:rsid w:val="002E1954"/>
    <w:rsid w:val="002E4131"/>
    <w:rsid w:val="002F6AF4"/>
    <w:rsid w:val="002F703F"/>
    <w:rsid w:val="00302B21"/>
    <w:rsid w:val="00304750"/>
    <w:rsid w:val="00307D42"/>
    <w:rsid w:val="003143A8"/>
    <w:rsid w:val="0031681F"/>
    <w:rsid w:val="0034596E"/>
    <w:rsid w:val="003745E6"/>
    <w:rsid w:val="003809AC"/>
    <w:rsid w:val="003A0574"/>
    <w:rsid w:val="003A6B72"/>
    <w:rsid w:val="003F67F2"/>
    <w:rsid w:val="0040095C"/>
    <w:rsid w:val="004125AC"/>
    <w:rsid w:val="004269A4"/>
    <w:rsid w:val="00432340"/>
    <w:rsid w:val="00481616"/>
    <w:rsid w:val="004A0585"/>
    <w:rsid w:val="004D73D9"/>
    <w:rsid w:val="004E175B"/>
    <w:rsid w:val="004E2B1A"/>
    <w:rsid w:val="00527133"/>
    <w:rsid w:val="005338BD"/>
    <w:rsid w:val="00535B9F"/>
    <w:rsid w:val="005553AC"/>
    <w:rsid w:val="00560212"/>
    <w:rsid w:val="00567870"/>
    <w:rsid w:val="00576485"/>
    <w:rsid w:val="00584EEF"/>
    <w:rsid w:val="005954A8"/>
    <w:rsid w:val="005D59DE"/>
    <w:rsid w:val="005E2F6D"/>
    <w:rsid w:val="005F0073"/>
    <w:rsid w:val="005F105A"/>
    <w:rsid w:val="006160D9"/>
    <w:rsid w:val="00635A83"/>
    <w:rsid w:val="006415B9"/>
    <w:rsid w:val="00647143"/>
    <w:rsid w:val="0065488D"/>
    <w:rsid w:val="0065737A"/>
    <w:rsid w:val="006652A6"/>
    <w:rsid w:val="0067347D"/>
    <w:rsid w:val="00673F6C"/>
    <w:rsid w:val="006913A6"/>
    <w:rsid w:val="006B2EE7"/>
    <w:rsid w:val="0071429E"/>
    <w:rsid w:val="00725394"/>
    <w:rsid w:val="007322A0"/>
    <w:rsid w:val="00763127"/>
    <w:rsid w:val="0077401D"/>
    <w:rsid w:val="0077577C"/>
    <w:rsid w:val="00782076"/>
    <w:rsid w:val="00784C99"/>
    <w:rsid w:val="007964F1"/>
    <w:rsid w:val="007D411E"/>
    <w:rsid w:val="007D67CD"/>
    <w:rsid w:val="00803647"/>
    <w:rsid w:val="0084264D"/>
    <w:rsid w:val="008471F9"/>
    <w:rsid w:val="00854F18"/>
    <w:rsid w:val="00862963"/>
    <w:rsid w:val="00875D98"/>
    <w:rsid w:val="00883789"/>
    <w:rsid w:val="008855D4"/>
    <w:rsid w:val="008D6A11"/>
    <w:rsid w:val="008E25E0"/>
    <w:rsid w:val="008F4001"/>
    <w:rsid w:val="00901837"/>
    <w:rsid w:val="009035E4"/>
    <w:rsid w:val="00910CFB"/>
    <w:rsid w:val="009149CE"/>
    <w:rsid w:val="00914FFF"/>
    <w:rsid w:val="00943D75"/>
    <w:rsid w:val="00951068"/>
    <w:rsid w:val="00962258"/>
    <w:rsid w:val="009942CC"/>
    <w:rsid w:val="00A039A9"/>
    <w:rsid w:val="00A1050F"/>
    <w:rsid w:val="00A22E96"/>
    <w:rsid w:val="00A36FB9"/>
    <w:rsid w:val="00A516DA"/>
    <w:rsid w:val="00A542E1"/>
    <w:rsid w:val="00A56F1D"/>
    <w:rsid w:val="00A57A2A"/>
    <w:rsid w:val="00A813E4"/>
    <w:rsid w:val="00AA41E9"/>
    <w:rsid w:val="00AB0A9F"/>
    <w:rsid w:val="00AB53E5"/>
    <w:rsid w:val="00AB775F"/>
    <w:rsid w:val="00AD58F0"/>
    <w:rsid w:val="00AF683E"/>
    <w:rsid w:val="00AF781C"/>
    <w:rsid w:val="00B12B7C"/>
    <w:rsid w:val="00B12CCD"/>
    <w:rsid w:val="00B26B05"/>
    <w:rsid w:val="00B45E22"/>
    <w:rsid w:val="00B612B4"/>
    <w:rsid w:val="00B62679"/>
    <w:rsid w:val="00B6287B"/>
    <w:rsid w:val="00B85EBD"/>
    <w:rsid w:val="00B86FB7"/>
    <w:rsid w:val="00B91667"/>
    <w:rsid w:val="00BB4969"/>
    <w:rsid w:val="00BC60EC"/>
    <w:rsid w:val="00BE7CA6"/>
    <w:rsid w:val="00C11264"/>
    <w:rsid w:val="00C217EF"/>
    <w:rsid w:val="00C23CDF"/>
    <w:rsid w:val="00C40966"/>
    <w:rsid w:val="00C823F1"/>
    <w:rsid w:val="00C873B0"/>
    <w:rsid w:val="00CB18AC"/>
    <w:rsid w:val="00CF73FD"/>
    <w:rsid w:val="00D408C2"/>
    <w:rsid w:val="00D577B1"/>
    <w:rsid w:val="00DA17D9"/>
    <w:rsid w:val="00DA4B05"/>
    <w:rsid w:val="00DA69B9"/>
    <w:rsid w:val="00DC50AD"/>
    <w:rsid w:val="00DE0115"/>
    <w:rsid w:val="00DE1FBB"/>
    <w:rsid w:val="00E11C72"/>
    <w:rsid w:val="00E25D83"/>
    <w:rsid w:val="00E34A10"/>
    <w:rsid w:val="00E42747"/>
    <w:rsid w:val="00E43934"/>
    <w:rsid w:val="00E44A7F"/>
    <w:rsid w:val="00E46CA0"/>
    <w:rsid w:val="00E64A9E"/>
    <w:rsid w:val="00E7037A"/>
    <w:rsid w:val="00E71C83"/>
    <w:rsid w:val="00E7606E"/>
    <w:rsid w:val="00E92BEC"/>
    <w:rsid w:val="00E94139"/>
    <w:rsid w:val="00E94A9C"/>
    <w:rsid w:val="00EA62B1"/>
    <w:rsid w:val="00EB003F"/>
    <w:rsid w:val="00EF1A23"/>
    <w:rsid w:val="00F02C06"/>
    <w:rsid w:val="00F07622"/>
    <w:rsid w:val="00F507FD"/>
    <w:rsid w:val="00FA73BB"/>
    <w:rsid w:val="00FC7752"/>
    <w:rsid w:val="00FC7772"/>
    <w:rsid w:val="00FD4BDF"/>
    <w:rsid w:val="00FE006A"/>
    <w:rsid w:val="00FE5C7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A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paragraph" w:styleId="Bezriadkovania">
    <w:name w:val="No Spacing"/>
    <w:uiPriority w:val="1"/>
    <w:qFormat/>
    <w:rsid w:val="00FE006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1A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8900C69-AD85-43DA-8787-97040205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Lenovo</cp:lastModifiedBy>
  <cp:revision>8</cp:revision>
  <cp:lastPrinted>2020-10-20T09:35:00Z</cp:lastPrinted>
  <dcterms:created xsi:type="dcterms:W3CDTF">2021-03-01T17:45:00Z</dcterms:created>
  <dcterms:modified xsi:type="dcterms:W3CDTF">2021-03-01T17:59:00Z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