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356FC2B" w:rsidR="00EF16D4" w:rsidRPr="00C03FB8" w:rsidRDefault="00C03FB8" w:rsidP="00EF16D4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 pre Infekčné oddelenie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C1141" w14:textId="77777777" w:rsidR="000B1D3A" w:rsidRDefault="000B1D3A">
      <w:r>
        <w:separator/>
      </w:r>
    </w:p>
  </w:endnote>
  <w:endnote w:type="continuationSeparator" w:id="0">
    <w:p w14:paraId="7DC2A0B6" w14:textId="77777777" w:rsidR="000B1D3A" w:rsidRDefault="000B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38295" w14:textId="77777777" w:rsidR="000B1D3A" w:rsidRDefault="000B1D3A">
      <w:r>
        <w:separator/>
      </w:r>
    </w:p>
  </w:footnote>
  <w:footnote w:type="continuationSeparator" w:id="0">
    <w:p w14:paraId="2DD8F3C2" w14:textId="77777777" w:rsidR="000B1D3A" w:rsidRDefault="000B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2020-12-03T08:37:00Z</dcterms:modified>
</cp:coreProperties>
</file>