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AF0C0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AF0C04" w:rsidRPr="004F7AE4" w:rsidRDefault="00AF0C04" w:rsidP="00AF0C0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3F03F833" w:rsidR="00AF0C04" w:rsidRPr="00C03FB8" w:rsidRDefault="00AF0C04" w:rsidP="00AF0C04">
            <w:pPr>
              <w:pStyle w:val="Tabulka-titulka"/>
              <w:rPr>
                <w:b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Nasah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High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Flow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systém pre deti a dospelých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5C931" w14:textId="77777777" w:rsidR="00CF23E1" w:rsidRDefault="00CF23E1">
      <w:r>
        <w:separator/>
      </w:r>
    </w:p>
  </w:endnote>
  <w:endnote w:type="continuationSeparator" w:id="0">
    <w:p w14:paraId="29BA1AFE" w14:textId="77777777" w:rsidR="00CF23E1" w:rsidRDefault="00CF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7B81C" w14:textId="77777777" w:rsidR="00CF23E1" w:rsidRDefault="00CF23E1">
      <w:r>
        <w:separator/>
      </w:r>
    </w:p>
  </w:footnote>
  <w:footnote w:type="continuationSeparator" w:id="0">
    <w:p w14:paraId="67A5AACF" w14:textId="77777777" w:rsidR="00CF23E1" w:rsidRDefault="00CF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271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0C04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BD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2020-12-17T07:54:00Z</dcterms:modified>
</cp:coreProperties>
</file>