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CC135" w14:textId="77777777" w:rsidR="000226EB" w:rsidRDefault="000226EB" w:rsidP="0081095D">
      <w:pPr>
        <w:spacing w:after="0"/>
        <w:ind w:left="10" w:right="68" w:hanging="10"/>
        <w:jc w:val="center"/>
        <w:rPr>
          <w:rFonts w:eastAsia="Arial" w:cs="Arial"/>
          <w:b/>
          <w:sz w:val="28"/>
          <w:szCs w:val="28"/>
        </w:rPr>
      </w:pPr>
    </w:p>
    <w:p w14:paraId="6D7CE1F2" w14:textId="77777777" w:rsidR="000226EB" w:rsidRDefault="000226EB" w:rsidP="0081095D">
      <w:pPr>
        <w:spacing w:after="0"/>
        <w:ind w:left="10" w:right="68" w:hanging="10"/>
        <w:jc w:val="center"/>
        <w:rPr>
          <w:rFonts w:eastAsia="Arial" w:cs="Arial"/>
          <w:b/>
          <w:sz w:val="28"/>
          <w:szCs w:val="28"/>
        </w:rPr>
      </w:pPr>
    </w:p>
    <w:p w14:paraId="6AF4FCFE" w14:textId="77777777" w:rsidR="000226EB" w:rsidRDefault="000226EB" w:rsidP="0081095D">
      <w:pPr>
        <w:spacing w:after="0"/>
        <w:ind w:left="10" w:right="68" w:hanging="10"/>
        <w:jc w:val="center"/>
        <w:rPr>
          <w:rFonts w:eastAsia="Arial" w:cs="Arial"/>
          <w:b/>
          <w:sz w:val="28"/>
          <w:szCs w:val="28"/>
        </w:rPr>
      </w:pPr>
    </w:p>
    <w:p w14:paraId="539A94AF" w14:textId="77777777" w:rsidR="000226EB" w:rsidRDefault="000226EB" w:rsidP="0081095D">
      <w:pPr>
        <w:spacing w:after="0"/>
        <w:ind w:left="10" w:right="68" w:hanging="10"/>
        <w:jc w:val="center"/>
        <w:rPr>
          <w:rFonts w:eastAsia="Arial" w:cs="Arial"/>
          <w:b/>
          <w:sz w:val="28"/>
          <w:szCs w:val="28"/>
        </w:rPr>
      </w:pPr>
    </w:p>
    <w:p w14:paraId="6C46D384" w14:textId="77777777" w:rsidR="000226EB" w:rsidRDefault="000226EB" w:rsidP="0081095D">
      <w:pPr>
        <w:spacing w:after="0"/>
        <w:ind w:left="10" w:right="68" w:hanging="10"/>
        <w:jc w:val="center"/>
        <w:rPr>
          <w:rFonts w:eastAsia="Arial" w:cs="Arial"/>
          <w:b/>
          <w:sz w:val="28"/>
          <w:szCs w:val="28"/>
        </w:rPr>
      </w:pPr>
    </w:p>
    <w:p w14:paraId="77FF840B" w14:textId="653E6183" w:rsidR="0081095D" w:rsidRDefault="0081095D" w:rsidP="0081095D">
      <w:pPr>
        <w:spacing w:after="0"/>
        <w:ind w:left="10" w:right="68" w:hanging="10"/>
        <w:jc w:val="center"/>
        <w:rPr>
          <w:rFonts w:eastAsia="Arial" w:cs="Arial"/>
          <w:b/>
          <w:sz w:val="28"/>
          <w:szCs w:val="28"/>
        </w:rPr>
      </w:pPr>
      <w:r w:rsidRPr="000226EB">
        <w:rPr>
          <w:rFonts w:eastAsia="Arial" w:cs="Arial"/>
          <w:b/>
          <w:sz w:val="28"/>
          <w:szCs w:val="28"/>
        </w:rPr>
        <w:t>Oznámenie o začatí prípravných trhových konzultácií</w:t>
      </w:r>
    </w:p>
    <w:p w14:paraId="318147CF" w14:textId="44EEE69E" w:rsidR="00C568A3" w:rsidRPr="00B20A0F" w:rsidRDefault="00C568A3" w:rsidP="0081095D">
      <w:pPr>
        <w:spacing w:after="0"/>
        <w:ind w:left="10" w:right="68" w:hanging="10"/>
        <w:jc w:val="center"/>
      </w:pPr>
      <w:r w:rsidRPr="00B20A0F">
        <w:rPr>
          <w:rFonts w:eastAsia="Arial" w:cs="Arial"/>
          <w:b/>
        </w:rPr>
        <w:t xml:space="preserve">(ďalej </w:t>
      </w:r>
      <w:r w:rsidR="00B20A0F">
        <w:rPr>
          <w:rFonts w:eastAsia="Arial" w:cs="Arial"/>
          <w:b/>
        </w:rPr>
        <w:t>len</w:t>
      </w:r>
      <w:r w:rsidRPr="00B20A0F">
        <w:rPr>
          <w:rFonts w:eastAsia="Arial" w:cs="Arial"/>
          <w:b/>
        </w:rPr>
        <w:t xml:space="preserve"> </w:t>
      </w:r>
      <w:r w:rsidRPr="00B20A0F">
        <w:rPr>
          <w:rFonts w:eastAsia="Arial" w:cs="Arial"/>
          <w:b/>
          <w:i/>
        </w:rPr>
        <w:t>„Oznámenie“</w:t>
      </w:r>
      <w:r w:rsidRPr="00B20A0F">
        <w:rPr>
          <w:rFonts w:eastAsia="Arial" w:cs="Arial"/>
          <w:b/>
        </w:rPr>
        <w:t>)</w:t>
      </w:r>
    </w:p>
    <w:p w14:paraId="1F12C99B" w14:textId="7E8042EA" w:rsidR="0082545F" w:rsidRDefault="000226EB" w:rsidP="000226EB">
      <w:pPr>
        <w:tabs>
          <w:tab w:val="left" w:pos="1230"/>
          <w:tab w:val="center" w:pos="4535"/>
        </w:tabs>
        <w:spacing w:after="0" w:line="240" w:lineRule="auto"/>
        <w:jc w:val="center"/>
        <w:rPr>
          <w:rFonts w:cstheme="minorHAnsi"/>
          <w:bCs/>
        </w:rPr>
      </w:pPr>
      <w:r w:rsidRPr="000226EB">
        <w:rPr>
          <w:rFonts w:cstheme="minorHAnsi"/>
          <w:bCs/>
        </w:rPr>
        <w:t xml:space="preserve">V zmysle ustanovenia </w:t>
      </w:r>
      <w:r w:rsidR="0081095D" w:rsidRPr="000226EB">
        <w:rPr>
          <w:rFonts w:cstheme="minorHAnsi"/>
          <w:bCs/>
        </w:rPr>
        <w:t xml:space="preserve"> </w:t>
      </w:r>
      <w:r w:rsidR="0081095D" w:rsidRPr="000226EB">
        <w:rPr>
          <w:rFonts w:eastAsia="Arial" w:cs="Arial"/>
        </w:rPr>
        <w:t>§ 25 zákona č. 343/2015 Z. z</w:t>
      </w:r>
      <w:r w:rsidRPr="000226EB">
        <w:rPr>
          <w:rFonts w:eastAsia="Arial" w:cs="Arial"/>
        </w:rPr>
        <w:t>.</w:t>
      </w:r>
      <w:r w:rsidR="0082545F" w:rsidRPr="000226EB">
        <w:rPr>
          <w:rFonts w:cstheme="minorHAnsi"/>
          <w:bCs/>
        </w:rPr>
        <w:t xml:space="preserve"> o verejnom obstarávaní a o zmene a doplnení niektorých zákonov v znení </w:t>
      </w:r>
      <w:r w:rsidR="0081095D" w:rsidRPr="000226EB">
        <w:rPr>
          <w:rFonts w:cstheme="minorHAnsi"/>
          <w:bCs/>
        </w:rPr>
        <w:t>neskorších predpisov</w:t>
      </w:r>
      <w:r>
        <w:rPr>
          <w:rFonts w:cstheme="minorHAnsi"/>
          <w:bCs/>
        </w:rPr>
        <w:t xml:space="preserve"> (ďalej </w:t>
      </w:r>
      <w:r w:rsidR="00B20A0F">
        <w:rPr>
          <w:rFonts w:cstheme="minorHAnsi"/>
          <w:bCs/>
        </w:rPr>
        <w:t>len</w:t>
      </w:r>
      <w:r>
        <w:rPr>
          <w:rFonts w:cstheme="minorHAnsi"/>
          <w:bCs/>
        </w:rPr>
        <w:t xml:space="preserve"> </w:t>
      </w:r>
      <w:r w:rsidRPr="00B20A0F">
        <w:rPr>
          <w:rFonts w:cstheme="minorHAnsi"/>
          <w:bCs/>
          <w:i/>
        </w:rPr>
        <w:t>„ZVO“</w:t>
      </w:r>
      <w:r>
        <w:rPr>
          <w:rFonts w:cstheme="minorHAnsi"/>
          <w:bCs/>
        </w:rPr>
        <w:t>)</w:t>
      </w:r>
    </w:p>
    <w:p w14:paraId="51E4C3D1" w14:textId="77777777" w:rsidR="000226EB" w:rsidRDefault="000226EB" w:rsidP="000226EB">
      <w:pPr>
        <w:tabs>
          <w:tab w:val="left" w:pos="1230"/>
          <w:tab w:val="center" w:pos="4535"/>
        </w:tabs>
        <w:spacing w:after="0" w:line="240" w:lineRule="auto"/>
        <w:jc w:val="center"/>
        <w:rPr>
          <w:rFonts w:cstheme="minorHAnsi"/>
          <w:bCs/>
        </w:rPr>
      </w:pPr>
    </w:p>
    <w:p w14:paraId="503904B6" w14:textId="77777777" w:rsidR="000226EB" w:rsidRPr="000226EB" w:rsidRDefault="000226EB" w:rsidP="000226EB">
      <w:pPr>
        <w:tabs>
          <w:tab w:val="left" w:pos="1230"/>
          <w:tab w:val="center" w:pos="4535"/>
        </w:tabs>
        <w:spacing w:after="0" w:line="240" w:lineRule="auto"/>
        <w:jc w:val="center"/>
        <w:rPr>
          <w:rFonts w:cstheme="minorHAnsi"/>
          <w:bCs/>
        </w:rPr>
      </w:pPr>
    </w:p>
    <w:p w14:paraId="2ECCFD33" w14:textId="24BDB5F2" w:rsidR="0082545F" w:rsidRPr="0081095D" w:rsidRDefault="000226EB" w:rsidP="0081095D">
      <w:pPr>
        <w:spacing w:after="0" w:line="240" w:lineRule="auto"/>
        <w:jc w:val="center"/>
        <w:rPr>
          <w:rFonts w:cstheme="minorHAnsi"/>
        </w:rPr>
      </w:pPr>
      <w:r>
        <w:rPr>
          <w:rFonts w:cstheme="minorHAnsi"/>
        </w:rPr>
        <w:t>na</w:t>
      </w:r>
      <w:r w:rsidR="0081095D">
        <w:rPr>
          <w:rFonts w:cstheme="minorHAnsi"/>
        </w:rPr>
        <w:t xml:space="preserve"> p</w:t>
      </w:r>
      <w:r w:rsidR="0082545F" w:rsidRPr="0081095D">
        <w:rPr>
          <w:rFonts w:cstheme="minorHAnsi"/>
        </w:rPr>
        <w:t>redmet</w:t>
      </w:r>
      <w:r w:rsidR="0081095D">
        <w:rPr>
          <w:rFonts w:cstheme="minorHAnsi"/>
        </w:rPr>
        <w:t xml:space="preserve"> zákazky</w:t>
      </w:r>
    </w:p>
    <w:p w14:paraId="091A68B8" w14:textId="77777777" w:rsidR="0082545F" w:rsidRPr="0081095D" w:rsidRDefault="0082545F" w:rsidP="0081095D">
      <w:pPr>
        <w:spacing w:after="0" w:line="240" w:lineRule="auto"/>
        <w:jc w:val="center"/>
        <w:rPr>
          <w:rFonts w:cstheme="minorHAnsi"/>
        </w:rPr>
      </w:pPr>
    </w:p>
    <w:p w14:paraId="5530107E" w14:textId="77777777" w:rsidR="00FF53ED" w:rsidRDefault="00FF53ED" w:rsidP="0081095D">
      <w:pPr>
        <w:spacing w:after="0" w:line="240" w:lineRule="auto"/>
        <w:jc w:val="center"/>
        <w:rPr>
          <w:rFonts w:cstheme="minorHAnsi"/>
        </w:rPr>
      </w:pPr>
    </w:p>
    <w:p w14:paraId="7A4A5415" w14:textId="6C1CAF4C" w:rsidR="0082545F" w:rsidRDefault="0082545F" w:rsidP="0081095D">
      <w:pPr>
        <w:spacing w:after="0" w:line="240" w:lineRule="auto"/>
        <w:jc w:val="center"/>
        <w:rPr>
          <w:rFonts w:cstheme="minorHAnsi"/>
        </w:rPr>
      </w:pPr>
    </w:p>
    <w:p w14:paraId="3676A783" w14:textId="77777777" w:rsidR="000226EB" w:rsidRDefault="000226EB" w:rsidP="0081095D">
      <w:pPr>
        <w:spacing w:after="0" w:line="240" w:lineRule="auto"/>
        <w:jc w:val="center"/>
        <w:rPr>
          <w:rFonts w:cstheme="minorHAnsi"/>
        </w:rPr>
      </w:pPr>
    </w:p>
    <w:p w14:paraId="01052DED" w14:textId="77777777" w:rsidR="000226EB" w:rsidRDefault="000226EB" w:rsidP="0081095D">
      <w:pPr>
        <w:spacing w:after="0" w:line="240" w:lineRule="auto"/>
        <w:jc w:val="center"/>
        <w:rPr>
          <w:rFonts w:cstheme="minorHAnsi"/>
        </w:rPr>
      </w:pPr>
    </w:p>
    <w:p w14:paraId="3EBF8EB3" w14:textId="77777777" w:rsidR="000226EB" w:rsidRDefault="000226EB" w:rsidP="0081095D">
      <w:pPr>
        <w:spacing w:after="0" w:line="240" w:lineRule="auto"/>
        <w:jc w:val="center"/>
        <w:rPr>
          <w:rFonts w:cstheme="minorHAnsi"/>
        </w:rPr>
      </w:pPr>
    </w:p>
    <w:p w14:paraId="55D24C4F" w14:textId="77777777" w:rsidR="000226EB" w:rsidRDefault="000226EB" w:rsidP="0081095D">
      <w:pPr>
        <w:spacing w:after="0" w:line="240" w:lineRule="auto"/>
        <w:jc w:val="center"/>
        <w:rPr>
          <w:rFonts w:cstheme="minorHAnsi"/>
        </w:rPr>
      </w:pPr>
    </w:p>
    <w:p w14:paraId="206A2789" w14:textId="77777777" w:rsidR="000226EB" w:rsidRDefault="000226EB" w:rsidP="007F6348">
      <w:pPr>
        <w:spacing w:after="0" w:line="240" w:lineRule="auto"/>
        <w:rPr>
          <w:rFonts w:cstheme="minorHAnsi"/>
        </w:rPr>
      </w:pPr>
    </w:p>
    <w:p w14:paraId="237B6A12" w14:textId="77777777" w:rsidR="000226EB" w:rsidRDefault="000226EB" w:rsidP="0081095D">
      <w:pPr>
        <w:spacing w:after="0" w:line="240" w:lineRule="auto"/>
        <w:jc w:val="center"/>
        <w:rPr>
          <w:rFonts w:cstheme="minorHAnsi"/>
        </w:rPr>
      </w:pPr>
    </w:p>
    <w:p w14:paraId="50A0E9F6" w14:textId="77777777" w:rsidR="000226EB" w:rsidRDefault="000226EB" w:rsidP="0081095D">
      <w:pPr>
        <w:spacing w:after="0" w:line="240" w:lineRule="auto"/>
        <w:jc w:val="center"/>
        <w:rPr>
          <w:rFonts w:cstheme="minorHAnsi"/>
        </w:rPr>
      </w:pPr>
    </w:p>
    <w:p w14:paraId="483C6FC3" w14:textId="77777777" w:rsidR="000226EB" w:rsidRDefault="000226EB" w:rsidP="0081095D">
      <w:pPr>
        <w:spacing w:after="0" w:line="240" w:lineRule="auto"/>
        <w:jc w:val="center"/>
        <w:rPr>
          <w:rFonts w:cstheme="minorHAnsi"/>
        </w:rPr>
      </w:pPr>
    </w:p>
    <w:p w14:paraId="51986D2C" w14:textId="77777777" w:rsidR="000226EB" w:rsidRDefault="000226EB" w:rsidP="0081095D">
      <w:pPr>
        <w:spacing w:after="0" w:line="240" w:lineRule="auto"/>
        <w:jc w:val="center"/>
        <w:rPr>
          <w:rFonts w:cstheme="minorHAnsi"/>
        </w:rPr>
      </w:pPr>
    </w:p>
    <w:p w14:paraId="1088A916" w14:textId="77777777" w:rsidR="00FF53ED" w:rsidRPr="00CD49EE" w:rsidRDefault="00FF53ED" w:rsidP="0081095D">
      <w:pPr>
        <w:spacing w:after="0" w:line="240" w:lineRule="auto"/>
        <w:jc w:val="center"/>
        <w:rPr>
          <w:rFonts w:cstheme="minorHAnsi"/>
        </w:rPr>
      </w:pPr>
    </w:p>
    <w:p w14:paraId="439A9405" w14:textId="0699F09B" w:rsidR="005C4491" w:rsidRPr="005C4491" w:rsidRDefault="001073D7" w:rsidP="005C4491">
      <w:pPr>
        <w:pStyle w:val="Nadpis1"/>
        <w:jc w:val="center"/>
        <w:rPr>
          <w:rFonts w:asciiTheme="minorHAnsi" w:hAnsiTheme="minorHAnsi"/>
          <w:b/>
          <w:color w:val="auto"/>
        </w:rPr>
      </w:pPr>
      <w:bookmarkStart w:id="0" w:name="_GoBack"/>
      <w:r>
        <w:rPr>
          <w:rFonts w:asciiTheme="minorHAnsi" w:hAnsiTheme="minorHAnsi"/>
          <w:b/>
          <w:color w:val="auto"/>
        </w:rPr>
        <w:t>Dodanie</w:t>
      </w:r>
      <w:r w:rsidR="000226EB">
        <w:rPr>
          <w:rFonts w:asciiTheme="minorHAnsi" w:hAnsiTheme="minorHAnsi"/>
          <w:b/>
          <w:color w:val="auto"/>
        </w:rPr>
        <w:t xml:space="preserve"> </w:t>
      </w:r>
      <w:r w:rsidR="00CF7C9F">
        <w:rPr>
          <w:rFonts w:asciiTheme="minorHAnsi" w:hAnsiTheme="minorHAnsi"/>
          <w:b/>
          <w:color w:val="auto"/>
        </w:rPr>
        <w:t>nových podvozkov kategórie N3G</w:t>
      </w:r>
      <w:r>
        <w:rPr>
          <w:rFonts w:asciiTheme="minorHAnsi" w:hAnsiTheme="minorHAnsi"/>
          <w:b/>
          <w:color w:val="auto"/>
        </w:rPr>
        <w:t xml:space="preserve"> v prevedení 4 x 4</w:t>
      </w:r>
      <w:r w:rsidR="00D75910">
        <w:rPr>
          <w:rFonts w:asciiTheme="minorHAnsi" w:hAnsiTheme="minorHAnsi"/>
          <w:b/>
          <w:color w:val="auto"/>
        </w:rPr>
        <w:t>.2</w:t>
      </w:r>
      <w:r>
        <w:rPr>
          <w:rFonts w:asciiTheme="minorHAnsi" w:hAnsiTheme="minorHAnsi"/>
          <w:b/>
          <w:color w:val="auto"/>
        </w:rPr>
        <w:t xml:space="preserve"> v celkovom počte 18 ks s príslušnými nadstavbami</w:t>
      </w:r>
    </w:p>
    <w:bookmarkEnd w:id="0"/>
    <w:p w14:paraId="46B1E313" w14:textId="77777777" w:rsidR="00FF53ED" w:rsidRDefault="00FF53ED" w:rsidP="0081095D">
      <w:pPr>
        <w:spacing w:after="0" w:line="240" w:lineRule="auto"/>
        <w:jc w:val="center"/>
        <w:rPr>
          <w:rFonts w:cstheme="minorHAnsi"/>
        </w:rPr>
      </w:pPr>
    </w:p>
    <w:p w14:paraId="31613CA0" w14:textId="77777777" w:rsidR="00FF53ED" w:rsidRDefault="00FF53ED" w:rsidP="0081095D">
      <w:pPr>
        <w:spacing w:after="0" w:line="240" w:lineRule="auto"/>
        <w:jc w:val="center"/>
        <w:rPr>
          <w:rFonts w:cstheme="minorHAnsi"/>
        </w:rPr>
      </w:pPr>
    </w:p>
    <w:p w14:paraId="7A5F8F1A" w14:textId="6E55F5F0" w:rsidR="00FF53ED" w:rsidRDefault="00FF53ED" w:rsidP="0081095D">
      <w:pPr>
        <w:spacing w:after="0" w:line="240" w:lineRule="auto"/>
        <w:jc w:val="center"/>
        <w:rPr>
          <w:rFonts w:cstheme="minorHAnsi"/>
        </w:rPr>
      </w:pPr>
    </w:p>
    <w:p w14:paraId="72C8E667" w14:textId="203C051E" w:rsidR="0081095D" w:rsidRDefault="0081095D" w:rsidP="0081095D">
      <w:pPr>
        <w:spacing w:after="0" w:line="240" w:lineRule="auto"/>
        <w:jc w:val="center"/>
        <w:rPr>
          <w:rFonts w:cstheme="minorHAnsi"/>
        </w:rPr>
      </w:pPr>
    </w:p>
    <w:p w14:paraId="399D0194" w14:textId="57524EA6" w:rsidR="0081095D" w:rsidRDefault="0081095D" w:rsidP="0081095D">
      <w:pPr>
        <w:spacing w:after="0" w:line="240" w:lineRule="auto"/>
        <w:jc w:val="center"/>
        <w:rPr>
          <w:rFonts w:cstheme="minorHAnsi"/>
        </w:rPr>
      </w:pPr>
    </w:p>
    <w:p w14:paraId="284D58A7" w14:textId="3A4ECF24" w:rsidR="0081095D" w:rsidRDefault="0081095D" w:rsidP="0081095D">
      <w:pPr>
        <w:spacing w:after="0" w:line="240" w:lineRule="auto"/>
        <w:jc w:val="center"/>
        <w:rPr>
          <w:rFonts w:cstheme="minorHAnsi"/>
        </w:rPr>
      </w:pPr>
    </w:p>
    <w:p w14:paraId="7C6D7510" w14:textId="0E30D09D" w:rsidR="0081095D" w:rsidRDefault="0081095D" w:rsidP="0081095D">
      <w:pPr>
        <w:spacing w:after="0" w:line="240" w:lineRule="auto"/>
        <w:jc w:val="center"/>
        <w:rPr>
          <w:rFonts w:cstheme="minorHAnsi"/>
        </w:rPr>
      </w:pPr>
    </w:p>
    <w:p w14:paraId="01BFDCCC" w14:textId="388635B5" w:rsidR="0081095D" w:rsidRDefault="0081095D" w:rsidP="0081095D">
      <w:pPr>
        <w:spacing w:after="0" w:line="240" w:lineRule="auto"/>
        <w:jc w:val="center"/>
        <w:rPr>
          <w:rFonts w:cstheme="minorHAnsi"/>
        </w:rPr>
      </w:pPr>
    </w:p>
    <w:p w14:paraId="7589B5AB" w14:textId="77777777" w:rsidR="00FF53ED" w:rsidRDefault="00FF53ED" w:rsidP="0081095D">
      <w:pPr>
        <w:spacing w:after="0" w:line="240" w:lineRule="auto"/>
        <w:jc w:val="center"/>
        <w:rPr>
          <w:rFonts w:cstheme="minorHAnsi"/>
        </w:rPr>
      </w:pPr>
    </w:p>
    <w:p w14:paraId="3F0B6838" w14:textId="2CF3230E" w:rsidR="00AD719D" w:rsidRDefault="00AD719D" w:rsidP="0081095D">
      <w:pPr>
        <w:spacing w:after="0" w:line="240" w:lineRule="auto"/>
        <w:jc w:val="center"/>
        <w:rPr>
          <w:rFonts w:cstheme="minorHAnsi"/>
        </w:rPr>
      </w:pPr>
    </w:p>
    <w:p w14:paraId="06948D02" w14:textId="0BF22CB1" w:rsidR="00F03636" w:rsidRDefault="00F03636" w:rsidP="0081095D">
      <w:pPr>
        <w:spacing w:after="0" w:line="240" w:lineRule="auto"/>
        <w:jc w:val="center"/>
        <w:rPr>
          <w:rFonts w:cstheme="minorHAnsi"/>
        </w:rPr>
      </w:pPr>
    </w:p>
    <w:p w14:paraId="64A94728" w14:textId="4D1BC6F6" w:rsidR="00F03636" w:rsidRDefault="00F03636" w:rsidP="0081095D">
      <w:pPr>
        <w:spacing w:after="0" w:line="240" w:lineRule="auto"/>
        <w:jc w:val="center"/>
        <w:rPr>
          <w:rFonts w:cstheme="minorHAnsi"/>
        </w:rPr>
      </w:pPr>
    </w:p>
    <w:p w14:paraId="33A9F301" w14:textId="77777777" w:rsidR="00AD719D" w:rsidRDefault="00AD719D" w:rsidP="0081095D">
      <w:pPr>
        <w:spacing w:after="0" w:line="240" w:lineRule="auto"/>
        <w:jc w:val="center"/>
        <w:rPr>
          <w:rFonts w:cstheme="minorHAnsi"/>
        </w:rPr>
      </w:pPr>
    </w:p>
    <w:p w14:paraId="0EBD6E92" w14:textId="77777777" w:rsidR="007F6348" w:rsidRDefault="007F6348" w:rsidP="0081095D">
      <w:pPr>
        <w:spacing w:after="0" w:line="240" w:lineRule="auto"/>
        <w:jc w:val="center"/>
        <w:rPr>
          <w:rFonts w:cstheme="minorHAnsi"/>
        </w:rPr>
      </w:pPr>
    </w:p>
    <w:p w14:paraId="14478460" w14:textId="77777777" w:rsidR="007F6348" w:rsidRDefault="007F6348" w:rsidP="0081095D">
      <w:pPr>
        <w:spacing w:after="0" w:line="240" w:lineRule="auto"/>
        <w:jc w:val="center"/>
        <w:rPr>
          <w:rFonts w:cstheme="minorHAnsi"/>
        </w:rPr>
      </w:pPr>
    </w:p>
    <w:p w14:paraId="16AE063C" w14:textId="77777777" w:rsidR="007F6348" w:rsidRDefault="007F6348" w:rsidP="0081095D">
      <w:pPr>
        <w:spacing w:after="0" w:line="240" w:lineRule="auto"/>
        <w:jc w:val="center"/>
        <w:rPr>
          <w:rFonts w:cstheme="minorHAnsi"/>
        </w:rPr>
      </w:pPr>
    </w:p>
    <w:p w14:paraId="78F15E31" w14:textId="77777777" w:rsidR="00BB65F5" w:rsidRDefault="00BB65F5" w:rsidP="0081095D">
      <w:pPr>
        <w:spacing w:after="0" w:line="240" w:lineRule="auto"/>
        <w:jc w:val="center"/>
        <w:rPr>
          <w:rFonts w:cstheme="minorHAnsi"/>
        </w:rPr>
      </w:pPr>
    </w:p>
    <w:p w14:paraId="3B3B9C8B" w14:textId="77777777" w:rsidR="00BB65F5" w:rsidRDefault="00BB65F5" w:rsidP="00BB65F5">
      <w:pPr>
        <w:spacing w:after="0" w:line="240" w:lineRule="auto"/>
        <w:rPr>
          <w:rFonts w:cstheme="minorHAnsi"/>
        </w:rPr>
      </w:pPr>
    </w:p>
    <w:p w14:paraId="1D9E43F3" w14:textId="4ED11909" w:rsidR="0082545F" w:rsidRPr="00CD49EE" w:rsidRDefault="0022272E" w:rsidP="0081095D">
      <w:pPr>
        <w:spacing w:after="0" w:line="240" w:lineRule="auto"/>
        <w:jc w:val="center"/>
        <w:rPr>
          <w:rFonts w:cstheme="minorHAnsi"/>
        </w:rPr>
      </w:pPr>
      <w:r>
        <w:rPr>
          <w:rFonts w:cstheme="minorHAnsi"/>
        </w:rPr>
        <w:t xml:space="preserve">Banská Bystrica, </w:t>
      </w:r>
      <w:r w:rsidR="0038442B">
        <w:rPr>
          <w:rFonts w:cstheme="minorHAnsi"/>
        </w:rPr>
        <w:t>február 2021</w:t>
      </w:r>
    </w:p>
    <w:p w14:paraId="08E4C096" w14:textId="77777777" w:rsidR="0082545F" w:rsidRPr="0081095D" w:rsidRDefault="0082545F" w:rsidP="0081095D">
      <w:pPr>
        <w:pStyle w:val="tl1"/>
        <w:rPr>
          <w:rFonts w:asciiTheme="minorHAnsi" w:hAnsiTheme="minorHAnsi" w:cstheme="minorHAnsi"/>
          <w:b/>
          <w:bCs/>
          <w:sz w:val="22"/>
          <w:szCs w:val="22"/>
        </w:rPr>
      </w:pPr>
      <w:r w:rsidRPr="0081095D">
        <w:rPr>
          <w:rFonts w:asciiTheme="minorHAnsi" w:hAnsiTheme="minorHAnsi" w:cstheme="minorHAnsi"/>
          <w:b/>
          <w:bCs/>
          <w:sz w:val="22"/>
          <w:szCs w:val="22"/>
        </w:rPr>
        <w:lastRenderedPageBreak/>
        <w:t>1. IDENTIFIKÁCIA VEREJNÉHO  OBSTARÁVATEĽA</w:t>
      </w:r>
    </w:p>
    <w:p w14:paraId="4ABCEAD2" w14:textId="77777777" w:rsidR="0082545F" w:rsidRPr="0081095D" w:rsidRDefault="0082545F" w:rsidP="0081095D">
      <w:pPr>
        <w:pStyle w:val="tl1"/>
        <w:rPr>
          <w:rFonts w:asciiTheme="minorHAnsi" w:hAnsiTheme="minorHAnsi" w:cstheme="minorHAnsi"/>
          <w:bCs/>
          <w:iCs/>
          <w:sz w:val="22"/>
          <w:szCs w:val="22"/>
        </w:rPr>
      </w:pPr>
      <w:r w:rsidRPr="0081095D">
        <w:rPr>
          <w:rFonts w:asciiTheme="minorHAnsi" w:hAnsiTheme="minorHAnsi" w:cstheme="minorHAnsi"/>
          <w:bCs/>
          <w:iCs/>
          <w:sz w:val="22"/>
          <w:szCs w:val="22"/>
        </w:rPr>
        <w:t>1.1. Verejný obstarávateľ</w:t>
      </w:r>
    </w:p>
    <w:p w14:paraId="4C895A32" w14:textId="143204B3" w:rsidR="0082545F" w:rsidRPr="0081095D" w:rsidRDefault="00794358" w:rsidP="00794358">
      <w:pPr>
        <w:tabs>
          <w:tab w:val="left" w:pos="2410"/>
        </w:tabs>
        <w:spacing w:after="0" w:line="240" w:lineRule="auto"/>
        <w:jc w:val="both"/>
        <w:rPr>
          <w:rFonts w:cstheme="minorHAnsi"/>
          <w:iCs/>
        </w:rPr>
      </w:pPr>
      <w:r>
        <w:rPr>
          <w:rFonts w:cstheme="minorHAnsi"/>
          <w:iCs/>
        </w:rPr>
        <w:t>Názov:</w:t>
      </w:r>
      <w:r>
        <w:rPr>
          <w:rFonts w:cstheme="minorHAnsi"/>
          <w:iCs/>
        </w:rPr>
        <w:tab/>
      </w:r>
      <w:r w:rsidR="000226EB">
        <w:rPr>
          <w:rFonts w:cstheme="minorHAnsi"/>
          <w:iCs/>
        </w:rPr>
        <w:t>Banskobystrická regionálna správa ciest, a.s.</w:t>
      </w:r>
    </w:p>
    <w:p w14:paraId="4C561D2F" w14:textId="2E6E2F2E" w:rsidR="0082545F" w:rsidRPr="0081095D" w:rsidRDefault="00794358" w:rsidP="00794358">
      <w:pPr>
        <w:tabs>
          <w:tab w:val="left" w:pos="2410"/>
        </w:tabs>
        <w:spacing w:after="0" w:line="240" w:lineRule="auto"/>
        <w:jc w:val="both"/>
        <w:rPr>
          <w:rFonts w:cstheme="minorHAnsi"/>
          <w:iCs/>
        </w:rPr>
      </w:pPr>
      <w:r>
        <w:rPr>
          <w:rFonts w:cstheme="minorHAnsi"/>
          <w:iCs/>
        </w:rPr>
        <w:t>Sídlo:</w:t>
      </w:r>
      <w:r>
        <w:rPr>
          <w:rFonts w:cstheme="minorHAnsi"/>
          <w:iCs/>
        </w:rPr>
        <w:tab/>
      </w:r>
      <w:r w:rsidR="000226EB">
        <w:rPr>
          <w:rFonts w:cstheme="minorHAnsi"/>
          <w:iCs/>
        </w:rPr>
        <w:t>Majerská cesta 94, 974 96 Banská Bystrica</w:t>
      </w:r>
    </w:p>
    <w:p w14:paraId="1EAA78EE" w14:textId="3BF49433" w:rsidR="0082545F" w:rsidRDefault="00794358" w:rsidP="00794358">
      <w:pPr>
        <w:tabs>
          <w:tab w:val="left" w:pos="2410"/>
        </w:tabs>
        <w:spacing w:after="0" w:line="240" w:lineRule="auto"/>
        <w:jc w:val="both"/>
        <w:rPr>
          <w:rFonts w:cstheme="minorHAnsi"/>
          <w:iCs/>
        </w:rPr>
      </w:pPr>
      <w:r>
        <w:rPr>
          <w:rFonts w:cstheme="minorHAnsi"/>
          <w:iCs/>
        </w:rPr>
        <w:t>Zastúpený:</w:t>
      </w:r>
      <w:r>
        <w:rPr>
          <w:rFonts w:cstheme="minorHAnsi"/>
          <w:iCs/>
        </w:rPr>
        <w:tab/>
      </w:r>
      <w:r w:rsidR="000226EB">
        <w:rPr>
          <w:rFonts w:cstheme="minorHAnsi"/>
          <w:iCs/>
        </w:rPr>
        <w:t>Mgr. Ján Havran</w:t>
      </w:r>
      <w:r w:rsidR="0082545F" w:rsidRPr="0081095D">
        <w:rPr>
          <w:rFonts w:cstheme="minorHAnsi"/>
          <w:iCs/>
        </w:rPr>
        <w:t>, predseda</w:t>
      </w:r>
      <w:r w:rsidR="000226EB">
        <w:rPr>
          <w:rFonts w:cstheme="minorHAnsi"/>
          <w:iCs/>
        </w:rPr>
        <w:t xml:space="preserve"> predstavenstva</w:t>
      </w:r>
    </w:p>
    <w:p w14:paraId="1FB344AC" w14:textId="0BB54B86" w:rsidR="000226EB" w:rsidRPr="0081095D" w:rsidRDefault="00794358" w:rsidP="00794358">
      <w:pPr>
        <w:tabs>
          <w:tab w:val="left" w:pos="2410"/>
        </w:tabs>
        <w:spacing w:after="0" w:line="240" w:lineRule="auto"/>
        <w:jc w:val="both"/>
        <w:rPr>
          <w:rFonts w:cstheme="minorHAnsi"/>
          <w:iCs/>
        </w:rPr>
      </w:pPr>
      <w:r>
        <w:rPr>
          <w:rFonts w:cstheme="minorHAnsi"/>
          <w:iCs/>
        </w:rPr>
        <w:tab/>
      </w:r>
      <w:r w:rsidR="000226EB">
        <w:rPr>
          <w:rFonts w:cstheme="minorHAnsi"/>
          <w:iCs/>
        </w:rPr>
        <w:t>Mgr. Nikoleta Oktavcová, podpredseda predstavenstva</w:t>
      </w:r>
    </w:p>
    <w:p w14:paraId="0CEE08AC" w14:textId="7F32D40B" w:rsidR="0082545F" w:rsidRPr="0081095D" w:rsidRDefault="00794358" w:rsidP="00794358">
      <w:pPr>
        <w:tabs>
          <w:tab w:val="left" w:pos="2410"/>
        </w:tabs>
        <w:spacing w:after="0" w:line="240" w:lineRule="auto"/>
        <w:jc w:val="both"/>
        <w:rPr>
          <w:rFonts w:cstheme="minorHAnsi"/>
          <w:iCs/>
        </w:rPr>
      </w:pPr>
      <w:r>
        <w:rPr>
          <w:rFonts w:cstheme="minorHAnsi"/>
          <w:iCs/>
        </w:rPr>
        <w:t>IČO:</w:t>
      </w:r>
      <w:r>
        <w:rPr>
          <w:rFonts w:cstheme="minorHAnsi"/>
          <w:iCs/>
        </w:rPr>
        <w:tab/>
      </w:r>
      <w:r w:rsidR="000226EB">
        <w:rPr>
          <w:rFonts w:cstheme="minorHAnsi"/>
          <w:iCs/>
        </w:rPr>
        <w:t>36 836 567</w:t>
      </w:r>
    </w:p>
    <w:p w14:paraId="22CF6988" w14:textId="206FC910" w:rsidR="0082545F" w:rsidRPr="0081095D" w:rsidRDefault="0082545F" w:rsidP="00794358">
      <w:pPr>
        <w:tabs>
          <w:tab w:val="left" w:pos="2410"/>
        </w:tabs>
        <w:spacing w:after="0" w:line="240" w:lineRule="auto"/>
        <w:jc w:val="both"/>
        <w:rPr>
          <w:rFonts w:cstheme="minorHAnsi"/>
          <w:iCs/>
        </w:rPr>
      </w:pPr>
      <w:r w:rsidRPr="0081095D">
        <w:rPr>
          <w:rFonts w:cstheme="minorHAnsi"/>
          <w:iCs/>
        </w:rPr>
        <w:t>Kontaktná osoba:</w:t>
      </w:r>
      <w:r w:rsidRPr="0081095D">
        <w:rPr>
          <w:rFonts w:cstheme="minorHAnsi"/>
          <w:iCs/>
        </w:rPr>
        <w:tab/>
      </w:r>
      <w:r w:rsidR="000226EB">
        <w:rPr>
          <w:rFonts w:cstheme="minorHAnsi"/>
          <w:iCs/>
        </w:rPr>
        <w:t>Katarína Jombíková</w:t>
      </w:r>
      <w:r w:rsidR="002005C8" w:rsidRPr="0081095D">
        <w:rPr>
          <w:rFonts w:cstheme="minorHAnsi"/>
          <w:iCs/>
        </w:rPr>
        <w:t>,</w:t>
      </w:r>
      <w:hyperlink r:id="rId8" w:history="1">
        <w:r w:rsidR="00B20A0F" w:rsidRPr="00197CE3">
          <w:rPr>
            <w:rStyle w:val="Hypertextovprepojenie"/>
            <w:rFonts w:cstheme="minorHAnsi"/>
            <w:iCs/>
          </w:rPr>
          <w:t xml:space="preserve"> katarina.jombikova</w:t>
        </w:r>
        <w:r w:rsidR="00B20A0F" w:rsidRPr="00197CE3">
          <w:rPr>
            <w:rStyle w:val="Hypertextovprepojenie"/>
            <w:rFonts w:ascii="Segoe UI Symbol" w:hAnsi="Segoe UI Symbol" w:cstheme="minorHAnsi"/>
            <w:iCs/>
          </w:rPr>
          <w:t>@</w:t>
        </w:r>
        <w:r w:rsidR="00B20A0F" w:rsidRPr="00197CE3">
          <w:rPr>
            <w:rStyle w:val="Hypertextovprepojenie"/>
            <w:rFonts w:cstheme="minorHAnsi"/>
            <w:iCs/>
          </w:rPr>
          <w:t xml:space="preserve">brsc.sk </w:t>
        </w:r>
      </w:hyperlink>
      <w:r w:rsidR="002005C8" w:rsidRPr="0081095D">
        <w:rPr>
          <w:rFonts w:cstheme="minorHAnsi"/>
          <w:iCs/>
        </w:rPr>
        <w:t xml:space="preserve"> </w:t>
      </w:r>
      <w:r w:rsidR="00E1746A" w:rsidRPr="0081095D">
        <w:rPr>
          <w:rFonts w:cstheme="minorHAnsi"/>
          <w:iCs/>
        </w:rPr>
        <w:t xml:space="preserve"> </w:t>
      </w:r>
    </w:p>
    <w:p w14:paraId="0A103EFB" w14:textId="5BFD97D7" w:rsidR="0082545F" w:rsidRDefault="0081095D" w:rsidP="00794358">
      <w:pPr>
        <w:tabs>
          <w:tab w:val="left" w:pos="2410"/>
        </w:tabs>
        <w:spacing w:after="0" w:line="240" w:lineRule="auto"/>
        <w:jc w:val="both"/>
        <w:rPr>
          <w:rStyle w:val="Hypertextovprepojenie"/>
          <w:rFonts w:cstheme="minorBidi"/>
        </w:rPr>
      </w:pPr>
      <w:r w:rsidRPr="00794358">
        <w:rPr>
          <w:rFonts w:cstheme="minorHAnsi"/>
          <w:iCs/>
        </w:rPr>
        <w:t xml:space="preserve">Komunikačné rozhranie: </w:t>
      </w:r>
      <w:r w:rsidR="00794358">
        <w:rPr>
          <w:rFonts w:cstheme="minorHAnsi"/>
          <w:iCs/>
        </w:rPr>
        <w:tab/>
      </w:r>
      <w:hyperlink r:id="rId9" w:history="1">
        <w:r w:rsidR="00794358" w:rsidRPr="00842E94">
          <w:rPr>
            <w:rStyle w:val="Hypertextovprepojenie"/>
            <w:rFonts w:cstheme="minorBidi"/>
          </w:rPr>
          <w:t>https://josephine.proebiz.com/sk/tender/10957/summary</w:t>
        </w:r>
      </w:hyperlink>
    </w:p>
    <w:p w14:paraId="4F1C9F6E" w14:textId="4282A60D" w:rsidR="0081095D" w:rsidRPr="00794358" w:rsidRDefault="00794358" w:rsidP="00794358">
      <w:pPr>
        <w:tabs>
          <w:tab w:val="left" w:pos="2410"/>
        </w:tabs>
        <w:spacing w:after="150"/>
        <w:rPr>
          <w:rFonts w:cstheme="minorHAnsi"/>
          <w:color w:val="333333"/>
        </w:rPr>
      </w:pPr>
      <w:r w:rsidRPr="00794358">
        <w:rPr>
          <w:rStyle w:val="Hypertextovprepojenie"/>
          <w:rFonts w:cstheme="minorBidi"/>
          <w:color w:val="auto"/>
          <w:u w:val="none"/>
        </w:rPr>
        <w:t>Adresa profilu:</w:t>
      </w:r>
      <w:r>
        <w:rPr>
          <w:rStyle w:val="Hypertextovprepojenie"/>
          <w:rFonts w:cstheme="minorBidi"/>
          <w:color w:val="auto"/>
          <w:u w:val="none"/>
        </w:rPr>
        <w:tab/>
      </w:r>
      <w:hyperlink r:id="rId10" w:history="1">
        <w:r w:rsidRPr="00794358">
          <w:rPr>
            <w:rStyle w:val="Hypertextovprepojenie"/>
            <w:rFonts w:cstheme="minorHAnsi"/>
          </w:rPr>
          <w:t>https://www.uvo.gov.sk/vyhladavanie-profilov/detail/10066</w:t>
        </w:r>
      </w:hyperlink>
    </w:p>
    <w:p w14:paraId="747C03D5" w14:textId="77777777" w:rsidR="00BB65F5" w:rsidRPr="00BB65F5" w:rsidRDefault="0081095D" w:rsidP="00BB65F5">
      <w:pPr>
        <w:pStyle w:val="Odsekzoznamu"/>
        <w:numPr>
          <w:ilvl w:val="0"/>
          <w:numId w:val="26"/>
        </w:numPr>
        <w:spacing w:after="11" w:line="251" w:lineRule="auto"/>
        <w:ind w:left="284" w:right="108" w:hanging="284"/>
        <w:jc w:val="both"/>
      </w:pPr>
      <w:r w:rsidRPr="0081095D">
        <w:rPr>
          <w:rFonts w:eastAsia="Arial" w:cs="Arial"/>
          <w:b/>
        </w:rPr>
        <w:t xml:space="preserve">Účel prípravných trhových konzultácií </w:t>
      </w:r>
    </w:p>
    <w:p w14:paraId="4BD028F9" w14:textId="1324E03C" w:rsidR="00BB65F5" w:rsidRDefault="0081095D" w:rsidP="00BB65F5">
      <w:pPr>
        <w:spacing w:after="11" w:line="251" w:lineRule="auto"/>
        <w:ind w:right="108"/>
        <w:jc w:val="both"/>
      </w:pPr>
      <w:r w:rsidRPr="0081095D">
        <w:t>Účelom prípravných trhových konzultácií je oslovenie hospodárskych subjektov</w:t>
      </w:r>
      <w:r w:rsidR="004172A1">
        <w:t xml:space="preserve"> ako účastníkov trhu</w:t>
      </w:r>
      <w:r w:rsidRPr="0081095D">
        <w:t>, ktor</w:t>
      </w:r>
      <w:r w:rsidR="007F6348">
        <w:t xml:space="preserve">ých predmet podnikania zodpovedá </w:t>
      </w:r>
      <w:r w:rsidR="00FF38D2">
        <w:t>predmetu zákazky</w:t>
      </w:r>
      <w:r w:rsidRPr="0081095D">
        <w:t xml:space="preserve"> s cieľom stanoviť v pripravovanom </w:t>
      </w:r>
      <w:r w:rsidR="00A11F11">
        <w:t xml:space="preserve">plánovanom </w:t>
      </w:r>
      <w:r w:rsidRPr="0081095D">
        <w:t xml:space="preserve">verejnom obstarávaní </w:t>
      </w:r>
      <w:r w:rsidRPr="001B3178">
        <w:t xml:space="preserve">objektívne kritérium na vyhodnotenie ponúk, ako aj </w:t>
      </w:r>
      <w:r w:rsidR="004172A1">
        <w:t xml:space="preserve">technické </w:t>
      </w:r>
      <w:r w:rsidRPr="001B3178">
        <w:t>parametre a požiadavky na predmet zákazky</w:t>
      </w:r>
      <w:r w:rsidRPr="0081095D">
        <w:t xml:space="preserve">, </w:t>
      </w:r>
      <w:r w:rsidR="004172A1">
        <w:t xml:space="preserve">aby tieto poskytli možnosť účasti širokému okruhu potencionálnych uchádzačov a zároveň, aby tieto neboli nijakým spôsobom diskriminačné a tým eliminovali okruh záujemcov a </w:t>
      </w:r>
      <w:r w:rsidR="007F6348">
        <w:t>tieto</w:t>
      </w:r>
      <w:r w:rsidRPr="0081095D">
        <w:t xml:space="preserve"> verejný obstarávateľ uvedie v opise predmetu zákazky tak, aby boli dodržané </w:t>
      </w:r>
      <w:r w:rsidR="0038442B">
        <w:t xml:space="preserve">všetky </w:t>
      </w:r>
      <w:r w:rsidRPr="0081095D">
        <w:t>princíp</w:t>
      </w:r>
      <w:r w:rsidR="007F6348">
        <w:t>y verejného obstarávania, ktoré ZVO ustanovuje.</w:t>
      </w:r>
    </w:p>
    <w:p w14:paraId="0CEADF8B" w14:textId="77777777" w:rsidR="00BB65F5" w:rsidRPr="00BB65F5" w:rsidRDefault="0081095D" w:rsidP="00BB65F5">
      <w:pPr>
        <w:pStyle w:val="Odsekzoznamu"/>
        <w:numPr>
          <w:ilvl w:val="0"/>
          <w:numId w:val="26"/>
        </w:numPr>
        <w:spacing w:after="11" w:line="251" w:lineRule="auto"/>
        <w:ind w:left="284" w:right="108" w:hanging="284"/>
        <w:jc w:val="both"/>
      </w:pPr>
      <w:r w:rsidRPr="00BB65F5">
        <w:rPr>
          <w:rFonts w:eastAsia="Arial" w:cs="Arial"/>
          <w:b/>
        </w:rPr>
        <w:t xml:space="preserve">Návrh na opis predmetu zákazky (minimálne požiadavky) </w:t>
      </w:r>
    </w:p>
    <w:p w14:paraId="4A6B26BC" w14:textId="0066F5E4" w:rsidR="00BB65F5" w:rsidRDefault="003806BD" w:rsidP="00BB65F5">
      <w:pPr>
        <w:spacing w:after="11" w:line="251" w:lineRule="auto"/>
        <w:ind w:right="108"/>
        <w:jc w:val="both"/>
      </w:pPr>
      <w:r w:rsidRPr="00D75910">
        <w:t>Predmetom pripravovaného</w:t>
      </w:r>
      <w:r w:rsidR="00A11F11" w:rsidRPr="00D75910">
        <w:t xml:space="preserve"> plánovaného</w:t>
      </w:r>
      <w:r w:rsidRPr="00D75910">
        <w:t xml:space="preserve"> verejného obstarávania bude dodanie </w:t>
      </w:r>
      <w:r w:rsidR="0038442B" w:rsidRPr="00D75910">
        <w:t>nových podvozkov</w:t>
      </w:r>
      <w:r w:rsidR="00CF7C9F" w:rsidRPr="00D75910">
        <w:t xml:space="preserve"> </w:t>
      </w:r>
      <w:r w:rsidR="001073D7" w:rsidRPr="00D75910">
        <w:t xml:space="preserve">sériovo vyrábaných </w:t>
      </w:r>
      <w:r w:rsidR="00CF7C9F" w:rsidRPr="00D75910">
        <w:t>nákladných vozidiel kategórie N3G</w:t>
      </w:r>
      <w:r w:rsidR="001073D7" w:rsidRPr="00D75910">
        <w:t xml:space="preserve"> </w:t>
      </w:r>
      <w:r w:rsidR="0038442B" w:rsidRPr="00D75910">
        <w:t>v prevedení 4 x 4</w:t>
      </w:r>
      <w:r w:rsidR="00CF7C9F" w:rsidRPr="00D75910">
        <w:t>.2</w:t>
      </w:r>
      <w:r w:rsidR="001073D7" w:rsidRPr="00D75910">
        <w:t xml:space="preserve"> s príslušnými nadstavbami a každé vozidlo bude vybavené snehovou radlicou krídlového typu. Predmet zákazky bude slúžiť najmä pre účely výkonu zimnej údržby ciest ako viacúčelový sypač na posyp prostredníctvom inertného posypového materiálu, chemickej posypovej soli a roztokom soľanky. V</w:t>
      </w:r>
      <w:r w:rsidR="0081661D" w:rsidRPr="00D75910">
        <w:t> </w:t>
      </w:r>
      <w:r w:rsidR="001073D7" w:rsidRPr="00D75910">
        <w:t>letn</w:t>
      </w:r>
      <w:r w:rsidR="0081661D" w:rsidRPr="00D75910">
        <w:t xml:space="preserve">om období </w:t>
      </w:r>
      <w:r w:rsidR="001073D7" w:rsidRPr="00D75910">
        <w:t>budú vozidlá využívané na</w:t>
      </w:r>
      <w:r w:rsidR="0081661D" w:rsidRPr="00D75910">
        <w:t xml:space="preserve"> prevoz bitúmenovej obaľovanej zmesi za tepla. Minimálne požadované</w:t>
      </w:r>
      <w:r w:rsidR="0081661D">
        <w:t xml:space="preserve"> technické parametre podvozkov a príslušných nadstavieb </w:t>
      </w:r>
      <w:r w:rsidR="0081661D">
        <w:t>stanovené verejným obstarávateľom</w:t>
      </w:r>
      <w:r w:rsidR="0081661D">
        <w:t xml:space="preserve"> sú bližšie špecifikované v Prílohe č. 1 Oznámenia – Predbežný opis predmetu zákazky.</w:t>
      </w:r>
    </w:p>
    <w:p w14:paraId="7943A60D" w14:textId="0BB9DDBB" w:rsidR="0081095D" w:rsidRPr="00BB65F5" w:rsidRDefault="0081095D" w:rsidP="00BB65F5">
      <w:pPr>
        <w:pStyle w:val="Odsekzoznamu"/>
        <w:numPr>
          <w:ilvl w:val="0"/>
          <w:numId w:val="26"/>
        </w:numPr>
        <w:spacing w:after="11" w:line="251" w:lineRule="auto"/>
        <w:ind w:left="284" w:right="108" w:hanging="284"/>
        <w:jc w:val="both"/>
      </w:pPr>
      <w:r w:rsidRPr="00BB65F5">
        <w:rPr>
          <w:rFonts w:eastAsia="Arial" w:cs="Arial"/>
          <w:b/>
        </w:rPr>
        <w:t xml:space="preserve">Požiadavky kladené na hospodárske subjekty, ktoré sa chcú zúčastniť prípravných trhových  konzultácií </w:t>
      </w:r>
    </w:p>
    <w:p w14:paraId="26081A5F" w14:textId="3E5BB5B4" w:rsidR="0081095D" w:rsidRPr="0081095D" w:rsidRDefault="0081095D" w:rsidP="00BB65F5">
      <w:pPr>
        <w:spacing w:after="0"/>
        <w:jc w:val="both"/>
      </w:pPr>
      <w:r w:rsidRPr="0081095D">
        <w:t>Verejný obstarávateľ sa s ohľadom na</w:t>
      </w:r>
      <w:r w:rsidR="00173CC4">
        <w:t xml:space="preserve"> osobnú ako aj</w:t>
      </w:r>
      <w:r w:rsidRPr="0081095D">
        <w:t xml:space="preserve"> </w:t>
      </w:r>
      <w:r w:rsidR="00173CC4">
        <w:t>odbornú spôsobilosť s</w:t>
      </w:r>
      <w:r w:rsidRPr="0081095D">
        <w:t xml:space="preserve">ubjektov, ktoré sa chcú zúčastniť prípravných trhových konzultácií rozhodol požadovať nasledujúce </w:t>
      </w:r>
      <w:r w:rsidR="00173CC4">
        <w:t>dokumenty</w:t>
      </w:r>
      <w:r w:rsidRPr="0081095D">
        <w:t xml:space="preserve">: </w:t>
      </w:r>
    </w:p>
    <w:p w14:paraId="7D6A0A69" w14:textId="5BF67305" w:rsidR="00173CC4" w:rsidRPr="006A191F" w:rsidRDefault="0081095D" w:rsidP="00173CC4">
      <w:pPr>
        <w:spacing w:after="28" w:line="249" w:lineRule="auto"/>
        <w:ind w:right="108"/>
        <w:jc w:val="both"/>
        <w:rPr>
          <w:b/>
        </w:rPr>
      </w:pPr>
      <w:r w:rsidRPr="006A191F">
        <w:rPr>
          <w:b/>
        </w:rPr>
        <w:t>PTK sa môže zúčastniť len subjekt</w:t>
      </w:r>
      <w:r w:rsidR="002A2951">
        <w:rPr>
          <w:b/>
        </w:rPr>
        <w:t xml:space="preserve"> ktorý</w:t>
      </w:r>
      <w:r w:rsidR="00173CC4" w:rsidRPr="006A191F">
        <w:rPr>
          <w:b/>
        </w:rPr>
        <w:t>:</w:t>
      </w:r>
    </w:p>
    <w:p w14:paraId="333FFED9" w14:textId="79916C62" w:rsidR="0081095D" w:rsidRPr="00FC3D26" w:rsidRDefault="0081095D" w:rsidP="00DB1338">
      <w:pPr>
        <w:pStyle w:val="Odsekzoznamu"/>
        <w:numPr>
          <w:ilvl w:val="1"/>
          <w:numId w:val="26"/>
        </w:numPr>
        <w:spacing w:after="28" w:line="249" w:lineRule="auto"/>
        <w:ind w:left="426" w:right="108" w:hanging="426"/>
        <w:jc w:val="both"/>
      </w:pPr>
      <w:r w:rsidRPr="00FC3D26">
        <w:t>je oprávnený poskytovať služby</w:t>
      </w:r>
      <w:r w:rsidR="00B20A0F">
        <w:t xml:space="preserve"> alebo dodávať tovary</w:t>
      </w:r>
      <w:r w:rsidRPr="00FC3D26">
        <w:t>, ktoré budú predmetom verejného obstarávania v súlade s ustanovením § 32</w:t>
      </w:r>
      <w:r w:rsidR="00173CC4" w:rsidRPr="00FC3D26">
        <w:t xml:space="preserve"> </w:t>
      </w:r>
      <w:r w:rsidR="00E640D7" w:rsidRPr="00FC3D26">
        <w:t>ods. 1 písm. e) ZVO</w:t>
      </w:r>
      <w:r w:rsidRPr="00FC3D26">
        <w:t xml:space="preserve"> </w:t>
      </w:r>
      <w:r w:rsidR="00B20A0F">
        <w:t>(predloží výpis z OR SR),</w:t>
      </w:r>
    </w:p>
    <w:p w14:paraId="2DE87A9C" w14:textId="7711C95D" w:rsidR="0081095D" w:rsidRDefault="00173CC4" w:rsidP="00B20A0F">
      <w:pPr>
        <w:numPr>
          <w:ilvl w:val="1"/>
          <w:numId w:val="26"/>
        </w:numPr>
        <w:spacing w:after="28" w:line="249" w:lineRule="auto"/>
        <w:ind w:left="426" w:right="108" w:hanging="426"/>
        <w:jc w:val="both"/>
      </w:pPr>
      <w:r w:rsidRPr="00FC3D26">
        <w:t>predloží</w:t>
      </w:r>
      <w:r w:rsidR="0081095D" w:rsidRPr="00FC3D26">
        <w:t xml:space="preserve"> vyplnen</w:t>
      </w:r>
      <w:r w:rsidR="00B20A0F">
        <w:t xml:space="preserve">ú prílohu č. </w:t>
      </w:r>
      <w:r w:rsidR="0081661D">
        <w:t>2</w:t>
      </w:r>
      <w:r w:rsidR="00B20A0F">
        <w:t xml:space="preserve"> Oznámenia - F</w:t>
      </w:r>
      <w:r w:rsidR="0081095D" w:rsidRPr="00FC3D26">
        <w:t>ormulár so základnými infor</w:t>
      </w:r>
      <w:r w:rsidRPr="00FC3D26">
        <w:t>máciami o hospodárskom subjekte.</w:t>
      </w:r>
    </w:p>
    <w:p w14:paraId="44C58B8C" w14:textId="1ACEAFF6" w:rsidR="00173CC4" w:rsidRDefault="00173CC4" w:rsidP="00173CC4">
      <w:pPr>
        <w:spacing w:after="1"/>
        <w:jc w:val="both"/>
      </w:pPr>
      <w:r w:rsidRPr="0081095D">
        <w:t>Rozhodnutie zúčastniť sa na konzultáciách musí byť slobodné a</w:t>
      </w:r>
      <w:r>
        <w:t> </w:t>
      </w:r>
      <w:r w:rsidRPr="0081095D">
        <w:t>vážne</w:t>
      </w:r>
      <w:r>
        <w:t>.</w:t>
      </w:r>
    </w:p>
    <w:p w14:paraId="6038CDB9" w14:textId="151476DA" w:rsidR="007F6348" w:rsidRPr="0081095D" w:rsidRDefault="00C61BBB" w:rsidP="00173CC4">
      <w:pPr>
        <w:spacing w:after="1"/>
        <w:jc w:val="both"/>
      </w:pPr>
      <w:r>
        <w:t>Verejný obstarávateľ zároveň informuje, že vybral potencionálnych uchádzačov na základe prieskumu trhu a</w:t>
      </w:r>
      <w:r w:rsidR="007F6348">
        <w:t xml:space="preserve"> doterajších obchodných vzťahov, a </w:t>
      </w:r>
      <w:r>
        <w:t xml:space="preserve">to konkrétne spoločnosti, </w:t>
      </w:r>
      <w:r w:rsidR="0081661D" w:rsidRPr="00D75910">
        <w:t>MAN Truck &amp; Bus Slovakia s.r.o.</w:t>
      </w:r>
      <w:r w:rsidRPr="00D75910">
        <w:t>, Iveco</w:t>
      </w:r>
      <w:r w:rsidR="0081661D" w:rsidRPr="00D75910">
        <w:t xml:space="preserve"> Slovakia, s.r.o.</w:t>
      </w:r>
      <w:r w:rsidRPr="00D75910">
        <w:t>, Scania</w:t>
      </w:r>
      <w:r w:rsidR="00D75910" w:rsidRPr="00D75910">
        <w:t xml:space="preserve"> Slovakia s.r.o.</w:t>
      </w:r>
      <w:r w:rsidRPr="00D75910">
        <w:t>, Mercedes</w:t>
      </w:r>
      <w:r w:rsidR="0081661D" w:rsidRPr="00D75910">
        <w:t>-Benz Slovakia, s.r.o.</w:t>
      </w:r>
      <w:r w:rsidR="00D75910" w:rsidRPr="00D75910">
        <w:t xml:space="preserve">, TATRA Slovensko spol. s.r.o. </w:t>
      </w:r>
      <w:r w:rsidRPr="00D75910">
        <w:t>a </w:t>
      </w:r>
      <w:r w:rsidR="007F6348" w:rsidRPr="00D75910">
        <w:t>tí</w:t>
      </w:r>
      <w:r w:rsidRPr="00D75910">
        <w:t xml:space="preserve">to </w:t>
      </w:r>
      <w:r w:rsidR="007F6348" w:rsidRPr="00D75910">
        <w:t>budú priamo vyzvaní</w:t>
      </w:r>
      <w:r w:rsidR="0081661D" w:rsidRPr="00D75910">
        <w:t xml:space="preserve"> na predloženie P</w:t>
      </w:r>
      <w:r w:rsidRPr="00D75910">
        <w:t xml:space="preserve">rílohy č. </w:t>
      </w:r>
      <w:r w:rsidR="00D75910">
        <w:t>2</w:t>
      </w:r>
      <w:r w:rsidR="007F6348" w:rsidRPr="00D75910">
        <w:t xml:space="preserve"> tohto </w:t>
      </w:r>
      <w:r w:rsidR="00B20A0F" w:rsidRPr="00D75910">
        <w:t>O</w:t>
      </w:r>
      <w:r w:rsidR="007F6348" w:rsidRPr="00D75910">
        <w:t>známenia, pričom týmto nebude</w:t>
      </w:r>
      <w:r w:rsidR="007F6348">
        <w:t xml:space="preserve"> dotknuté právo účasti aj iných hospodárskych subjektov ako účastníkov trhu.</w:t>
      </w:r>
    </w:p>
    <w:p w14:paraId="4AB488B0" w14:textId="77777777" w:rsidR="0081095D" w:rsidRPr="0081095D" w:rsidRDefault="0081095D" w:rsidP="00BB65F5">
      <w:pPr>
        <w:numPr>
          <w:ilvl w:val="0"/>
          <w:numId w:val="26"/>
        </w:numPr>
        <w:spacing w:after="11" w:line="251" w:lineRule="auto"/>
        <w:ind w:left="284" w:right="108" w:hanging="284"/>
        <w:jc w:val="both"/>
      </w:pPr>
      <w:r w:rsidRPr="0081095D">
        <w:rPr>
          <w:rFonts w:eastAsia="Arial" w:cs="Arial"/>
          <w:b/>
        </w:rPr>
        <w:t xml:space="preserve">Náklady spojené s trhovými konzultáciami </w:t>
      </w:r>
    </w:p>
    <w:p w14:paraId="36097E4E" w14:textId="4C1ADF6C" w:rsidR="0081095D" w:rsidRPr="0081095D" w:rsidRDefault="0081095D" w:rsidP="00B20A0F">
      <w:pPr>
        <w:ind w:right="108"/>
        <w:jc w:val="both"/>
      </w:pPr>
      <w:r w:rsidRPr="0081095D">
        <w:t xml:space="preserve">Všetky náklady a výdavky spojené s účasťou na prípravných trhových konzultáciách znáša hospodársky subjekt bez akéhokoľvek finančného nároku na verejného obstarávateľa.  </w:t>
      </w:r>
    </w:p>
    <w:p w14:paraId="253F57D2" w14:textId="77777777" w:rsidR="0081095D" w:rsidRPr="0081095D" w:rsidRDefault="0081095D" w:rsidP="00BB65F5">
      <w:pPr>
        <w:numPr>
          <w:ilvl w:val="0"/>
          <w:numId w:val="26"/>
        </w:numPr>
        <w:spacing w:after="11" w:line="251" w:lineRule="auto"/>
        <w:ind w:left="284" w:right="108" w:hanging="284"/>
        <w:jc w:val="both"/>
      </w:pPr>
      <w:r w:rsidRPr="0081095D">
        <w:rPr>
          <w:rFonts w:eastAsia="Arial" w:cs="Arial"/>
          <w:b/>
        </w:rPr>
        <w:t xml:space="preserve">Priebeh prípravných trhových konzultácií </w:t>
      </w:r>
    </w:p>
    <w:p w14:paraId="755CEA0D" w14:textId="69C438A5" w:rsidR="0081095D" w:rsidRPr="0081095D" w:rsidRDefault="0081095D" w:rsidP="007D2A4B">
      <w:pPr>
        <w:numPr>
          <w:ilvl w:val="1"/>
          <w:numId w:val="26"/>
        </w:numPr>
        <w:spacing w:after="13" w:line="249" w:lineRule="auto"/>
        <w:ind w:left="426" w:right="108" w:hanging="426"/>
        <w:jc w:val="both"/>
      </w:pPr>
      <w:r w:rsidRPr="0081095D">
        <w:t xml:space="preserve">Hospodársky subjekt </w:t>
      </w:r>
      <w:r w:rsidR="00173CC4">
        <w:t xml:space="preserve">prejaví </w:t>
      </w:r>
      <w:r w:rsidRPr="0081095D">
        <w:t xml:space="preserve">svoj záujem o účasť na prípravných trhových konzultáciách elektronicky </w:t>
      </w:r>
      <w:r w:rsidR="00173CC4">
        <w:t>prostredníctvom</w:t>
      </w:r>
      <w:r w:rsidR="007B5E1E">
        <w:t xml:space="preserve"> </w:t>
      </w:r>
      <w:r w:rsidR="00B7540C">
        <w:t>správy cez záložku</w:t>
      </w:r>
      <w:r w:rsidR="007B5E1E">
        <w:t xml:space="preserve"> „Komunikácia“</w:t>
      </w:r>
      <w:r w:rsidR="00173CC4">
        <w:t xml:space="preserve"> systému JOSEPHNIE</w:t>
      </w:r>
      <w:r w:rsidR="00173CC4" w:rsidRPr="00D75910">
        <w:t xml:space="preserve">, </w:t>
      </w:r>
      <w:r w:rsidR="00B20A0F" w:rsidRPr="00D75910">
        <w:rPr>
          <w:b/>
          <w:i/>
          <w:u w:val="single"/>
        </w:rPr>
        <w:t xml:space="preserve">v lehote </w:t>
      </w:r>
      <w:r w:rsidR="00173CC4" w:rsidRPr="00D75910">
        <w:rPr>
          <w:b/>
          <w:i/>
          <w:u w:val="single"/>
        </w:rPr>
        <w:t xml:space="preserve">najneskôr do </w:t>
      </w:r>
      <w:r w:rsidR="00D75910" w:rsidRPr="00D75910">
        <w:rPr>
          <w:b/>
          <w:i/>
          <w:u w:val="single"/>
        </w:rPr>
        <w:t>05</w:t>
      </w:r>
      <w:r w:rsidR="00C61BBB" w:rsidRPr="00D75910">
        <w:rPr>
          <w:b/>
          <w:i/>
          <w:u w:val="single"/>
        </w:rPr>
        <w:t>.03.2021</w:t>
      </w:r>
      <w:r w:rsidR="00B20A0F" w:rsidRPr="00D75910">
        <w:rPr>
          <w:b/>
          <w:i/>
          <w:u w:val="single"/>
        </w:rPr>
        <w:t xml:space="preserve"> 0</w:t>
      </w:r>
      <w:r w:rsidR="00205123" w:rsidRPr="00D75910">
        <w:rPr>
          <w:b/>
          <w:i/>
          <w:u w:val="single"/>
        </w:rPr>
        <w:t>9:00 hod</w:t>
      </w:r>
      <w:r w:rsidRPr="00D75910">
        <w:rPr>
          <w:u w:val="single"/>
        </w:rPr>
        <w:t>.</w:t>
      </w:r>
      <w:r w:rsidRPr="00D75910">
        <w:t xml:space="preserve"> Záujem o účasť potvrdí zaslaním vyplneného formulára</w:t>
      </w:r>
      <w:r w:rsidR="007B5E1E" w:rsidRPr="00D75910">
        <w:t xml:space="preserve"> </w:t>
      </w:r>
      <w:r w:rsidRPr="00D75910">
        <w:t>k</w:t>
      </w:r>
      <w:r w:rsidRPr="0081095D">
        <w:t xml:space="preserve"> </w:t>
      </w:r>
      <w:r w:rsidRPr="0081095D">
        <w:lastRenderedPageBreak/>
        <w:t>prípravným trhovým konzultáciám na pr</w:t>
      </w:r>
      <w:r w:rsidR="00173CC4">
        <w:t>edmet zákazky - viď príloha č. 1</w:t>
      </w:r>
      <w:r w:rsidR="007F6348">
        <w:t xml:space="preserve"> tohto </w:t>
      </w:r>
      <w:r w:rsidR="00B20A0F">
        <w:t>O</w:t>
      </w:r>
      <w:r w:rsidR="007F6348">
        <w:t>známenia</w:t>
      </w:r>
      <w:r w:rsidR="00B7540C">
        <w:t>, a to prostredníctvom záložky „Komunikácia“</w:t>
      </w:r>
      <w:r w:rsidR="00173CC4">
        <w:t xml:space="preserve">. Verejný obstarávateľ </w:t>
      </w:r>
      <w:r w:rsidR="009F796F">
        <w:t xml:space="preserve">bude </w:t>
      </w:r>
      <w:r w:rsidR="00173CC4">
        <w:t xml:space="preserve">následne </w:t>
      </w:r>
      <w:r w:rsidR="009F796F">
        <w:t>priebežne vyhodnocovať</w:t>
      </w:r>
      <w:r w:rsidR="00173CC4">
        <w:t xml:space="preserve"> u</w:t>
      </w:r>
      <w:r w:rsidR="00225553">
        <w:t> každého záujemcu</w:t>
      </w:r>
      <w:r w:rsidR="00173CC4">
        <w:t> splnenie podmienky účasti v súlade s</w:t>
      </w:r>
      <w:r w:rsidR="009F796F">
        <w:t xml:space="preserve"> ustanovením</w:t>
      </w:r>
      <w:r w:rsidR="00173CC4">
        <w:t> § 32 ods. 1 písm. e) ZVO</w:t>
      </w:r>
      <w:r w:rsidR="006A191F">
        <w:t>,</w:t>
      </w:r>
      <w:r w:rsidR="00225553">
        <w:t xml:space="preserve"> rešpektujúc pri tom ustanovenie § 32 ods. 3 ZVO.</w:t>
      </w:r>
    </w:p>
    <w:p w14:paraId="088BE92A" w14:textId="77ABE941" w:rsidR="0081095D" w:rsidRDefault="009F796F" w:rsidP="007D2A4B">
      <w:pPr>
        <w:numPr>
          <w:ilvl w:val="1"/>
          <w:numId w:val="26"/>
        </w:numPr>
        <w:spacing w:after="13" w:line="249" w:lineRule="auto"/>
        <w:ind w:left="426" w:right="108" w:hanging="426"/>
        <w:jc w:val="both"/>
      </w:pPr>
      <w:r>
        <w:t xml:space="preserve">Verejný obstarávateľ </w:t>
      </w:r>
      <w:r w:rsidR="007B5E1E">
        <w:t xml:space="preserve">prostredníctvom systému JOSEPHINE </w:t>
      </w:r>
      <w:r w:rsidR="0081095D" w:rsidRPr="0081095D">
        <w:t xml:space="preserve">oznámi </w:t>
      </w:r>
      <w:r>
        <w:t>priebežne hospodárskym subjektom, ktorí splnili podmienky účasti,</w:t>
      </w:r>
      <w:r w:rsidR="0081095D" w:rsidRPr="0081095D">
        <w:t xml:space="preserve"> konkrétny dátum, čas a miesto </w:t>
      </w:r>
      <w:r>
        <w:t xml:space="preserve">konania </w:t>
      </w:r>
      <w:r w:rsidR="0081095D" w:rsidRPr="0081095D">
        <w:t>p</w:t>
      </w:r>
      <w:r w:rsidR="00091689">
        <w:t>rípravných trhových konzultácií</w:t>
      </w:r>
      <w:r w:rsidR="0081095D" w:rsidRPr="0081095D">
        <w:t xml:space="preserve"> (orientačne </w:t>
      </w:r>
      <w:r w:rsidR="00A26A9D">
        <w:t xml:space="preserve">v </w:t>
      </w:r>
      <w:r w:rsidR="00A26A9D" w:rsidRPr="00D75910">
        <w:t>9</w:t>
      </w:r>
      <w:r w:rsidR="00225553" w:rsidRPr="00D75910">
        <w:t>.</w:t>
      </w:r>
      <w:r w:rsidR="00225553">
        <w:t xml:space="preserve"> týždni roku 20</w:t>
      </w:r>
      <w:r w:rsidR="009D5E3A">
        <w:t>2</w:t>
      </w:r>
      <w:r w:rsidR="00B20A0F">
        <w:t>1</w:t>
      </w:r>
      <w:r w:rsidR="0081095D" w:rsidRPr="0081095D">
        <w:t>, v čase od 8:00 do 1</w:t>
      </w:r>
      <w:r w:rsidR="00A26A9D">
        <w:t>5</w:t>
      </w:r>
      <w:r w:rsidR="0081095D" w:rsidRPr="0081095D">
        <w:t xml:space="preserve">:00 h, v mieste sídla verejného obstarávateľa). </w:t>
      </w:r>
    </w:p>
    <w:p w14:paraId="7A7CAE38" w14:textId="047F9BA7" w:rsidR="0081095D" w:rsidRPr="0081095D" w:rsidRDefault="0081095D" w:rsidP="007D2A4B">
      <w:pPr>
        <w:numPr>
          <w:ilvl w:val="1"/>
          <w:numId w:val="26"/>
        </w:numPr>
        <w:spacing w:after="13" w:line="249" w:lineRule="auto"/>
        <w:ind w:left="426" w:right="108" w:hanging="426"/>
        <w:jc w:val="both"/>
      </w:pPr>
      <w:r w:rsidRPr="0081095D">
        <w:t xml:space="preserve">Prípravné trhové konzultácie budú prebiehať samostatne s každým hospodárskym subjektom, ktorý požiada o účasť podľa písm. a) </w:t>
      </w:r>
      <w:r w:rsidR="004E43B5">
        <w:t xml:space="preserve">tohto bodu </w:t>
      </w:r>
      <w:r w:rsidRPr="0081095D">
        <w:t>a splní podmienky uvedené v bode 4</w:t>
      </w:r>
      <w:r w:rsidR="004E43B5">
        <w:t>.</w:t>
      </w:r>
      <w:r w:rsidR="009F796F">
        <w:t xml:space="preserve"> tohto </w:t>
      </w:r>
      <w:r w:rsidR="00B20A0F">
        <w:t>O</w:t>
      </w:r>
      <w:r w:rsidR="009F796F">
        <w:t>známenia</w:t>
      </w:r>
      <w:r w:rsidRPr="0081095D">
        <w:t xml:space="preserve">. </w:t>
      </w:r>
    </w:p>
    <w:p w14:paraId="1C34A2DE" w14:textId="55A99032" w:rsidR="0081095D" w:rsidRPr="0081095D" w:rsidRDefault="0081095D" w:rsidP="007D2A4B">
      <w:pPr>
        <w:numPr>
          <w:ilvl w:val="1"/>
          <w:numId w:val="26"/>
        </w:numPr>
        <w:spacing w:after="13" w:line="249" w:lineRule="auto"/>
        <w:ind w:left="426" w:right="108" w:hanging="426"/>
        <w:jc w:val="both"/>
      </w:pPr>
      <w:r w:rsidRPr="0081095D">
        <w:t xml:space="preserve">Prípravné trhové konzultácie budú prebiehať za účasti zástupcov verejného obstarávateľa a </w:t>
      </w:r>
      <w:r w:rsidRPr="00225553">
        <w:rPr>
          <w:u w:val="single"/>
        </w:rPr>
        <w:t>maximálne</w:t>
      </w:r>
      <w:r w:rsidRPr="0081095D">
        <w:t xml:space="preserve"> 2 zástupcov hospodársk</w:t>
      </w:r>
      <w:r w:rsidR="00225553">
        <w:t xml:space="preserve">eho subjektu, </w:t>
      </w:r>
      <w:r w:rsidR="00C61BBB">
        <w:t xml:space="preserve">kedy </w:t>
      </w:r>
      <w:r w:rsidR="00225553">
        <w:t xml:space="preserve">maximálny čas jednej trhovej konzultácie je </w:t>
      </w:r>
      <w:r w:rsidR="0040412C">
        <w:t>120</w:t>
      </w:r>
      <w:r w:rsidR="00225553">
        <w:t xml:space="preserve"> minút.</w:t>
      </w:r>
    </w:p>
    <w:p w14:paraId="2C3CEA67" w14:textId="1B44EADB" w:rsidR="0081095D" w:rsidRPr="00D11463" w:rsidRDefault="0081095D" w:rsidP="00BB65F5">
      <w:pPr>
        <w:numPr>
          <w:ilvl w:val="1"/>
          <w:numId w:val="26"/>
        </w:numPr>
        <w:spacing w:after="13" w:line="249" w:lineRule="auto"/>
        <w:ind w:left="426" w:right="108" w:hanging="426"/>
        <w:jc w:val="both"/>
      </w:pPr>
      <w:r w:rsidRPr="0081095D">
        <w:t>S cieľom zaistiť primerané opatrenia, aby sa účasťou hospodárskeho subjektu nenaruš</w:t>
      </w:r>
      <w:r w:rsidR="009D5E3A">
        <w:t>ila hospodárska súťaž,</w:t>
      </w:r>
      <w:r w:rsidR="009F796F">
        <w:t xml:space="preserve"> neporušil princíp nediskriminácie a princíp transparentnosti</w:t>
      </w:r>
      <w:r w:rsidR="009D5E3A">
        <w:t xml:space="preserve"> bude</w:t>
      </w:r>
      <w:r w:rsidRPr="0081095D">
        <w:t xml:space="preserve"> priebeh prípravných tr</w:t>
      </w:r>
      <w:r w:rsidR="00C568A3">
        <w:t>hových konzultácií zaznamenaný</w:t>
      </w:r>
      <w:r w:rsidR="009D5E3A">
        <w:t xml:space="preserve"> formou písomného zápisu.</w:t>
      </w:r>
      <w:r w:rsidRPr="0081095D">
        <w:t xml:space="preserve"> </w:t>
      </w:r>
      <w:r w:rsidR="009D5E3A">
        <w:t>Z</w:t>
      </w:r>
      <w:r w:rsidRPr="00D11463">
        <w:t>ápisnica o priebehu prípravných trhových konzultácií bude súčasťou dokumentácie verejného obstarávateľa; zápisnica o priebehu prípravných trhových konzultácií bude zverejnená na webovo</w:t>
      </w:r>
      <w:r w:rsidR="00C568A3">
        <w:t>m sídle verejného obstarávateľa, čím budú oznámené príslušné informácie ostatným záujemcom alebo uchádzačom, ktoré sa v rámci prípravných trhových konzultácií vymenili.</w:t>
      </w:r>
    </w:p>
    <w:p w14:paraId="37F93AA0" w14:textId="7557A56B" w:rsidR="0081095D" w:rsidRPr="00D11463" w:rsidRDefault="00D11463" w:rsidP="00BB65F5">
      <w:pPr>
        <w:numPr>
          <w:ilvl w:val="0"/>
          <w:numId w:val="26"/>
        </w:numPr>
        <w:spacing w:after="11" w:line="251" w:lineRule="auto"/>
        <w:ind w:left="284" w:right="108" w:hanging="284"/>
        <w:jc w:val="both"/>
      </w:pPr>
      <w:r w:rsidRPr="00D11463">
        <w:rPr>
          <w:rFonts w:eastAsia="Arial" w:cs="Arial"/>
          <w:b/>
        </w:rPr>
        <w:t>Komunikácia</w:t>
      </w:r>
    </w:p>
    <w:p w14:paraId="2CA2837C" w14:textId="2E8316DB" w:rsidR="00225553" w:rsidRDefault="00C568A3" w:rsidP="00BB65F5">
      <w:pPr>
        <w:pStyle w:val="Default"/>
        <w:autoSpaceDE w:val="0"/>
        <w:autoSpaceDN w:val="0"/>
        <w:adjustRightInd w:val="0"/>
        <w:spacing w:line="240" w:lineRule="auto"/>
        <w:jc w:val="both"/>
        <w:rPr>
          <w:rFonts w:asciiTheme="minorHAnsi" w:hAnsiTheme="minorHAnsi"/>
          <w:sz w:val="22"/>
          <w:szCs w:val="22"/>
        </w:rPr>
      </w:pPr>
      <w:r>
        <w:rPr>
          <w:rFonts w:asciiTheme="minorHAnsi" w:hAnsiTheme="minorHAnsi"/>
          <w:sz w:val="22"/>
          <w:szCs w:val="22"/>
        </w:rPr>
        <w:t>V</w:t>
      </w:r>
      <w:r w:rsidRPr="00C568A3">
        <w:rPr>
          <w:rFonts w:asciiTheme="minorHAnsi" w:hAnsiTheme="minorHAnsi"/>
          <w:sz w:val="22"/>
          <w:szCs w:val="22"/>
          <w:lang w:val="sk-SK"/>
        </w:rPr>
        <w:t xml:space="preserve"> zmysle</w:t>
      </w:r>
      <w:r>
        <w:rPr>
          <w:rFonts w:asciiTheme="minorHAnsi" w:hAnsiTheme="minorHAnsi"/>
          <w:sz w:val="22"/>
          <w:szCs w:val="22"/>
        </w:rPr>
        <w:t xml:space="preserve"> ustanovenia </w:t>
      </w:r>
      <w:r w:rsidR="00D11463" w:rsidRPr="00D11463">
        <w:rPr>
          <w:rFonts w:asciiTheme="minorHAnsi" w:hAnsiTheme="minorHAnsi"/>
          <w:sz w:val="22"/>
          <w:szCs w:val="22"/>
        </w:rPr>
        <w:t xml:space="preserve">§ 20 </w:t>
      </w:r>
      <w:r>
        <w:rPr>
          <w:rFonts w:asciiTheme="minorHAnsi" w:hAnsiTheme="minorHAnsi"/>
          <w:sz w:val="22"/>
          <w:szCs w:val="22"/>
        </w:rPr>
        <w:t>ZVO</w:t>
      </w:r>
      <w:r w:rsidR="00D11463" w:rsidRPr="00D11463">
        <w:rPr>
          <w:rFonts w:asciiTheme="minorHAnsi" w:hAnsiTheme="minorHAnsi"/>
          <w:sz w:val="22"/>
          <w:szCs w:val="22"/>
        </w:rPr>
        <w:t xml:space="preserve"> bude celá</w:t>
      </w:r>
      <w:r w:rsidR="00DB1338">
        <w:rPr>
          <w:rFonts w:asciiTheme="minorHAnsi" w:hAnsiTheme="minorHAnsi"/>
          <w:sz w:val="22"/>
          <w:szCs w:val="22"/>
        </w:rPr>
        <w:t xml:space="preserve"> </w:t>
      </w:r>
      <w:r w:rsidR="00D11463" w:rsidRPr="00D11463">
        <w:rPr>
          <w:rFonts w:asciiTheme="minorHAnsi" w:hAnsiTheme="minorHAnsi"/>
          <w:sz w:val="22"/>
          <w:szCs w:val="22"/>
        </w:rPr>
        <w:t>komunikácia prebiehať elektronicky, prostredníctvom systému</w:t>
      </w:r>
      <w:r w:rsidR="00DB1338">
        <w:rPr>
          <w:rFonts w:asciiTheme="minorHAnsi" w:hAnsiTheme="minorHAnsi"/>
          <w:sz w:val="22"/>
          <w:szCs w:val="22"/>
        </w:rPr>
        <w:t xml:space="preserve"> </w:t>
      </w:r>
      <w:r w:rsidR="00AD5EC0" w:rsidRPr="00D11463">
        <w:rPr>
          <w:rFonts w:asciiTheme="minorHAnsi" w:hAnsiTheme="minorHAnsi"/>
          <w:sz w:val="22"/>
          <w:szCs w:val="22"/>
        </w:rPr>
        <w:t>JOSEPHINE</w:t>
      </w:r>
      <w:r w:rsidR="00D11463" w:rsidRPr="00D11463">
        <w:rPr>
          <w:rFonts w:asciiTheme="minorHAnsi" w:hAnsiTheme="minorHAnsi"/>
          <w:sz w:val="22"/>
          <w:szCs w:val="22"/>
        </w:rPr>
        <w:t xml:space="preserve">. </w:t>
      </w:r>
      <w:r w:rsidR="00D11463" w:rsidRPr="004E43B5">
        <w:rPr>
          <w:rFonts w:asciiTheme="minorHAnsi" w:hAnsiTheme="minorHAnsi"/>
          <w:sz w:val="22"/>
          <w:szCs w:val="22"/>
          <w:lang w:val="sk-SK"/>
        </w:rPr>
        <w:t xml:space="preserve">Verejný obstarávateľ v </w:t>
      </w:r>
      <w:r w:rsidR="00DB1338" w:rsidRPr="004E43B5">
        <w:rPr>
          <w:rFonts w:asciiTheme="minorHAnsi" w:hAnsiTheme="minorHAnsi"/>
          <w:sz w:val="22"/>
          <w:szCs w:val="22"/>
          <w:lang w:val="sk-SK"/>
        </w:rPr>
        <w:t>bode 1.1</w:t>
      </w:r>
      <w:r w:rsidR="00D11463" w:rsidRPr="004E43B5">
        <w:rPr>
          <w:rFonts w:asciiTheme="minorHAnsi" w:hAnsiTheme="minorHAnsi"/>
          <w:sz w:val="22"/>
          <w:szCs w:val="22"/>
          <w:lang w:val="sk-SK"/>
        </w:rPr>
        <w:t xml:space="preserve"> </w:t>
      </w:r>
      <w:r w:rsidR="00B20A0F" w:rsidRPr="004E43B5">
        <w:rPr>
          <w:rFonts w:asciiTheme="minorHAnsi" w:hAnsiTheme="minorHAnsi"/>
          <w:sz w:val="22"/>
          <w:szCs w:val="22"/>
          <w:lang w:val="sk-SK"/>
        </w:rPr>
        <w:t>tohto O</w:t>
      </w:r>
      <w:r w:rsidR="00DB1338" w:rsidRPr="004E43B5">
        <w:rPr>
          <w:rFonts w:asciiTheme="minorHAnsi" w:hAnsiTheme="minorHAnsi"/>
          <w:sz w:val="22"/>
          <w:szCs w:val="22"/>
          <w:lang w:val="sk-SK"/>
        </w:rPr>
        <w:t>známenia</w:t>
      </w:r>
      <w:r w:rsidR="00D11463" w:rsidRPr="004E43B5">
        <w:rPr>
          <w:rFonts w:asciiTheme="minorHAnsi" w:hAnsiTheme="minorHAnsi"/>
          <w:sz w:val="22"/>
          <w:szCs w:val="22"/>
          <w:lang w:val="sk-SK"/>
        </w:rPr>
        <w:t xml:space="preserve"> uvádza priamy link na stránku</w:t>
      </w:r>
      <w:r w:rsidR="004E43B5" w:rsidRPr="004E43B5">
        <w:rPr>
          <w:rFonts w:asciiTheme="minorHAnsi" w:hAnsiTheme="minorHAnsi"/>
          <w:sz w:val="22"/>
          <w:szCs w:val="22"/>
          <w:lang w:val="sk-SK"/>
        </w:rPr>
        <w:t>,</w:t>
      </w:r>
      <w:r w:rsidR="00D11463" w:rsidRPr="004E43B5">
        <w:rPr>
          <w:rFonts w:asciiTheme="minorHAnsi" w:hAnsiTheme="minorHAnsi"/>
          <w:sz w:val="22"/>
          <w:szCs w:val="22"/>
          <w:lang w:val="sk-SK"/>
        </w:rPr>
        <w:t xml:space="preserve"> prostredníctvom</w:t>
      </w:r>
      <w:r w:rsidR="00DB1338" w:rsidRPr="004E43B5">
        <w:rPr>
          <w:rFonts w:asciiTheme="minorHAnsi" w:hAnsiTheme="minorHAnsi"/>
          <w:sz w:val="22"/>
          <w:szCs w:val="22"/>
          <w:lang w:val="sk-SK"/>
        </w:rPr>
        <w:t xml:space="preserve"> </w:t>
      </w:r>
      <w:r w:rsidR="00D11463" w:rsidRPr="004E43B5">
        <w:rPr>
          <w:rFonts w:asciiTheme="minorHAnsi" w:hAnsiTheme="minorHAnsi"/>
          <w:sz w:val="22"/>
          <w:szCs w:val="22"/>
          <w:lang w:val="sk-SK"/>
        </w:rPr>
        <w:t xml:space="preserve">ktorej </w:t>
      </w:r>
      <w:r w:rsidR="00B20A0F" w:rsidRPr="004E43B5">
        <w:rPr>
          <w:rFonts w:asciiTheme="minorHAnsi" w:hAnsiTheme="minorHAnsi"/>
          <w:sz w:val="22"/>
          <w:szCs w:val="22"/>
          <w:lang w:val="sk-SK"/>
        </w:rPr>
        <w:t>hospodársky</w:t>
      </w:r>
      <w:r w:rsidR="00D11463" w:rsidRPr="004E43B5">
        <w:rPr>
          <w:rFonts w:asciiTheme="minorHAnsi" w:hAnsiTheme="minorHAnsi"/>
          <w:sz w:val="22"/>
          <w:szCs w:val="22"/>
          <w:lang w:val="sk-SK"/>
        </w:rPr>
        <w:t xml:space="preserve"> subjekt potvrdí svoju účasť na konzultáciách. </w:t>
      </w:r>
      <w:r w:rsidR="00D11463" w:rsidRPr="00D11463">
        <w:rPr>
          <w:rFonts w:asciiTheme="minorHAnsi" w:hAnsiTheme="minorHAnsi"/>
          <w:sz w:val="22"/>
          <w:szCs w:val="22"/>
        </w:rPr>
        <w:t>Na uvedenom</w:t>
      </w:r>
      <w:r w:rsidR="00DB1338">
        <w:rPr>
          <w:rFonts w:asciiTheme="minorHAnsi" w:hAnsiTheme="minorHAnsi"/>
          <w:sz w:val="22"/>
          <w:szCs w:val="22"/>
        </w:rPr>
        <w:t xml:space="preserve"> </w:t>
      </w:r>
      <w:r w:rsidR="00D11463" w:rsidRPr="00D11463">
        <w:rPr>
          <w:rFonts w:asciiTheme="minorHAnsi" w:hAnsiTheme="minorHAnsi"/>
          <w:sz w:val="22"/>
          <w:szCs w:val="22"/>
        </w:rPr>
        <w:t>linku</w:t>
      </w:r>
      <w:r w:rsidR="00DB1338">
        <w:rPr>
          <w:rFonts w:asciiTheme="minorHAnsi" w:hAnsiTheme="minorHAnsi"/>
          <w:sz w:val="22"/>
          <w:szCs w:val="22"/>
        </w:rPr>
        <w:t xml:space="preserve"> </w:t>
      </w:r>
      <w:r w:rsidR="00D11463" w:rsidRPr="00D11463">
        <w:rPr>
          <w:rFonts w:asciiTheme="minorHAnsi" w:hAnsiTheme="minorHAnsi"/>
          <w:sz w:val="22"/>
          <w:szCs w:val="22"/>
        </w:rPr>
        <w:t>sa nachádzajú</w:t>
      </w:r>
      <w:r w:rsidR="00DB1338">
        <w:rPr>
          <w:rFonts w:asciiTheme="minorHAnsi" w:hAnsiTheme="minorHAnsi"/>
          <w:sz w:val="22"/>
          <w:szCs w:val="22"/>
        </w:rPr>
        <w:t xml:space="preserve"> </w:t>
      </w:r>
      <w:r w:rsidR="00D11463" w:rsidRPr="00D11463">
        <w:rPr>
          <w:rFonts w:asciiTheme="minorHAnsi" w:hAnsiTheme="minorHAnsi"/>
          <w:sz w:val="22"/>
          <w:szCs w:val="22"/>
        </w:rPr>
        <w:t>a budú nachádzať aj všetky potrebné informácie a dokumenty.</w:t>
      </w:r>
    </w:p>
    <w:p w14:paraId="0BE85D1F" w14:textId="77777777" w:rsidR="00BB65F5" w:rsidRDefault="00BB65F5" w:rsidP="00BB65F5">
      <w:pPr>
        <w:autoSpaceDE w:val="0"/>
        <w:autoSpaceDN w:val="0"/>
        <w:adjustRightInd w:val="0"/>
        <w:spacing w:after="0" w:line="240" w:lineRule="auto"/>
        <w:jc w:val="both"/>
        <w:rPr>
          <w:rFonts w:eastAsia="Times New Roman" w:cs="Times New Roman"/>
          <w:color w:val="000000"/>
          <w:lang w:val="en-US" w:eastAsia="sk-SK"/>
        </w:rPr>
      </w:pPr>
    </w:p>
    <w:p w14:paraId="5E02027C" w14:textId="1FE63C03" w:rsidR="00DB1338" w:rsidRPr="00DB1338" w:rsidRDefault="00DB1338" w:rsidP="00BB65F5">
      <w:pPr>
        <w:autoSpaceDE w:val="0"/>
        <w:autoSpaceDN w:val="0"/>
        <w:adjustRightInd w:val="0"/>
        <w:spacing w:after="0" w:line="240" w:lineRule="auto"/>
        <w:jc w:val="both"/>
        <w:rPr>
          <w:rFonts w:eastAsia="TimesNewRomanPSMT" w:cs="TimesNewRomanPSMT"/>
          <w:color w:val="000000"/>
        </w:rPr>
      </w:pPr>
      <w:r w:rsidRPr="00DB1338">
        <w:rPr>
          <w:rFonts w:cs="Times New Roman"/>
          <w:b/>
          <w:bCs/>
          <w:color w:val="000000"/>
        </w:rPr>
        <w:t>Prav</w:t>
      </w:r>
      <w:r w:rsidRPr="00DB1338">
        <w:rPr>
          <w:rFonts w:cs="TimesNewRomanPS-BoldMT"/>
          <w:b/>
          <w:bCs/>
          <w:color w:val="000000"/>
        </w:rPr>
        <w:t xml:space="preserve">idlá pre doručovanie </w:t>
      </w:r>
      <w:r w:rsidRPr="00DB1338">
        <w:rPr>
          <w:rFonts w:eastAsia="TimesNewRomanPSMT" w:cs="TimesNewRomanPSMT"/>
          <w:color w:val="000000"/>
        </w:rPr>
        <w:t>– zásielka sa považuje za doručenú, ak jej adresát bude mať</w:t>
      </w:r>
      <w:r>
        <w:rPr>
          <w:rFonts w:eastAsia="TimesNewRomanPSMT" w:cs="TimesNewRomanPSMT"/>
          <w:color w:val="000000"/>
        </w:rPr>
        <w:t xml:space="preserve"> </w:t>
      </w:r>
      <w:r w:rsidRPr="00DB1338">
        <w:rPr>
          <w:rFonts w:eastAsia="TimesNewRomanPSMT" w:cs="TimesNewRomanPSMT"/>
          <w:color w:val="000000"/>
        </w:rPr>
        <w:t>objektívnu možnosť oboznámiť sa s jej obsahom, t.</w:t>
      </w:r>
      <w:r w:rsidR="00C568A3">
        <w:rPr>
          <w:rFonts w:eastAsia="TimesNewRomanPSMT" w:cs="TimesNewRomanPSMT"/>
          <w:color w:val="000000"/>
        </w:rPr>
        <w:t xml:space="preserve"> </w:t>
      </w:r>
      <w:r w:rsidRPr="00DB1338">
        <w:rPr>
          <w:rFonts w:eastAsia="TimesNewRomanPSMT" w:cs="TimesNewRomanPSMT"/>
          <w:color w:val="000000"/>
        </w:rPr>
        <w:t>j. akonáhle sa dostane zásielka do sféry</w:t>
      </w:r>
      <w:r>
        <w:rPr>
          <w:rFonts w:eastAsia="TimesNewRomanPSMT" w:cs="TimesNewRomanPSMT"/>
          <w:color w:val="000000"/>
        </w:rPr>
        <w:t xml:space="preserve"> </w:t>
      </w:r>
      <w:r w:rsidRPr="00DB1338">
        <w:rPr>
          <w:rFonts w:eastAsia="TimesNewRomanPSMT" w:cs="TimesNewRomanPSMT"/>
          <w:color w:val="000000"/>
        </w:rPr>
        <w:t>jeho dispozície. Za okamih doručenia sa v systéme JOSEPHINE považuje okamih jej</w:t>
      </w:r>
      <w:r>
        <w:rPr>
          <w:rFonts w:eastAsia="TimesNewRomanPSMT" w:cs="TimesNewRomanPSMT"/>
          <w:color w:val="000000"/>
        </w:rPr>
        <w:t xml:space="preserve"> </w:t>
      </w:r>
      <w:r w:rsidRPr="00DB1338">
        <w:rPr>
          <w:rFonts w:cs="Times New Roman"/>
          <w:color w:val="000000"/>
        </w:rPr>
        <w:t>odosl</w:t>
      </w:r>
      <w:r w:rsidRPr="00DB1338">
        <w:rPr>
          <w:rFonts w:eastAsia="TimesNewRomanPSMT" w:cs="TimesNewRomanPSMT"/>
          <w:color w:val="000000"/>
        </w:rPr>
        <w:t>ania v systéme JOSEPHINE a to v súlade s funkcionalitou systému.</w:t>
      </w:r>
    </w:p>
    <w:p w14:paraId="5B115FD7" w14:textId="6B6CE60C" w:rsidR="00DB1338" w:rsidRPr="00DB1338" w:rsidRDefault="00DB1338" w:rsidP="00BB65F5">
      <w:pPr>
        <w:autoSpaceDE w:val="0"/>
        <w:autoSpaceDN w:val="0"/>
        <w:adjustRightInd w:val="0"/>
        <w:spacing w:after="0" w:line="240" w:lineRule="auto"/>
        <w:jc w:val="both"/>
        <w:rPr>
          <w:rFonts w:eastAsia="TimesNewRomanPSMT" w:cs="TimesNewRomanPSMT"/>
          <w:color w:val="000000"/>
        </w:rPr>
      </w:pPr>
      <w:r w:rsidRPr="00DB1338">
        <w:rPr>
          <w:rFonts w:eastAsia="TimesNewRomanPSMT" w:cs="TimesNewRomanPSMT"/>
          <w:color w:val="000000"/>
        </w:rPr>
        <w:t>Dokumenty zasielané prostredníctvom systému JOSEPHINE musia byť k zasielanej správe</w:t>
      </w:r>
      <w:r>
        <w:rPr>
          <w:rFonts w:eastAsia="TimesNewRomanPSMT" w:cs="TimesNewRomanPSMT"/>
          <w:color w:val="000000"/>
        </w:rPr>
        <w:t xml:space="preserve"> </w:t>
      </w:r>
      <w:r w:rsidRPr="00DB1338">
        <w:rPr>
          <w:rFonts w:eastAsia="TimesNewRomanPSMT" w:cs="TimesNewRomanPSMT"/>
          <w:color w:val="000000"/>
        </w:rPr>
        <w:t>priložené vo formáte „.pdf“.</w:t>
      </w:r>
    </w:p>
    <w:p w14:paraId="449697F1" w14:textId="6FC3F856" w:rsidR="00DB1338" w:rsidRPr="00C568A3" w:rsidRDefault="00B20A0F" w:rsidP="00BB65F5">
      <w:pPr>
        <w:autoSpaceDE w:val="0"/>
        <w:autoSpaceDN w:val="0"/>
        <w:adjustRightInd w:val="0"/>
        <w:spacing w:after="0" w:line="240" w:lineRule="auto"/>
        <w:jc w:val="both"/>
        <w:rPr>
          <w:rFonts w:eastAsia="TimesNewRomanPSMT" w:cs="TimesNewRomanPSMT"/>
          <w:b/>
          <w:color w:val="000000"/>
        </w:rPr>
      </w:pPr>
      <w:r>
        <w:rPr>
          <w:rFonts w:eastAsia="TimesNewRomanPSMT" w:cs="TimesNewRomanPSMT"/>
          <w:b/>
          <w:color w:val="000000"/>
        </w:rPr>
        <w:t>Požiadavky systému Josephine</w:t>
      </w:r>
    </w:p>
    <w:p w14:paraId="70DDBC6F" w14:textId="3E5BB809" w:rsidR="00DB1338" w:rsidRPr="00DB1338" w:rsidRDefault="00DB1338" w:rsidP="00BB65F5">
      <w:pPr>
        <w:autoSpaceDE w:val="0"/>
        <w:autoSpaceDN w:val="0"/>
        <w:adjustRightInd w:val="0"/>
        <w:spacing w:after="0" w:line="240" w:lineRule="auto"/>
        <w:jc w:val="both"/>
        <w:rPr>
          <w:rFonts w:cs="Times New Roman"/>
          <w:color w:val="000000"/>
        </w:rPr>
      </w:pPr>
      <w:r w:rsidRPr="00DB1338">
        <w:rPr>
          <w:rFonts w:eastAsia="TimesNewRomanPSMT" w:cs="TimesNewRomanPSMT"/>
          <w:color w:val="000000"/>
        </w:rPr>
        <w:t>JOSEPHINE je na účely tohto verejného obstarávania softvér pre elektronizáciu zadávania</w:t>
      </w:r>
      <w:r>
        <w:rPr>
          <w:rFonts w:eastAsia="TimesNewRomanPSMT" w:cs="TimesNewRomanPSMT"/>
          <w:color w:val="000000"/>
        </w:rPr>
        <w:t xml:space="preserve"> </w:t>
      </w:r>
      <w:r w:rsidRPr="00DB1338">
        <w:rPr>
          <w:rFonts w:eastAsia="TimesNewRomanPSMT" w:cs="TimesNewRomanPSMT"/>
          <w:color w:val="000000"/>
        </w:rPr>
        <w:t>verejných zákaziek. JOSEPHINE je webová aplikácia na doméne</w:t>
      </w:r>
      <w:r>
        <w:rPr>
          <w:rFonts w:eastAsia="TimesNewRomanPSMT" w:cs="TimesNewRomanPSMT"/>
          <w:color w:val="000000"/>
        </w:rPr>
        <w:t xml:space="preserve"> </w:t>
      </w:r>
      <w:r w:rsidRPr="00DB1338">
        <w:rPr>
          <w:rFonts w:cs="Times New Roman"/>
          <w:color w:val="000000"/>
        </w:rPr>
        <w:t>https://josephine.proebiz.com</w:t>
      </w:r>
      <w:r>
        <w:rPr>
          <w:rFonts w:cs="Times New Roman"/>
          <w:color w:val="000000"/>
        </w:rPr>
        <w:t>.</w:t>
      </w:r>
    </w:p>
    <w:p w14:paraId="709C0560" w14:textId="7FF49F59" w:rsidR="00DB1338" w:rsidRPr="00DB1338" w:rsidRDefault="00DB1338" w:rsidP="00BB65F5">
      <w:pPr>
        <w:autoSpaceDE w:val="0"/>
        <w:autoSpaceDN w:val="0"/>
        <w:adjustRightInd w:val="0"/>
        <w:spacing w:after="0" w:line="240" w:lineRule="auto"/>
        <w:jc w:val="both"/>
        <w:rPr>
          <w:rFonts w:eastAsia="TimesNewRomanPSMT" w:cs="TimesNewRomanPSMT"/>
          <w:color w:val="000000"/>
        </w:rPr>
      </w:pPr>
      <w:r w:rsidRPr="00DB1338">
        <w:rPr>
          <w:rFonts w:eastAsia="TimesNewRomanPSMT" w:cs="TimesNewRomanPSMT"/>
          <w:color w:val="000000"/>
        </w:rPr>
        <w:t>Na bezproblémové používanie systému JOSEPHINE je nutné používať jeden</w:t>
      </w:r>
      <w:r>
        <w:rPr>
          <w:rFonts w:eastAsia="TimesNewRomanPSMT" w:cs="TimesNewRomanPSMT"/>
          <w:color w:val="000000"/>
        </w:rPr>
        <w:t xml:space="preserve"> </w:t>
      </w:r>
      <w:r w:rsidRPr="00DB1338">
        <w:rPr>
          <w:rFonts w:cs="Times New Roman"/>
          <w:color w:val="000000"/>
        </w:rPr>
        <w:t xml:space="preserve">z </w:t>
      </w:r>
      <w:r w:rsidRPr="00DB1338">
        <w:rPr>
          <w:rFonts w:eastAsia="TimesNewRomanPSMT" w:cs="TimesNewRomanPSMT"/>
          <w:color w:val="000000"/>
        </w:rPr>
        <w:t>podporovaných internetových prehliadačov:</w:t>
      </w:r>
    </w:p>
    <w:p w14:paraId="2C8719EE" w14:textId="77777777" w:rsidR="00DB1338" w:rsidRPr="00DB1338" w:rsidRDefault="00DB1338" w:rsidP="0038442B">
      <w:pPr>
        <w:autoSpaceDE w:val="0"/>
        <w:autoSpaceDN w:val="0"/>
        <w:adjustRightInd w:val="0"/>
        <w:spacing w:after="0" w:line="240" w:lineRule="auto"/>
        <w:ind w:left="142"/>
        <w:jc w:val="both"/>
        <w:rPr>
          <w:rFonts w:eastAsia="TimesNewRomanPSMT" w:cs="TimesNewRomanPSMT"/>
          <w:color w:val="000000"/>
        </w:rPr>
      </w:pPr>
      <w:r w:rsidRPr="00DB1338">
        <w:rPr>
          <w:rFonts w:cs="Calibri"/>
          <w:color w:val="000000"/>
        </w:rPr>
        <w:t xml:space="preserve">- </w:t>
      </w:r>
      <w:r w:rsidRPr="00DB1338">
        <w:rPr>
          <w:rFonts w:eastAsia="TimesNewRomanPSMT" w:cs="TimesNewRomanPSMT"/>
          <w:color w:val="000000"/>
        </w:rPr>
        <w:t>Microsoft Internet Explorer verzia 11.0 a vyššia,</w:t>
      </w:r>
    </w:p>
    <w:p w14:paraId="55FA8239" w14:textId="77777777" w:rsidR="00DB1338" w:rsidRPr="00DB1338" w:rsidRDefault="00DB1338" w:rsidP="0038442B">
      <w:pPr>
        <w:autoSpaceDE w:val="0"/>
        <w:autoSpaceDN w:val="0"/>
        <w:adjustRightInd w:val="0"/>
        <w:spacing w:after="0" w:line="240" w:lineRule="auto"/>
        <w:ind w:left="142"/>
        <w:jc w:val="both"/>
        <w:rPr>
          <w:rFonts w:eastAsia="TimesNewRomanPSMT" w:cs="TimesNewRomanPSMT"/>
          <w:color w:val="000000"/>
        </w:rPr>
      </w:pPr>
      <w:r w:rsidRPr="00DB1338">
        <w:rPr>
          <w:rFonts w:cs="Calibri"/>
          <w:color w:val="000000"/>
        </w:rPr>
        <w:t xml:space="preserve">- </w:t>
      </w:r>
      <w:r w:rsidRPr="00DB1338">
        <w:rPr>
          <w:rFonts w:cs="Times New Roman"/>
          <w:color w:val="000000"/>
        </w:rPr>
        <w:t xml:space="preserve">Mozilla Firefox verzia 13.0 a </w:t>
      </w:r>
      <w:r w:rsidRPr="00DB1338">
        <w:rPr>
          <w:rFonts w:eastAsia="TimesNewRomanPSMT" w:cs="TimesNewRomanPSMT"/>
          <w:color w:val="000000"/>
        </w:rPr>
        <w:t>vyššia alebo</w:t>
      </w:r>
    </w:p>
    <w:p w14:paraId="0662987B" w14:textId="410EF255" w:rsidR="00DB1338" w:rsidRDefault="00DB1338" w:rsidP="0038442B">
      <w:pPr>
        <w:autoSpaceDE w:val="0"/>
        <w:autoSpaceDN w:val="0"/>
        <w:adjustRightInd w:val="0"/>
        <w:spacing w:after="0" w:line="240" w:lineRule="auto"/>
        <w:ind w:left="142"/>
        <w:jc w:val="both"/>
        <w:rPr>
          <w:rFonts w:cs="Times New Roman"/>
          <w:color w:val="000000"/>
        </w:rPr>
      </w:pPr>
      <w:r w:rsidRPr="00DB1338">
        <w:rPr>
          <w:rFonts w:cs="Calibri"/>
          <w:color w:val="000000"/>
        </w:rPr>
        <w:t xml:space="preserve">- </w:t>
      </w:r>
      <w:r w:rsidRPr="00DB1338">
        <w:rPr>
          <w:rFonts w:cs="Times New Roman"/>
          <w:color w:val="000000"/>
        </w:rPr>
        <w:t>Google Chrome.</w:t>
      </w:r>
    </w:p>
    <w:p w14:paraId="7573904D" w14:textId="77777777" w:rsidR="00DB1338" w:rsidRPr="00DB1338" w:rsidRDefault="00DB1338" w:rsidP="0038442B">
      <w:pPr>
        <w:autoSpaceDE w:val="0"/>
        <w:autoSpaceDN w:val="0"/>
        <w:adjustRightInd w:val="0"/>
        <w:spacing w:after="0" w:line="240" w:lineRule="auto"/>
        <w:ind w:left="142"/>
        <w:jc w:val="both"/>
        <w:rPr>
          <w:rFonts w:cs="Times New Roman"/>
          <w:color w:val="000000"/>
        </w:rPr>
      </w:pPr>
    </w:p>
    <w:p w14:paraId="4A7CE3A7" w14:textId="0E6BC8A0" w:rsidR="00DB1338" w:rsidRPr="00DB1338" w:rsidRDefault="00DB1338" w:rsidP="00BB65F5">
      <w:pPr>
        <w:autoSpaceDE w:val="0"/>
        <w:autoSpaceDN w:val="0"/>
        <w:adjustRightInd w:val="0"/>
        <w:spacing w:after="0" w:line="240" w:lineRule="auto"/>
        <w:jc w:val="both"/>
        <w:rPr>
          <w:rFonts w:eastAsia="TimesNewRomanPSMT" w:cs="TimesNewRomanPSMT"/>
          <w:color w:val="000000"/>
        </w:rPr>
      </w:pPr>
      <w:r w:rsidRPr="00DB1338">
        <w:rPr>
          <w:rFonts w:eastAsia="TimesNewRomanPSMT" w:cs="TimesNewRomanPSMT"/>
          <w:color w:val="000000"/>
        </w:rPr>
        <w:t xml:space="preserve">Uchádzač má možnosť registrovať sa do systému JOSEPHINE pomocou hesla </w:t>
      </w:r>
      <w:r w:rsidRPr="00DB1338">
        <w:rPr>
          <w:rFonts w:cs="Times New Roman"/>
          <w:color w:val="000000"/>
        </w:rPr>
        <w:t>aj pomocou</w:t>
      </w:r>
      <w:r>
        <w:rPr>
          <w:rFonts w:cs="Times New Roman"/>
          <w:color w:val="000000"/>
        </w:rPr>
        <w:t xml:space="preserve"> </w:t>
      </w:r>
      <w:r w:rsidRPr="00DB1338">
        <w:rPr>
          <w:rFonts w:eastAsia="TimesNewRomanPSMT" w:cs="TimesNewRomanPSMT"/>
          <w:color w:val="000000"/>
        </w:rPr>
        <w:t>občianskeho preukaz</w:t>
      </w:r>
      <w:r w:rsidRPr="00DB1338">
        <w:rPr>
          <w:rFonts w:cs="Times New Roman"/>
          <w:color w:val="000000"/>
        </w:rPr>
        <w:t xml:space="preserve">u </w:t>
      </w:r>
      <w:r w:rsidRPr="00DB1338">
        <w:rPr>
          <w:rFonts w:eastAsia="TimesNewRomanPSMT" w:cs="TimesNewRomanPSMT"/>
          <w:color w:val="000000"/>
        </w:rPr>
        <w:t>s elektronickým čipom a bezpečnostným osobnostným kódom (eID).</w:t>
      </w:r>
    </w:p>
    <w:p w14:paraId="25833973" w14:textId="77A99D92" w:rsidR="00DB1338" w:rsidRPr="00DB1338" w:rsidRDefault="00DB1338" w:rsidP="00BB65F5">
      <w:pPr>
        <w:autoSpaceDE w:val="0"/>
        <w:autoSpaceDN w:val="0"/>
        <w:adjustRightInd w:val="0"/>
        <w:spacing w:after="0" w:line="240" w:lineRule="auto"/>
        <w:jc w:val="both"/>
        <w:rPr>
          <w:rFonts w:eastAsia="TimesNewRomanPSMT" w:cs="TimesNewRomanPSMT"/>
          <w:color w:val="000000"/>
        </w:rPr>
      </w:pPr>
      <w:r w:rsidRPr="00DB1338">
        <w:rPr>
          <w:rFonts w:eastAsia="TimesNewRomanPSMT" w:cs="TimesNewRomanPSMT"/>
          <w:color w:val="000000"/>
        </w:rPr>
        <w:t xml:space="preserve">Verejný obstarávateľ odporúča </w:t>
      </w:r>
      <w:r w:rsidRPr="00DB1338">
        <w:rPr>
          <w:rFonts w:cs="Times New Roman"/>
          <w:color w:val="000000"/>
        </w:rPr>
        <w:t>relevantn</w:t>
      </w:r>
      <w:r w:rsidRPr="00DB1338">
        <w:rPr>
          <w:rFonts w:eastAsia="TimesNewRomanPSMT" w:cs="TimesNewRomanPSMT"/>
          <w:color w:val="000000"/>
        </w:rPr>
        <w:t>ým subjektom prečítať si Manuál práce so systémom</w:t>
      </w:r>
      <w:r>
        <w:rPr>
          <w:rFonts w:eastAsia="TimesNewRomanPSMT" w:cs="TimesNewRomanPSMT"/>
          <w:color w:val="000000"/>
        </w:rPr>
        <w:t xml:space="preserve"> </w:t>
      </w:r>
      <w:r w:rsidRPr="00DB1338">
        <w:rPr>
          <w:rFonts w:eastAsia="TimesNewRomanPSMT" w:cs="TimesNewRomanPSMT"/>
          <w:color w:val="000000"/>
        </w:rPr>
        <w:t>Josephine, ktorý je dostupný v pravom kontextovom menu na úvodnej stránke systé</w:t>
      </w:r>
      <w:r>
        <w:rPr>
          <w:rFonts w:eastAsia="TimesNewRomanPSMT" w:cs="TimesNewRomanPSMT"/>
          <w:color w:val="000000"/>
        </w:rPr>
        <w:t xml:space="preserve">mu </w:t>
      </w:r>
      <w:r w:rsidRPr="00DB1338">
        <w:rPr>
          <w:rFonts w:cs="Times New Roman"/>
          <w:color w:val="0563C2"/>
        </w:rPr>
        <w:t xml:space="preserve">www.josephine.proebiz.com </w:t>
      </w:r>
      <w:r w:rsidRPr="00DB1338">
        <w:rPr>
          <w:rFonts w:cs="Times New Roman"/>
          <w:color w:val="000000"/>
        </w:rPr>
        <w:t>.</w:t>
      </w:r>
    </w:p>
    <w:p w14:paraId="170362A6" w14:textId="77777777" w:rsidR="00C568A3" w:rsidRPr="00D11463" w:rsidRDefault="00C568A3" w:rsidP="00B20A0F">
      <w:pPr>
        <w:pStyle w:val="Default"/>
        <w:autoSpaceDE w:val="0"/>
        <w:autoSpaceDN w:val="0"/>
        <w:adjustRightInd w:val="0"/>
        <w:spacing w:line="240" w:lineRule="auto"/>
        <w:jc w:val="both"/>
        <w:rPr>
          <w:rFonts w:asciiTheme="minorHAnsi" w:hAnsiTheme="minorHAnsi"/>
          <w:sz w:val="22"/>
          <w:szCs w:val="22"/>
        </w:rPr>
      </w:pPr>
    </w:p>
    <w:p w14:paraId="19EA6989" w14:textId="5ADFAB74" w:rsidR="0081095D" w:rsidRPr="00D11463" w:rsidRDefault="00225553" w:rsidP="00BB65F5">
      <w:pPr>
        <w:numPr>
          <w:ilvl w:val="0"/>
          <w:numId w:val="26"/>
        </w:numPr>
        <w:spacing w:after="11" w:line="251" w:lineRule="auto"/>
        <w:ind w:left="284" w:right="108" w:hanging="284"/>
        <w:jc w:val="both"/>
      </w:pPr>
      <w:r w:rsidRPr="00D11463">
        <w:rPr>
          <w:rFonts w:eastAsia="Arial" w:cs="Arial"/>
          <w:b/>
        </w:rPr>
        <w:t xml:space="preserve">Doplňujúce informácie </w:t>
      </w:r>
    </w:p>
    <w:p w14:paraId="23A13164" w14:textId="77777777" w:rsidR="00225553" w:rsidRDefault="00225553" w:rsidP="00BB65F5">
      <w:pPr>
        <w:spacing w:after="13" w:line="249" w:lineRule="auto"/>
        <w:ind w:right="108"/>
        <w:jc w:val="both"/>
      </w:pPr>
      <w:r w:rsidRPr="0081095D">
        <w:t xml:space="preserve">Verejný obstarávateľ vyhodnotí získané informácie a poznatky z prípravných trhových konzultácií a následne určí požiadavky na </w:t>
      </w:r>
      <w:r>
        <w:t>opis predmetu zákazky</w:t>
      </w:r>
      <w:r w:rsidRPr="0081095D">
        <w:t xml:space="preserve"> a kritériá na vyhodnotenie ponúk. Hospodárske subjekty sa </w:t>
      </w:r>
      <w:r>
        <w:t xml:space="preserve">následne </w:t>
      </w:r>
      <w:r w:rsidRPr="00225553">
        <w:rPr>
          <w:u w:val="single"/>
        </w:rPr>
        <w:t>môžu</w:t>
      </w:r>
      <w:r w:rsidRPr="0081095D">
        <w:t xml:space="preserve"> zúčastniť pripravovaného verejného obstarávania a predložiť ponuku. </w:t>
      </w:r>
    </w:p>
    <w:p w14:paraId="50DF7DEB" w14:textId="4BB63D35" w:rsidR="0081095D" w:rsidRDefault="0081095D" w:rsidP="0081095D">
      <w:pPr>
        <w:spacing w:after="0"/>
        <w:ind w:left="426"/>
        <w:jc w:val="both"/>
      </w:pPr>
      <w:r w:rsidRPr="0081095D">
        <w:lastRenderedPageBreak/>
        <w:t xml:space="preserve"> </w:t>
      </w:r>
    </w:p>
    <w:p w14:paraId="7ED6B34B" w14:textId="1D2F50CD" w:rsidR="0073347A" w:rsidRPr="00C568A3" w:rsidRDefault="00225553" w:rsidP="00BB65F5">
      <w:pPr>
        <w:spacing w:after="0"/>
        <w:ind w:left="284" w:hanging="284"/>
        <w:jc w:val="both"/>
        <w:rPr>
          <w:b/>
        </w:rPr>
      </w:pPr>
      <w:r>
        <w:rPr>
          <w:rFonts w:eastAsia="Arial" w:cs="Arial"/>
          <w:b/>
        </w:rPr>
        <w:t xml:space="preserve">9. </w:t>
      </w:r>
      <w:r w:rsidR="00BB65F5">
        <w:rPr>
          <w:rFonts w:eastAsia="Arial" w:cs="Arial"/>
          <w:b/>
        </w:rPr>
        <w:t xml:space="preserve"> </w:t>
      </w:r>
      <w:r w:rsidRPr="00225553">
        <w:rPr>
          <w:rFonts w:eastAsia="Arial" w:cs="Arial"/>
          <w:b/>
        </w:rPr>
        <w:t>Prílohy</w:t>
      </w:r>
    </w:p>
    <w:p w14:paraId="50DBED9F" w14:textId="1AC159AD" w:rsidR="00225553" w:rsidRPr="0081661D" w:rsidRDefault="00C568A3" w:rsidP="00225553">
      <w:pPr>
        <w:pStyle w:val="Odsekzoznamu"/>
        <w:numPr>
          <w:ilvl w:val="0"/>
          <w:numId w:val="28"/>
        </w:numPr>
        <w:spacing w:after="0" w:line="240" w:lineRule="auto"/>
        <w:ind w:left="426" w:hanging="284"/>
        <w:jc w:val="both"/>
        <w:rPr>
          <w:rFonts w:cstheme="minorHAnsi"/>
        </w:rPr>
      </w:pPr>
      <w:r>
        <w:t>Príloha č. 1 Oznámenia</w:t>
      </w:r>
      <w:r w:rsidR="00D75910">
        <w:t xml:space="preserve"> - </w:t>
      </w:r>
      <w:r w:rsidR="0081661D">
        <w:t>Predbežný opis predmetu zákazky</w:t>
      </w:r>
      <w:r w:rsidR="00225553">
        <w:t xml:space="preserve"> </w:t>
      </w:r>
    </w:p>
    <w:p w14:paraId="13842A59" w14:textId="3E80AD02" w:rsidR="0081661D" w:rsidRPr="0081661D" w:rsidRDefault="00D75910" w:rsidP="0081661D">
      <w:pPr>
        <w:pStyle w:val="Odsekzoznamu"/>
        <w:numPr>
          <w:ilvl w:val="0"/>
          <w:numId w:val="28"/>
        </w:numPr>
        <w:spacing w:after="0" w:line="240" w:lineRule="auto"/>
        <w:ind w:left="426" w:hanging="284"/>
        <w:jc w:val="both"/>
        <w:rPr>
          <w:rFonts w:cstheme="minorHAnsi"/>
        </w:rPr>
      </w:pPr>
      <w:r>
        <w:t>Príloha č. 1 Oznámenia -</w:t>
      </w:r>
      <w:r w:rsidR="0081661D">
        <w:t xml:space="preserve"> Formulár </w:t>
      </w:r>
    </w:p>
    <w:p w14:paraId="0C121014" w14:textId="77777777" w:rsidR="0081661D" w:rsidRPr="00225553" w:rsidRDefault="0081661D" w:rsidP="0081661D">
      <w:pPr>
        <w:pStyle w:val="Odsekzoznamu"/>
        <w:spacing w:after="0" w:line="240" w:lineRule="auto"/>
        <w:ind w:left="426"/>
        <w:jc w:val="both"/>
        <w:rPr>
          <w:rFonts w:cstheme="minorHAnsi"/>
        </w:rPr>
      </w:pPr>
    </w:p>
    <w:sectPr w:rsidR="0081661D" w:rsidRPr="00225553" w:rsidSect="00330022">
      <w:footerReference w:type="default" r:id="rId11"/>
      <w:headerReference w:type="first" r:id="rId12"/>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32465" w14:textId="77777777" w:rsidR="003262EC" w:rsidRDefault="003262EC" w:rsidP="0022464F">
      <w:pPr>
        <w:spacing w:after="0" w:line="240" w:lineRule="auto"/>
      </w:pPr>
      <w:r>
        <w:separator/>
      </w:r>
    </w:p>
  </w:endnote>
  <w:endnote w:type="continuationSeparator" w:id="0">
    <w:p w14:paraId="6E97D89A" w14:textId="77777777" w:rsidR="003262EC" w:rsidRDefault="003262EC"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F7AA" w14:textId="77777777" w:rsidR="001A5443" w:rsidRDefault="001A5443">
    <w:pPr>
      <w:pStyle w:val="Zkladntext"/>
      <w:spacing w:line="14" w:lineRule="auto"/>
      <w:rPr>
        <w:sz w:val="20"/>
      </w:rPr>
    </w:pPr>
    <w:r>
      <w:rPr>
        <w:noProof/>
        <w:lang w:val="sk-SK" w:eastAsia="sk-SK"/>
      </w:rPr>
      <mc:AlternateContent>
        <mc:Choice Requires="wps">
          <w:drawing>
            <wp:anchor distT="0" distB="0" distL="114300" distR="114300" simplePos="0" relativeHeight="251659264" behindDoc="1" locked="0" layoutInCell="1" allowOverlap="1" wp14:anchorId="6ABD9A33" wp14:editId="06D17ADC">
              <wp:simplePos x="0" y="0"/>
              <wp:positionH relativeFrom="page">
                <wp:posOffset>6559550</wp:posOffset>
              </wp:positionH>
              <wp:positionV relativeFrom="page">
                <wp:posOffset>9972040</wp:posOffset>
              </wp:positionV>
              <wp:extent cx="127000" cy="19431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E04C3" w14:textId="77777777" w:rsidR="001A5443" w:rsidRDefault="001A5443">
                          <w:pPr>
                            <w:pStyle w:val="Zkladn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D9A33" id="_x0000_t202" coordsize="21600,21600" o:spt="202" path="m,l,21600r21600,l21600,xe">
              <v:stroke joinstyle="miter"/>
              <v:path gradientshapeok="t" o:connecttype="rect"/>
            </v:shapetype>
            <v:shape id="Textové pole 2" o:spid="_x0000_s1026" type="#_x0000_t202" style="position:absolute;left:0;text-align:left;margin-left:516.5pt;margin-top:785.2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" filled="f" stroked="f">
              <v:textbox inset="0,0,0,0">
                <w:txbxContent>
                  <w:p w14:paraId="376E04C3" w14:textId="77777777" w:rsidR="001A5443" w:rsidRDefault="001A5443">
                    <w:pPr>
                      <w:pStyle w:val="Zkladntext"/>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F240" w14:textId="77777777" w:rsidR="003262EC" w:rsidRDefault="003262EC" w:rsidP="0022464F">
      <w:pPr>
        <w:spacing w:after="0" w:line="240" w:lineRule="auto"/>
      </w:pPr>
      <w:r>
        <w:separator/>
      </w:r>
    </w:p>
  </w:footnote>
  <w:footnote w:type="continuationSeparator" w:id="0">
    <w:p w14:paraId="14ECA2DD" w14:textId="77777777" w:rsidR="003262EC" w:rsidRDefault="003262EC" w:rsidP="00224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9CB6" w14:textId="0B70A9A5" w:rsidR="000226EB" w:rsidRDefault="000226EB">
    <w:pPr>
      <w:pStyle w:val="Hlavika"/>
    </w:pPr>
    <w:r>
      <w:rPr>
        <w:rFonts w:eastAsia="Arial" w:cs="Arial"/>
        <w:noProof/>
        <w:sz w:val="23"/>
        <w:lang w:val="sk-SK" w:eastAsia="sk-SK"/>
      </w:rPr>
      <w:drawing>
        <wp:anchor distT="0" distB="0" distL="114300" distR="114300" simplePos="0" relativeHeight="251661312" behindDoc="0" locked="0" layoutInCell="1" allowOverlap="1" wp14:anchorId="630957AC" wp14:editId="3C739671">
          <wp:simplePos x="0" y="0"/>
          <wp:positionH relativeFrom="margin">
            <wp:align>left</wp:align>
          </wp:positionH>
          <wp:positionV relativeFrom="paragraph">
            <wp:posOffset>6985</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7B63A" w14:textId="77777777" w:rsidR="000226EB" w:rsidRDefault="000226EB">
    <w:pPr>
      <w:pStyle w:val="Hlavika"/>
    </w:pPr>
  </w:p>
  <w:p w14:paraId="0A0FD957" w14:textId="51497DEC" w:rsidR="001A5443" w:rsidRDefault="001A5443">
    <w:pPr>
      <w:pStyle w:val="Hlavika"/>
    </w:pPr>
  </w:p>
  <w:p w14:paraId="395F374E" w14:textId="77777777" w:rsidR="000226EB" w:rsidRDefault="000226E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4807"/>
    <w:multiLevelType w:val="hybridMultilevel"/>
    <w:tmpl w:val="9664F08A"/>
    <w:lvl w:ilvl="0" w:tplc="81C628FC">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17887FAC"/>
    <w:multiLevelType w:val="hybridMultilevel"/>
    <w:tmpl w:val="4296FF7C"/>
    <w:lvl w:ilvl="0" w:tplc="04C65A96">
      <w:start w:val="1"/>
      <w:numFmt w:val="decimal"/>
      <w:lvlText w:val="%1."/>
      <w:lvlJc w:val="left"/>
      <w:pPr>
        <w:ind w:left="425" w:hanging="425"/>
        <w:jc w:val="right"/>
      </w:pPr>
      <w:rPr>
        <w:rFonts w:asciiTheme="minorHAnsi" w:eastAsia="Times New Roman" w:hAnsiTheme="minorHAnsi" w:cstheme="minorHAnsi" w:hint="default"/>
        <w:spacing w:val="-25"/>
        <w:w w:val="100"/>
        <w:sz w:val="20"/>
        <w:szCs w:val="20"/>
        <w:lang w:val="sk" w:eastAsia="sk" w:bidi="sk"/>
      </w:rPr>
    </w:lvl>
    <w:lvl w:ilvl="1" w:tplc="2080503A">
      <w:numFmt w:val="bullet"/>
      <w:lvlText w:val="•"/>
      <w:lvlJc w:val="left"/>
      <w:pPr>
        <w:ind w:left="1267" w:hanging="425"/>
      </w:pPr>
      <w:rPr>
        <w:rFonts w:hint="default"/>
        <w:lang w:val="sk" w:eastAsia="sk" w:bidi="sk"/>
      </w:rPr>
    </w:lvl>
    <w:lvl w:ilvl="2" w:tplc="357E8514">
      <w:numFmt w:val="bullet"/>
      <w:lvlText w:val="•"/>
      <w:lvlJc w:val="left"/>
      <w:pPr>
        <w:ind w:left="2116" w:hanging="425"/>
      </w:pPr>
      <w:rPr>
        <w:rFonts w:hint="default"/>
        <w:lang w:val="sk" w:eastAsia="sk" w:bidi="sk"/>
      </w:rPr>
    </w:lvl>
    <w:lvl w:ilvl="3" w:tplc="D174D15A">
      <w:numFmt w:val="bullet"/>
      <w:lvlText w:val="•"/>
      <w:lvlJc w:val="left"/>
      <w:pPr>
        <w:ind w:left="2964" w:hanging="425"/>
      </w:pPr>
      <w:rPr>
        <w:rFonts w:hint="default"/>
        <w:lang w:val="sk" w:eastAsia="sk" w:bidi="sk"/>
      </w:rPr>
    </w:lvl>
    <w:lvl w:ilvl="4" w:tplc="24E0FFBE">
      <w:numFmt w:val="bullet"/>
      <w:lvlText w:val="•"/>
      <w:lvlJc w:val="left"/>
      <w:pPr>
        <w:ind w:left="3813" w:hanging="425"/>
      </w:pPr>
      <w:rPr>
        <w:rFonts w:hint="default"/>
        <w:lang w:val="sk" w:eastAsia="sk" w:bidi="sk"/>
      </w:rPr>
    </w:lvl>
    <w:lvl w:ilvl="5" w:tplc="B7363D36">
      <w:numFmt w:val="bullet"/>
      <w:lvlText w:val="•"/>
      <w:lvlJc w:val="left"/>
      <w:pPr>
        <w:ind w:left="4662" w:hanging="425"/>
      </w:pPr>
      <w:rPr>
        <w:rFonts w:hint="default"/>
        <w:lang w:val="sk" w:eastAsia="sk" w:bidi="sk"/>
      </w:rPr>
    </w:lvl>
    <w:lvl w:ilvl="6" w:tplc="D3D64B0C">
      <w:numFmt w:val="bullet"/>
      <w:lvlText w:val="•"/>
      <w:lvlJc w:val="left"/>
      <w:pPr>
        <w:ind w:left="5510" w:hanging="425"/>
      </w:pPr>
      <w:rPr>
        <w:rFonts w:hint="default"/>
        <w:lang w:val="sk" w:eastAsia="sk" w:bidi="sk"/>
      </w:rPr>
    </w:lvl>
    <w:lvl w:ilvl="7" w:tplc="9020BCDA">
      <w:numFmt w:val="bullet"/>
      <w:lvlText w:val="•"/>
      <w:lvlJc w:val="left"/>
      <w:pPr>
        <w:ind w:left="6359" w:hanging="425"/>
      </w:pPr>
      <w:rPr>
        <w:rFonts w:hint="default"/>
        <w:lang w:val="sk" w:eastAsia="sk" w:bidi="sk"/>
      </w:rPr>
    </w:lvl>
    <w:lvl w:ilvl="8" w:tplc="A2C0525A">
      <w:numFmt w:val="bullet"/>
      <w:lvlText w:val="•"/>
      <w:lvlJc w:val="left"/>
      <w:pPr>
        <w:ind w:left="7208" w:hanging="425"/>
      </w:pPr>
      <w:rPr>
        <w:rFonts w:hint="default"/>
        <w:lang w:val="sk" w:eastAsia="sk" w:bidi="sk"/>
      </w:rPr>
    </w:lvl>
  </w:abstractNum>
  <w:abstractNum w:abstractNumId="2" w15:restartNumberingAfterBreak="0">
    <w:nsid w:val="1A3635DC"/>
    <w:multiLevelType w:val="hybridMultilevel"/>
    <w:tmpl w:val="0720B8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6C00E4"/>
    <w:multiLevelType w:val="hybridMultilevel"/>
    <w:tmpl w:val="3BEE783C"/>
    <w:lvl w:ilvl="0" w:tplc="07F8365E">
      <w:start w:val="1"/>
      <w:numFmt w:val="decimal"/>
      <w:lvlText w:val="%1."/>
      <w:lvlJc w:val="left"/>
      <w:pPr>
        <w:ind w:left="720" w:hanging="360"/>
      </w:pPr>
      <w:rPr>
        <w:rFonts w:asciiTheme="minorHAnsi" w:eastAsia="Times New Roman"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503D01"/>
    <w:multiLevelType w:val="hybridMultilevel"/>
    <w:tmpl w:val="B6F8E340"/>
    <w:lvl w:ilvl="0" w:tplc="0008A3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8" w15:restartNumberingAfterBreak="0">
    <w:nsid w:val="330F0D5C"/>
    <w:multiLevelType w:val="multilevel"/>
    <w:tmpl w:val="8852530C"/>
    <w:lvl w:ilvl="0">
      <w:start w:val="1"/>
      <w:numFmt w:val="decimal"/>
      <w:lvlText w:val="%1."/>
      <w:lvlJc w:val="left"/>
      <w:pPr>
        <w:ind w:left="425" w:hanging="425"/>
      </w:pPr>
      <w:rPr>
        <w:rFonts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9"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DB50A55"/>
    <w:multiLevelType w:val="hybridMultilevel"/>
    <w:tmpl w:val="9FD42906"/>
    <w:lvl w:ilvl="0" w:tplc="82D24570">
      <w:start w:val="2"/>
      <w:numFmt w:val="decimal"/>
      <w:lvlText w:val="%1."/>
      <w:lvlJc w:val="left"/>
      <w:pPr>
        <w:ind w:left="720" w:hanging="360"/>
      </w:pPr>
      <w:rPr>
        <w:rFonts w:asciiTheme="minorHAnsi" w:eastAsia="Arial" w:hAnsiTheme="minorHAnsi" w:cs="Arial" w:hint="default"/>
        <w:b/>
      </w:rPr>
    </w:lvl>
    <w:lvl w:ilvl="1" w:tplc="2C287404">
      <w:start w:val="1"/>
      <w:numFmt w:val="lowerLetter"/>
      <w:lvlText w:val="%2)"/>
      <w:lvlJc w:val="left"/>
      <w:pPr>
        <w:ind w:left="1440" w:hanging="360"/>
      </w:pPr>
      <w:rPr>
        <w:rFonts w:asciiTheme="minorHAnsi" w:eastAsiaTheme="minorHAnsi" w:hAnsiTheme="minorHAnsi" w:cstheme="minorBid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BB44ED"/>
    <w:multiLevelType w:val="hybridMultilevel"/>
    <w:tmpl w:val="E320096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9F049FA"/>
    <w:multiLevelType w:val="hybridMultilevel"/>
    <w:tmpl w:val="902A43DE"/>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5B7D38"/>
    <w:multiLevelType w:val="hybridMultilevel"/>
    <w:tmpl w:val="5864554E"/>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AC20C1"/>
    <w:multiLevelType w:val="hybridMultilevel"/>
    <w:tmpl w:val="028AB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497FBC"/>
    <w:multiLevelType w:val="multilevel"/>
    <w:tmpl w:val="29A29FFC"/>
    <w:lvl w:ilvl="0">
      <w:start w:val="1"/>
      <w:numFmt w:val="decimal"/>
      <w:lvlText w:val="%1."/>
      <w:lvlJc w:val="left"/>
      <w:pPr>
        <w:ind w:left="425" w:hanging="425"/>
      </w:pPr>
      <w:rPr>
        <w:rFonts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19"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5BE10F8F"/>
    <w:multiLevelType w:val="hybridMultilevel"/>
    <w:tmpl w:val="80DE3C6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CB12D22"/>
    <w:multiLevelType w:val="multilevel"/>
    <w:tmpl w:val="1C66E8AE"/>
    <w:lvl w:ilvl="0">
      <w:start w:val="1"/>
      <w:numFmt w:val="decimal"/>
      <w:lvlText w:val="%1."/>
      <w:lvlJc w:val="left"/>
      <w:pPr>
        <w:ind w:left="425" w:hanging="425"/>
      </w:pPr>
      <w:rPr>
        <w:rFonts w:asciiTheme="minorHAnsi" w:eastAsia="Times New Roman" w:hAnsiTheme="minorHAnsi" w:cstheme="minorHAnsi"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23" w15:restartNumberingAfterBreak="0">
    <w:nsid w:val="5D974729"/>
    <w:multiLevelType w:val="hybridMultilevel"/>
    <w:tmpl w:val="10ACD72E"/>
    <w:lvl w:ilvl="0" w:tplc="B27A73E4">
      <w:start w:val="1"/>
      <w:numFmt w:val="decimal"/>
      <w:lvlText w:val="%1."/>
      <w:lvlJc w:val="left"/>
      <w:pPr>
        <w:ind w:left="1572" w:hanging="360"/>
      </w:pPr>
      <w:rPr>
        <w:rFonts w:hint="default"/>
        <w:b w:val="0"/>
        <w:color w:val="auto"/>
        <w:sz w:val="20"/>
      </w:rPr>
    </w:lvl>
    <w:lvl w:ilvl="1" w:tplc="041B0019">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62EF399B"/>
    <w:multiLevelType w:val="hybridMultilevel"/>
    <w:tmpl w:val="537C3C8E"/>
    <w:lvl w:ilvl="0" w:tplc="73505414">
      <w:start w:val="1"/>
      <w:numFmt w:val="decimal"/>
      <w:lvlText w:val="%1."/>
      <w:lvlJc w:val="left"/>
      <w:pPr>
        <w:ind w:left="765"/>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DEBC4EC2">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0BDE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74CD7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32F71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E639F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E72C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3E639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4424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5"/>
  </w:num>
  <w:num w:numId="3">
    <w:abstractNumId w:val="5"/>
  </w:num>
  <w:num w:numId="4">
    <w:abstractNumId w:val="25"/>
  </w:num>
  <w:num w:numId="5">
    <w:abstractNumId w:val="3"/>
  </w:num>
  <w:num w:numId="6">
    <w:abstractNumId w:val="9"/>
  </w:num>
  <w:num w:numId="7">
    <w:abstractNumId w:val="26"/>
  </w:num>
  <w:num w:numId="8">
    <w:abstractNumId w:val="14"/>
  </w:num>
  <w:num w:numId="9">
    <w:abstractNumId w:val="16"/>
  </w:num>
  <w:num w:numId="10">
    <w:abstractNumId w:val="1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11"/>
  </w:num>
  <w:num w:numId="27">
    <w:abstractNumId w:val="0"/>
  </w:num>
  <w:num w:numId="28">
    <w:abstractNumId w:val="12"/>
  </w:num>
  <w:num w:numId="2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4"/>
    <w:rsid w:val="00006146"/>
    <w:rsid w:val="0001236E"/>
    <w:rsid w:val="00012FC1"/>
    <w:rsid w:val="00020C5A"/>
    <w:rsid w:val="000226EB"/>
    <w:rsid w:val="0002613C"/>
    <w:rsid w:val="000266FF"/>
    <w:rsid w:val="000311C9"/>
    <w:rsid w:val="00041411"/>
    <w:rsid w:val="00047966"/>
    <w:rsid w:val="00047B87"/>
    <w:rsid w:val="000607C8"/>
    <w:rsid w:val="000664D2"/>
    <w:rsid w:val="00066AD9"/>
    <w:rsid w:val="000736DD"/>
    <w:rsid w:val="000846AC"/>
    <w:rsid w:val="00091689"/>
    <w:rsid w:val="00095C83"/>
    <w:rsid w:val="000B15DC"/>
    <w:rsid w:val="000C4BD9"/>
    <w:rsid w:val="000E13E8"/>
    <w:rsid w:val="000E5B10"/>
    <w:rsid w:val="001073D7"/>
    <w:rsid w:val="0013657D"/>
    <w:rsid w:val="00146D9B"/>
    <w:rsid w:val="00147F2A"/>
    <w:rsid w:val="00150D6E"/>
    <w:rsid w:val="0016646F"/>
    <w:rsid w:val="001707EF"/>
    <w:rsid w:val="00173CC4"/>
    <w:rsid w:val="00183B2F"/>
    <w:rsid w:val="001877E0"/>
    <w:rsid w:val="001A52EC"/>
    <w:rsid w:val="001A5443"/>
    <w:rsid w:val="001A5BAB"/>
    <w:rsid w:val="001B3178"/>
    <w:rsid w:val="001C1987"/>
    <w:rsid w:val="001C649D"/>
    <w:rsid w:val="001C70C7"/>
    <w:rsid w:val="001D159A"/>
    <w:rsid w:val="001D45DD"/>
    <w:rsid w:val="001D70BE"/>
    <w:rsid w:val="002005C8"/>
    <w:rsid w:val="00200D6E"/>
    <w:rsid w:val="00205123"/>
    <w:rsid w:val="00214096"/>
    <w:rsid w:val="00216E5E"/>
    <w:rsid w:val="0022272E"/>
    <w:rsid w:val="0022464F"/>
    <w:rsid w:val="00225495"/>
    <w:rsid w:val="00225553"/>
    <w:rsid w:val="00226BDC"/>
    <w:rsid w:val="002404D1"/>
    <w:rsid w:val="002472DD"/>
    <w:rsid w:val="002579F3"/>
    <w:rsid w:val="002613E5"/>
    <w:rsid w:val="00277353"/>
    <w:rsid w:val="0029109F"/>
    <w:rsid w:val="002918E3"/>
    <w:rsid w:val="00293670"/>
    <w:rsid w:val="00296D59"/>
    <w:rsid w:val="002A2951"/>
    <w:rsid w:val="002A2A25"/>
    <w:rsid w:val="002B02AE"/>
    <w:rsid w:val="002C1802"/>
    <w:rsid w:val="002C2755"/>
    <w:rsid w:val="002E11F5"/>
    <w:rsid w:val="00311978"/>
    <w:rsid w:val="00316221"/>
    <w:rsid w:val="00322732"/>
    <w:rsid w:val="003262EC"/>
    <w:rsid w:val="00330022"/>
    <w:rsid w:val="00343CD1"/>
    <w:rsid w:val="00355DA1"/>
    <w:rsid w:val="00371AAE"/>
    <w:rsid w:val="003806BD"/>
    <w:rsid w:val="0038442B"/>
    <w:rsid w:val="003958E2"/>
    <w:rsid w:val="003C0FB6"/>
    <w:rsid w:val="003D0D66"/>
    <w:rsid w:val="003D2299"/>
    <w:rsid w:val="003E0C27"/>
    <w:rsid w:val="00402F64"/>
    <w:rsid w:val="0040412C"/>
    <w:rsid w:val="00407544"/>
    <w:rsid w:val="00413FEF"/>
    <w:rsid w:val="004151BA"/>
    <w:rsid w:val="00416D68"/>
    <w:rsid w:val="004172A1"/>
    <w:rsid w:val="00422BE1"/>
    <w:rsid w:val="004240C9"/>
    <w:rsid w:val="004409F1"/>
    <w:rsid w:val="004417C4"/>
    <w:rsid w:val="00441C32"/>
    <w:rsid w:val="00450360"/>
    <w:rsid w:val="004612FA"/>
    <w:rsid w:val="004613D7"/>
    <w:rsid w:val="00477984"/>
    <w:rsid w:val="00477E2E"/>
    <w:rsid w:val="00481ABF"/>
    <w:rsid w:val="004A2777"/>
    <w:rsid w:val="004A2935"/>
    <w:rsid w:val="004A3EF7"/>
    <w:rsid w:val="004C054A"/>
    <w:rsid w:val="004D0CC7"/>
    <w:rsid w:val="004D6346"/>
    <w:rsid w:val="004E43B5"/>
    <w:rsid w:val="004F1C8D"/>
    <w:rsid w:val="005033DD"/>
    <w:rsid w:val="00506244"/>
    <w:rsid w:val="00514195"/>
    <w:rsid w:val="00516D81"/>
    <w:rsid w:val="00540D35"/>
    <w:rsid w:val="00544371"/>
    <w:rsid w:val="005526F6"/>
    <w:rsid w:val="00556C06"/>
    <w:rsid w:val="005578AE"/>
    <w:rsid w:val="00561648"/>
    <w:rsid w:val="00571E0E"/>
    <w:rsid w:val="0059452B"/>
    <w:rsid w:val="0059613C"/>
    <w:rsid w:val="005A693D"/>
    <w:rsid w:val="005C15B1"/>
    <w:rsid w:val="005C4491"/>
    <w:rsid w:val="005C5F7F"/>
    <w:rsid w:val="005D66E5"/>
    <w:rsid w:val="005F4DBE"/>
    <w:rsid w:val="005F6D52"/>
    <w:rsid w:val="006043BA"/>
    <w:rsid w:val="006175CD"/>
    <w:rsid w:val="006237C4"/>
    <w:rsid w:val="00626469"/>
    <w:rsid w:val="006403A5"/>
    <w:rsid w:val="00657C7F"/>
    <w:rsid w:val="0067270E"/>
    <w:rsid w:val="006A191F"/>
    <w:rsid w:val="006C22ED"/>
    <w:rsid w:val="006D5417"/>
    <w:rsid w:val="006E145A"/>
    <w:rsid w:val="006E40A1"/>
    <w:rsid w:val="006F006B"/>
    <w:rsid w:val="006F56E4"/>
    <w:rsid w:val="00704472"/>
    <w:rsid w:val="007118E9"/>
    <w:rsid w:val="0073347A"/>
    <w:rsid w:val="00750A48"/>
    <w:rsid w:val="0075374D"/>
    <w:rsid w:val="007543B6"/>
    <w:rsid w:val="00755819"/>
    <w:rsid w:val="00756D15"/>
    <w:rsid w:val="0076214C"/>
    <w:rsid w:val="007868F1"/>
    <w:rsid w:val="00791872"/>
    <w:rsid w:val="00794358"/>
    <w:rsid w:val="0079521B"/>
    <w:rsid w:val="0079601E"/>
    <w:rsid w:val="007B5E1E"/>
    <w:rsid w:val="007B5FE7"/>
    <w:rsid w:val="007C1E64"/>
    <w:rsid w:val="007C586B"/>
    <w:rsid w:val="007D2A4B"/>
    <w:rsid w:val="007D2C08"/>
    <w:rsid w:val="007E41AE"/>
    <w:rsid w:val="007F21BD"/>
    <w:rsid w:val="007F54CA"/>
    <w:rsid w:val="007F6348"/>
    <w:rsid w:val="00803624"/>
    <w:rsid w:val="00803ECC"/>
    <w:rsid w:val="00810398"/>
    <w:rsid w:val="0081095D"/>
    <w:rsid w:val="0081214D"/>
    <w:rsid w:val="0081661D"/>
    <w:rsid w:val="00822777"/>
    <w:rsid w:val="008247DE"/>
    <w:rsid w:val="0082545F"/>
    <w:rsid w:val="0083522C"/>
    <w:rsid w:val="00837475"/>
    <w:rsid w:val="00840C42"/>
    <w:rsid w:val="0084587D"/>
    <w:rsid w:val="00851E3A"/>
    <w:rsid w:val="00852044"/>
    <w:rsid w:val="00853B8B"/>
    <w:rsid w:val="008711E1"/>
    <w:rsid w:val="00885A53"/>
    <w:rsid w:val="008A698F"/>
    <w:rsid w:val="008B236B"/>
    <w:rsid w:val="008B2F09"/>
    <w:rsid w:val="008C0DD0"/>
    <w:rsid w:val="008D720A"/>
    <w:rsid w:val="008E1BA1"/>
    <w:rsid w:val="008F31AC"/>
    <w:rsid w:val="009053F2"/>
    <w:rsid w:val="009139A1"/>
    <w:rsid w:val="00913F13"/>
    <w:rsid w:val="00921746"/>
    <w:rsid w:val="0092406D"/>
    <w:rsid w:val="00944400"/>
    <w:rsid w:val="009506BF"/>
    <w:rsid w:val="0095157C"/>
    <w:rsid w:val="00951F50"/>
    <w:rsid w:val="00953D24"/>
    <w:rsid w:val="009648F1"/>
    <w:rsid w:val="0099155B"/>
    <w:rsid w:val="009B2333"/>
    <w:rsid w:val="009B3421"/>
    <w:rsid w:val="009C63E1"/>
    <w:rsid w:val="009D5C04"/>
    <w:rsid w:val="009D5E3A"/>
    <w:rsid w:val="009D6D52"/>
    <w:rsid w:val="009E5AA8"/>
    <w:rsid w:val="009E737A"/>
    <w:rsid w:val="009F704D"/>
    <w:rsid w:val="009F796F"/>
    <w:rsid w:val="00A11F11"/>
    <w:rsid w:val="00A13FA4"/>
    <w:rsid w:val="00A22132"/>
    <w:rsid w:val="00A26A9D"/>
    <w:rsid w:val="00A436A9"/>
    <w:rsid w:val="00A55461"/>
    <w:rsid w:val="00A71DAF"/>
    <w:rsid w:val="00A8095F"/>
    <w:rsid w:val="00A82D45"/>
    <w:rsid w:val="00AA0604"/>
    <w:rsid w:val="00AA6971"/>
    <w:rsid w:val="00AB1702"/>
    <w:rsid w:val="00AB24D3"/>
    <w:rsid w:val="00AB5700"/>
    <w:rsid w:val="00AC4576"/>
    <w:rsid w:val="00AC7F0C"/>
    <w:rsid w:val="00AD34FA"/>
    <w:rsid w:val="00AD37D4"/>
    <w:rsid w:val="00AD5EC0"/>
    <w:rsid w:val="00AD6238"/>
    <w:rsid w:val="00AD719D"/>
    <w:rsid w:val="00AE3293"/>
    <w:rsid w:val="00AE3CCB"/>
    <w:rsid w:val="00AE4120"/>
    <w:rsid w:val="00AF5E43"/>
    <w:rsid w:val="00B109E3"/>
    <w:rsid w:val="00B20A0F"/>
    <w:rsid w:val="00B245DA"/>
    <w:rsid w:val="00B36C61"/>
    <w:rsid w:val="00B43320"/>
    <w:rsid w:val="00B508AE"/>
    <w:rsid w:val="00B517E2"/>
    <w:rsid w:val="00B7540C"/>
    <w:rsid w:val="00B77293"/>
    <w:rsid w:val="00B80331"/>
    <w:rsid w:val="00B80A97"/>
    <w:rsid w:val="00B8370B"/>
    <w:rsid w:val="00B85D66"/>
    <w:rsid w:val="00B937E1"/>
    <w:rsid w:val="00BA002B"/>
    <w:rsid w:val="00BA5750"/>
    <w:rsid w:val="00BA77A9"/>
    <w:rsid w:val="00BB65F5"/>
    <w:rsid w:val="00BB7FFA"/>
    <w:rsid w:val="00BC2200"/>
    <w:rsid w:val="00BC5305"/>
    <w:rsid w:val="00BC6B40"/>
    <w:rsid w:val="00BD20EF"/>
    <w:rsid w:val="00BE73F7"/>
    <w:rsid w:val="00C058A3"/>
    <w:rsid w:val="00C07CB0"/>
    <w:rsid w:val="00C141D6"/>
    <w:rsid w:val="00C21304"/>
    <w:rsid w:val="00C25897"/>
    <w:rsid w:val="00C31368"/>
    <w:rsid w:val="00C326FF"/>
    <w:rsid w:val="00C42B0B"/>
    <w:rsid w:val="00C464EF"/>
    <w:rsid w:val="00C54404"/>
    <w:rsid w:val="00C561E7"/>
    <w:rsid w:val="00C568A3"/>
    <w:rsid w:val="00C61BBB"/>
    <w:rsid w:val="00C638DB"/>
    <w:rsid w:val="00C67C25"/>
    <w:rsid w:val="00C70889"/>
    <w:rsid w:val="00C81153"/>
    <w:rsid w:val="00C862AC"/>
    <w:rsid w:val="00C90015"/>
    <w:rsid w:val="00C9226F"/>
    <w:rsid w:val="00C977DA"/>
    <w:rsid w:val="00CA497E"/>
    <w:rsid w:val="00CC0753"/>
    <w:rsid w:val="00CD49EE"/>
    <w:rsid w:val="00CE402A"/>
    <w:rsid w:val="00CE7349"/>
    <w:rsid w:val="00CF0DFB"/>
    <w:rsid w:val="00CF7C9F"/>
    <w:rsid w:val="00D11463"/>
    <w:rsid w:val="00D16961"/>
    <w:rsid w:val="00D32D15"/>
    <w:rsid w:val="00D44158"/>
    <w:rsid w:val="00D71347"/>
    <w:rsid w:val="00D75910"/>
    <w:rsid w:val="00D75C7A"/>
    <w:rsid w:val="00D81A90"/>
    <w:rsid w:val="00D86052"/>
    <w:rsid w:val="00D86405"/>
    <w:rsid w:val="00D87162"/>
    <w:rsid w:val="00D9405E"/>
    <w:rsid w:val="00DA790B"/>
    <w:rsid w:val="00DB1338"/>
    <w:rsid w:val="00DB7DE8"/>
    <w:rsid w:val="00DC4D4E"/>
    <w:rsid w:val="00DD32C4"/>
    <w:rsid w:val="00DD3F36"/>
    <w:rsid w:val="00DD54FE"/>
    <w:rsid w:val="00DE2F20"/>
    <w:rsid w:val="00E0117C"/>
    <w:rsid w:val="00E12600"/>
    <w:rsid w:val="00E1746A"/>
    <w:rsid w:val="00E17ED8"/>
    <w:rsid w:val="00E53C4B"/>
    <w:rsid w:val="00E640D7"/>
    <w:rsid w:val="00E749F2"/>
    <w:rsid w:val="00EB11CB"/>
    <w:rsid w:val="00EB68F1"/>
    <w:rsid w:val="00EB707A"/>
    <w:rsid w:val="00ED2690"/>
    <w:rsid w:val="00ED2E85"/>
    <w:rsid w:val="00ED3906"/>
    <w:rsid w:val="00ED7BBA"/>
    <w:rsid w:val="00F03636"/>
    <w:rsid w:val="00F1441E"/>
    <w:rsid w:val="00F4066C"/>
    <w:rsid w:val="00F47927"/>
    <w:rsid w:val="00F47F34"/>
    <w:rsid w:val="00F51DAB"/>
    <w:rsid w:val="00F528ED"/>
    <w:rsid w:val="00F64004"/>
    <w:rsid w:val="00F70B5A"/>
    <w:rsid w:val="00F72DAE"/>
    <w:rsid w:val="00F76E03"/>
    <w:rsid w:val="00F92780"/>
    <w:rsid w:val="00FA2CB8"/>
    <w:rsid w:val="00FA3641"/>
    <w:rsid w:val="00FA7A7F"/>
    <w:rsid w:val="00FB09B6"/>
    <w:rsid w:val="00FC3D26"/>
    <w:rsid w:val="00FC4614"/>
    <w:rsid w:val="00FC5BB2"/>
    <w:rsid w:val="00FD0A03"/>
    <w:rsid w:val="00FD791F"/>
    <w:rsid w:val="00FE1EF2"/>
    <w:rsid w:val="00FF38D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aliases w:val="Klasický text"/>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semiHidden/>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semiHidden/>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58441302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039160217">
      <w:bodyDiv w:val="1"/>
      <w:marLeft w:val="0"/>
      <w:marRight w:val="0"/>
      <w:marTop w:val="0"/>
      <w:marBottom w:val="0"/>
      <w:divBdr>
        <w:top w:val="none" w:sz="0" w:space="0" w:color="auto"/>
        <w:left w:val="none" w:sz="0" w:space="0" w:color="auto"/>
        <w:bottom w:val="none" w:sz="0" w:space="0" w:color="auto"/>
        <w:right w:val="none" w:sz="0" w:space="0" w:color="auto"/>
      </w:divBdr>
      <w:divsChild>
        <w:div w:id="655842294">
          <w:marLeft w:val="0"/>
          <w:marRight w:val="0"/>
          <w:marTop w:val="0"/>
          <w:marBottom w:val="0"/>
          <w:divBdr>
            <w:top w:val="none" w:sz="0" w:space="0" w:color="auto"/>
            <w:left w:val="none" w:sz="0" w:space="0" w:color="auto"/>
            <w:bottom w:val="none" w:sz="0" w:space="0" w:color="auto"/>
            <w:right w:val="none" w:sz="0" w:space="0" w:color="auto"/>
          </w:divBdr>
          <w:divsChild>
            <w:div w:id="1847551705">
              <w:marLeft w:val="0"/>
              <w:marRight w:val="0"/>
              <w:marTop w:val="450"/>
              <w:marBottom w:val="0"/>
              <w:divBdr>
                <w:top w:val="none" w:sz="0" w:space="0" w:color="auto"/>
                <w:left w:val="none" w:sz="0" w:space="0" w:color="auto"/>
                <w:bottom w:val="none" w:sz="0" w:space="0" w:color="auto"/>
                <w:right w:val="none" w:sz="0" w:space="0" w:color="auto"/>
              </w:divBdr>
              <w:divsChild>
                <w:div w:id="407966190">
                  <w:marLeft w:val="-225"/>
                  <w:marRight w:val="-225"/>
                  <w:marTop w:val="0"/>
                  <w:marBottom w:val="0"/>
                  <w:divBdr>
                    <w:top w:val="none" w:sz="0" w:space="0" w:color="auto"/>
                    <w:left w:val="none" w:sz="0" w:space="0" w:color="auto"/>
                    <w:bottom w:val="none" w:sz="0" w:space="0" w:color="auto"/>
                    <w:right w:val="none" w:sz="0" w:space="0" w:color="auto"/>
                  </w:divBdr>
                  <w:divsChild>
                    <w:div w:id="5442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3269">
          <w:marLeft w:val="0"/>
          <w:marRight w:val="0"/>
          <w:marTop w:val="0"/>
          <w:marBottom w:val="0"/>
          <w:divBdr>
            <w:top w:val="none" w:sz="0" w:space="0" w:color="auto"/>
            <w:left w:val="none" w:sz="0" w:space="0" w:color="auto"/>
            <w:bottom w:val="none" w:sz="0" w:space="0" w:color="auto"/>
            <w:right w:val="none" w:sz="0" w:space="0" w:color="auto"/>
          </w:divBdr>
        </w:div>
      </w:divsChild>
    </w:div>
    <w:div w:id="20663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atarina.jombikova@brsc.sk%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vyhladavanie-profilov/detail/10066" TargetMode="External"/><Relationship Id="rId4" Type="http://schemas.openxmlformats.org/officeDocument/2006/relationships/settings" Target="settings.xml"/><Relationship Id="rId9" Type="http://schemas.openxmlformats.org/officeDocument/2006/relationships/hyperlink" Target="https://josephine.proebiz.com/sk/tender/10957/summar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AB45-8F35-44B4-A02B-E0722821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Pages>
  <Words>1184</Words>
  <Characters>6751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Katarina Jombikova</cp:lastModifiedBy>
  <cp:revision>9</cp:revision>
  <dcterms:created xsi:type="dcterms:W3CDTF">2021-02-20T06:51:00Z</dcterms:created>
  <dcterms:modified xsi:type="dcterms:W3CDTF">2021-02-25T08:56:00Z</dcterms:modified>
</cp:coreProperties>
</file>