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311E6" w14:textId="77777777" w:rsidR="00826378" w:rsidRDefault="00826378">
      <w:pPr>
        <w:pStyle w:val="Standard"/>
        <w:rPr>
          <w:rFonts w:ascii="Arial Black" w:hAnsi="Arial Black" w:cs="Arial Black"/>
          <w:sz w:val="28"/>
          <w:szCs w:val="28"/>
        </w:rPr>
      </w:pPr>
    </w:p>
    <w:p w14:paraId="25B291F4" w14:textId="77777777" w:rsidR="00826378" w:rsidRDefault="00F45637">
      <w:pPr>
        <w:pStyle w:val="Standard"/>
      </w:pPr>
      <w:r>
        <w:rPr>
          <w:rFonts w:ascii="Arial Black" w:hAnsi="Arial Black" w:cs="Arial Black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139D77" wp14:editId="3B8CCCAD">
            <wp:simplePos x="0" y="0"/>
            <wp:positionH relativeFrom="column">
              <wp:posOffset>114482</wp:posOffset>
            </wp:positionH>
            <wp:positionV relativeFrom="paragraph">
              <wp:posOffset>-114482</wp:posOffset>
            </wp:positionV>
            <wp:extent cx="1852921" cy="711723"/>
            <wp:effectExtent l="0" t="0" r="0" b="0"/>
            <wp:wrapNone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2921" cy="711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 w:cs="Arial Black"/>
          <w:sz w:val="28"/>
          <w:szCs w:val="28"/>
        </w:rPr>
        <w:t xml:space="preserve">                                   </w:t>
      </w:r>
    </w:p>
    <w:p w14:paraId="4E960413" w14:textId="77777777" w:rsidR="00826378" w:rsidRDefault="00F45637">
      <w:pPr>
        <w:pStyle w:val="Standard"/>
        <w:jc w:val="both"/>
      </w:pPr>
      <w:r>
        <w:rPr>
          <w:rFonts w:ascii="Arial Black" w:hAnsi="Arial Black" w:cs="Arial Black"/>
          <w:sz w:val="28"/>
          <w:szCs w:val="28"/>
        </w:rPr>
        <w:t xml:space="preserve">                                         </w:t>
      </w:r>
    </w:p>
    <w:p w14:paraId="6C271CD9" w14:textId="77777777" w:rsidR="00826378" w:rsidRDefault="00F45637">
      <w:pPr>
        <w:pStyle w:val="Standard"/>
        <w:jc w:val="center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                                                         Bytový podnik mesta Košice, s. r. o.</w:t>
      </w:r>
    </w:p>
    <w:p w14:paraId="338AA9C4" w14:textId="77777777" w:rsidR="00826378" w:rsidRDefault="00F45637">
      <w:pPr>
        <w:pStyle w:val="Standard"/>
        <w:jc w:val="center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 xml:space="preserve">                                                        Južné nábrežie 13, 042 19 Košice</w:t>
      </w:r>
    </w:p>
    <w:p w14:paraId="699FA4A2" w14:textId="77777777" w:rsidR="00826378" w:rsidRDefault="00826378">
      <w:pPr>
        <w:pStyle w:val="Standard"/>
        <w:rPr>
          <w:rFonts w:ascii="Noto Sans" w:hAnsi="Noto Sans" w:cs="Noto Sans"/>
          <w:b/>
          <w:bCs/>
          <w:sz w:val="20"/>
          <w:szCs w:val="20"/>
        </w:rPr>
      </w:pPr>
    </w:p>
    <w:p w14:paraId="2C7BD24A" w14:textId="1CEBA1DB" w:rsidR="00826378" w:rsidRDefault="009C566B">
      <w:pPr>
        <w:pStyle w:val="Standard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Spis č. </w:t>
      </w:r>
      <w:r w:rsidR="00F45637">
        <w:rPr>
          <w:rFonts w:ascii="Noto Sans" w:hAnsi="Noto Sans" w:cs="Noto Sans"/>
          <w:b/>
          <w:bCs/>
          <w:sz w:val="20"/>
          <w:szCs w:val="20"/>
        </w:rPr>
        <w:t>00</w:t>
      </w:r>
      <w:r w:rsidR="00AA3B1C">
        <w:rPr>
          <w:rFonts w:ascii="Noto Sans" w:hAnsi="Noto Sans" w:cs="Noto Sans"/>
          <w:b/>
          <w:bCs/>
          <w:sz w:val="20"/>
          <w:szCs w:val="20"/>
        </w:rPr>
        <w:t>3</w:t>
      </w:r>
      <w:r w:rsidR="00F45637">
        <w:rPr>
          <w:rFonts w:ascii="Noto Sans" w:hAnsi="Noto Sans" w:cs="Noto Sans"/>
          <w:b/>
          <w:bCs/>
          <w:sz w:val="20"/>
          <w:szCs w:val="20"/>
        </w:rPr>
        <w:t>/202</w:t>
      </w:r>
      <w:r w:rsidR="00AA3B1C">
        <w:rPr>
          <w:rFonts w:ascii="Noto Sans" w:hAnsi="Noto Sans" w:cs="Noto Sans"/>
          <w:b/>
          <w:bCs/>
          <w:sz w:val="20"/>
          <w:szCs w:val="20"/>
        </w:rPr>
        <w:t>1</w:t>
      </w:r>
      <w:r w:rsidR="00F45637">
        <w:rPr>
          <w:rFonts w:ascii="Noto Sans" w:hAnsi="Noto Sans" w:cs="Noto Sans"/>
          <w:b/>
          <w:bCs/>
          <w:sz w:val="20"/>
          <w:szCs w:val="20"/>
        </w:rPr>
        <w:t>/</w:t>
      </w:r>
      <w:r w:rsidR="00F06FE3">
        <w:rPr>
          <w:rFonts w:ascii="Noto Sans" w:hAnsi="Noto Sans" w:cs="Noto Sans"/>
          <w:b/>
          <w:bCs/>
          <w:sz w:val="20"/>
          <w:szCs w:val="20"/>
        </w:rPr>
        <w:t>VO-</w:t>
      </w:r>
      <w:r w:rsidR="00F45637">
        <w:rPr>
          <w:rFonts w:ascii="Noto Sans" w:hAnsi="Noto Sans" w:cs="Noto Sans"/>
          <w:b/>
          <w:bCs/>
          <w:sz w:val="20"/>
          <w:szCs w:val="20"/>
        </w:rPr>
        <w:t>§117</w:t>
      </w:r>
    </w:p>
    <w:p w14:paraId="253F28E4" w14:textId="258C91F5" w:rsidR="00826378" w:rsidRDefault="00F45637">
      <w:pPr>
        <w:pStyle w:val="Standard"/>
        <w:jc w:val="center"/>
        <w:rPr>
          <w:b/>
        </w:rPr>
      </w:pPr>
      <w:r>
        <w:rPr>
          <w:b/>
        </w:rPr>
        <w:t xml:space="preserve">                                           </w:t>
      </w:r>
    </w:p>
    <w:p w14:paraId="1C3E25C4" w14:textId="637CDC28" w:rsidR="00AA3B1C" w:rsidRDefault="00F45637" w:rsidP="000E76FC">
      <w:pPr>
        <w:pStyle w:val="Standard"/>
        <w:jc w:val="both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0"/>
          <w:szCs w:val="20"/>
        </w:rPr>
        <w:t xml:space="preserve">                                                         </w:t>
      </w:r>
      <w:r>
        <w:rPr>
          <w:rFonts w:ascii="Noto Sans" w:hAnsi="Noto Sans" w:cs="Noto Sans"/>
          <w:b/>
          <w:sz w:val="22"/>
          <w:szCs w:val="22"/>
        </w:rPr>
        <w:t xml:space="preserve">     </w:t>
      </w:r>
      <w:r w:rsidR="00AA3B1C">
        <w:rPr>
          <w:rFonts w:ascii="Noto Sans" w:hAnsi="Noto Sans" w:cs="Noto Sans"/>
          <w:b/>
          <w:sz w:val="22"/>
          <w:szCs w:val="22"/>
        </w:rPr>
        <w:t>Výzva na predloženie ponuky</w:t>
      </w:r>
    </w:p>
    <w:p w14:paraId="173B99A3" w14:textId="77777777" w:rsidR="00AA3B1C" w:rsidRDefault="00AA3B1C" w:rsidP="00AA3B1C">
      <w:pPr>
        <w:pStyle w:val="Standard"/>
        <w:numPr>
          <w:ilvl w:val="0"/>
          <w:numId w:val="18"/>
        </w:numPr>
        <w:jc w:val="center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6481B5FD" w14:textId="3A955151" w:rsidR="00AA3B1C" w:rsidRDefault="00AA3B1C" w:rsidP="00AA3B1C">
      <w:pPr>
        <w:pStyle w:val="Standard"/>
        <w:ind w:left="720"/>
        <w:rPr>
          <w:rFonts w:ascii="Noto Sans" w:hAnsi="Noto Sans" w:cs="Noto Sans"/>
          <w:b/>
          <w:sz w:val="22"/>
          <w:szCs w:val="22"/>
        </w:rPr>
      </w:pPr>
    </w:p>
    <w:p w14:paraId="5F2F9874" w14:textId="77777777" w:rsidR="00AA3B1C" w:rsidRDefault="00AA3B1C" w:rsidP="00AA3B1C">
      <w:pPr>
        <w:jc w:val="both"/>
        <w:rPr>
          <w:rFonts w:ascii="Noto Sans" w:hAnsi="Noto Sans" w:cs="Noto Sans"/>
        </w:rPr>
      </w:pPr>
      <w:r w:rsidRPr="001445E2">
        <w:rPr>
          <w:rFonts w:ascii="Noto Sans" w:hAnsi="Noto Sans" w:cs="Noto Sans"/>
        </w:rPr>
        <w:t>v rámci postupu verejného obstarávania podľa §117 zákona č. 343/2015 Z. z. o verejnom obstarávaní a o zmene a doplnení niektorých zákonov v znení neskorších predpisov</w:t>
      </w:r>
    </w:p>
    <w:p w14:paraId="3FF88969" w14:textId="77777777" w:rsidR="00AA3B1C" w:rsidRPr="001445E2" w:rsidRDefault="00AA3B1C" w:rsidP="00AA3B1C">
      <w:pPr>
        <w:jc w:val="both"/>
        <w:rPr>
          <w:rFonts w:ascii="Noto Sans" w:hAnsi="Noto Sans" w:cs="Noto Sans"/>
        </w:rPr>
      </w:pPr>
    </w:p>
    <w:p w14:paraId="1F7738AE" w14:textId="52BBDAC1" w:rsidR="00AA3B1C" w:rsidRDefault="00AA3B1C" w:rsidP="009B5BAB">
      <w:pPr>
        <w:pStyle w:val="Standard"/>
        <w:numPr>
          <w:ilvl w:val="0"/>
          <w:numId w:val="20"/>
        </w:numPr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Identifikácia verejného obstarávateľa:</w:t>
      </w:r>
    </w:p>
    <w:p w14:paraId="3BC6317F" w14:textId="77777777" w:rsidR="00AA3B1C" w:rsidRDefault="00AA3B1C" w:rsidP="00AA3B1C">
      <w:pPr>
        <w:pStyle w:val="Standard"/>
        <w:tabs>
          <w:tab w:val="left" w:pos="360"/>
        </w:tabs>
        <w:jc w:val="both"/>
        <w:rPr>
          <w:rFonts w:ascii="Noto Sans" w:hAnsi="Noto Sans" w:cs="Noto Sans"/>
          <w:b/>
          <w:sz w:val="20"/>
          <w:szCs w:val="20"/>
        </w:rPr>
      </w:pPr>
    </w:p>
    <w:p w14:paraId="3D659726" w14:textId="77777777" w:rsidR="00AA3B1C" w:rsidRDefault="00AA3B1C" w:rsidP="00AA3B1C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Názov: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Bytový podnik mesta Košice, s. r. o.</w:t>
      </w:r>
    </w:p>
    <w:p w14:paraId="7D64679D" w14:textId="77777777" w:rsidR="00AA3B1C" w:rsidRDefault="00AA3B1C" w:rsidP="00AA3B1C">
      <w:pPr>
        <w:pStyle w:val="Standard"/>
        <w:ind w:left="360" w:hanging="36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IČO:                                  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44 518 684</w:t>
      </w:r>
    </w:p>
    <w:p w14:paraId="0FE7F7EF" w14:textId="77777777" w:rsidR="00AA3B1C" w:rsidRDefault="00AA3B1C" w:rsidP="00AA3B1C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Štatutárny orgán:          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Ing. Peter Vrábel, PhD.  – konateľ spoločnosti</w:t>
      </w:r>
    </w:p>
    <w:p w14:paraId="511F5614" w14:textId="77777777" w:rsidR="00AA3B1C" w:rsidRDefault="00AA3B1C" w:rsidP="00AA3B1C">
      <w:pPr>
        <w:pStyle w:val="Standard"/>
        <w:ind w:left="360" w:hanging="36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Sídlo: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Južné nábrežie č.13, PSČ 042 19 Košice</w:t>
      </w:r>
      <w:r>
        <w:rPr>
          <w:rFonts w:ascii="Noto Sans" w:hAnsi="Noto Sans" w:cs="Noto Sans"/>
          <w:sz w:val="20"/>
          <w:szCs w:val="20"/>
        </w:rPr>
        <w:tab/>
      </w:r>
    </w:p>
    <w:p w14:paraId="3A361755" w14:textId="77777777" w:rsidR="00AA3B1C" w:rsidRDefault="00AA3B1C" w:rsidP="00AA3B1C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Kontaktná osoba pre VO: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Ing. Adela Liptáková</w:t>
      </w:r>
    </w:p>
    <w:p w14:paraId="4829D818" w14:textId="77777777" w:rsidR="00AA3B1C" w:rsidRDefault="00AA3B1C" w:rsidP="00AA3B1C">
      <w:pPr>
        <w:pStyle w:val="Standard"/>
        <w:ind w:hanging="76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Telefón: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</w:t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>+421908 118 623</w:t>
      </w:r>
    </w:p>
    <w:p w14:paraId="0853DDC0" w14:textId="77777777" w:rsidR="00AA3B1C" w:rsidRPr="00D5616B" w:rsidRDefault="00AA3B1C" w:rsidP="00AA3B1C">
      <w:pPr>
        <w:jc w:val="both"/>
        <w:rPr>
          <w:rFonts w:ascii="Noto Sans" w:hAnsi="Noto Sans" w:cs="Noto Sans"/>
        </w:rPr>
      </w:pPr>
      <w:r w:rsidRPr="00D5616B">
        <w:rPr>
          <w:rFonts w:ascii="Noto Sans" w:hAnsi="Noto Sans" w:cs="Noto Sans"/>
        </w:rPr>
        <w:t>Pracovný kontakt pre vysvetlenie</w:t>
      </w:r>
    </w:p>
    <w:p w14:paraId="146EB7BD" w14:textId="77777777" w:rsidR="00AA3B1C" w:rsidRDefault="00AA3B1C" w:rsidP="00AA3B1C">
      <w:pPr>
        <w:jc w:val="both"/>
        <w:rPr>
          <w:rFonts w:ascii="Noto Sans" w:hAnsi="Noto Sans" w:cs="Noto Sans"/>
          <w:u w:val="single"/>
        </w:rPr>
      </w:pPr>
      <w:r w:rsidRPr="00D5616B">
        <w:rPr>
          <w:rFonts w:ascii="Noto Sans" w:hAnsi="Noto Sans" w:cs="Noto Sans"/>
        </w:rPr>
        <w:t>výzvy na predloženie ponuky :</w:t>
      </w:r>
      <w:r w:rsidRPr="009F19D3">
        <w:rPr>
          <w:rFonts w:ascii="Noto Sans" w:hAnsi="Noto Sans" w:cs="Noto Sans"/>
        </w:rPr>
        <w:t xml:space="preserve">   </w:t>
      </w:r>
      <w:r>
        <w:rPr>
          <w:rFonts w:ascii="Noto Sans" w:hAnsi="Noto Sans" w:cs="Noto Sans"/>
        </w:rPr>
        <w:tab/>
      </w:r>
      <w:r w:rsidRPr="00D5616B">
        <w:rPr>
          <w:rFonts w:ascii="Noto Sans" w:hAnsi="Noto Sans" w:cs="Noto Sans"/>
        </w:rPr>
        <w:t xml:space="preserve"> </w:t>
      </w:r>
      <w:hyperlink r:id="rId9" w:history="1">
        <w:r w:rsidRPr="00D5616B">
          <w:rPr>
            <w:rStyle w:val="Hypertextovprepojenie"/>
            <w:rFonts w:ascii="Noto Sans" w:hAnsi="Noto Sans" w:cs="Noto Sans"/>
          </w:rPr>
          <w:t>adela.liptakova@bpmk.sk</w:t>
        </w:r>
      </w:hyperlink>
      <w:r w:rsidRPr="00D5616B">
        <w:rPr>
          <w:rFonts w:ascii="Noto Sans" w:hAnsi="Noto Sans" w:cs="Noto Sans"/>
          <w:u w:val="single"/>
        </w:rPr>
        <w:t xml:space="preserve"> </w:t>
      </w:r>
    </w:p>
    <w:p w14:paraId="768B8ED8" w14:textId="77777777" w:rsidR="00AA3B1C" w:rsidRDefault="00AA3B1C" w:rsidP="00AA3B1C">
      <w:pPr>
        <w:jc w:val="both"/>
        <w:rPr>
          <w:rFonts w:ascii="Noto Sans" w:hAnsi="Noto Sans" w:cs="Noto Sans"/>
          <w:u w:val="single"/>
        </w:rPr>
      </w:pPr>
    </w:p>
    <w:p w14:paraId="44267A6C" w14:textId="77777777" w:rsidR="00AA3B1C" w:rsidRDefault="00AA3B1C" w:rsidP="00AA3B1C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Komunikácia pre uvedenú zákazku sa uskutočňuje prostredníctvom systému na    elektronickú komunikáciu – JOSEPHINE: </w:t>
      </w:r>
      <w:hyperlink r:id="rId10" w:history="1">
        <w:r>
          <w:rPr>
            <w:rFonts w:ascii="Noto Sans" w:hAnsi="Noto Sans" w:cs="Noto Sans"/>
            <w:b/>
            <w:sz w:val="20"/>
            <w:szCs w:val="20"/>
          </w:rPr>
          <w:t>https://josephine.proebiz.com/sk/</w:t>
        </w:r>
      </w:hyperlink>
    </w:p>
    <w:p w14:paraId="58F48E74" w14:textId="13334E44" w:rsidR="00826378" w:rsidRDefault="00826378" w:rsidP="00AA3B1C">
      <w:pPr>
        <w:pStyle w:val="Standard"/>
        <w:jc w:val="center"/>
        <w:rPr>
          <w:rFonts w:ascii="Noto Sans" w:hAnsi="Noto Sans" w:cs="Noto Sans"/>
          <w:b/>
          <w:sz w:val="20"/>
          <w:szCs w:val="20"/>
        </w:rPr>
      </w:pPr>
    </w:p>
    <w:p w14:paraId="3909E11E" w14:textId="26E998D6" w:rsidR="00826378" w:rsidRPr="009B5BAB" w:rsidRDefault="00F45637" w:rsidP="009B5BAB">
      <w:pPr>
        <w:pStyle w:val="Odsekzoznamu"/>
        <w:numPr>
          <w:ilvl w:val="0"/>
          <w:numId w:val="20"/>
        </w:numPr>
        <w:tabs>
          <w:tab w:val="left" w:pos="360"/>
        </w:tabs>
        <w:jc w:val="both"/>
        <w:textAlignment w:val="auto"/>
        <w:rPr>
          <w:sz w:val="20"/>
          <w:szCs w:val="20"/>
        </w:rPr>
      </w:pPr>
      <w:r w:rsidRPr="009B5BAB">
        <w:rPr>
          <w:rFonts w:ascii="Noto Sans" w:hAnsi="Noto Sans" w:cs="Noto Sans"/>
          <w:b/>
          <w:sz w:val="20"/>
          <w:szCs w:val="20"/>
        </w:rPr>
        <w:t>Názov predmetu zákazky:</w:t>
      </w:r>
      <w:r w:rsidR="00E542E8">
        <w:rPr>
          <w:rFonts w:ascii="Noto Sans" w:hAnsi="Noto Sans" w:cs="Noto Sans"/>
          <w:b/>
          <w:sz w:val="20"/>
          <w:szCs w:val="20"/>
        </w:rPr>
        <w:t xml:space="preserve"> </w:t>
      </w:r>
      <w:r w:rsidRPr="009B5BAB">
        <w:rPr>
          <w:rFonts w:ascii="Noto Sans" w:hAnsi="Noto Sans" w:cs="Noto Sans"/>
          <w:b/>
          <w:color w:val="000000"/>
          <w:kern w:val="0"/>
        </w:rPr>
        <w:t>„</w:t>
      </w:r>
      <w:bookmarkStart w:id="0" w:name="_Hlk61347408"/>
      <w:r w:rsidRPr="009B5BAB">
        <w:rPr>
          <w:rFonts w:ascii="Noto Sans" w:hAnsi="Noto Sans" w:cs="Noto Sans"/>
          <w:b/>
          <w:color w:val="000000"/>
          <w:kern w:val="0"/>
          <w:sz w:val="20"/>
          <w:szCs w:val="20"/>
        </w:rPr>
        <w:t>Nákup a dodávka  PVC podlahovej krytiny pre potreby</w:t>
      </w:r>
    </w:p>
    <w:p w14:paraId="4B0E01BB" w14:textId="6ACF9E2F" w:rsidR="00826378" w:rsidRPr="009B5BAB" w:rsidRDefault="00F45637">
      <w:pPr>
        <w:widowControl/>
        <w:tabs>
          <w:tab w:val="left" w:pos="360"/>
        </w:tabs>
        <w:ind w:hanging="720"/>
        <w:jc w:val="both"/>
        <w:textAlignment w:val="auto"/>
      </w:pPr>
      <w:r w:rsidRPr="009B5BAB">
        <w:rPr>
          <w:rFonts w:ascii="Noto Sans" w:eastAsia="Times New Roman" w:hAnsi="Noto Sans" w:cs="Noto Sans"/>
          <w:b/>
          <w:color w:val="000000"/>
          <w:kern w:val="0"/>
          <w:lang w:eastAsia="ar-SA"/>
        </w:rPr>
        <w:t xml:space="preserve">                                                                    </w:t>
      </w:r>
      <w:r w:rsidR="005A54CB">
        <w:rPr>
          <w:rFonts w:ascii="Noto Sans" w:eastAsia="Times New Roman" w:hAnsi="Noto Sans" w:cs="Noto Sans"/>
          <w:b/>
          <w:color w:val="000000"/>
          <w:kern w:val="0"/>
          <w:lang w:eastAsia="ar-SA"/>
        </w:rPr>
        <w:t xml:space="preserve">             </w:t>
      </w:r>
      <w:r w:rsidRPr="009B5BAB">
        <w:rPr>
          <w:rFonts w:ascii="Noto Sans" w:eastAsia="Times New Roman" w:hAnsi="Noto Sans" w:cs="Noto Sans"/>
          <w:b/>
          <w:color w:val="000000"/>
          <w:kern w:val="0"/>
          <w:lang w:eastAsia="ar-SA"/>
        </w:rPr>
        <w:t xml:space="preserve">BPMK, </w:t>
      </w:r>
      <w:proofErr w:type="spellStart"/>
      <w:r w:rsidRPr="009B5BAB">
        <w:rPr>
          <w:rFonts w:ascii="Noto Sans" w:eastAsia="Times New Roman" w:hAnsi="Noto Sans" w:cs="Noto Sans"/>
          <w:b/>
          <w:color w:val="000000"/>
          <w:kern w:val="0"/>
          <w:lang w:eastAsia="ar-SA"/>
        </w:rPr>
        <w:t>s.r.o</w:t>
      </w:r>
      <w:proofErr w:type="spellEnd"/>
      <w:r w:rsidRPr="009B5BAB">
        <w:rPr>
          <w:rFonts w:ascii="Noto Sans" w:eastAsia="Times New Roman" w:hAnsi="Noto Sans" w:cs="Noto Sans"/>
          <w:b/>
          <w:color w:val="000000"/>
          <w:kern w:val="0"/>
          <w:lang w:eastAsia="ar-SA"/>
        </w:rPr>
        <w:t>.“</w:t>
      </w:r>
      <w:r w:rsidRPr="009B5BAB">
        <w:rPr>
          <w:rFonts w:ascii="Noto Sans" w:eastAsia="Times New Roman" w:hAnsi="Noto Sans" w:cs="Noto Sans"/>
          <w:b/>
          <w:kern w:val="0"/>
          <w:lang w:eastAsia="ar-SA"/>
        </w:rPr>
        <w:t xml:space="preserve"> </w:t>
      </w:r>
      <w:r w:rsidRPr="009B5BAB">
        <w:rPr>
          <w:rFonts w:ascii="Noto Sans" w:eastAsia="Times New Roman" w:hAnsi="Noto Sans" w:cs="Noto Sans"/>
          <w:kern w:val="0"/>
          <w:lang w:eastAsia="ar-SA"/>
        </w:rPr>
        <w:t xml:space="preserve"> </w:t>
      </w:r>
    </w:p>
    <w:bookmarkEnd w:id="0"/>
    <w:p w14:paraId="736547DC" w14:textId="77777777" w:rsidR="00826378" w:rsidRDefault="00826378">
      <w:pPr>
        <w:widowControl/>
        <w:ind w:left="360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0F82B677" w14:textId="77777777" w:rsidR="00826378" w:rsidRDefault="00F45637">
      <w:pPr>
        <w:widowControl/>
        <w:ind w:left="360"/>
        <w:jc w:val="both"/>
        <w:textAlignment w:val="auto"/>
      </w:pPr>
      <w:r>
        <w:rPr>
          <w:rFonts w:ascii="Noto Sans" w:eastAsia="Times New Roman" w:hAnsi="Noto Sans" w:cs="Noto Sans"/>
          <w:kern w:val="0"/>
          <w:lang w:eastAsia="ar-SA"/>
        </w:rPr>
        <w:t xml:space="preserve">Zákazka je na </w:t>
      </w:r>
      <w:r>
        <w:rPr>
          <w:rFonts w:ascii="Noto Sans" w:eastAsia="Times New Roman" w:hAnsi="Noto Sans" w:cs="Noto Sans"/>
          <w:kern w:val="0"/>
          <w:u w:val="single"/>
          <w:lang w:eastAsia="ar-SA"/>
        </w:rPr>
        <w:t>dodanie tovaru</w:t>
      </w:r>
      <w:r>
        <w:rPr>
          <w:rFonts w:ascii="Noto Sans" w:eastAsia="Times New Roman" w:hAnsi="Noto Sans" w:cs="Noto Sans"/>
          <w:kern w:val="0"/>
          <w:lang w:eastAsia="ar-SA"/>
        </w:rPr>
        <w:t xml:space="preserve">.   </w:t>
      </w:r>
      <w:r>
        <w:rPr>
          <w:rFonts w:ascii="Noto Sans" w:eastAsia="Times New Roman" w:hAnsi="Noto Sans" w:cs="Noto Sans"/>
          <w:b/>
          <w:bCs/>
          <w:kern w:val="0"/>
          <w:lang w:eastAsia="ar-SA"/>
        </w:rPr>
        <w:t>CPV: 44112230 - 9</w:t>
      </w:r>
    </w:p>
    <w:p w14:paraId="249EAA4E" w14:textId="77777777" w:rsidR="00826378" w:rsidRDefault="00826378">
      <w:pPr>
        <w:widowControl/>
        <w:jc w:val="both"/>
        <w:textAlignment w:val="auto"/>
        <w:rPr>
          <w:rFonts w:ascii="Noto Sans" w:eastAsia="Times New Roman" w:hAnsi="Noto Sans" w:cs="Noto Sans"/>
          <w:b/>
          <w:i/>
          <w:kern w:val="0"/>
          <w:lang w:eastAsia="ar-SA"/>
        </w:rPr>
      </w:pPr>
    </w:p>
    <w:p w14:paraId="75F83937" w14:textId="1E146643" w:rsidR="00826378" w:rsidRPr="009B5BAB" w:rsidRDefault="00F45637" w:rsidP="009B5BAB">
      <w:pPr>
        <w:pStyle w:val="Odsekzoznamu"/>
        <w:numPr>
          <w:ilvl w:val="0"/>
          <w:numId w:val="20"/>
        </w:numPr>
        <w:jc w:val="both"/>
        <w:textAlignment w:val="auto"/>
        <w:rPr>
          <w:rFonts w:ascii="Noto Sans" w:hAnsi="Noto Sans" w:cs="Noto Sans"/>
          <w:b/>
          <w:sz w:val="20"/>
          <w:szCs w:val="20"/>
        </w:rPr>
      </w:pPr>
      <w:r w:rsidRPr="009B5BAB">
        <w:rPr>
          <w:rFonts w:ascii="Noto Sans" w:hAnsi="Noto Sans" w:cs="Noto Sans"/>
          <w:b/>
          <w:i/>
          <w:kern w:val="0"/>
        </w:rPr>
        <w:t xml:space="preserve"> </w:t>
      </w:r>
      <w:r w:rsidRPr="009B5BAB">
        <w:rPr>
          <w:rFonts w:ascii="Noto Sans" w:hAnsi="Noto Sans" w:cs="Noto Sans"/>
          <w:b/>
          <w:sz w:val="20"/>
          <w:szCs w:val="20"/>
        </w:rPr>
        <w:t>Stručný opis predmetu zákazky:</w:t>
      </w:r>
    </w:p>
    <w:p w14:paraId="4EB7ECBD" w14:textId="77777777" w:rsidR="00826378" w:rsidRDefault="00826378">
      <w:pPr>
        <w:widowControl/>
        <w:jc w:val="both"/>
        <w:textAlignment w:val="auto"/>
        <w:rPr>
          <w:rFonts w:ascii="Noto Sans" w:eastAsia="Times New Roman" w:hAnsi="Noto Sans" w:cs="Noto Sans"/>
          <w:b/>
          <w:i/>
          <w:kern w:val="0"/>
          <w:lang w:eastAsia="ar-SA"/>
        </w:rPr>
      </w:pPr>
    </w:p>
    <w:p w14:paraId="2922FCCB" w14:textId="769EA599" w:rsidR="00AD3A98" w:rsidRDefault="00F45637" w:rsidP="00AD3A98">
      <w:pPr>
        <w:widowControl/>
        <w:ind w:left="360" w:firstLine="408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>
        <w:rPr>
          <w:rFonts w:ascii="Noto Sans" w:eastAsia="Times New Roman" w:hAnsi="Noto Sans" w:cs="Noto Sans"/>
          <w:kern w:val="0"/>
          <w:lang w:eastAsia="ar-SA"/>
        </w:rPr>
        <w:t xml:space="preserve">Predmetom zákazky je nákup a dodávka  tovaru – PVC podlahovej krytiny </w:t>
      </w:r>
      <w:r w:rsidR="00AD5688" w:rsidRPr="00AD5688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TARKETT </w:t>
      </w:r>
      <w:proofErr w:type="spellStart"/>
      <w:r w:rsidR="00AD5688" w:rsidRPr="00AD5688">
        <w:rPr>
          <w:rFonts w:ascii="Noto Sans" w:eastAsia="Times New Roman" w:hAnsi="Noto Sans" w:cs="Noto Sans"/>
          <w:b/>
          <w:bCs/>
          <w:kern w:val="0"/>
          <w:lang w:eastAsia="ar-SA"/>
        </w:rPr>
        <w:t>Classic</w:t>
      </w:r>
      <w:proofErr w:type="spellEnd"/>
      <w:r w:rsidR="00AD5688" w:rsidRPr="00AD5688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40</w:t>
      </w:r>
      <w:r w:rsidR="00AB56A4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- </w:t>
      </w:r>
      <w:proofErr w:type="spellStart"/>
      <w:r w:rsidR="00AB56A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harmony</w:t>
      </w:r>
      <w:proofErr w:type="spellEnd"/>
      <w:r w:rsidR="00AB56A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56A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oak</w:t>
      </w:r>
      <w:proofErr w:type="spellEnd"/>
      <w:r w:rsidR="00AB56A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56A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brown</w:t>
      </w:r>
      <w:proofErr w:type="spellEnd"/>
      <w:r w:rsidR="00AB56A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56A4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light</w:t>
      </w:r>
      <w:proofErr w:type="spellEnd"/>
      <w:r w:rsidR="00AD5688" w:rsidRPr="00AD5688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</w:t>
      </w:r>
      <w:r w:rsidR="00344284"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</w:t>
      </w:r>
      <w:r w:rsidRPr="00AD5688">
        <w:rPr>
          <w:rFonts w:ascii="Noto Sans" w:eastAsia="Times New Roman" w:hAnsi="Noto Sans" w:cs="Noto Sans"/>
          <w:kern w:val="0"/>
          <w:lang w:eastAsia="ar-SA"/>
        </w:rPr>
        <w:t>v</w:t>
      </w:r>
      <w:r>
        <w:rPr>
          <w:rFonts w:ascii="Noto Sans" w:eastAsia="Times New Roman" w:hAnsi="Noto Sans" w:cs="Noto Sans"/>
          <w:kern w:val="0"/>
          <w:lang w:eastAsia="ar-SA"/>
        </w:rPr>
        <w:t xml:space="preserve">rátane doplnkov a lepidla pre potreby </w:t>
      </w:r>
      <w:r>
        <w:rPr>
          <w:rFonts w:ascii="Noto Sans" w:eastAsia="Times New Roman" w:hAnsi="Noto Sans" w:cs="Noto Sans"/>
          <w:color w:val="000000"/>
          <w:kern w:val="0"/>
          <w:lang w:eastAsia="ar-SA"/>
        </w:rPr>
        <w:t xml:space="preserve">BPMK, s. r. o., Južné nábrežie č.13 v Košiciach </w:t>
      </w:r>
      <w:r>
        <w:rPr>
          <w:rFonts w:ascii="Noto Sans" w:eastAsia="Times New Roman" w:hAnsi="Noto Sans" w:cs="Noto Sans"/>
          <w:kern w:val="0"/>
          <w:lang w:eastAsia="ar-SA"/>
        </w:rPr>
        <w:t xml:space="preserve">na obdobie </w:t>
      </w:r>
      <w:r w:rsidR="00E62720">
        <w:rPr>
          <w:rFonts w:ascii="Noto Sans" w:eastAsia="Times New Roman" w:hAnsi="Noto Sans" w:cs="Noto Sans"/>
          <w:kern w:val="0"/>
          <w:lang w:eastAsia="ar-SA"/>
        </w:rPr>
        <w:t>roka 2021</w:t>
      </w:r>
      <w:r>
        <w:rPr>
          <w:rFonts w:ascii="Noto Sans" w:eastAsia="Times New Roman" w:hAnsi="Noto Sans" w:cs="Noto Sans"/>
          <w:kern w:val="0"/>
          <w:lang w:eastAsia="ar-SA"/>
        </w:rPr>
        <w:t xml:space="preserve"> resp. do vyčerpania</w:t>
      </w:r>
      <w:r w:rsidR="0087570C">
        <w:rPr>
          <w:rFonts w:ascii="Noto Sans" w:eastAsia="Times New Roman" w:hAnsi="Noto Sans" w:cs="Noto Sans"/>
          <w:kern w:val="0"/>
          <w:lang w:eastAsia="ar-SA"/>
        </w:rPr>
        <w:t xml:space="preserve"> vysúťaženého</w:t>
      </w:r>
      <w:r>
        <w:rPr>
          <w:rFonts w:ascii="Noto Sans" w:eastAsia="Times New Roman" w:hAnsi="Noto Sans" w:cs="Noto Sans"/>
          <w:kern w:val="0"/>
          <w:lang w:eastAsia="ar-SA"/>
        </w:rPr>
        <w:t xml:space="preserve"> finančného limitu</w:t>
      </w:r>
      <w:r w:rsidR="0087570C">
        <w:rPr>
          <w:rFonts w:ascii="Noto Sans" w:eastAsia="Times New Roman" w:hAnsi="Noto Sans" w:cs="Noto Sans"/>
          <w:kern w:val="0"/>
          <w:lang w:eastAsia="ar-SA"/>
        </w:rPr>
        <w:t>.</w:t>
      </w:r>
    </w:p>
    <w:p w14:paraId="2F563BFC" w14:textId="64B4DD4B" w:rsidR="007C045C" w:rsidRDefault="00F45637" w:rsidP="00AD3A98">
      <w:pPr>
        <w:widowControl/>
        <w:ind w:left="360" w:firstLine="408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>
        <w:rPr>
          <w:rFonts w:ascii="Noto Sans" w:eastAsia="Times New Roman" w:hAnsi="Noto Sans" w:cs="Noto Sans"/>
          <w:kern w:val="0"/>
          <w:lang w:eastAsia="ar-SA"/>
        </w:rPr>
        <w:t xml:space="preserve"> Požadovaný rozsah tovaru je vyšpecifikovaný  v Prílohe č.1 – Cenový návrh na dodanie predmetu zákazky vrátane dopravy. Verejný obstarávateľ požaduje dodať tovary  v súlade s  </w:t>
      </w:r>
      <w:r>
        <w:rPr>
          <w:rFonts w:ascii="Noto Sans" w:eastAsia="Times New Roman" w:hAnsi="Noto Sans" w:cs="Noto Sans"/>
          <w:b/>
          <w:bCs/>
          <w:kern w:val="0"/>
          <w:lang w:eastAsia="ar-SA"/>
        </w:rPr>
        <w:t>Prílohou č.1</w:t>
      </w:r>
      <w:r>
        <w:rPr>
          <w:rFonts w:ascii="Noto Sans" w:eastAsia="Times New Roman" w:hAnsi="Noto Sans" w:cs="Noto Sans"/>
          <w:kern w:val="0"/>
          <w:lang w:eastAsia="ar-SA"/>
        </w:rPr>
        <w:t xml:space="preserve"> a  podľa požiadaviek  uvedených v tejto Výzve. </w:t>
      </w:r>
    </w:p>
    <w:p w14:paraId="099A70B9" w14:textId="6B3D883A" w:rsidR="0021173A" w:rsidRDefault="0021173A" w:rsidP="00AD3A98">
      <w:pPr>
        <w:widowControl/>
        <w:ind w:left="360" w:firstLine="408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>
        <w:rPr>
          <w:rFonts w:ascii="Noto Sans" w:eastAsia="Times New Roman" w:hAnsi="Noto Sans" w:cs="Noto Sans"/>
          <w:kern w:val="0"/>
          <w:lang w:eastAsia="ar-SA"/>
        </w:rPr>
        <w:t>Množstvá uvedené v Prílohe č.1 sú orientačné a nezáväzné a môžu sa meniť podľa potrieb verejného obstarávateľa.</w:t>
      </w:r>
    </w:p>
    <w:p w14:paraId="5A57A682" w14:textId="52574614" w:rsidR="00AD3A98" w:rsidRDefault="00F45637" w:rsidP="00AD3A98">
      <w:pPr>
        <w:widowControl/>
        <w:ind w:left="360" w:firstLine="408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>
        <w:rPr>
          <w:rFonts w:ascii="Noto Sans" w:eastAsia="Times New Roman" w:hAnsi="Noto Sans" w:cs="Noto Sans"/>
          <w:kern w:val="0"/>
          <w:lang w:eastAsia="ar-SA"/>
        </w:rPr>
        <w:t>Predmetom zákazky bude prípadne aj iný materiál alebo tovar, ktorý je minimálne rovnakej akosti, rovnakého druhu, určeného na rovnaké použitie v rovnakej alebo nižšej cen</w:t>
      </w:r>
      <w:r w:rsidR="00354941">
        <w:rPr>
          <w:rFonts w:ascii="Noto Sans" w:eastAsia="Times New Roman" w:hAnsi="Noto Sans" w:cs="Noto Sans"/>
          <w:kern w:val="0"/>
          <w:lang w:eastAsia="ar-SA"/>
        </w:rPr>
        <w:t>e</w:t>
      </w:r>
      <w:r>
        <w:rPr>
          <w:rFonts w:ascii="Noto Sans" w:eastAsia="Times New Roman" w:hAnsi="Noto Sans" w:cs="Noto Sans"/>
          <w:kern w:val="0"/>
          <w:lang w:eastAsia="ar-SA"/>
        </w:rPr>
        <w:t xml:space="preserve"> ako tovar uvedený v Prílohe č.1 vrátane dopravy na miesto – sklad MTZ BPMK </w:t>
      </w:r>
      <w:proofErr w:type="spellStart"/>
      <w:r>
        <w:rPr>
          <w:rFonts w:ascii="Noto Sans" w:eastAsia="Times New Roman" w:hAnsi="Noto Sans" w:cs="Noto Sans"/>
          <w:kern w:val="0"/>
          <w:lang w:eastAsia="ar-SA"/>
        </w:rPr>
        <w:t>s.r.o</w:t>
      </w:r>
      <w:proofErr w:type="spellEnd"/>
      <w:r>
        <w:rPr>
          <w:rFonts w:ascii="Noto Sans" w:eastAsia="Times New Roman" w:hAnsi="Noto Sans" w:cs="Noto Sans"/>
          <w:kern w:val="0"/>
          <w:lang w:eastAsia="ar-SA"/>
        </w:rPr>
        <w:t xml:space="preserve">., Južné nábrežie č.13, Košice.   </w:t>
      </w:r>
    </w:p>
    <w:p w14:paraId="42387D0D" w14:textId="70AB543A" w:rsidR="00826378" w:rsidRDefault="00F45637" w:rsidP="00D558E0">
      <w:pPr>
        <w:widowControl/>
        <w:ind w:left="360" w:firstLine="408"/>
        <w:jc w:val="both"/>
        <w:textAlignment w:val="auto"/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</w:pPr>
      <w:r>
        <w:rPr>
          <w:rFonts w:ascii="Noto Sans" w:eastAsia="Times New Roman" w:hAnsi="Noto Sans" w:cs="Noto Sans"/>
          <w:kern w:val="0"/>
          <w:lang w:eastAsia="ar-SA"/>
        </w:rPr>
        <w:lastRenderedPageBreak/>
        <w:t xml:space="preserve">V prípade, že sú vyššie uvedené špecifikácie materiálov pomocou odkazu na konkrétnu značku, alebo výrobcu, môže byť ponúknutý a bude akceptovaný aj iný </w:t>
      </w:r>
      <w:r>
        <w:rPr>
          <w:rFonts w:ascii="Noto Sans" w:eastAsia="Times New Roman" w:hAnsi="Noto Sans" w:cs="Noto Sans"/>
          <w:b/>
          <w:kern w:val="0"/>
          <w:lang w:eastAsia="ar-SA"/>
        </w:rPr>
        <w:t>ekvivalentný tovar</w:t>
      </w:r>
      <w:r>
        <w:rPr>
          <w:rFonts w:ascii="Noto Sans" w:eastAsia="Times New Roman" w:hAnsi="Noto Sans" w:cs="Noto Sans"/>
          <w:kern w:val="0"/>
          <w:lang w:eastAsia="ar-SA"/>
        </w:rPr>
        <w:t xml:space="preserve">, ktorý </w:t>
      </w:r>
      <w:r w:rsidR="00D558E0">
        <w:rPr>
          <w:rFonts w:ascii="Noto Sans" w:eastAsia="Times New Roman" w:hAnsi="Noto Sans" w:cs="Noto Sans"/>
          <w:kern w:val="0"/>
          <w:lang w:eastAsia="ar-SA"/>
        </w:rPr>
        <w:t xml:space="preserve">má </w:t>
      </w:r>
      <w:r w:rsidR="00951661">
        <w:rPr>
          <w:rFonts w:ascii="Noto Sans" w:eastAsia="Times New Roman" w:hAnsi="Noto Sans" w:cs="Noto Sans"/>
          <w:kern w:val="0"/>
          <w:lang w:eastAsia="ar-SA"/>
        </w:rPr>
        <w:t xml:space="preserve">rovnaké alebo vyššie </w:t>
      </w:r>
      <w:r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>kvalitatívne alebo výkonnostné charakteristiky</w:t>
      </w:r>
      <w:r w:rsidR="00271A45"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 xml:space="preserve"> ako tie</w:t>
      </w:r>
      <w:r w:rsidR="00D558E0"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 xml:space="preserve">, </w:t>
      </w:r>
      <w:r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>ktor</w:t>
      </w:r>
      <w:r w:rsidR="00D558E0"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>é</w:t>
      </w:r>
      <w:r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 xml:space="preserve"> </w:t>
      </w:r>
      <w:r w:rsidR="00D558E0">
        <w:rPr>
          <w:rFonts w:ascii="Noto Sans" w:eastAsia="Times New Roman" w:hAnsi="Noto Sans" w:cs="Noto Sans"/>
          <w:kern w:val="0"/>
          <w:shd w:val="clear" w:color="auto" w:fill="FFFFFF"/>
          <w:lang w:eastAsia="ar-SA"/>
        </w:rPr>
        <w:t>sú uvedené nižšie.</w:t>
      </w:r>
    </w:p>
    <w:p w14:paraId="4793C114" w14:textId="0A62E5C6" w:rsidR="00D558E0" w:rsidRDefault="00D558E0" w:rsidP="00D558E0">
      <w:pPr>
        <w:widowControl/>
        <w:ind w:left="360" w:firstLine="408"/>
        <w:jc w:val="both"/>
        <w:textAlignment w:val="auto"/>
        <w:rPr>
          <w:rFonts w:ascii="Noto Sans" w:eastAsia="Times New Roman" w:hAnsi="Noto Sans" w:cs="Noto Sans"/>
          <w:b/>
          <w:i/>
          <w:kern w:val="0"/>
          <w:lang w:eastAsia="ar-SA"/>
        </w:rPr>
      </w:pPr>
    </w:p>
    <w:p w14:paraId="4A688AE8" w14:textId="3DDCFFD3" w:rsidR="00D558E0" w:rsidRDefault="00D558E0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b/>
          <w:bCs/>
          <w:i/>
          <w:iCs/>
          <w:sz w:val="20"/>
          <w:szCs w:val="20"/>
        </w:rPr>
      </w:pPr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Požiadavky na technické vlastnosti PVC: </w:t>
      </w:r>
    </w:p>
    <w:p w14:paraId="624F08E9" w14:textId="77777777" w:rsidR="00F464A4" w:rsidRDefault="00F464A4" w:rsidP="00D558E0">
      <w:pPr>
        <w:pStyle w:val="Standard"/>
        <w:tabs>
          <w:tab w:val="left" w:pos="142"/>
        </w:tabs>
        <w:jc w:val="both"/>
        <w:rPr>
          <w:rFonts w:ascii="Noto Sans" w:hAnsi="Noto Sans" w:cs="Noto Sans"/>
          <w:b/>
          <w:bCs/>
          <w:i/>
          <w:iCs/>
          <w:sz w:val="20"/>
          <w:szCs w:val="20"/>
        </w:rPr>
      </w:pPr>
    </w:p>
    <w:p w14:paraId="27A5D5ED" w14:textId="269A1B12" w:rsidR="00D558E0" w:rsidRDefault="00D558E0" w:rsidP="00D558E0">
      <w:pPr>
        <w:pStyle w:val="Standard"/>
        <w:tabs>
          <w:tab w:val="left" w:pos="142"/>
        </w:tabs>
        <w:jc w:val="both"/>
      </w:pPr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Typ podlahovej krytiny: </w:t>
      </w:r>
      <w:r w:rsidR="00AD5688">
        <w:rPr>
          <w:rFonts w:ascii="Noto Sans" w:hAnsi="Noto Sans" w:cs="Noto Sans"/>
          <w:sz w:val="20"/>
          <w:szCs w:val="20"/>
        </w:rPr>
        <w:t>heterogénna kompaktná</w:t>
      </w:r>
      <w:r>
        <w:rPr>
          <w:rFonts w:ascii="Noto Sans" w:hAnsi="Noto Sans" w:cs="Noto Sans"/>
          <w:sz w:val="20"/>
          <w:szCs w:val="20"/>
        </w:rPr>
        <w:t xml:space="preserve"> podlahová krytina</w:t>
      </w:r>
    </w:p>
    <w:p w14:paraId="200CB14D" w14:textId="238E8ACB" w:rsidR="00D558E0" w:rsidRDefault="00D558E0" w:rsidP="00D558E0">
      <w:pPr>
        <w:pStyle w:val="Standard"/>
        <w:tabs>
          <w:tab w:val="left" w:pos="142"/>
        </w:tabs>
        <w:jc w:val="both"/>
      </w:pPr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Trieda záťaže: </w:t>
      </w:r>
      <w:r>
        <w:rPr>
          <w:rFonts w:ascii="Noto Sans" w:hAnsi="Noto Sans" w:cs="Noto Sans"/>
          <w:sz w:val="20"/>
          <w:szCs w:val="20"/>
        </w:rPr>
        <w:t>pre komerčné priestory: 3</w:t>
      </w:r>
      <w:r w:rsidR="00AD5688">
        <w:rPr>
          <w:rFonts w:ascii="Noto Sans" w:hAnsi="Noto Sans" w:cs="Noto Sans"/>
          <w:sz w:val="20"/>
          <w:szCs w:val="20"/>
        </w:rPr>
        <w:t>2</w:t>
      </w:r>
    </w:p>
    <w:p w14:paraId="21FAA666" w14:textId="77777777" w:rsidR="00D558E0" w:rsidRDefault="00D558E0" w:rsidP="00D558E0">
      <w:pPr>
        <w:pStyle w:val="Standard"/>
        <w:tabs>
          <w:tab w:val="left" w:pos="142"/>
        </w:tabs>
        <w:jc w:val="both"/>
      </w:pPr>
      <w:r>
        <w:rPr>
          <w:rFonts w:ascii="Noto Sans" w:hAnsi="Noto Sans" w:cs="Noto Sans"/>
          <w:b/>
          <w:bCs/>
          <w:i/>
          <w:iCs/>
          <w:sz w:val="20"/>
          <w:szCs w:val="20"/>
        </w:rPr>
        <w:t>Celková hrúbka:</w:t>
      </w:r>
      <w:r>
        <w:rPr>
          <w:rFonts w:ascii="Noto Sans" w:hAnsi="Noto Sans" w:cs="Noto Sans"/>
          <w:sz w:val="20"/>
          <w:szCs w:val="20"/>
        </w:rPr>
        <w:t xml:space="preserve"> 2 mm</w:t>
      </w:r>
    </w:p>
    <w:p w14:paraId="27CE5F36" w14:textId="505143B3" w:rsidR="00D558E0" w:rsidRDefault="00D558E0" w:rsidP="00D558E0">
      <w:pPr>
        <w:pStyle w:val="Standard"/>
        <w:tabs>
          <w:tab w:val="left" w:pos="142"/>
        </w:tabs>
        <w:jc w:val="both"/>
      </w:pPr>
      <w:r>
        <w:rPr>
          <w:rFonts w:ascii="Noto Sans" w:hAnsi="Noto Sans" w:cs="Noto Sans"/>
          <w:b/>
          <w:bCs/>
          <w:i/>
          <w:iCs/>
          <w:sz w:val="20"/>
          <w:szCs w:val="20"/>
        </w:rPr>
        <w:t>Hrúbka nášľapnej vrstvy: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AD5688">
        <w:rPr>
          <w:rFonts w:ascii="Noto Sans" w:hAnsi="Noto Sans" w:cs="Noto Sans"/>
          <w:sz w:val="20"/>
          <w:szCs w:val="20"/>
        </w:rPr>
        <w:t>0,4</w:t>
      </w:r>
      <w:r>
        <w:rPr>
          <w:rFonts w:ascii="Noto Sans" w:hAnsi="Noto Sans" w:cs="Noto Sans"/>
          <w:sz w:val="20"/>
          <w:szCs w:val="20"/>
        </w:rPr>
        <w:t xml:space="preserve"> mm</w:t>
      </w:r>
    </w:p>
    <w:p w14:paraId="33277163" w14:textId="196053BD" w:rsidR="00D558E0" w:rsidRDefault="00D558E0" w:rsidP="00D558E0">
      <w:pPr>
        <w:pStyle w:val="Standard"/>
        <w:tabs>
          <w:tab w:val="left" w:pos="142"/>
        </w:tabs>
        <w:jc w:val="both"/>
      </w:pPr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Celková hmotnosť: </w:t>
      </w:r>
      <w:r>
        <w:rPr>
          <w:rFonts w:ascii="Noto Sans" w:hAnsi="Noto Sans" w:cs="Noto Sans"/>
          <w:sz w:val="20"/>
          <w:szCs w:val="20"/>
        </w:rPr>
        <w:t>max 2</w:t>
      </w:r>
      <w:r w:rsidR="00AD5688">
        <w:rPr>
          <w:rFonts w:ascii="Noto Sans" w:hAnsi="Noto Sans" w:cs="Noto Sans"/>
          <w:sz w:val="20"/>
          <w:szCs w:val="20"/>
        </w:rPr>
        <w:t xml:space="preserve"> 150 </w:t>
      </w:r>
      <w:r>
        <w:rPr>
          <w:rFonts w:ascii="Noto Sans" w:hAnsi="Noto Sans" w:cs="Noto Sans"/>
          <w:sz w:val="20"/>
          <w:szCs w:val="20"/>
        </w:rPr>
        <w:t>g/m2</w:t>
      </w:r>
    </w:p>
    <w:p w14:paraId="0B35A37B" w14:textId="77777777" w:rsidR="00D558E0" w:rsidRDefault="00D558E0" w:rsidP="00D558E0">
      <w:pPr>
        <w:pStyle w:val="Standard"/>
        <w:tabs>
          <w:tab w:val="left" w:pos="142"/>
        </w:tabs>
        <w:jc w:val="both"/>
      </w:pPr>
      <w:proofErr w:type="spellStart"/>
      <w:r>
        <w:rPr>
          <w:rFonts w:ascii="Noto Sans" w:hAnsi="Noto Sans" w:cs="Noto Sans"/>
          <w:b/>
          <w:bCs/>
          <w:i/>
          <w:iCs/>
          <w:sz w:val="20"/>
          <w:szCs w:val="20"/>
        </w:rPr>
        <w:t>Zbytkový</w:t>
      </w:r>
      <w:proofErr w:type="spellEnd"/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otlak:</w:t>
      </w:r>
      <w:r>
        <w:rPr>
          <w:rFonts w:ascii="Noto Sans" w:hAnsi="Noto Sans" w:cs="Noto Sans"/>
          <w:sz w:val="20"/>
          <w:szCs w:val="20"/>
        </w:rPr>
        <w:t xml:space="preserve"> ≤ 0,1 mm</w:t>
      </w:r>
    </w:p>
    <w:p w14:paraId="23CD6839" w14:textId="00B5146B" w:rsidR="00D558E0" w:rsidRDefault="00D558E0" w:rsidP="00D558E0">
      <w:pPr>
        <w:pStyle w:val="Standard"/>
        <w:tabs>
          <w:tab w:val="left" w:pos="142"/>
        </w:tabs>
        <w:jc w:val="both"/>
      </w:pPr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Farebná stálosť: </w:t>
      </w:r>
      <w:r>
        <w:rPr>
          <w:rFonts w:ascii="Noto Sans" w:hAnsi="Noto Sans" w:cs="Noto Sans"/>
          <w:sz w:val="20"/>
          <w:szCs w:val="20"/>
        </w:rPr>
        <w:t xml:space="preserve">≥ úroveň </w:t>
      </w:r>
      <w:r w:rsidR="00F464A4">
        <w:rPr>
          <w:rFonts w:ascii="Noto Sans" w:hAnsi="Noto Sans" w:cs="Noto Sans"/>
          <w:sz w:val="20"/>
          <w:szCs w:val="20"/>
        </w:rPr>
        <w:t>6</w:t>
      </w:r>
    </w:p>
    <w:p w14:paraId="74C2F716" w14:textId="4CDA5260" w:rsidR="00D558E0" w:rsidRDefault="00D558E0" w:rsidP="00354941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proofErr w:type="spellStart"/>
      <w:r>
        <w:rPr>
          <w:rFonts w:ascii="Noto Sans" w:hAnsi="Noto Sans" w:cs="Noto Sans"/>
          <w:b/>
          <w:bCs/>
          <w:i/>
          <w:iCs/>
          <w:sz w:val="20"/>
          <w:szCs w:val="20"/>
        </w:rPr>
        <w:t>Protišmykovosť</w:t>
      </w:r>
      <w:proofErr w:type="spellEnd"/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: </w:t>
      </w:r>
      <w:r w:rsidR="00AD5688">
        <w:rPr>
          <w:rFonts w:ascii="Noto Sans" w:hAnsi="Noto Sans" w:cs="Noto Sans"/>
          <w:sz w:val="20"/>
          <w:szCs w:val="20"/>
        </w:rPr>
        <w:t>R10</w:t>
      </w:r>
    </w:p>
    <w:p w14:paraId="6E971B75" w14:textId="0C86692E" w:rsidR="00354941" w:rsidRPr="00354941" w:rsidRDefault="00354941" w:rsidP="00354941">
      <w:pPr>
        <w:pStyle w:val="Standard"/>
        <w:tabs>
          <w:tab w:val="left" w:pos="142"/>
        </w:tabs>
        <w:jc w:val="both"/>
        <w:rPr>
          <w:rFonts w:ascii="Noto Sans" w:hAnsi="Noto Sans" w:cs="Noto Sans"/>
          <w:sz w:val="20"/>
          <w:szCs w:val="20"/>
        </w:rPr>
      </w:pPr>
      <w:r w:rsidRPr="00354941">
        <w:rPr>
          <w:rFonts w:ascii="Noto Sans" w:hAnsi="Noto Sans" w:cs="Noto Sans"/>
          <w:b/>
          <w:bCs/>
          <w:sz w:val="20"/>
          <w:szCs w:val="20"/>
        </w:rPr>
        <w:t>Farebnosť: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FA0078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svetlo hnedá, dekor dub</w:t>
      </w:r>
      <w:r w:rsidRPr="00354941">
        <w:rPr>
          <w:rFonts w:ascii="Noto Sans" w:hAnsi="Noto Sans" w:cs="Noto Sans"/>
          <w:kern w:val="0"/>
          <w:sz w:val="20"/>
          <w:szCs w:val="20"/>
        </w:rPr>
        <w:t xml:space="preserve">  </w:t>
      </w:r>
    </w:p>
    <w:p w14:paraId="0F1597AD" w14:textId="77777777" w:rsidR="00D558E0" w:rsidRDefault="00D558E0" w:rsidP="00D558E0">
      <w:pPr>
        <w:widowControl/>
        <w:ind w:left="360" w:firstLine="408"/>
        <w:jc w:val="both"/>
        <w:textAlignment w:val="auto"/>
        <w:rPr>
          <w:rFonts w:ascii="Noto Sans" w:eastAsia="Times New Roman" w:hAnsi="Noto Sans" w:cs="Noto Sans"/>
          <w:b/>
          <w:i/>
          <w:kern w:val="0"/>
          <w:lang w:eastAsia="ar-SA"/>
        </w:rPr>
      </w:pPr>
    </w:p>
    <w:p w14:paraId="0C222BFA" w14:textId="0233D292" w:rsidR="00826378" w:rsidRPr="009B5BAB" w:rsidRDefault="00F45637" w:rsidP="009B5BAB">
      <w:pPr>
        <w:pStyle w:val="Odsekzoznamu"/>
        <w:numPr>
          <w:ilvl w:val="0"/>
          <w:numId w:val="20"/>
        </w:numPr>
        <w:jc w:val="both"/>
        <w:textAlignment w:val="auto"/>
        <w:rPr>
          <w:rFonts w:ascii="Noto Sans" w:hAnsi="Noto Sans" w:cs="Noto Sans"/>
          <w:b/>
          <w:sz w:val="20"/>
          <w:szCs w:val="20"/>
        </w:rPr>
      </w:pPr>
      <w:r w:rsidRPr="009B5BAB">
        <w:rPr>
          <w:rFonts w:ascii="Noto Sans" w:hAnsi="Noto Sans" w:cs="Noto Sans"/>
          <w:b/>
          <w:sz w:val="20"/>
          <w:szCs w:val="20"/>
        </w:rPr>
        <w:t>Predpokladaná hodnota zákazky:  20.000,00 € bez DPH</w:t>
      </w:r>
    </w:p>
    <w:p w14:paraId="15FDC301" w14:textId="77777777" w:rsidR="00826378" w:rsidRDefault="00826378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432EC525" w14:textId="5E8A31E2" w:rsidR="00826378" w:rsidRPr="009B5BAB" w:rsidRDefault="00F45637" w:rsidP="009B5BAB">
      <w:pPr>
        <w:pStyle w:val="Odsekzoznamu"/>
        <w:numPr>
          <w:ilvl w:val="0"/>
          <w:numId w:val="20"/>
        </w:numPr>
        <w:jc w:val="both"/>
        <w:textAlignment w:val="auto"/>
        <w:rPr>
          <w:rFonts w:ascii="Noto Sans" w:hAnsi="Noto Sans" w:cs="Noto Sans"/>
          <w:b/>
          <w:sz w:val="20"/>
          <w:szCs w:val="20"/>
        </w:rPr>
      </w:pPr>
      <w:r w:rsidRPr="009B5BAB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744DF6BA" w14:textId="77777777" w:rsidR="00826378" w:rsidRDefault="00826378">
      <w:pPr>
        <w:widowControl/>
        <w:jc w:val="both"/>
        <w:textAlignment w:val="auto"/>
        <w:rPr>
          <w:rFonts w:ascii="Noto Sans" w:eastAsia="Times New Roman" w:hAnsi="Noto Sans" w:cs="Noto Sans"/>
          <w:b/>
          <w:i/>
          <w:kern w:val="0"/>
          <w:lang w:eastAsia="ar-SA"/>
        </w:rPr>
      </w:pPr>
    </w:p>
    <w:p w14:paraId="5C320A6E" w14:textId="5B3E85E3" w:rsidR="00AD42E8" w:rsidRPr="00AD42E8" w:rsidRDefault="00F45637" w:rsidP="00AD42E8">
      <w:pPr>
        <w:pStyle w:val="Odsekzoznamu"/>
        <w:numPr>
          <w:ilvl w:val="0"/>
          <w:numId w:val="21"/>
        </w:numPr>
        <w:tabs>
          <w:tab w:val="left" w:pos="360"/>
        </w:tabs>
        <w:jc w:val="both"/>
        <w:textAlignment w:val="auto"/>
        <w:rPr>
          <w:rFonts w:ascii="Noto Sans" w:hAnsi="Noto Sans" w:cs="Noto Sans"/>
          <w:kern w:val="0"/>
          <w:sz w:val="20"/>
          <w:szCs w:val="20"/>
        </w:rPr>
      </w:pPr>
      <w:r w:rsidRPr="00AD42E8">
        <w:rPr>
          <w:rFonts w:ascii="Noto Sans" w:hAnsi="Noto Sans" w:cs="Noto Sans"/>
          <w:kern w:val="0"/>
          <w:sz w:val="20"/>
          <w:szCs w:val="20"/>
        </w:rPr>
        <w:t xml:space="preserve">Miesto dodania tovaru: BPMK, </w:t>
      </w:r>
      <w:proofErr w:type="spellStart"/>
      <w:r w:rsidRPr="00AD42E8">
        <w:rPr>
          <w:rFonts w:ascii="Noto Sans" w:hAnsi="Noto Sans" w:cs="Noto Sans"/>
          <w:kern w:val="0"/>
          <w:sz w:val="20"/>
          <w:szCs w:val="20"/>
        </w:rPr>
        <w:t>s.r.o</w:t>
      </w:r>
      <w:proofErr w:type="spellEnd"/>
      <w:r w:rsidRPr="00AD42E8">
        <w:rPr>
          <w:rFonts w:ascii="Noto Sans" w:hAnsi="Noto Sans" w:cs="Noto Sans"/>
          <w:kern w:val="0"/>
          <w:sz w:val="20"/>
          <w:szCs w:val="20"/>
        </w:rPr>
        <w:t xml:space="preserve">., Južné nábrežie č.13,  Košice – sklad MTZ    </w:t>
      </w:r>
    </w:p>
    <w:p w14:paraId="0A6D0107" w14:textId="77777777" w:rsidR="00F145E8" w:rsidRPr="00F145E8" w:rsidRDefault="00F45637" w:rsidP="00AD42E8">
      <w:pPr>
        <w:pStyle w:val="Odsekzoznamu"/>
        <w:numPr>
          <w:ilvl w:val="0"/>
          <w:numId w:val="21"/>
        </w:numPr>
        <w:tabs>
          <w:tab w:val="left" w:pos="360"/>
        </w:tabs>
        <w:jc w:val="both"/>
        <w:textAlignment w:val="auto"/>
        <w:rPr>
          <w:sz w:val="20"/>
          <w:szCs w:val="20"/>
        </w:rPr>
      </w:pPr>
      <w:r w:rsidRPr="00F145E8">
        <w:rPr>
          <w:rFonts w:ascii="Noto Sans" w:hAnsi="Noto Sans" w:cs="Noto Sans"/>
          <w:kern w:val="0"/>
          <w:sz w:val="20"/>
          <w:szCs w:val="20"/>
        </w:rPr>
        <w:t>Dodacie podmienky:</w:t>
      </w:r>
      <w:r w:rsidR="007C045C" w:rsidRPr="00F145E8">
        <w:rPr>
          <w:rFonts w:ascii="Noto Sans" w:hAnsi="Noto Sans" w:cs="Noto Sans"/>
          <w:kern w:val="0"/>
          <w:sz w:val="20"/>
          <w:szCs w:val="20"/>
        </w:rPr>
        <w:t xml:space="preserve"> </w:t>
      </w:r>
      <w:r w:rsidR="00E62720" w:rsidRPr="00F145E8">
        <w:rPr>
          <w:rFonts w:ascii="Noto Sans" w:hAnsi="Noto Sans" w:cs="Noto Sans"/>
          <w:b/>
          <w:bCs/>
          <w:kern w:val="0"/>
          <w:sz w:val="20"/>
          <w:szCs w:val="20"/>
        </w:rPr>
        <w:t>do 31.12.2021</w:t>
      </w:r>
      <w:r w:rsidRPr="00F145E8">
        <w:rPr>
          <w:rFonts w:ascii="Noto Sans" w:hAnsi="Noto Sans" w:cs="Noto Sans"/>
          <w:b/>
          <w:bCs/>
          <w:kern w:val="0"/>
          <w:sz w:val="20"/>
          <w:szCs w:val="20"/>
        </w:rPr>
        <w:t xml:space="preserve"> respektíve  do vyčerpania</w:t>
      </w:r>
      <w:r w:rsidR="00F145E8" w:rsidRPr="00F145E8">
        <w:rPr>
          <w:rFonts w:ascii="Noto Sans" w:hAnsi="Noto Sans" w:cs="Noto Sans"/>
          <w:b/>
          <w:bCs/>
          <w:kern w:val="0"/>
          <w:sz w:val="20"/>
          <w:szCs w:val="20"/>
        </w:rPr>
        <w:t xml:space="preserve"> vysúťaženého</w:t>
      </w:r>
      <w:r w:rsidRPr="00F145E8">
        <w:rPr>
          <w:rFonts w:ascii="Noto Sans" w:hAnsi="Noto Sans" w:cs="Noto Sans"/>
          <w:b/>
          <w:bCs/>
          <w:kern w:val="0"/>
          <w:sz w:val="20"/>
          <w:szCs w:val="20"/>
        </w:rPr>
        <w:t xml:space="preserve">  finančného</w:t>
      </w:r>
      <w:r w:rsidR="00AD42E8" w:rsidRPr="00F145E8">
        <w:rPr>
          <w:rFonts w:ascii="Noto Sans" w:hAnsi="Noto Sans" w:cs="Noto Sans"/>
          <w:b/>
          <w:bCs/>
          <w:kern w:val="0"/>
          <w:sz w:val="20"/>
          <w:szCs w:val="20"/>
        </w:rPr>
        <w:t xml:space="preserve"> </w:t>
      </w:r>
      <w:r w:rsidRPr="00F145E8">
        <w:rPr>
          <w:rFonts w:ascii="Noto Sans" w:hAnsi="Noto Sans" w:cs="Noto Sans"/>
          <w:b/>
          <w:bCs/>
          <w:kern w:val="0"/>
          <w:sz w:val="20"/>
          <w:szCs w:val="20"/>
        </w:rPr>
        <w:t xml:space="preserve">limitu </w:t>
      </w:r>
    </w:p>
    <w:p w14:paraId="46D943A3" w14:textId="39804F3F" w:rsidR="00826378" w:rsidRPr="00F145E8" w:rsidRDefault="00F45637" w:rsidP="00AD42E8">
      <w:pPr>
        <w:pStyle w:val="Odsekzoznamu"/>
        <w:numPr>
          <w:ilvl w:val="0"/>
          <w:numId w:val="21"/>
        </w:numPr>
        <w:tabs>
          <w:tab w:val="left" w:pos="360"/>
        </w:tabs>
        <w:jc w:val="both"/>
        <w:textAlignment w:val="auto"/>
        <w:rPr>
          <w:sz w:val="20"/>
          <w:szCs w:val="20"/>
        </w:rPr>
      </w:pPr>
      <w:r w:rsidRPr="00F145E8">
        <w:rPr>
          <w:rFonts w:ascii="Noto Sans" w:hAnsi="Noto Sans" w:cs="Noto Sans"/>
          <w:bCs/>
          <w:kern w:val="0"/>
          <w:sz w:val="20"/>
          <w:szCs w:val="20"/>
        </w:rPr>
        <w:t>Platobné podmienky: platba za tovar faktúrou</w:t>
      </w:r>
    </w:p>
    <w:p w14:paraId="1804B0F0" w14:textId="3CCB8D43" w:rsidR="00826378" w:rsidRPr="00AD42E8" w:rsidRDefault="00AD42E8" w:rsidP="00AD42E8">
      <w:pPr>
        <w:pStyle w:val="Odsekzoznamu"/>
        <w:numPr>
          <w:ilvl w:val="0"/>
          <w:numId w:val="21"/>
        </w:numPr>
        <w:tabs>
          <w:tab w:val="left" w:pos="360"/>
          <w:tab w:val="left" w:pos="540"/>
        </w:tabs>
        <w:jc w:val="both"/>
        <w:textAlignment w:val="auto"/>
        <w:rPr>
          <w:sz w:val="20"/>
          <w:szCs w:val="20"/>
        </w:rPr>
      </w:pPr>
      <w:r>
        <w:rPr>
          <w:rFonts w:ascii="Noto Sans" w:hAnsi="Noto Sans" w:cs="Noto Sans"/>
          <w:kern w:val="0"/>
          <w:sz w:val="20"/>
          <w:szCs w:val="20"/>
        </w:rPr>
        <w:t xml:space="preserve">   </w:t>
      </w:r>
      <w:r w:rsidR="000069C4">
        <w:rPr>
          <w:rFonts w:ascii="Noto Sans" w:hAnsi="Noto Sans" w:cs="Noto Sans"/>
          <w:kern w:val="0"/>
          <w:sz w:val="20"/>
          <w:szCs w:val="20"/>
        </w:rPr>
        <w:t xml:space="preserve"> </w:t>
      </w:r>
      <w:r w:rsidR="00F45637" w:rsidRPr="00AD42E8">
        <w:rPr>
          <w:rFonts w:ascii="Noto Sans" w:hAnsi="Noto Sans" w:cs="Noto Sans"/>
          <w:kern w:val="0"/>
          <w:sz w:val="20"/>
          <w:szCs w:val="20"/>
        </w:rPr>
        <w:t>Lehota splatnosti faktúr: 60 dní odo dňa doručenia faktúry</w:t>
      </w:r>
    </w:p>
    <w:p w14:paraId="59E73850" w14:textId="3EB6EF8A" w:rsidR="00826378" w:rsidRDefault="00F45637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  <w:r>
        <w:rPr>
          <w:rFonts w:ascii="Noto Sans" w:eastAsia="Times New Roman" w:hAnsi="Noto Sans" w:cs="Noto Sans"/>
          <w:kern w:val="0"/>
          <w:lang w:eastAsia="ar-SA"/>
        </w:rPr>
        <w:t xml:space="preserve">        </w:t>
      </w:r>
    </w:p>
    <w:p w14:paraId="166834F9" w14:textId="7CA657F8" w:rsidR="00826378" w:rsidRDefault="00F45637">
      <w:pPr>
        <w:widowControl/>
        <w:jc w:val="both"/>
        <w:textAlignment w:val="auto"/>
      </w:pPr>
      <w:r>
        <w:rPr>
          <w:rFonts w:ascii="Noto Sans" w:eastAsia="Times New Roman" w:hAnsi="Noto Sans" w:cs="Noto Sans"/>
          <w:kern w:val="0"/>
          <w:lang w:eastAsia="ar-SA"/>
        </w:rPr>
        <w:t xml:space="preserve">Úspešnému uchádzačovi budú postupne podľa potrieb verejného obstarávateľa </w:t>
      </w:r>
      <w:r w:rsidR="000031BE">
        <w:rPr>
          <w:rFonts w:ascii="Noto Sans" w:eastAsia="Times New Roman" w:hAnsi="Noto Sans" w:cs="Noto Sans"/>
          <w:kern w:val="0"/>
          <w:lang w:eastAsia="ar-SA"/>
        </w:rPr>
        <w:t>po dobu roka 2021</w:t>
      </w:r>
      <w:r w:rsidR="00AD42E8">
        <w:rPr>
          <w:rFonts w:ascii="Noto Sans" w:eastAsia="Times New Roman" w:hAnsi="Noto Sans" w:cs="Noto Sans"/>
          <w:kern w:val="0"/>
          <w:lang w:eastAsia="ar-SA"/>
        </w:rPr>
        <w:t xml:space="preserve"> </w:t>
      </w:r>
      <w:r>
        <w:rPr>
          <w:rFonts w:ascii="Noto Sans" w:eastAsia="Times New Roman" w:hAnsi="Noto Sans" w:cs="Noto Sans"/>
          <w:kern w:val="0"/>
          <w:lang w:eastAsia="ar-SA"/>
        </w:rPr>
        <w:t xml:space="preserve">resp. do vyčerpania </w:t>
      </w:r>
      <w:r w:rsidR="004C30F2">
        <w:rPr>
          <w:rFonts w:ascii="Noto Sans" w:eastAsia="Times New Roman" w:hAnsi="Noto Sans" w:cs="Noto Sans"/>
          <w:kern w:val="0"/>
          <w:lang w:eastAsia="ar-SA"/>
        </w:rPr>
        <w:t>vysú</w:t>
      </w:r>
      <w:r w:rsidR="003B30A8">
        <w:rPr>
          <w:rFonts w:ascii="Noto Sans" w:eastAsia="Times New Roman" w:hAnsi="Noto Sans" w:cs="Noto Sans"/>
          <w:kern w:val="0"/>
          <w:lang w:eastAsia="ar-SA"/>
        </w:rPr>
        <w:t xml:space="preserve">ťaženého </w:t>
      </w:r>
      <w:r>
        <w:rPr>
          <w:rFonts w:ascii="Noto Sans" w:eastAsia="Times New Roman" w:hAnsi="Noto Sans" w:cs="Noto Sans"/>
          <w:kern w:val="0"/>
          <w:lang w:eastAsia="ar-SA"/>
        </w:rPr>
        <w:t>finančného limitu vystav</w:t>
      </w:r>
      <w:r w:rsidR="00FA0078">
        <w:rPr>
          <w:rFonts w:ascii="Noto Sans" w:eastAsia="Times New Roman" w:hAnsi="Noto Sans" w:cs="Noto Sans"/>
          <w:kern w:val="0"/>
          <w:lang w:eastAsia="ar-SA"/>
        </w:rPr>
        <w:t>ova</w:t>
      </w:r>
      <w:r>
        <w:rPr>
          <w:rFonts w:ascii="Noto Sans" w:eastAsia="Times New Roman" w:hAnsi="Noto Sans" w:cs="Noto Sans"/>
          <w:kern w:val="0"/>
          <w:lang w:eastAsia="ar-SA"/>
        </w:rPr>
        <w:t xml:space="preserve">né opakované objednávky </w:t>
      </w:r>
      <w:r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</w:t>
      </w:r>
      <w:r>
        <w:rPr>
          <w:rFonts w:ascii="Noto Sans" w:eastAsia="Times New Roman" w:hAnsi="Noto Sans" w:cs="Noto Sans"/>
          <w:kern w:val="0"/>
          <w:lang w:eastAsia="ar-SA"/>
        </w:rPr>
        <w:t xml:space="preserve">na dodanie požadovaného predmetu zákazky. </w:t>
      </w:r>
    </w:p>
    <w:p w14:paraId="36C4FB1E" w14:textId="77777777" w:rsidR="00826378" w:rsidRDefault="00826378">
      <w:pPr>
        <w:widowControl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3DE26C64" w14:textId="4805693B" w:rsidR="00826378" w:rsidRPr="00AD42E8" w:rsidRDefault="00F45637" w:rsidP="009B5BAB">
      <w:pPr>
        <w:pStyle w:val="Standard"/>
        <w:numPr>
          <w:ilvl w:val="0"/>
          <w:numId w:val="20"/>
        </w:numPr>
        <w:jc w:val="both"/>
        <w:rPr>
          <w:highlight w:val="yellow"/>
        </w:rPr>
      </w:pPr>
      <w:r>
        <w:rPr>
          <w:rFonts w:ascii="Noto Sans" w:hAnsi="Noto Sans" w:cs="Noto Sans"/>
          <w:b/>
          <w:sz w:val="20"/>
          <w:szCs w:val="20"/>
        </w:rPr>
        <w:t xml:space="preserve">Lehota na predkladanie ponúk do: </w:t>
      </w:r>
      <w:r w:rsidR="00B76A5C">
        <w:rPr>
          <w:rFonts w:ascii="Noto Sans" w:hAnsi="Noto Sans" w:cs="Noto Sans"/>
          <w:b/>
          <w:sz w:val="20"/>
          <w:szCs w:val="20"/>
          <w:highlight w:val="yellow"/>
        </w:rPr>
        <w:t>10</w:t>
      </w:r>
      <w:r w:rsidR="00F145E8">
        <w:rPr>
          <w:rFonts w:ascii="Noto Sans" w:hAnsi="Noto Sans" w:cs="Noto Sans"/>
          <w:b/>
          <w:sz w:val="20"/>
          <w:szCs w:val="20"/>
          <w:highlight w:val="yellow"/>
        </w:rPr>
        <w:t>.3.2021</w:t>
      </w:r>
      <w:r w:rsidR="00951661">
        <w:rPr>
          <w:rFonts w:ascii="Noto Sans" w:hAnsi="Noto Sans" w:cs="Noto Sans"/>
          <w:b/>
          <w:sz w:val="20"/>
          <w:szCs w:val="20"/>
          <w:highlight w:val="yellow"/>
        </w:rPr>
        <w:t>, 10:00 hod</w:t>
      </w:r>
    </w:p>
    <w:p w14:paraId="3264FE89" w14:textId="77777777" w:rsidR="00826378" w:rsidRDefault="00826378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6785AF2D" w14:textId="05190F7C" w:rsidR="00826378" w:rsidRDefault="00F45637" w:rsidP="009B5BAB">
      <w:pPr>
        <w:pStyle w:val="Standard"/>
        <w:numPr>
          <w:ilvl w:val="0"/>
          <w:numId w:val="20"/>
        </w:numPr>
        <w:jc w:val="both"/>
      </w:pPr>
      <w:r>
        <w:rPr>
          <w:rFonts w:ascii="Noto Sans" w:hAnsi="Noto Sans" w:cs="Noto Sans"/>
          <w:b/>
          <w:sz w:val="20"/>
          <w:szCs w:val="20"/>
        </w:rPr>
        <w:t>Stanovenie ceny:</w:t>
      </w:r>
    </w:p>
    <w:p w14:paraId="0E9E3049" w14:textId="77777777" w:rsidR="00826378" w:rsidRDefault="00826378">
      <w:pPr>
        <w:widowControl/>
        <w:ind w:left="360" w:hanging="360"/>
        <w:jc w:val="both"/>
        <w:textAlignment w:val="auto"/>
        <w:rPr>
          <w:rFonts w:ascii="Noto Sans" w:eastAsia="Times New Roman" w:hAnsi="Noto Sans" w:cs="Noto Sans"/>
          <w:kern w:val="0"/>
          <w:lang w:eastAsia="ar-SA"/>
        </w:rPr>
      </w:pPr>
    </w:p>
    <w:p w14:paraId="6FC9112C" w14:textId="73364733" w:rsidR="00F145E8" w:rsidRPr="00B468D5" w:rsidRDefault="00F45637" w:rsidP="00F145E8">
      <w:pPr>
        <w:ind w:left="708" w:firstLine="348"/>
        <w:jc w:val="both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kern w:val="0"/>
          <w:lang w:eastAsia="ar-SA"/>
        </w:rPr>
        <w:t xml:space="preserve">             Uchádzačom predložená cena zah</w:t>
      </w:r>
      <w:r w:rsidR="005C5F73">
        <w:rPr>
          <w:rFonts w:ascii="Noto Sans" w:eastAsia="Times New Roman" w:hAnsi="Noto Sans" w:cs="Noto Sans"/>
          <w:kern w:val="0"/>
          <w:lang w:eastAsia="ar-SA"/>
        </w:rPr>
        <w:t>ŕňa</w:t>
      </w:r>
      <w:r>
        <w:rPr>
          <w:rFonts w:ascii="Noto Sans" w:eastAsia="Times New Roman" w:hAnsi="Noto Sans" w:cs="Noto Sans"/>
          <w:kern w:val="0"/>
          <w:lang w:eastAsia="ar-SA"/>
        </w:rPr>
        <w:t xml:space="preserve"> všetky náklady spojené s dodávkou tovar</w:t>
      </w:r>
      <w:r w:rsidR="00D02DEE">
        <w:rPr>
          <w:rFonts w:ascii="Noto Sans" w:eastAsia="Times New Roman" w:hAnsi="Noto Sans" w:cs="Noto Sans"/>
          <w:kern w:val="0"/>
          <w:lang w:eastAsia="ar-SA"/>
        </w:rPr>
        <w:t>ov</w:t>
      </w:r>
      <w:r>
        <w:rPr>
          <w:rFonts w:ascii="Noto Sans" w:eastAsia="Times New Roman" w:hAnsi="Noto Sans" w:cs="Noto Sans"/>
          <w:color w:val="000000"/>
          <w:kern w:val="0"/>
          <w:lang w:eastAsia="ar-SA"/>
        </w:rPr>
        <w:t xml:space="preserve"> pre potreby BPMK, </w:t>
      </w:r>
      <w:proofErr w:type="spellStart"/>
      <w:r>
        <w:rPr>
          <w:rFonts w:ascii="Noto Sans" w:eastAsia="Times New Roman" w:hAnsi="Noto Sans" w:cs="Noto Sans"/>
          <w:color w:val="000000"/>
          <w:kern w:val="0"/>
          <w:lang w:eastAsia="ar-SA"/>
        </w:rPr>
        <w:t>s.r.o</w:t>
      </w:r>
      <w:proofErr w:type="spellEnd"/>
      <w:r>
        <w:rPr>
          <w:rFonts w:ascii="Noto Sans" w:eastAsia="Times New Roman" w:hAnsi="Noto Sans" w:cs="Noto Sans"/>
          <w:kern w:val="0"/>
          <w:lang w:eastAsia="ar-SA"/>
        </w:rPr>
        <w:t xml:space="preserve"> vyšpecifikovaných v Prílohe č. 1 </w:t>
      </w:r>
      <w:r w:rsidR="00AE5B51">
        <w:rPr>
          <w:rFonts w:ascii="Noto Sans" w:eastAsia="Times New Roman" w:hAnsi="Noto Sans" w:cs="Noto Sans"/>
          <w:kern w:val="0"/>
          <w:lang w:eastAsia="ar-SA"/>
        </w:rPr>
        <w:t xml:space="preserve"> - C</w:t>
      </w:r>
      <w:r>
        <w:rPr>
          <w:rFonts w:ascii="Noto Sans" w:eastAsia="Times New Roman" w:hAnsi="Noto Sans" w:cs="Noto Sans"/>
          <w:kern w:val="0"/>
          <w:lang w:eastAsia="ar-SA"/>
        </w:rPr>
        <w:t xml:space="preserve">enový návrh za dodanie predmetu zákazky vrátane dopravy tejto Výzvy na určené miesto BPMK, </w:t>
      </w:r>
      <w:proofErr w:type="spellStart"/>
      <w:r>
        <w:rPr>
          <w:rFonts w:ascii="Noto Sans" w:eastAsia="Times New Roman" w:hAnsi="Noto Sans" w:cs="Noto Sans"/>
          <w:kern w:val="0"/>
          <w:lang w:eastAsia="ar-SA"/>
        </w:rPr>
        <w:t>s.r.o</w:t>
      </w:r>
      <w:proofErr w:type="spellEnd"/>
      <w:r>
        <w:rPr>
          <w:rFonts w:ascii="Noto Sans" w:eastAsia="Times New Roman" w:hAnsi="Noto Sans" w:cs="Noto Sans"/>
          <w:kern w:val="0"/>
          <w:lang w:eastAsia="ar-SA"/>
        </w:rPr>
        <w:t xml:space="preserve">. - sklad MTZ. </w:t>
      </w:r>
      <w:r w:rsidR="00F145E8">
        <w:rPr>
          <w:rFonts w:ascii="Noto Sans" w:hAnsi="Noto Sans" w:cs="Noto Sans"/>
        </w:rPr>
        <w:t xml:space="preserve">   </w:t>
      </w:r>
      <w:r w:rsidR="00F145E8" w:rsidRPr="00B468D5">
        <w:rPr>
          <w:rFonts w:ascii="Noto Sans" w:hAnsi="Noto Sans" w:cs="Noto Sans"/>
        </w:rPr>
        <w:t>Cenu je potrebné uvádzať v eurách (€). V ponuke je potrebné uvádzať cenu v € bez</w:t>
      </w:r>
      <w:r w:rsidR="00F145E8">
        <w:rPr>
          <w:rFonts w:ascii="Noto Sans" w:hAnsi="Noto Sans" w:cs="Noto Sans"/>
        </w:rPr>
        <w:t xml:space="preserve"> </w:t>
      </w:r>
      <w:r w:rsidR="00F145E8" w:rsidRPr="00B468D5">
        <w:rPr>
          <w:rFonts w:ascii="Noto Sans" w:hAnsi="Noto Sans" w:cs="Noto Sans"/>
        </w:rPr>
        <w:t>DPH/ MJ, cenu spolu v € bez DPH za predpokladané množstvá a cenu spolu za celý predmet zákazky v € bez DPH.  Ak uchádzač nie je platcom DPH uvedie túto skutočnosť v ponuke.</w:t>
      </w:r>
    </w:p>
    <w:p w14:paraId="0FA4B036" w14:textId="77777777" w:rsidR="00F145E8" w:rsidRDefault="00F145E8" w:rsidP="00F145E8">
      <w:pPr>
        <w:ind w:left="360" w:hanging="360"/>
        <w:jc w:val="both"/>
        <w:rPr>
          <w:rFonts w:ascii="Noto Sans" w:hAnsi="Noto Sans" w:cs="Noto Sans"/>
        </w:rPr>
      </w:pPr>
    </w:p>
    <w:p w14:paraId="096B0621" w14:textId="3C08B865" w:rsidR="00826378" w:rsidRDefault="00F45637">
      <w:pPr>
        <w:widowControl/>
        <w:ind w:left="360" w:hanging="360"/>
        <w:jc w:val="both"/>
        <w:textAlignment w:val="auto"/>
      </w:pPr>
      <w:r>
        <w:rPr>
          <w:rFonts w:ascii="Noto Sans" w:eastAsia="Times New Roman" w:hAnsi="Noto Sans" w:cs="Noto Sans"/>
          <w:kern w:val="0"/>
          <w:lang w:eastAsia="ar-SA"/>
        </w:rPr>
        <w:t xml:space="preserve">    </w:t>
      </w:r>
    </w:p>
    <w:p w14:paraId="738F15F9" w14:textId="62BAAFFD" w:rsidR="00826378" w:rsidRDefault="00F45637" w:rsidP="009B5BAB">
      <w:pPr>
        <w:pStyle w:val="Standard"/>
        <w:numPr>
          <w:ilvl w:val="0"/>
          <w:numId w:val="20"/>
        </w:numPr>
        <w:jc w:val="both"/>
      </w:pPr>
      <w:r>
        <w:rPr>
          <w:rFonts w:ascii="Noto Sans" w:hAnsi="Noto Sans" w:cs="Noto Sans"/>
          <w:b/>
          <w:sz w:val="20"/>
          <w:szCs w:val="20"/>
        </w:rPr>
        <w:t>Postup vo verejnom obstarávaní:</w:t>
      </w:r>
      <w:r>
        <w:rPr>
          <w:rFonts w:ascii="Noto Sans" w:hAnsi="Noto Sans" w:cs="Noto Sans"/>
          <w:sz w:val="20"/>
          <w:szCs w:val="20"/>
        </w:rPr>
        <w:t xml:space="preserve">  Je jednoetapový.</w:t>
      </w:r>
    </w:p>
    <w:p w14:paraId="534AF614" w14:textId="77777777" w:rsidR="00826378" w:rsidRDefault="00826378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7DCF4A95" w14:textId="1EB9F420" w:rsidR="00826378" w:rsidRDefault="00F45637" w:rsidP="009B5BAB">
      <w:pPr>
        <w:pStyle w:val="Standard"/>
        <w:numPr>
          <w:ilvl w:val="0"/>
          <w:numId w:val="20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146D36DC" w14:textId="77777777" w:rsidR="00826378" w:rsidRDefault="00826378">
      <w:pPr>
        <w:pStyle w:val="Standard"/>
        <w:jc w:val="both"/>
        <w:rPr>
          <w:rFonts w:ascii="Noto Sans" w:hAnsi="Noto Sans" w:cs="Noto Sans"/>
          <w:b/>
          <w:sz w:val="20"/>
          <w:szCs w:val="20"/>
        </w:rPr>
      </w:pPr>
    </w:p>
    <w:p w14:paraId="3CDE4BCC" w14:textId="02370355" w:rsidR="00826378" w:rsidRDefault="00F45637">
      <w:pPr>
        <w:pStyle w:val="Standard"/>
        <w:ind w:hanging="284"/>
        <w:jc w:val="both"/>
      </w:pPr>
      <w:r>
        <w:rPr>
          <w:rFonts w:ascii="Noto Sans" w:hAnsi="Noto Sans" w:cs="Noto Sans"/>
          <w:b/>
          <w:sz w:val="20"/>
          <w:szCs w:val="20"/>
        </w:rPr>
        <w:t xml:space="preserve">         </w:t>
      </w:r>
      <w:r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 termíne na predkladania ponúk</w:t>
      </w:r>
      <w:r w:rsidR="00D069B7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v inom jazyku alebo inak nebudú  brané do úvahy a nebudú </w:t>
      </w:r>
      <w:r>
        <w:rPr>
          <w:rFonts w:ascii="Noto Sans" w:hAnsi="Noto Sans" w:cs="Noto Sans"/>
          <w:sz w:val="20"/>
          <w:szCs w:val="20"/>
        </w:rPr>
        <w:lastRenderedPageBreak/>
        <w:t xml:space="preserve">vyhodnocované. Zároveň ak uchádzač nepredloží  doklad na  požadovanú  podmienku účasti  alebo uchádzač nebude spĺňať podmienky účasti alebo nebude spĺňať požiadavky na predmet zákazky podľa Výzvy, takéto ponuky nebudú brané do úvahy a nebudú vyhodnocované. Ponuku uchádzač zašle spolu so skenovanými dokladmi, ak sú požadované. Ponuka musí byť predložená na celý predmet zákazky. K ponuke je potrebné priložiť aj </w:t>
      </w:r>
      <w:r w:rsidR="00D069B7">
        <w:rPr>
          <w:rFonts w:ascii="Noto Sans" w:hAnsi="Noto Sans" w:cs="Noto Sans"/>
          <w:sz w:val="20"/>
          <w:szCs w:val="20"/>
        </w:rPr>
        <w:t>o</w:t>
      </w:r>
      <w:r>
        <w:rPr>
          <w:rFonts w:ascii="Noto Sans" w:hAnsi="Noto Sans" w:cs="Noto Sans"/>
          <w:sz w:val="20"/>
          <w:szCs w:val="20"/>
        </w:rPr>
        <w:t>cenený</w:t>
      </w:r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069B7" w:rsidRPr="00D069B7">
        <w:rPr>
          <w:rFonts w:ascii="Noto Sans" w:hAnsi="Noto Sans" w:cs="Noto Sans"/>
          <w:b/>
          <w:bCs/>
          <w:sz w:val="20"/>
          <w:szCs w:val="20"/>
        </w:rPr>
        <w:t>Cenový návrh na dodanie predmetu zákazky</w:t>
      </w:r>
      <w:r w:rsidR="00D069B7" w:rsidRPr="00D23C94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b/>
          <w:bCs/>
          <w:sz w:val="20"/>
          <w:szCs w:val="20"/>
        </w:rPr>
        <w:t>podľa Prílohy č.1</w:t>
      </w:r>
      <w:r w:rsidR="00AE5B51">
        <w:rPr>
          <w:rFonts w:ascii="Noto Sans" w:hAnsi="Noto Sans" w:cs="Noto Sans"/>
          <w:b/>
          <w:bCs/>
          <w:sz w:val="20"/>
          <w:szCs w:val="20"/>
        </w:rPr>
        <w:t>.</w:t>
      </w:r>
    </w:p>
    <w:p w14:paraId="370E9B97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Ponuka je vyhotovená elektronicky a vložená do systému JOSEPHINE umiestnenom na webovej adrese https://josephine.proebiz.com/.</w:t>
      </w:r>
    </w:p>
    <w:p w14:paraId="4673B876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Uchádzač má možnosť sa registrovať do systému JOSEPHINE pomocou vyplnenia registračného formulára a následným prihlásením.</w:t>
      </w:r>
    </w:p>
    <w:p w14:paraId="60786114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- Uchádzač si po prihlásení do systému JOSEPHINE v prehľade - zozname obstarávaní vyberie predmetné obstarávanie a vloží svoju ponuku do určeného formulára na príjem ponúk, ktorý nájde v záložke „Ponuky“.</w:t>
      </w:r>
    </w:p>
    <w:p w14:paraId="053130C8" w14:textId="77777777" w:rsidR="00826378" w:rsidRDefault="00F45637">
      <w:pPr>
        <w:pStyle w:val="Standard"/>
        <w:jc w:val="both"/>
      </w:pPr>
      <w:r>
        <w:rPr>
          <w:rFonts w:ascii="Noto Sans" w:hAnsi="Noto Sans" w:cs="Noto Sans"/>
          <w:color w:val="00000A"/>
          <w:sz w:val="20"/>
          <w:szCs w:val="20"/>
        </w:rPr>
        <w:t xml:space="preserve">- </w:t>
      </w:r>
      <w:r>
        <w:rPr>
          <w:rFonts w:ascii="Noto Sans" w:hAnsi="Noto Sans" w:cs="Noto Sans"/>
          <w:color w:val="00000A"/>
          <w:sz w:val="20"/>
          <w:szCs w:val="20"/>
          <w:u w:val="single"/>
        </w:rPr>
        <w:t>V predloženej  ponuke  prostredníctvom  systému  JOSEPHINE  musia  byť   pripojené požadované  naskenované  doklady</w:t>
      </w:r>
      <w:r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proofErr w:type="spellStart"/>
      <w:r>
        <w:rPr>
          <w:rFonts w:ascii="Noto Sans" w:hAnsi="Noto Sans" w:cs="Noto Sans"/>
          <w:color w:val="00000A"/>
          <w:sz w:val="20"/>
          <w:szCs w:val="20"/>
        </w:rPr>
        <w:t>pdf</w:t>
      </w:r>
      <w:proofErr w:type="spellEnd"/>
      <w:r>
        <w:rPr>
          <w:rFonts w:ascii="Noto Sans" w:hAnsi="Noto Sans" w:cs="Noto Sans"/>
          <w:color w:val="00000A"/>
          <w:sz w:val="20"/>
          <w:szCs w:val="20"/>
        </w:rPr>
        <w:t>) tak, ako je uvedené v bode 10. tejto Výzvy . Doklady musia byť k termínu predloženia ponuky platné a aktuálne.</w:t>
      </w:r>
    </w:p>
    <w:p w14:paraId="4B292D71" w14:textId="13878D80" w:rsidR="00826378" w:rsidRDefault="00F45637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Ak  ponuka obsahuje dôverné informácie, uchádzač ich v ponuke viditeľne označí.</w:t>
      </w:r>
    </w:p>
    <w:p w14:paraId="524C3521" w14:textId="77777777" w:rsidR="00AE5B51" w:rsidRDefault="00AE5B51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05C11827" w14:textId="4AA06562" w:rsidR="00826378" w:rsidRDefault="00F45637" w:rsidP="009B5BAB">
      <w:pPr>
        <w:pStyle w:val="Standard"/>
        <w:numPr>
          <w:ilvl w:val="0"/>
          <w:numId w:val="20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Podmienky účasti podľa Výzvy sú  nasledovné:</w:t>
      </w:r>
    </w:p>
    <w:p w14:paraId="5BC84A50" w14:textId="77777777" w:rsidR="00826378" w:rsidRDefault="00826378">
      <w:pPr>
        <w:pStyle w:val="Standard"/>
        <w:ind w:left="284" w:hanging="284"/>
        <w:jc w:val="both"/>
        <w:rPr>
          <w:rFonts w:ascii="Noto Sans" w:hAnsi="Noto Sans" w:cs="Noto Sans"/>
          <w:sz w:val="20"/>
          <w:szCs w:val="20"/>
        </w:rPr>
      </w:pPr>
    </w:p>
    <w:p w14:paraId="2DD7B71B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  <w:r>
        <w:rPr>
          <w:rFonts w:ascii="Noto Sans" w:hAnsi="Noto Sans" w:cs="Noto Sans"/>
          <w:sz w:val="20"/>
          <w:szCs w:val="20"/>
          <w:u w:val="single"/>
        </w:rPr>
        <w:t xml:space="preserve">      Splnenie podmienok účasti podľa Výzvy doložením dokladov:</w:t>
      </w:r>
    </w:p>
    <w:p w14:paraId="47984AB2" w14:textId="77777777" w:rsidR="00826378" w:rsidRDefault="00826378">
      <w:pPr>
        <w:pStyle w:val="Standard"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387657DF" w14:textId="77777777" w:rsidR="00826378" w:rsidRDefault="00F45637">
      <w:pPr>
        <w:pStyle w:val="Standard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Oprávnenie ktoré zodpovedá predmetu zákazky (výpis z obchodného registra alebo výpis     zo živnostenského registra alebo iný doklad)</w:t>
      </w:r>
    </w:p>
    <w:p w14:paraId="2F15CB3F" w14:textId="77777777" w:rsidR="00826378" w:rsidRDefault="00826378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7223036E" w14:textId="77777777" w:rsidR="00826378" w:rsidRDefault="00F45637">
      <w:pPr>
        <w:pStyle w:val="Standard"/>
        <w:numPr>
          <w:ilvl w:val="0"/>
          <w:numId w:val="16"/>
        </w:num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Čestné vyhlásenie uchádzača, že nemá uložený zákaz účasti vo verejnom obstarávaní potvrdený konečným rozhodnutím v Slovenskej republike alebo v štáte sídla, miesta podnikania alebo obvyklého pobytu, ktorý bude podpísaný oprávnenou osobou uchádzača (viď. Príloha č. 2 Výzvy).</w:t>
      </w:r>
    </w:p>
    <w:p w14:paraId="4447811B" w14:textId="77777777" w:rsidR="00826378" w:rsidRDefault="00826378">
      <w:pPr>
        <w:pStyle w:val="Standard"/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0630C340" w14:textId="77777777" w:rsidR="00826378" w:rsidRDefault="00F45637">
      <w:pPr>
        <w:pStyle w:val="Odsekzoznamu"/>
        <w:numPr>
          <w:ilvl w:val="0"/>
          <w:numId w:val="16"/>
        </w:numPr>
        <w:tabs>
          <w:tab w:val="left" w:pos="568"/>
        </w:tabs>
        <w:jc w:val="both"/>
      </w:pPr>
      <w:r>
        <w:rPr>
          <w:rFonts w:ascii="Noto Sans" w:hAnsi="Noto Sans" w:cs="Noto Sans"/>
          <w:sz w:val="20"/>
          <w:szCs w:val="20"/>
        </w:rPr>
        <w:t>U uchádzača nesmie byť dôvod na vylúčenie pre konflikt záujmov podľa §40 ods.6 písm. f) zákona 343/2015Z.z. O verejnom obstarávaní a o zmene a doplnení niektorých zákonov v znení neskorších predpisov.</w:t>
      </w:r>
    </w:p>
    <w:p w14:paraId="17BF2AF2" w14:textId="77777777" w:rsidR="00826378" w:rsidRDefault="00826378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1BDF3E56" w14:textId="77777777" w:rsidR="00826378" w:rsidRDefault="00F45637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 podmienok účasti  je potrebné predložiť tieto doklady:</w:t>
      </w:r>
    </w:p>
    <w:p w14:paraId="5E673A77" w14:textId="77777777" w:rsidR="00826378" w:rsidRDefault="00826378">
      <w:pPr>
        <w:pStyle w:val="Standard"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</w:p>
    <w:p w14:paraId="393ABD2D" w14:textId="77777777" w:rsidR="00826378" w:rsidRDefault="00F45637">
      <w:pPr>
        <w:pStyle w:val="Standard"/>
        <w:numPr>
          <w:ilvl w:val="0"/>
          <w:numId w:val="17"/>
        </w:numPr>
        <w:jc w:val="both"/>
        <w:rPr>
          <w:rFonts w:ascii="Noto Sans" w:hAnsi="Noto Sans" w:cs="Noto Sans"/>
          <w:iCs/>
          <w:sz w:val="20"/>
          <w:szCs w:val="20"/>
        </w:rPr>
      </w:pPr>
      <w:r>
        <w:rPr>
          <w:rFonts w:ascii="Noto Sans" w:hAnsi="Noto Sans" w:cs="Noto Sans"/>
          <w:iCs/>
          <w:sz w:val="20"/>
          <w:szCs w:val="20"/>
        </w:rPr>
        <w:t>Kópiu oprávnenia na dodanie tovaru, ktorý zodpovedá predmetu zákazky, uchádzač tento doklad nemusí predkladať, ak je zapísaný v Zozname hospodárskych subjektov vedený Úradom pre verejné obstarávanie.</w:t>
      </w:r>
    </w:p>
    <w:p w14:paraId="1D7827F0" w14:textId="77777777" w:rsidR="00826378" w:rsidRDefault="00F45637">
      <w:pPr>
        <w:pStyle w:val="Standard"/>
        <w:numPr>
          <w:ilvl w:val="0"/>
          <w:numId w:val="17"/>
        </w:numPr>
        <w:tabs>
          <w:tab w:val="left" w:pos="-4472"/>
        </w:tabs>
        <w:jc w:val="both"/>
      </w:pPr>
      <w:r>
        <w:rPr>
          <w:rFonts w:ascii="Noto Sans" w:hAnsi="Noto Sans" w:cs="Noto Sans"/>
          <w:sz w:val="20"/>
          <w:szCs w:val="20"/>
        </w:rPr>
        <w:t xml:space="preserve">  Čestné vyhlásenie uchádzača, že nemá uložený zákaz účasti vo verejnom obstarávaní potvrdený  konečným  rozhodnutím v  Slovenskej  republike alebo v štáte sídla, miesta podnikania alebo obvyklého pobytu, ktorý bude </w:t>
      </w:r>
      <w:r>
        <w:rPr>
          <w:rFonts w:ascii="Noto Sans" w:hAnsi="Noto Sans" w:cs="Noto Sans"/>
          <w:bCs/>
          <w:sz w:val="20"/>
          <w:szCs w:val="20"/>
        </w:rPr>
        <w:t>podpísaný oprávnenou osobou uchádzača (vzor viď Príloha č.2 Výzvy),</w:t>
      </w:r>
    </w:p>
    <w:p w14:paraId="25A0EBB2" w14:textId="77777777" w:rsidR="00826378" w:rsidRDefault="00F45637">
      <w:pPr>
        <w:pStyle w:val="Standard"/>
        <w:numPr>
          <w:ilvl w:val="0"/>
          <w:numId w:val="17"/>
        </w:numPr>
        <w:tabs>
          <w:tab w:val="left" w:pos="-4472"/>
        </w:tabs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Uchádzač doklad o konflikte záujmov nepredkladá. V prípade vylúčenia uchádzača dôkazné  bremeno je na  verejnom obstarávateľovi.</w:t>
      </w:r>
    </w:p>
    <w:p w14:paraId="297EC669" w14:textId="77777777" w:rsidR="00826378" w:rsidRDefault="00826378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7F8E6D34" w14:textId="43B88111" w:rsidR="00826378" w:rsidRDefault="00F45637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>
        <w:rPr>
          <w:rFonts w:ascii="Noto Sans" w:hAnsi="Noto Sans" w:cs="Noto Sans"/>
          <w:b/>
          <w:bCs/>
          <w:sz w:val="20"/>
          <w:szCs w:val="20"/>
          <w:u w:val="single"/>
        </w:rPr>
        <w:t>Obsah ponuky a požadované doklady:</w:t>
      </w:r>
    </w:p>
    <w:p w14:paraId="183C4231" w14:textId="77777777" w:rsidR="00AE5B51" w:rsidRDefault="00AE5B51">
      <w:pPr>
        <w:pStyle w:val="Standard"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6005389" w14:textId="77777777" w:rsidR="00826378" w:rsidRDefault="00F45637">
      <w:pPr>
        <w:pStyle w:val="Standard"/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Oprávnenie na podnikanie v danej oblasti - kópia</w:t>
      </w:r>
    </w:p>
    <w:p w14:paraId="4AE59DE2" w14:textId="77777777" w:rsidR="00AE5B51" w:rsidRPr="00AE5B51" w:rsidRDefault="00AE5B51" w:rsidP="00AE5B51">
      <w:pPr>
        <w:pStyle w:val="Standard"/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E5B51">
        <w:rPr>
          <w:rFonts w:ascii="Noto Sans" w:hAnsi="Noto Sans" w:cs="Noto Sans"/>
          <w:sz w:val="20"/>
          <w:szCs w:val="20"/>
        </w:rPr>
        <w:t>O</w:t>
      </w:r>
      <w:r w:rsidR="00F45637" w:rsidRPr="00AE5B51">
        <w:rPr>
          <w:rFonts w:ascii="Noto Sans" w:hAnsi="Noto Sans" w:cs="Noto Sans"/>
          <w:sz w:val="20"/>
          <w:szCs w:val="20"/>
        </w:rPr>
        <w:t xml:space="preserve">cenený </w:t>
      </w:r>
      <w:r w:rsidRPr="00AE5B51">
        <w:rPr>
          <w:rFonts w:ascii="Noto Sans" w:hAnsi="Noto Sans" w:cs="Noto Sans"/>
          <w:sz w:val="20"/>
          <w:szCs w:val="20"/>
        </w:rPr>
        <w:t>Cenový návrh na dodanie predmetu zákazky podľa Prílohy č.1</w:t>
      </w:r>
    </w:p>
    <w:p w14:paraId="592D319F" w14:textId="2475434C" w:rsidR="00826378" w:rsidRDefault="00F45637" w:rsidP="00AE5B51">
      <w:pPr>
        <w:pStyle w:val="Standard"/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AE5B51">
        <w:rPr>
          <w:rFonts w:ascii="Noto Sans" w:hAnsi="Noto Sans" w:cs="Noto Sans"/>
          <w:sz w:val="20"/>
          <w:szCs w:val="20"/>
        </w:rPr>
        <w:t>Čestné vyhlásenie uchádzača podľa Prílohy č.2</w:t>
      </w:r>
    </w:p>
    <w:p w14:paraId="41A37115" w14:textId="46A18D2D" w:rsidR="00945AF7" w:rsidRDefault="00945AF7" w:rsidP="00AE5B51">
      <w:pPr>
        <w:pStyle w:val="Standard"/>
        <w:numPr>
          <w:ilvl w:val="0"/>
          <w:numId w:val="12"/>
        </w:numPr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lastRenderedPageBreak/>
        <w:t>V prípade ekvivalentu Technický list ponúkaného PVC</w:t>
      </w:r>
    </w:p>
    <w:p w14:paraId="3EB1BF34" w14:textId="44010F26" w:rsidR="00D02DEE" w:rsidRDefault="00D02DEE" w:rsidP="00D02DEE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77AEF5CD" w14:textId="77777777" w:rsidR="00D02DEE" w:rsidRPr="00AE5B51" w:rsidRDefault="00D02DEE" w:rsidP="00D02DEE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35D5870A" w14:textId="77777777" w:rsidR="00826378" w:rsidRDefault="00826378">
      <w:pPr>
        <w:pStyle w:val="Standard"/>
        <w:ind w:left="300"/>
        <w:jc w:val="both"/>
        <w:rPr>
          <w:rFonts w:ascii="Noto Sans" w:hAnsi="Noto Sans" w:cs="Noto Sans"/>
          <w:sz w:val="20"/>
          <w:szCs w:val="20"/>
        </w:rPr>
      </w:pPr>
    </w:p>
    <w:p w14:paraId="5BAA6226" w14:textId="2EB986E1" w:rsidR="00826378" w:rsidRDefault="00F45637" w:rsidP="009B5BAB">
      <w:pPr>
        <w:pStyle w:val="Standard"/>
        <w:numPr>
          <w:ilvl w:val="0"/>
          <w:numId w:val="20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Kritéria na vyhodnotenie ponúk: </w:t>
      </w:r>
      <w:r w:rsidR="00B92214">
        <w:rPr>
          <w:rFonts w:ascii="Noto Sans" w:hAnsi="Noto Sans" w:cs="Noto Sans"/>
          <w:b/>
          <w:sz w:val="20"/>
          <w:szCs w:val="20"/>
        </w:rPr>
        <w:t>C</w:t>
      </w:r>
      <w:r>
        <w:rPr>
          <w:rFonts w:ascii="Noto Sans" w:hAnsi="Noto Sans" w:cs="Noto Sans"/>
          <w:b/>
          <w:sz w:val="20"/>
          <w:szCs w:val="20"/>
        </w:rPr>
        <w:t>elková cena spolu</w:t>
      </w:r>
      <w:r w:rsidR="00D02DEE">
        <w:rPr>
          <w:rFonts w:ascii="Noto Sans" w:hAnsi="Noto Sans" w:cs="Noto Sans"/>
          <w:b/>
          <w:sz w:val="20"/>
          <w:szCs w:val="20"/>
        </w:rPr>
        <w:t xml:space="preserve"> vrátane dopravy</w:t>
      </w:r>
      <w:r>
        <w:rPr>
          <w:rFonts w:ascii="Noto Sans" w:hAnsi="Noto Sans" w:cs="Noto Sans"/>
          <w:b/>
          <w:sz w:val="20"/>
          <w:szCs w:val="20"/>
        </w:rPr>
        <w:t xml:space="preserve"> v Eur bez DPH</w:t>
      </w:r>
    </w:p>
    <w:p w14:paraId="32842BA4" w14:textId="77777777" w:rsidR="00826378" w:rsidRDefault="00F45637">
      <w:pPr>
        <w:widowControl/>
        <w:textAlignment w:val="auto"/>
        <w:rPr>
          <w:rFonts w:ascii="Noto Sans" w:eastAsia="Times New Roman" w:hAnsi="Noto Sans" w:cs="Noto Sans"/>
          <w:kern w:val="0"/>
          <w:lang w:eastAsia="ar-SA"/>
        </w:rPr>
      </w:pPr>
      <w:r>
        <w:rPr>
          <w:rFonts w:ascii="Noto Sans" w:eastAsia="Times New Roman" w:hAnsi="Noto Sans" w:cs="Noto Sans"/>
          <w:kern w:val="0"/>
          <w:lang w:eastAsia="ar-SA"/>
        </w:rPr>
        <w:t xml:space="preserve">    </w:t>
      </w:r>
    </w:p>
    <w:p w14:paraId="6EC56197" w14:textId="77777777" w:rsidR="00F145E8" w:rsidRPr="001445E2" w:rsidRDefault="00F45637" w:rsidP="00F145E8">
      <w:pPr>
        <w:jc w:val="both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kern w:val="0"/>
          <w:lang w:eastAsia="ar-SA"/>
        </w:rPr>
        <w:t xml:space="preserve">   </w:t>
      </w:r>
      <w:r w:rsidR="00F145E8" w:rsidRPr="001445E2">
        <w:rPr>
          <w:rFonts w:ascii="Noto Sans" w:hAnsi="Noto Sans" w:cs="Noto Sans"/>
        </w:rPr>
        <w:t xml:space="preserve">Úspešným uchádzačom bude ten, kto bude mať najnižšiu Celkovú cenu spolu za dodanie požadovaného predmetu zákazky v € bez DPH </w:t>
      </w:r>
      <w:r w:rsidR="00F145E8">
        <w:rPr>
          <w:rFonts w:ascii="Noto Sans" w:hAnsi="Noto Sans" w:cs="Noto Sans"/>
        </w:rPr>
        <w:t xml:space="preserve">vrátane dopravy na miesto určenia </w:t>
      </w:r>
      <w:r w:rsidR="00F145E8" w:rsidRPr="001445E2">
        <w:rPr>
          <w:rFonts w:ascii="Noto Sans" w:hAnsi="Noto Sans" w:cs="Noto Sans"/>
        </w:rPr>
        <w:t>(sumár podľa Prílohy č.1).</w:t>
      </w:r>
    </w:p>
    <w:p w14:paraId="547D03AD" w14:textId="253DC808" w:rsidR="00826378" w:rsidRDefault="00826378" w:rsidP="00F145E8">
      <w:pPr>
        <w:widowControl/>
        <w:textAlignment w:val="auto"/>
        <w:rPr>
          <w:rFonts w:ascii="Noto Sans" w:hAnsi="Noto Sans" w:cs="Noto Sans"/>
        </w:rPr>
      </w:pPr>
    </w:p>
    <w:p w14:paraId="5B02F00B" w14:textId="03896F66" w:rsidR="00826378" w:rsidRDefault="00F45637" w:rsidP="009B5BAB">
      <w:pPr>
        <w:pStyle w:val="Standard"/>
        <w:numPr>
          <w:ilvl w:val="0"/>
          <w:numId w:val="20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Vyhodnotenie ponúk:</w:t>
      </w:r>
    </w:p>
    <w:p w14:paraId="1ABFBAED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 požiadaviek na predmet zákazky u uchádzača, ktorý sa umiestnil na prvom mieste v poradí, z hľadiska uplatnenia kritéria na vyhodnotenie ponúk.</w:t>
      </w:r>
    </w:p>
    <w:p w14:paraId="4872E346" w14:textId="77777777" w:rsidR="00826378" w:rsidRDefault="00F45637">
      <w:pPr>
        <w:pStyle w:val="Standard"/>
        <w:jc w:val="both"/>
      </w:pPr>
      <w:r>
        <w:rPr>
          <w:rFonts w:ascii="Noto Sans" w:hAnsi="Noto Sans" w:cs="Noto Sans"/>
          <w:bCs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 okna „KOMUNIKÁCIA“ o vysvetlenie predložených dokladov. Vysvetlenie uchádzač doručí elektronicky v systéme JOSEPHINE prostredníctvom okna „KOMUNIKÁCIA“.      </w:t>
      </w:r>
    </w:p>
    <w:p w14:paraId="7A85D1B6" w14:textId="77777777" w:rsidR="00826378" w:rsidRDefault="00F45637">
      <w:pPr>
        <w:pStyle w:val="Standard"/>
        <w:jc w:val="both"/>
      </w:pPr>
      <w:r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</w:t>
      </w:r>
      <w:r>
        <w:rPr>
          <w:rFonts w:ascii="Noto Sans" w:hAnsi="Noto Sans" w:cs="Noto Sans"/>
          <w:sz w:val="20"/>
          <w:szCs w:val="20"/>
        </w:rPr>
        <w:t xml:space="preserve">      </w:t>
      </w:r>
      <w:r>
        <w:rPr>
          <w:rFonts w:ascii="Noto Sans" w:hAnsi="Noto Sans" w:cs="Noto Sans"/>
          <w:sz w:val="20"/>
          <w:szCs w:val="20"/>
          <w:u w:val="single"/>
        </w:rPr>
        <w:t>požiadavky verejného obstarávateľa, pristúpi k vyhodnoteniu ponuky uchádzača, ktorý  sa</w:t>
      </w:r>
      <w:r>
        <w:rPr>
          <w:rFonts w:ascii="Noto Sans" w:hAnsi="Noto Sans" w:cs="Noto Sans"/>
          <w:sz w:val="20"/>
          <w:szCs w:val="20"/>
        </w:rPr>
        <w:t xml:space="preserve">  </w:t>
      </w:r>
      <w:r>
        <w:rPr>
          <w:rFonts w:ascii="Noto Sans" w:hAnsi="Noto Sans" w:cs="Noto Sans"/>
          <w:sz w:val="20"/>
          <w:szCs w:val="20"/>
          <w:u w:val="single"/>
        </w:rPr>
        <w:t>umiestnil v poradí na nasledujúcom mieste.</w:t>
      </w:r>
      <w:r>
        <w:rPr>
          <w:rFonts w:ascii="Noto Sans" w:hAnsi="Noto Sans" w:cs="Noto Sans"/>
          <w:sz w:val="20"/>
          <w:szCs w:val="20"/>
        </w:rPr>
        <w:t xml:space="preserve">       </w:t>
      </w:r>
    </w:p>
    <w:p w14:paraId="7ACB38C9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      správu s názvom „Oznámenie o vylúčení“, ktorú elektronicky doručí v systéme JOSEPHINE prostredníctvom okna „KOMUNIKÁCIA“. O doručení správy bude uchádzač informovaný aj prostredníctvom notifikačného e-mailu na e-mailovú adresu zadanú pri registrácii.</w:t>
      </w:r>
    </w:p>
    <w:p w14:paraId="614E7905" w14:textId="77777777" w:rsidR="00826378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1A85945A" w14:textId="3D585D03" w:rsidR="00826378" w:rsidRDefault="00F45637" w:rsidP="009B5BAB">
      <w:pPr>
        <w:pStyle w:val="Standard"/>
        <w:numPr>
          <w:ilvl w:val="0"/>
          <w:numId w:val="20"/>
        </w:numPr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Prijatie ponuky:</w:t>
      </w:r>
    </w:p>
    <w:p w14:paraId="11990AE1" w14:textId="1E7820EF" w:rsidR="00826378" w:rsidRDefault="00F45637">
      <w:pPr>
        <w:widowControl/>
        <w:ind w:left="360"/>
        <w:jc w:val="both"/>
        <w:textAlignment w:val="auto"/>
      </w:pPr>
      <w:r>
        <w:rPr>
          <w:rFonts w:ascii="Noto Sans" w:eastAsia="Times New Roman" w:hAnsi="Noto Sans" w:cs="Noto Sans"/>
          <w:kern w:val="0"/>
          <w:lang w:eastAsia="ar-SA"/>
        </w:rPr>
        <w:t xml:space="preserve">       Verejný obstarávateľ bude v priebehu roka 202</w:t>
      </w:r>
      <w:r w:rsidR="000031BE">
        <w:rPr>
          <w:rFonts w:ascii="Noto Sans" w:eastAsia="Times New Roman" w:hAnsi="Noto Sans" w:cs="Noto Sans"/>
          <w:kern w:val="0"/>
          <w:lang w:eastAsia="ar-SA"/>
        </w:rPr>
        <w:t>1</w:t>
      </w:r>
      <w:r>
        <w:rPr>
          <w:rFonts w:ascii="Noto Sans" w:eastAsia="Times New Roman" w:hAnsi="Noto Sans" w:cs="Noto Sans"/>
          <w:kern w:val="0"/>
          <w:lang w:eastAsia="ar-SA"/>
        </w:rPr>
        <w:t>, respektíve do vyčerpania</w:t>
      </w:r>
      <w:r w:rsidR="00F145E8">
        <w:rPr>
          <w:rFonts w:ascii="Noto Sans" w:eastAsia="Times New Roman" w:hAnsi="Noto Sans" w:cs="Noto Sans"/>
          <w:kern w:val="0"/>
          <w:lang w:eastAsia="ar-SA"/>
        </w:rPr>
        <w:t xml:space="preserve"> vysúťaženého</w:t>
      </w:r>
      <w:r>
        <w:rPr>
          <w:rFonts w:ascii="Noto Sans" w:eastAsia="Times New Roman" w:hAnsi="Noto Sans" w:cs="Noto Sans"/>
          <w:kern w:val="0"/>
          <w:lang w:eastAsia="ar-SA"/>
        </w:rPr>
        <w:t xml:space="preserve"> finančného limitu priebežne  podľa svojich potrieb vystavovať úspešnému uchádzačovi objednávky na nákup a dodávku PVC podlahovej krytiny podľa Prílohy č.1 – Cenový návrh za dodanie predmetu zákazky vrátane dopravy tejto Výzvy.           </w:t>
      </w:r>
      <w:r>
        <w:rPr>
          <w:rFonts w:ascii="Noto Sans" w:eastAsia="Times New Roman" w:hAnsi="Noto Sans" w:cs="Noto Sans"/>
          <w:b/>
          <w:bCs/>
          <w:kern w:val="0"/>
          <w:lang w:eastAsia="ar-SA"/>
        </w:rPr>
        <w:t xml:space="preserve"> </w:t>
      </w:r>
    </w:p>
    <w:p w14:paraId="37430679" w14:textId="77777777" w:rsidR="00826378" w:rsidRDefault="00826378">
      <w:pPr>
        <w:widowControl/>
        <w:jc w:val="both"/>
        <w:textAlignment w:val="auto"/>
        <w:rPr>
          <w:rFonts w:ascii="Noto Sans" w:eastAsia="Times New Roman" w:hAnsi="Noto Sans" w:cs="Noto Sans"/>
          <w:b/>
          <w:bCs/>
          <w:kern w:val="0"/>
          <w:lang w:eastAsia="ar-SA"/>
        </w:rPr>
      </w:pPr>
    </w:p>
    <w:p w14:paraId="215C144B" w14:textId="7341ADC5" w:rsidR="00826378" w:rsidRDefault="00F45637" w:rsidP="009B5BAB">
      <w:pPr>
        <w:pStyle w:val="Standard"/>
        <w:numPr>
          <w:ilvl w:val="0"/>
          <w:numId w:val="20"/>
        </w:numPr>
        <w:tabs>
          <w:tab w:val="left" w:pos="360"/>
        </w:tabs>
        <w:jc w:val="both"/>
      </w:pPr>
      <w:r>
        <w:rPr>
          <w:rFonts w:ascii="Noto Sans" w:hAnsi="Noto Sans" w:cs="Noto Sans"/>
          <w:iCs/>
          <w:sz w:val="20"/>
          <w:szCs w:val="20"/>
        </w:rPr>
        <w:t xml:space="preserve">Verejný obstarávateľ môže pred uzatvorením zmluvného vzťahu požiadať úspešného </w:t>
      </w:r>
      <w:r>
        <w:rPr>
          <w:rFonts w:ascii="Noto Sans" w:hAnsi="Noto Sans" w:cs="Noto Sans"/>
          <w:iCs/>
          <w:sz w:val="20"/>
          <w:szCs w:val="20"/>
        </w:rPr>
        <w:br/>
        <w:t>uchádzača o predloženie originálu  alebo overenej  kópie  oprávnenia  na dodanie predmetu zákazky.</w:t>
      </w:r>
    </w:p>
    <w:p w14:paraId="64834DE5" w14:textId="77777777" w:rsidR="00826378" w:rsidRDefault="00826378">
      <w:pPr>
        <w:pStyle w:val="Standard"/>
        <w:tabs>
          <w:tab w:val="left" w:pos="360"/>
        </w:tabs>
        <w:jc w:val="both"/>
        <w:rPr>
          <w:rFonts w:ascii="Noto Sans" w:hAnsi="Noto Sans" w:cs="Noto Sans"/>
          <w:iCs/>
          <w:sz w:val="20"/>
          <w:szCs w:val="20"/>
        </w:rPr>
      </w:pPr>
    </w:p>
    <w:p w14:paraId="1C50436E" w14:textId="0F995776" w:rsidR="00826378" w:rsidRDefault="00F45637" w:rsidP="009B5BAB">
      <w:pPr>
        <w:pStyle w:val="Standard"/>
        <w:numPr>
          <w:ilvl w:val="0"/>
          <w:numId w:val="20"/>
        </w:numPr>
        <w:shd w:val="clear" w:color="auto" w:fill="FFFFFF"/>
        <w:tabs>
          <w:tab w:val="left" w:pos="426"/>
        </w:tabs>
        <w:jc w:val="both"/>
      </w:pPr>
      <w:r>
        <w:rPr>
          <w:rFonts w:ascii="Noto Sans" w:hAnsi="Noto Sans" w:cs="Noto Sans"/>
          <w:color w:val="000000"/>
          <w:sz w:val="20"/>
          <w:szCs w:val="20"/>
        </w:rPr>
        <w:t>Verejný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>
        <w:rPr>
          <w:rFonts w:ascii="Noto Sans" w:hAnsi="Noto Sans" w:cs="Noto Sans"/>
          <w:color w:val="000000"/>
          <w:sz w:val="20"/>
          <w:szCs w:val="20"/>
        </w:rPr>
        <w:t xml:space="preserve">obstarávateľ v súlade s §11 zákona č. 343/2015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Z.z.o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 verejnom obstarávaní neuzavrie zmluvu s úspešným uchádzačom, ktorý má byť zapísaný v registri  partnerov verejného sektora </w:t>
      </w:r>
    </w:p>
    <w:p w14:paraId="4E378264" w14:textId="77777777" w:rsidR="00826378" w:rsidRDefault="00F45637">
      <w:pPr>
        <w:pStyle w:val="Standard"/>
        <w:shd w:val="clear" w:color="auto" w:fill="FFFFFF"/>
        <w:tabs>
          <w:tab w:val="left" w:pos="426"/>
        </w:tabs>
        <w:ind w:firstLine="15"/>
        <w:jc w:val="both"/>
      </w:pPr>
      <w:r>
        <w:rPr>
          <w:rFonts w:ascii="Noto Sans" w:hAnsi="Noto Sans" w:cs="Noto Sans"/>
          <w:color w:val="000000"/>
          <w:sz w:val="20"/>
          <w:szCs w:val="20"/>
        </w:rPr>
        <w:t xml:space="preserve">(ďalej len RPVS)  a nie je zapísaný v RPVS. Vyššie uvedená požiadavka vyplýva z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ust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 xml:space="preserve">.§ 2 ods.2 zákona č.315/2016 </w:t>
      </w:r>
      <w:proofErr w:type="spellStart"/>
      <w:r>
        <w:rPr>
          <w:rFonts w:ascii="Noto Sans" w:hAnsi="Noto Sans" w:cs="Noto Sans"/>
          <w:color w:val="000000"/>
          <w:sz w:val="20"/>
          <w:szCs w:val="20"/>
        </w:rPr>
        <w:t>Z.z</w:t>
      </w:r>
      <w:proofErr w:type="spellEnd"/>
      <w:r>
        <w:rPr>
          <w:rFonts w:ascii="Noto Sans" w:hAnsi="Noto Sans" w:cs="Noto Sans"/>
          <w:color w:val="000000"/>
          <w:sz w:val="20"/>
          <w:szCs w:val="20"/>
        </w:rPr>
        <w:t>. O registri  partnerov verejného sektora pri jednorazovom poskytnutí finančných prostriedkov prevyšujúcich sumu 100.000 Eur alebo v úhrne sumu 250.000 Eur  kalendárnom roku, ak ide o opakujúce sa plnenie.</w:t>
      </w:r>
      <w:r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 sumu 100.000 Eur bez DPH.</w:t>
      </w:r>
    </w:p>
    <w:p w14:paraId="42920F58" w14:textId="77777777" w:rsidR="00826378" w:rsidRDefault="00826378">
      <w:pPr>
        <w:pStyle w:val="Standard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786374B6" w14:textId="1CAE25CF" w:rsidR="00826378" w:rsidRDefault="00F45637" w:rsidP="009B5BAB">
      <w:pPr>
        <w:pStyle w:val="Standard"/>
        <w:numPr>
          <w:ilvl w:val="0"/>
          <w:numId w:val="20"/>
        </w:numPr>
        <w:jc w:val="both"/>
      </w:pPr>
      <w:r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1A8170D7" w14:textId="77777777" w:rsidR="00826378" w:rsidRDefault="00F45637">
      <w:pPr>
        <w:pStyle w:val="Default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Verejný obstarávateľ bude pri uskutočňovaní tohto postupu zadávania zákazky postupovať                   v súlade so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, prípadne inými všeobecne záväznými právnymi predpismi. Proti rozhodnutiu verejného obstarávateľa pri postupe zadávania zákazky podľa </w:t>
      </w:r>
      <w:proofErr w:type="spellStart"/>
      <w:r>
        <w:rPr>
          <w:rFonts w:ascii="Noto Sans" w:hAnsi="Noto Sans" w:cs="Noto Sans"/>
          <w:sz w:val="20"/>
          <w:szCs w:val="20"/>
        </w:rPr>
        <w:t>ust</w:t>
      </w:r>
      <w:proofErr w:type="spellEnd"/>
      <w:r>
        <w:rPr>
          <w:rFonts w:ascii="Noto Sans" w:hAnsi="Noto Sans" w:cs="Noto Sans"/>
          <w:sz w:val="20"/>
          <w:szCs w:val="20"/>
        </w:rPr>
        <w:t xml:space="preserve">. §117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nie je možné v zmysle </w:t>
      </w:r>
      <w:proofErr w:type="spellStart"/>
      <w:r>
        <w:rPr>
          <w:rFonts w:ascii="Noto Sans" w:hAnsi="Noto Sans" w:cs="Noto Sans"/>
          <w:sz w:val="20"/>
          <w:szCs w:val="20"/>
        </w:rPr>
        <w:t>ust</w:t>
      </w:r>
      <w:proofErr w:type="spellEnd"/>
      <w:r>
        <w:rPr>
          <w:rFonts w:ascii="Noto Sans" w:hAnsi="Noto Sans" w:cs="Noto Sans"/>
          <w:sz w:val="20"/>
          <w:szCs w:val="20"/>
        </w:rPr>
        <w:t xml:space="preserve">. §170 ods. 7 písm. b) </w:t>
      </w:r>
      <w:proofErr w:type="spellStart"/>
      <w:r>
        <w:rPr>
          <w:rFonts w:ascii="Noto Sans" w:hAnsi="Noto Sans" w:cs="Noto Sans"/>
          <w:sz w:val="20"/>
          <w:szCs w:val="20"/>
        </w:rPr>
        <w:t>ZoVO</w:t>
      </w:r>
      <w:proofErr w:type="spellEnd"/>
      <w:r>
        <w:rPr>
          <w:rFonts w:ascii="Noto Sans" w:hAnsi="Noto Sans" w:cs="Noto Sans"/>
          <w:sz w:val="20"/>
          <w:szCs w:val="20"/>
        </w:rPr>
        <w:t xml:space="preserve"> podať námietky. Všetky výdavky spojené  s prípravou a </w:t>
      </w:r>
      <w:r>
        <w:rPr>
          <w:rFonts w:ascii="Noto Sans" w:hAnsi="Noto Sans" w:cs="Noto Sans"/>
          <w:sz w:val="20"/>
          <w:szCs w:val="20"/>
        </w:rPr>
        <w:lastRenderedPageBreak/>
        <w:t xml:space="preserve">predložením ponuky znáša uchádzač bez akéhokoľvek finančného alebo iného nároku voči verejnému obstarávateľovi a to aj v prípade, že verejný obstarávateľ neprijme ani jednu  z predložených ponúk alebo zruší postup zadávania zákazky.          </w:t>
      </w:r>
    </w:p>
    <w:p w14:paraId="72D2B25B" w14:textId="77777777" w:rsidR="00826378" w:rsidRDefault="00F45637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18114D7D" w14:textId="77777777" w:rsidR="00826378" w:rsidRDefault="00F45637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a)   nebude predložená ani jedna ponuka</w:t>
      </w:r>
    </w:p>
    <w:p w14:paraId="6AD674C5" w14:textId="77777777" w:rsidR="00826378" w:rsidRDefault="00F45637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b)  ani jedna z predložených ponúk nebude zodpovedať určeným požiadavkám verejného</w:t>
      </w:r>
    </w:p>
    <w:p w14:paraId="404AAAE5" w14:textId="77777777" w:rsidR="00826378" w:rsidRDefault="00F45637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obstarávateľa</w:t>
      </w:r>
    </w:p>
    <w:p w14:paraId="0B8ADA74" w14:textId="77777777" w:rsidR="00826378" w:rsidRDefault="00F45637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c)  ak sa zmenili okolnosti, za ktorých sa vyhlásilo toto verejné obstarávanie</w:t>
      </w:r>
    </w:p>
    <w:p w14:paraId="68EB3DA6" w14:textId="77777777" w:rsidR="00826378" w:rsidRDefault="00F45637">
      <w:pPr>
        <w:pStyle w:val="Default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d)  jej zrušenie nariadil úrad</w:t>
      </w:r>
    </w:p>
    <w:p w14:paraId="23A8FB46" w14:textId="77777777" w:rsidR="00826378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24BC6A79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Schválil:</w:t>
      </w:r>
    </w:p>
    <w:p w14:paraId="6B4D66B7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     ...................................................</w:t>
      </w:r>
    </w:p>
    <w:p w14:paraId="136A749E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ab/>
      </w:r>
      <w:r>
        <w:rPr>
          <w:rFonts w:ascii="Noto Sans" w:hAnsi="Noto Sans" w:cs="Noto Sans"/>
          <w:sz w:val="20"/>
          <w:szCs w:val="20"/>
        </w:rPr>
        <w:tab/>
        <w:t xml:space="preserve">                                                                Bytový podnik mesta Košice, </w:t>
      </w:r>
      <w:proofErr w:type="spellStart"/>
      <w:r>
        <w:rPr>
          <w:rFonts w:ascii="Noto Sans" w:hAnsi="Noto Sans" w:cs="Noto Sans"/>
          <w:sz w:val="20"/>
          <w:szCs w:val="20"/>
        </w:rPr>
        <w:t>s.r.o</w:t>
      </w:r>
      <w:proofErr w:type="spellEnd"/>
      <w:r>
        <w:rPr>
          <w:rFonts w:ascii="Noto Sans" w:hAnsi="Noto Sans" w:cs="Noto Sans"/>
          <w:sz w:val="20"/>
          <w:szCs w:val="20"/>
        </w:rPr>
        <w:t xml:space="preserve">.         </w:t>
      </w:r>
    </w:p>
    <w:p w14:paraId="760887DE" w14:textId="6F3F5E4E" w:rsidR="00826378" w:rsidRDefault="00F45637">
      <w:pPr>
        <w:pStyle w:val="Standard"/>
        <w:jc w:val="both"/>
      </w:pPr>
      <w:r>
        <w:rPr>
          <w:rFonts w:ascii="Noto Sans" w:hAnsi="Noto Sans" w:cs="Noto Sans"/>
          <w:bCs/>
          <w:sz w:val="20"/>
          <w:szCs w:val="20"/>
        </w:rPr>
        <w:t xml:space="preserve">                                                                                                 Ing. Peter Vrábel</w:t>
      </w:r>
      <w:r>
        <w:rPr>
          <w:rFonts w:ascii="Noto Sans" w:hAnsi="Noto Sans" w:cs="Noto Sans"/>
          <w:b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4E4281">
        <w:rPr>
          <w:rFonts w:ascii="Noto Sans" w:hAnsi="Noto Sans" w:cs="Noto Sans"/>
          <w:sz w:val="20"/>
          <w:szCs w:val="20"/>
        </w:rPr>
        <w:t xml:space="preserve">PhD. </w:t>
      </w:r>
      <w:r>
        <w:rPr>
          <w:rFonts w:ascii="Noto Sans" w:hAnsi="Noto Sans" w:cs="Noto Sans"/>
          <w:sz w:val="20"/>
          <w:szCs w:val="20"/>
        </w:rPr>
        <w:t>konateľ</w:t>
      </w:r>
    </w:p>
    <w:p w14:paraId="405151E0" w14:textId="77777777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                                                             </w:t>
      </w:r>
    </w:p>
    <w:p w14:paraId="0ABECC87" w14:textId="77777777" w:rsidR="00826378" w:rsidRDefault="00F45637">
      <w:pPr>
        <w:pStyle w:val="Standard"/>
        <w:jc w:val="both"/>
        <w:rPr>
          <w:rFonts w:ascii="Noto Sans" w:hAnsi="Noto Sans" w:cs="Noto Sans"/>
          <w:i/>
          <w:sz w:val="20"/>
          <w:szCs w:val="20"/>
          <w:u w:val="single"/>
        </w:rPr>
      </w:pPr>
      <w:r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EEBB951" w14:textId="77777777" w:rsidR="00D23C94" w:rsidRPr="00D23C94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č.1 – </w:t>
      </w:r>
      <w:r w:rsidR="00D23C94" w:rsidRPr="00D23C94">
        <w:rPr>
          <w:rFonts w:ascii="Noto Sans" w:hAnsi="Noto Sans" w:cs="Noto Sans"/>
          <w:sz w:val="20"/>
          <w:szCs w:val="20"/>
        </w:rPr>
        <w:t xml:space="preserve">Cenový návrh na dodanie predmetu zákazky </w:t>
      </w:r>
    </w:p>
    <w:p w14:paraId="5C6D641D" w14:textId="4D1D7A5A" w:rsidR="00826378" w:rsidRDefault="00F45637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Príloha č.2 – Čestné vyhlásenie uchádzača, že nemá zákaz  účasti vo </w:t>
      </w:r>
      <w:proofErr w:type="spellStart"/>
      <w:r>
        <w:rPr>
          <w:rFonts w:ascii="Noto Sans" w:hAnsi="Noto Sans" w:cs="Noto Sans"/>
          <w:sz w:val="20"/>
          <w:szCs w:val="20"/>
        </w:rPr>
        <w:t>VO</w:t>
      </w:r>
      <w:proofErr w:type="spellEnd"/>
    </w:p>
    <w:p w14:paraId="6BA68D0A" w14:textId="77777777" w:rsidR="00826378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p w14:paraId="6F7DB709" w14:textId="77777777" w:rsidR="00826378" w:rsidRDefault="00826378">
      <w:pPr>
        <w:pStyle w:val="Standard"/>
        <w:jc w:val="both"/>
        <w:rPr>
          <w:rFonts w:ascii="Noto Sans" w:hAnsi="Noto Sans" w:cs="Noto Sans"/>
          <w:sz w:val="20"/>
          <w:szCs w:val="20"/>
        </w:rPr>
      </w:pPr>
    </w:p>
    <w:sectPr w:rsidR="00826378">
      <w:footerReference w:type="even" r:id="rId11"/>
      <w:footerReference w:type="default" r:id="rId12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723AD" w14:textId="77777777" w:rsidR="00922B12" w:rsidRDefault="00F45637">
      <w:r>
        <w:separator/>
      </w:r>
    </w:p>
  </w:endnote>
  <w:endnote w:type="continuationSeparator" w:id="0">
    <w:p w14:paraId="2C49170C" w14:textId="77777777" w:rsidR="00922B12" w:rsidRDefault="00F4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B57CC" w14:textId="77777777" w:rsidR="00CC439C" w:rsidRDefault="00F45637">
    <w:pPr>
      <w:pStyle w:val="Pta"/>
      <w:ind w:right="360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7705C" w14:textId="77777777" w:rsidR="00CC439C" w:rsidRDefault="00F45637">
    <w:pPr>
      <w:pStyle w:val="Pta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ECE78A7" w14:textId="77777777" w:rsidR="00CC439C" w:rsidRDefault="0021173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4D8CC" w14:textId="77777777" w:rsidR="00922B12" w:rsidRDefault="00F45637">
      <w:r>
        <w:rPr>
          <w:color w:val="000000"/>
        </w:rPr>
        <w:separator/>
      </w:r>
    </w:p>
  </w:footnote>
  <w:footnote w:type="continuationSeparator" w:id="0">
    <w:p w14:paraId="6617DF7E" w14:textId="77777777" w:rsidR="00922B12" w:rsidRDefault="00F4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C64"/>
    <w:multiLevelType w:val="multilevel"/>
    <w:tmpl w:val="BE4AB52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BC3796C"/>
    <w:multiLevelType w:val="hybridMultilevel"/>
    <w:tmpl w:val="BEBA60FE"/>
    <w:lvl w:ilvl="0" w:tplc="58A04CBE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  <w:b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7C98"/>
    <w:multiLevelType w:val="hybridMultilevel"/>
    <w:tmpl w:val="361889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66D5C"/>
    <w:multiLevelType w:val="multilevel"/>
    <w:tmpl w:val="61963D80"/>
    <w:styleLink w:val="WWNum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D2C0D"/>
    <w:multiLevelType w:val="multilevel"/>
    <w:tmpl w:val="2F58B662"/>
    <w:styleLink w:val="WWNum14"/>
    <w:lvl w:ilvl="0">
      <w:start w:val="1"/>
      <w:numFmt w:val="decimal"/>
      <w:lvlText w:val="%1.)"/>
      <w:lvlJc w:val="left"/>
      <w:pPr>
        <w:ind w:left="360" w:hanging="360"/>
      </w:pPr>
      <w:rPr>
        <w:rFonts w:cs="Times New Roman"/>
        <w:b/>
        <w:bCs w:val="0"/>
        <w:i/>
        <w:iCs w:val="0"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5" w15:restartNumberingAfterBreak="0">
    <w:nsid w:val="26C87FC1"/>
    <w:multiLevelType w:val="multilevel"/>
    <w:tmpl w:val="E4764054"/>
    <w:styleLink w:val="WWNum4"/>
    <w:lvl w:ilvl="0">
      <w:start w:val="1"/>
      <w:numFmt w:val="decimal"/>
      <w:lvlText w:val="%1."/>
      <w:lvlJc w:val="left"/>
      <w:pPr>
        <w:ind w:left="5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82" w:hanging="360"/>
      </w:pPr>
    </w:lvl>
    <w:lvl w:ilvl="2">
      <w:start w:val="1"/>
      <w:numFmt w:val="lowerRoman"/>
      <w:lvlText w:val="%1.%2.%3."/>
      <w:lvlJc w:val="right"/>
      <w:pPr>
        <w:ind w:left="2002" w:hanging="180"/>
      </w:pPr>
    </w:lvl>
    <w:lvl w:ilvl="3">
      <w:start w:val="1"/>
      <w:numFmt w:val="decimal"/>
      <w:lvlText w:val="%1.%2.%3.%4."/>
      <w:lvlJc w:val="left"/>
      <w:pPr>
        <w:ind w:left="2722" w:hanging="360"/>
      </w:pPr>
    </w:lvl>
    <w:lvl w:ilvl="4">
      <w:start w:val="1"/>
      <w:numFmt w:val="lowerLetter"/>
      <w:lvlText w:val="%1.%2.%3.%4.%5."/>
      <w:lvlJc w:val="left"/>
      <w:pPr>
        <w:ind w:left="3442" w:hanging="360"/>
      </w:pPr>
    </w:lvl>
    <w:lvl w:ilvl="5">
      <w:start w:val="1"/>
      <w:numFmt w:val="lowerRoman"/>
      <w:lvlText w:val="%1.%2.%3.%4.%5.%6."/>
      <w:lvlJc w:val="right"/>
      <w:pPr>
        <w:ind w:left="4162" w:hanging="180"/>
      </w:pPr>
    </w:lvl>
    <w:lvl w:ilvl="6">
      <w:start w:val="1"/>
      <w:numFmt w:val="decimal"/>
      <w:lvlText w:val="%1.%2.%3.%4.%5.%6.%7."/>
      <w:lvlJc w:val="left"/>
      <w:pPr>
        <w:ind w:left="4882" w:hanging="360"/>
      </w:pPr>
    </w:lvl>
    <w:lvl w:ilvl="7">
      <w:start w:val="1"/>
      <w:numFmt w:val="lowerLetter"/>
      <w:lvlText w:val="%1.%2.%3.%4.%5.%6.%7.%8."/>
      <w:lvlJc w:val="left"/>
      <w:pPr>
        <w:ind w:left="5602" w:hanging="360"/>
      </w:pPr>
    </w:lvl>
    <w:lvl w:ilvl="8">
      <w:start w:val="1"/>
      <w:numFmt w:val="lowerRoman"/>
      <w:lvlText w:val="%1.%2.%3.%4.%5.%6.%7.%8.%9."/>
      <w:lvlJc w:val="right"/>
      <w:pPr>
        <w:ind w:left="6322" w:hanging="180"/>
      </w:pPr>
    </w:lvl>
  </w:abstractNum>
  <w:abstractNum w:abstractNumId="6" w15:restartNumberingAfterBreak="0">
    <w:nsid w:val="29514542"/>
    <w:multiLevelType w:val="multilevel"/>
    <w:tmpl w:val="6804FE14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EAC38FA"/>
    <w:multiLevelType w:val="multilevel"/>
    <w:tmpl w:val="2F181684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2"/>
        <w:szCs w:val="22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  <w:sz w:val="22"/>
        <w:szCs w:val="22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  <w:sz w:val="22"/>
        <w:szCs w:val="22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  <w:sz w:val="22"/>
        <w:szCs w:val="22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  <w:sz w:val="22"/>
        <w:szCs w:val="22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  <w:sz w:val="22"/>
        <w:szCs w:val="22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  <w:sz w:val="22"/>
        <w:szCs w:val="22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  <w:sz w:val="22"/>
        <w:szCs w:val="22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  <w:sz w:val="22"/>
        <w:szCs w:val="22"/>
      </w:rPr>
    </w:lvl>
  </w:abstractNum>
  <w:abstractNum w:abstractNumId="8" w15:restartNumberingAfterBreak="0">
    <w:nsid w:val="2EC90AD0"/>
    <w:multiLevelType w:val="multilevel"/>
    <w:tmpl w:val="02CCCBC2"/>
    <w:styleLink w:val="WWNum5"/>
    <w:lvl w:ilvl="0">
      <w:start w:val="1"/>
      <w:numFmt w:val="decimal"/>
      <w:lvlText w:val="%1."/>
      <w:lvlJc w:val="left"/>
      <w:pPr>
        <w:ind w:left="5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82" w:hanging="360"/>
      </w:pPr>
    </w:lvl>
    <w:lvl w:ilvl="2">
      <w:start w:val="1"/>
      <w:numFmt w:val="lowerRoman"/>
      <w:lvlText w:val="%1.%2.%3."/>
      <w:lvlJc w:val="right"/>
      <w:pPr>
        <w:ind w:left="2002" w:hanging="180"/>
      </w:pPr>
    </w:lvl>
    <w:lvl w:ilvl="3">
      <w:start w:val="1"/>
      <w:numFmt w:val="decimal"/>
      <w:lvlText w:val="%1.%2.%3.%4."/>
      <w:lvlJc w:val="left"/>
      <w:pPr>
        <w:ind w:left="2722" w:hanging="360"/>
      </w:pPr>
    </w:lvl>
    <w:lvl w:ilvl="4">
      <w:start w:val="1"/>
      <w:numFmt w:val="lowerLetter"/>
      <w:lvlText w:val="%1.%2.%3.%4.%5."/>
      <w:lvlJc w:val="left"/>
      <w:pPr>
        <w:ind w:left="3442" w:hanging="360"/>
      </w:pPr>
    </w:lvl>
    <w:lvl w:ilvl="5">
      <w:start w:val="1"/>
      <w:numFmt w:val="lowerRoman"/>
      <w:lvlText w:val="%1.%2.%3.%4.%5.%6."/>
      <w:lvlJc w:val="right"/>
      <w:pPr>
        <w:ind w:left="4162" w:hanging="180"/>
      </w:pPr>
    </w:lvl>
    <w:lvl w:ilvl="6">
      <w:start w:val="1"/>
      <w:numFmt w:val="decimal"/>
      <w:lvlText w:val="%1.%2.%3.%4.%5.%6.%7."/>
      <w:lvlJc w:val="left"/>
      <w:pPr>
        <w:ind w:left="4882" w:hanging="360"/>
      </w:pPr>
    </w:lvl>
    <w:lvl w:ilvl="7">
      <w:start w:val="1"/>
      <w:numFmt w:val="lowerLetter"/>
      <w:lvlText w:val="%1.%2.%3.%4.%5.%6.%7.%8."/>
      <w:lvlJc w:val="left"/>
      <w:pPr>
        <w:ind w:left="5602" w:hanging="360"/>
      </w:pPr>
    </w:lvl>
    <w:lvl w:ilvl="8">
      <w:start w:val="1"/>
      <w:numFmt w:val="lowerRoman"/>
      <w:lvlText w:val="%1.%2.%3.%4.%5.%6.%7.%8.%9."/>
      <w:lvlJc w:val="right"/>
      <w:pPr>
        <w:ind w:left="6322" w:hanging="180"/>
      </w:pPr>
    </w:lvl>
  </w:abstractNum>
  <w:abstractNum w:abstractNumId="9" w15:restartNumberingAfterBreak="0">
    <w:nsid w:val="33841B63"/>
    <w:multiLevelType w:val="multilevel"/>
    <w:tmpl w:val="9E0CD43A"/>
    <w:styleLink w:val="WWNum7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6D05BC"/>
    <w:multiLevelType w:val="multilevel"/>
    <w:tmpl w:val="5D4EE922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A4706E"/>
    <w:multiLevelType w:val="multilevel"/>
    <w:tmpl w:val="12DCCAD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F68493B"/>
    <w:multiLevelType w:val="multilevel"/>
    <w:tmpl w:val="4B988CBA"/>
    <w:styleLink w:val="WWNum12"/>
    <w:lvl w:ilvl="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3" w15:restartNumberingAfterBreak="0">
    <w:nsid w:val="42031D34"/>
    <w:multiLevelType w:val="multilevel"/>
    <w:tmpl w:val="2F02B060"/>
    <w:styleLink w:val="WWNum2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895AB4"/>
    <w:multiLevelType w:val="hybridMultilevel"/>
    <w:tmpl w:val="DADE1B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C06CA"/>
    <w:multiLevelType w:val="multilevel"/>
    <w:tmpl w:val="5340364C"/>
    <w:styleLink w:val="WWNum9"/>
    <w:lvl w:ilvl="0">
      <w:numFmt w:val="bullet"/>
      <w:lvlText w:val="-"/>
      <w:lvlJc w:val="left"/>
      <w:pPr>
        <w:ind w:left="72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7" w:hanging="360"/>
      </w:pPr>
      <w:rPr>
        <w:rFonts w:ascii="Wingdings" w:hAnsi="Wingdings"/>
      </w:rPr>
    </w:lvl>
  </w:abstractNum>
  <w:abstractNum w:abstractNumId="16" w15:restartNumberingAfterBreak="0">
    <w:nsid w:val="5689028B"/>
    <w:multiLevelType w:val="multilevel"/>
    <w:tmpl w:val="812AAF9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7434F1D"/>
    <w:multiLevelType w:val="hybridMultilevel"/>
    <w:tmpl w:val="71A4FC74"/>
    <w:lvl w:ilvl="0" w:tplc="A5F2B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8B334EA"/>
    <w:multiLevelType w:val="multilevel"/>
    <w:tmpl w:val="8362B21C"/>
    <w:styleLink w:val="WWNum11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0" w15:restartNumberingAfterBreak="0">
    <w:nsid w:val="7A182CD3"/>
    <w:multiLevelType w:val="multilevel"/>
    <w:tmpl w:val="CC322B24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2E6C38"/>
    <w:multiLevelType w:val="multilevel"/>
    <w:tmpl w:val="D5026C26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15"/>
  </w:num>
  <w:num w:numId="10">
    <w:abstractNumId w:val="6"/>
  </w:num>
  <w:num w:numId="11">
    <w:abstractNumId w:val="19"/>
  </w:num>
  <w:num w:numId="12">
    <w:abstractNumId w:val="12"/>
  </w:num>
  <w:num w:numId="13">
    <w:abstractNumId w:val="7"/>
  </w:num>
  <w:num w:numId="14">
    <w:abstractNumId w:val="4"/>
  </w:num>
  <w:num w:numId="15">
    <w:abstractNumId w:val="11"/>
  </w:num>
  <w:num w:numId="16">
    <w:abstractNumId w:val="0"/>
  </w:num>
  <w:num w:numId="17">
    <w:abstractNumId w:val="16"/>
  </w:num>
  <w:num w:numId="18">
    <w:abstractNumId w:val="18"/>
  </w:num>
  <w:num w:numId="19">
    <w:abstractNumId w:val="17"/>
  </w:num>
  <w:num w:numId="20">
    <w:abstractNumId w:val="1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378"/>
    <w:rsid w:val="000031BE"/>
    <w:rsid w:val="000069C4"/>
    <w:rsid w:val="00087002"/>
    <w:rsid w:val="000E76FC"/>
    <w:rsid w:val="0021173A"/>
    <w:rsid w:val="00271A45"/>
    <w:rsid w:val="00344284"/>
    <w:rsid w:val="00354941"/>
    <w:rsid w:val="003B30A8"/>
    <w:rsid w:val="003E344C"/>
    <w:rsid w:val="004C30F2"/>
    <w:rsid w:val="004E4281"/>
    <w:rsid w:val="0058530E"/>
    <w:rsid w:val="005A2894"/>
    <w:rsid w:val="005A54CB"/>
    <w:rsid w:val="005B5CB3"/>
    <w:rsid w:val="005C5F73"/>
    <w:rsid w:val="007C045C"/>
    <w:rsid w:val="00826378"/>
    <w:rsid w:val="0087570C"/>
    <w:rsid w:val="0091374D"/>
    <w:rsid w:val="00922B12"/>
    <w:rsid w:val="00945AF7"/>
    <w:rsid w:val="00951661"/>
    <w:rsid w:val="00974E14"/>
    <w:rsid w:val="009B5BAB"/>
    <w:rsid w:val="009C566B"/>
    <w:rsid w:val="00AA3B1C"/>
    <w:rsid w:val="00AB56A4"/>
    <w:rsid w:val="00AC312D"/>
    <w:rsid w:val="00AD3A98"/>
    <w:rsid w:val="00AD42E8"/>
    <w:rsid w:val="00AD5688"/>
    <w:rsid w:val="00AE5B51"/>
    <w:rsid w:val="00B76A5C"/>
    <w:rsid w:val="00B92214"/>
    <w:rsid w:val="00D02DEE"/>
    <w:rsid w:val="00D069B7"/>
    <w:rsid w:val="00D23C94"/>
    <w:rsid w:val="00D558E0"/>
    <w:rsid w:val="00E542E8"/>
    <w:rsid w:val="00E62720"/>
    <w:rsid w:val="00ED0EE4"/>
    <w:rsid w:val="00F06FE3"/>
    <w:rsid w:val="00F145E8"/>
    <w:rsid w:val="00F45637"/>
    <w:rsid w:val="00F464A4"/>
    <w:rsid w:val="00FA0078"/>
    <w:rsid w:val="00FA6E63"/>
    <w:rsid w:val="00F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AAEF"/>
  <w15:docId w15:val="{5E21B7D2-898E-41FD-B6B0-4E29FC28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kern w:val="3"/>
        <w:lang w:val="sk-SK" w:eastAsia="sk-SK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ekzoznamu">
    <w:name w:val="List Paragraph"/>
    <w:basedOn w:val="Standard"/>
    <w:pPr>
      <w:ind w:left="720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2">
    <w:name w:val="Body 2"/>
    <w:basedOn w:val="Standard"/>
    <w:pPr>
      <w:spacing w:after="140" w:line="288" w:lineRule="auto"/>
      <w:ind w:left="1247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basedOn w:val="Standard"/>
    <w:rPr>
      <w:color w:val="000000"/>
      <w:lang w:eastAsia="hi-IN" w:bidi="hi-IN"/>
    </w:rPr>
  </w:style>
  <w:style w:type="character" w:customStyle="1" w:styleId="PtaChar">
    <w:name w:val="Päta Char"/>
    <w:rPr>
      <w:rFonts w:ascii="Times New Roman" w:hAnsi="Times New Roman" w:cs="Times New Roman"/>
      <w:sz w:val="24"/>
      <w:szCs w:val="24"/>
      <w:lang w:eastAsia="ar-SA" w:bidi="ar-SA"/>
    </w:rPr>
  </w:style>
  <w:style w:type="character" w:styleId="slostrany">
    <w:name w:val="page number"/>
    <w:rPr>
      <w:rFonts w:cs="Times New Roman"/>
    </w:rPr>
  </w:style>
  <w:style w:type="character" w:customStyle="1" w:styleId="HlavikaChar">
    <w:name w:val="Hlavička Char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xtbublinyChar">
    <w:name w:val="Text bubliny Char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  <w:u w:val="none"/>
    </w:rPr>
  </w:style>
  <w:style w:type="character" w:customStyle="1" w:styleId="ListLabel6">
    <w:name w:val="ListLabel 6"/>
    <w:rPr>
      <w:sz w:val="22"/>
      <w:szCs w:val="22"/>
    </w:rPr>
  </w:style>
  <w:style w:type="character" w:customStyle="1" w:styleId="ListLabel7">
    <w:name w:val="ListLabel 7"/>
    <w:rPr>
      <w:rFonts w:cs="Times New Roman"/>
      <w:b/>
      <w:bCs w:val="0"/>
      <w:i/>
      <w:iCs w:val="0"/>
      <w:color w:val="00000A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  <w:style w:type="character" w:styleId="Hypertextovprepojenie">
    <w:name w:val="Hyperlink"/>
    <w:rsid w:val="00AA3B1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la.liptakova@bpmk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B42B-ECB5-466A-BC26-EDB5F573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porembova</dc:creator>
  <cp:lastModifiedBy>Ing. Adela Liptáková</cp:lastModifiedBy>
  <cp:revision>75</cp:revision>
  <cp:lastPrinted>2020-02-19T14:13:00Z</cp:lastPrinted>
  <dcterms:created xsi:type="dcterms:W3CDTF">2021-01-08T08:54:00Z</dcterms:created>
  <dcterms:modified xsi:type="dcterms:W3CDTF">2021-03-03T07:47:00Z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