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5782A" w14:textId="77777777" w:rsidR="00274B92" w:rsidRDefault="00CD71A0">
      <w:pPr>
        <w:spacing w:after="25" w:line="259" w:lineRule="auto"/>
        <w:ind w:right="11"/>
        <w:jc w:val="center"/>
      </w:pPr>
      <w:r>
        <w:rPr>
          <w:sz w:val="24"/>
        </w:rPr>
        <w:t xml:space="preserve">SÚŤAŽNÉ PODKLADY k zriadeniu dynamického nákupného systému </w:t>
      </w:r>
    </w:p>
    <w:p w14:paraId="6CEFD106" w14:textId="77777777" w:rsidR="00274B92" w:rsidRDefault="00CD71A0">
      <w:pPr>
        <w:spacing w:after="0" w:line="259" w:lineRule="auto"/>
        <w:ind w:right="6"/>
        <w:jc w:val="center"/>
      </w:pPr>
      <w:r>
        <w:rPr>
          <w:b/>
          <w:sz w:val="24"/>
        </w:rPr>
        <w:t xml:space="preserve"> „Združená dodávka elektriny pre potreby zabezpečenia verejného osvetlenia v meste Nitra“ </w:t>
      </w:r>
    </w:p>
    <w:p w14:paraId="4732D75A" w14:textId="77777777" w:rsidR="00274B92" w:rsidRDefault="00CD71A0">
      <w:pPr>
        <w:spacing w:after="23" w:line="259" w:lineRule="auto"/>
        <w:ind w:left="0" w:right="0" w:firstLine="0"/>
        <w:jc w:val="left"/>
      </w:pPr>
      <w:r>
        <w:rPr>
          <w:b/>
          <w:sz w:val="24"/>
        </w:rPr>
        <w:t xml:space="preserve"> </w:t>
      </w:r>
    </w:p>
    <w:p w14:paraId="047C816C" w14:textId="21DF88EB" w:rsidR="00274B92" w:rsidRDefault="00CD71A0">
      <w:pPr>
        <w:pStyle w:val="Nadpis1"/>
        <w:spacing w:after="0"/>
        <w:ind w:right="8"/>
        <w:jc w:val="center"/>
      </w:pPr>
      <w:r>
        <w:t xml:space="preserve">Príloha č. 2 –Súťažné podklady k výzve v rámci DNS </w:t>
      </w:r>
    </w:p>
    <w:p w14:paraId="377DCB06" w14:textId="77777777" w:rsidR="00274B92" w:rsidRDefault="00CD71A0">
      <w:pPr>
        <w:spacing w:after="0" w:line="259" w:lineRule="auto"/>
        <w:ind w:left="0" w:right="0" w:firstLine="0"/>
        <w:jc w:val="left"/>
      </w:pPr>
      <w:r>
        <w:rPr>
          <w:sz w:val="24"/>
        </w:rPr>
        <w:t xml:space="preserve"> </w:t>
      </w:r>
    </w:p>
    <w:p w14:paraId="6FE28742" w14:textId="77777777" w:rsidR="00274B92" w:rsidRDefault="00CD71A0">
      <w:pPr>
        <w:spacing w:after="0" w:line="259" w:lineRule="auto"/>
        <w:ind w:left="53" w:right="0" w:firstLine="0"/>
        <w:jc w:val="center"/>
      </w:pPr>
      <w:r>
        <w:rPr>
          <w:sz w:val="24"/>
        </w:rPr>
        <w:t xml:space="preserve"> </w:t>
      </w:r>
    </w:p>
    <w:p w14:paraId="606BE643" w14:textId="77777777" w:rsidR="00274B92" w:rsidRDefault="00CD71A0">
      <w:pPr>
        <w:spacing w:after="25" w:line="259" w:lineRule="auto"/>
        <w:ind w:right="8"/>
        <w:jc w:val="center"/>
      </w:pPr>
      <w:r>
        <w:rPr>
          <w:sz w:val="24"/>
        </w:rPr>
        <w:t xml:space="preserve">Verejné obstarávanie realizované postupom zadávania zákazky podľa § 58 až 61 zákona </w:t>
      </w:r>
    </w:p>
    <w:p w14:paraId="266D78C6" w14:textId="77777777" w:rsidR="00274B92" w:rsidRDefault="00CD71A0">
      <w:pPr>
        <w:spacing w:after="25" w:line="259" w:lineRule="auto"/>
        <w:ind w:right="8"/>
        <w:jc w:val="center"/>
      </w:pPr>
      <w:r>
        <w:rPr>
          <w:sz w:val="24"/>
        </w:rPr>
        <w:t xml:space="preserve">č. 343/2015 Z. z. o verejnom obstarávaní a o zmene a doplnení niektorých zákonov v znení </w:t>
      </w:r>
    </w:p>
    <w:p w14:paraId="50BF1500" w14:textId="77777777" w:rsidR="00274B92" w:rsidRDefault="00CD71A0">
      <w:pPr>
        <w:spacing w:after="19" w:line="259" w:lineRule="auto"/>
        <w:ind w:left="0" w:right="217" w:firstLine="0"/>
        <w:jc w:val="right"/>
      </w:pPr>
      <w:r>
        <w:rPr>
          <w:sz w:val="24"/>
        </w:rPr>
        <w:t xml:space="preserve">neskorších predpisov (ďalej len „ZVO“), výzva v rámci zriadeného dynamického nákupného </w:t>
      </w:r>
    </w:p>
    <w:p w14:paraId="4D958F5E" w14:textId="5C144E1C" w:rsidR="00274B92" w:rsidRPr="001E0729" w:rsidRDefault="00CD71A0" w:rsidP="001E0729">
      <w:pPr>
        <w:spacing w:after="0" w:line="259" w:lineRule="auto"/>
        <w:ind w:left="192" w:right="0"/>
        <w:jc w:val="left"/>
        <w:rPr>
          <w:bCs/>
          <w:sz w:val="24"/>
        </w:rPr>
      </w:pPr>
      <w:r>
        <w:rPr>
          <w:sz w:val="24"/>
        </w:rPr>
        <w:t>systému s</w:t>
      </w:r>
      <w:r w:rsidR="001E0729">
        <w:rPr>
          <w:sz w:val="24"/>
        </w:rPr>
        <w:t> </w:t>
      </w:r>
      <w:r>
        <w:rPr>
          <w:sz w:val="24"/>
        </w:rPr>
        <w:t xml:space="preserve">predmetom </w:t>
      </w:r>
      <w:r w:rsidRPr="001E0729">
        <w:rPr>
          <w:bCs/>
          <w:sz w:val="24"/>
        </w:rPr>
        <w:t xml:space="preserve">„Elektrina pre potreby mesta Nitra a ním zriadených organizácií“. </w:t>
      </w:r>
    </w:p>
    <w:p w14:paraId="7DA9F857" w14:textId="77777777" w:rsidR="00274B92" w:rsidRDefault="00CD71A0">
      <w:pPr>
        <w:spacing w:after="0" w:line="259" w:lineRule="auto"/>
        <w:ind w:left="0" w:right="0" w:firstLine="0"/>
        <w:jc w:val="left"/>
      </w:pPr>
      <w:r>
        <w:rPr>
          <w:sz w:val="24"/>
        </w:rPr>
        <w:t xml:space="preserve"> </w:t>
      </w:r>
    </w:p>
    <w:p w14:paraId="7CA910B9" w14:textId="77777777" w:rsidR="00274B92" w:rsidRDefault="00CD71A0">
      <w:pPr>
        <w:spacing w:after="0" w:line="259" w:lineRule="auto"/>
        <w:ind w:left="0" w:right="0" w:firstLine="0"/>
        <w:jc w:val="left"/>
      </w:pPr>
      <w:r>
        <w:rPr>
          <w:sz w:val="24"/>
        </w:rPr>
        <w:t xml:space="preserve"> </w:t>
      </w:r>
    </w:p>
    <w:p w14:paraId="7CF3716E" w14:textId="77777777" w:rsidR="00274B92" w:rsidRDefault="00CD71A0">
      <w:pPr>
        <w:spacing w:after="0" w:line="259" w:lineRule="auto"/>
        <w:ind w:left="53" w:right="0" w:firstLine="0"/>
        <w:jc w:val="center"/>
      </w:pPr>
      <w:r>
        <w:rPr>
          <w:sz w:val="24"/>
        </w:rPr>
        <w:t xml:space="preserve"> </w:t>
      </w:r>
    </w:p>
    <w:p w14:paraId="22537C47" w14:textId="77777777" w:rsidR="00274B92" w:rsidRDefault="00CD71A0">
      <w:pPr>
        <w:spacing w:after="0" w:line="259" w:lineRule="auto"/>
        <w:ind w:left="0" w:right="0" w:firstLine="0"/>
        <w:jc w:val="left"/>
      </w:pPr>
      <w:r>
        <w:rPr>
          <w:sz w:val="24"/>
        </w:rPr>
        <w:t xml:space="preserve"> </w:t>
      </w:r>
    </w:p>
    <w:p w14:paraId="77D3783F" w14:textId="77777777" w:rsidR="00274B92" w:rsidRDefault="00CD71A0">
      <w:pPr>
        <w:spacing w:after="0" w:line="259" w:lineRule="auto"/>
        <w:ind w:left="0" w:right="0" w:firstLine="0"/>
        <w:jc w:val="left"/>
      </w:pPr>
      <w:r>
        <w:rPr>
          <w:sz w:val="24"/>
        </w:rPr>
        <w:t xml:space="preserve"> </w:t>
      </w:r>
    </w:p>
    <w:p w14:paraId="06B8FB88" w14:textId="77777777" w:rsidR="00274B92" w:rsidRDefault="00CD71A0">
      <w:pPr>
        <w:spacing w:after="0" w:line="259" w:lineRule="auto"/>
        <w:ind w:left="53" w:right="0" w:firstLine="0"/>
        <w:jc w:val="center"/>
      </w:pPr>
      <w:r>
        <w:rPr>
          <w:sz w:val="24"/>
        </w:rPr>
        <w:t xml:space="preserve"> </w:t>
      </w:r>
    </w:p>
    <w:p w14:paraId="01964097" w14:textId="77777777" w:rsidR="00274B92" w:rsidRDefault="00CD71A0">
      <w:pPr>
        <w:spacing w:after="0" w:line="259" w:lineRule="auto"/>
        <w:ind w:left="53" w:right="0" w:firstLine="0"/>
        <w:jc w:val="center"/>
      </w:pPr>
      <w:r>
        <w:rPr>
          <w:sz w:val="24"/>
        </w:rPr>
        <w:t xml:space="preserve"> </w:t>
      </w:r>
    </w:p>
    <w:p w14:paraId="7C388C76" w14:textId="77777777" w:rsidR="00274B92" w:rsidRDefault="00CD71A0">
      <w:pPr>
        <w:spacing w:after="0" w:line="259" w:lineRule="auto"/>
        <w:ind w:left="53" w:right="0" w:firstLine="0"/>
        <w:jc w:val="center"/>
      </w:pPr>
      <w:r>
        <w:rPr>
          <w:sz w:val="24"/>
        </w:rPr>
        <w:t xml:space="preserve"> </w:t>
      </w:r>
    </w:p>
    <w:p w14:paraId="20718022" w14:textId="77777777" w:rsidR="00274B92" w:rsidRDefault="00CD71A0">
      <w:pPr>
        <w:spacing w:after="0" w:line="259" w:lineRule="auto"/>
        <w:ind w:left="53" w:right="0" w:firstLine="0"/>
        <w:jc w:val="center"/>
      </w:pPr>
      <w:r>
        <w:rPr>
          <w:sz w:val="24"/>
        </w:rPr>
        <w:t xml:space="preserve"> </w:t>
      </w:r>
    </w:p>
    <w:p w14:paraId="3D4D61B5" w14:textId="77777777" w:rsidR="00274B92" w:rsidRDefault="00CD71A0">
      <w:pPr>
        <w:spacing w:after="0" w:line="259" w:lineRule="auto"/>
        <w:ind w:left="53" w:right="0" w:firstLine="0"/>
        <w:jc w:val="center"/>
      </w:pPr>
      <w:r>
        <w:rPr>
          <w:sz w:val="24"/>
        </w:rPr>
        <w:t xml:space="preserve"> </w:t>
      </w:r>
    </w:p>
    <w:p w14:paraId="5CAA2FEC" w14:textId="77777777" w:rsidR="00274B92" w:rsidRDefault="00CD71A0">
      <w:pPr>
        <w:spacing w:after="16" w:line="259" w:lineRule="auto"/>
        <w:ind w:left="0" w:right="0" w:firstLine="0"/>
        <w:jc w:val="left"/>
      </w:pPr>
      <w:r>
        <w:rPr>
          <w:sz w:val="24"/>
        </w:rPr>
        <w:t xml:space="preserve"> </w:t>
      </w:r>
    </w:p>
    <w:p w14:paraId="07FD6268" w14:textId="77777777" w:rsidR="00274B92" w:rsidRDefault="00CD71A0">
      <w:pPr>
        <w:spacing w:after="73" w:line="259" w:lineRule="auto"/>
        <w:ind w:left="0" w:right="0" w:firstLine="0"/>
        <w:jc w:val="left"/>
      </w:pPr>
      <w:r>
        <w:rPr>
          <w:sz w:val="24"/>
        </w:rPr>
        <w:t xml:space="preserve"> </w:t>
      </w:r>
    </w:p>
    <w:p w14:paraId="1EB4D1F3" w14:textId="6B6FE90B" w:rsidR="00274B92" w:rsidRDefault="00CD71A0">
      <w:pPr>
        <w:pStyle w:val="Nadpis1"/>
        <w:spacing w:after="56"/>
        <w:ind w:right="5"/>
        <w:jc w:val="center"/>
      </w:pPr>
      <w:r>
        <w:t>SÚŤAŽNÉ PODKLADY  k Výzve č.</w:t>
      </w:r>
      <w:r w:rsidR="001E0729">
        <w:t>4</w:t>
      </w:r>
      <w:r>
        <w:t xml:space="preserve"> v rámci zriadeného dynamického nákupného systému (ďalej len „DNS“) s názvom</w:t>
      </w:r>
      <w:r>
        <w:rPr>
          <w:b w:val="0"/>
        </w:rPr>
        <w:t xml:space="preserve"> </w:t>
      </w:r>
    </w:p>
    <w:p w14:paraId="19E72A86" w14:textId="77777777" w:rsidR="00274B92" w:rsidRDefault="00CD71A0">
      <w:pPr>
        <w:spacing w:after="16" w:line="259" w:lineRule="auto"/>
        <w:ind w:left="53" w:right="0" w:firstLine="0"/>
        <w:jc w:val="center"/>
      </w:pPr>
      <w:r>
        <w:rPr>
          <w:b/>
          <w:sz w:val="24"/>
        </w:rPr>
        <w:t xml:space="preserve"> </w:t>
      </w:r>
    </w:p>
    <w:p w14:paraId="545728F3" w14:textId="15F582E2" w:rsidR="00274B92" w:rsidRDefault="00CD71A0">
      <w:pPr>
        <w:spacing w:after="0" w:line="277" w:lineRule="auto"/>
        <w:ind w:left="175" w:right="119" w:firstLine="0"/>
        <w:jc w:val="center"/>
      </w:pPr>
      <w:r>
        <w:rPr>
          <w:b/>
          <w:i/>
          <w:sz w:val="28"/>
        </w:rPr>
        <w:t>„Združená dodávka elektriny pre potreby zabezpečenia verejného osvetlenia v meste Nitra“</w:t>
      </w:r>
    </w:p>
    <w:p w14:paraId="2ECADD0D" w14:textId="77777777" w:rsidR="00274B92" w:rsidRDefault="00CD71A0">
      <w:pPr>
        <w:spacing w:after="0" w:line="259" w:lineRule="auto"/>
        <w:ind w:left="53" w:right="0" w:firstLine="0"/>
        <w:jc w:val="center"/>
      </w:pPr>
      <w:r>
        <w:rPr>
          <w:sz w:val="24"/>
        </w:rPr>
        <w:t xml:space="preserve"> </w:t>
      </w:r>
    </w:p>
    <w:p w14:paraId="378F0F58" w14:textId="77777777" w:rsidR="00274B92" w:rsidRDefault="00CD71A0">
      <w:pPr>
        <w:spacing w:after="0" w:line="259" w:lineRule="auto"/>
        <w:ind w:left="53" w:right="0" w:firstLine="0"/>
        <w:jc w:val="center"/>
      </w:pPr>
      <w:r>
        <w:rPr>
          <w:sz w:val="24"/>
        </w:rPr>
        <w:t xml:space="preserve"> </w:t>
      </w:r>
    </w:p>
    <w:p w14:paraId="064C71B9" w14:textId="77777777" w:rsidR="00274B92" w:rsidRDefault="00CD71A0">
      <w:pPr>
        <w:spacing w:after="0" w:line="259" w:lineRule="auto"/>
        <w:ind w:left="53" w:right="0" w:firstLine="0"/>
        <w:jc w:val="center"/>
      </w:pPr>
      <w:r>
        <w:rPr>
          <w:sz w:val="24"/>
        </w:rPr>
        <w:t xml:space="preserve"> </w:t>
      </w:r>
    </w:p>
    <w:p w14:paraId="3DB37603" w14:textId="77777777" w:rsidR="00274B92" w:rsidRDefault="00CD71A0">
      <w:pPr>
        <w:spacing w:after="0" w:line="259" w:lineRule="auto"/>
        <w:ind w:left="53" w:right="0" w:firstLine="0"/>
        <w:jc w:val="center"/>
      </w:pPr>
      <w:r>
        <w:rPr>
          <w:sz w:val="24"/>
        </w:rPr>
        <w:t xml:space="preserve"> </w:t>
      </w:r>
    </w:p>
    <w:p w14:paraId="28C32696" w14:textId="77777777" w:rsidR="00274B92" w:rsidRDefault="00CD71A0">
      <w:pPr>
        <w:spacing w:after="0" w:line="259" w:lineRule="auto"/>
        <w:ind w:left="0" w:right="0" w:firstLine="0"/>
        <w:jc w:val="left"/>
      </w:pPr>
      <w:r>
        <w:rPr>
          <w:sz w:val="24"/>
        </w:rPr>
        <w:t xml:space="preserve"> </w:t>
      </w:r>
    </w:p>
    <w:p w14:paraId="61AC05A2" w14:textId="77777777" w:rsidR="00274B92" w:rsidRDefault="00CD71A0">
      <w:pPr>
        <w:spacing w:after="0" w:line="259" w:lineRule="auto"/>
        <w:ind w:left="0" w:right="0" w:firstLine="0"/>
        <w:jc w:val="left"/>
      </w:pPr>
      <w:r>
        <w:rPr>
          <w:sz w:val="24"/>
        </w:rPr>
        <w:t xml:space="preserve"> </w:t>
      </w:r>
    </w:p>
    <w:p w14:paraId="1F60FA16" w14:textId="77777777" w:rsidR="00274B92" w:rsidRDefault="00CD71A0">
      <w:pPr>
        <w:spacing w:after="0" w:line="259" w:lineRule="auto"/>
        <w:ind w:left="0" w:right="0" w:firstLine="0"/>
        <w:jc w:val="left"/>
      </w:pPr>
      <w:r>
        <w:rPr>
          <w:sz w:val="24"/>
        </w:rPr>
        <w:t xml:space="preserve"> </w:t>
      </w:r>
    </w:p>
    <w:p w14:paraId="6666D67C" w14:textId="77777777" w:rsidR="00274B92" w:rsidRDefault="00CD71A0">
      <w:pPr>
        <w:spacing w:after="0" w:line="259" w:lineRule="auto"/>
        <w:ind w:left="0" w:right="0" w:firstLine="0"/>
        <w:jc w:val="left"/>
      </w:pPr>
      <w:r>
        <w:rPr>
          <w:sz w:val="24"/>
        </w:rPr>
        <w:t xml:space="preserve"> </w:t>
      </w:r>
    </w:p>
    <w:p w14:paraId="123F519B" w14:textId="77777777" w:rsidR="00274B92" w:rsidRDefault="00CD71A0">
      <w:pPr>
        <w:spacing w:after="0" w:line="259" w:lineRule="auto"/>
        <w:ind w:left="0" w:right="0" w:firstLine="0"/>
        <w:jc w:val="left"/>
      </w:pPr>
      <w:r>
        <w:rPr>
          <w:sz w:val="24"/>
        </w:rPr>
        <w:t xml:space="preserve"> </w:t>
      </w:r>
    </w:p>
    <w:p w14:paraId="222A52C5" w14:textId="77777777" w:rsidR="00274B92" w:rsidRDefault="00CD71A0">
      <w:pPr>
        <w:spacing w:after="0" w:line="259" w:lineRule="auto"/>
        <w:ind w:left="0" w:right="0" w:firstLine="0"/>
        <w:jc w:val="left"/>
      </w:pPr>
      <w:r>
        <w:rPr>
          <w:sz w:val="24"/>
        </w:rPr>
        <w:t xml:space="preserve"> </w:t>
      </w:r>
    </w:p>
    <w:p w14:paraId="4CB61087" w14:textId="77777777" w:rsidR="00274B92" w:rsidRDefault="00CD71A0">
      <w:pPr>
        <w:spacing w:after="0" w:line="259" w:lineRule="auto"/>
        <w:ind w:left="53" w:right="0" w:firstLine="0"/>
        <w:jc w:val="center"/>
      </w:pPr>
      <w:r>
        <w:rPr>
          <w:sz w:val="24"/>
        </w:rPr>
        <w:t xml:space="preserve"> </w:t>
      </w:r>
    </w:p>
    <w:p w14:paraId="7FA4F763" w14:textId="77777777" w:rsidR="00274B92" w:rsidRDefault="00CD71A0">
      <w:pPr>
        <w:spacing w:after="0" w:line="259" w:lineRule="auto"/>
        <w:ind w:left="53" w:right="0" w:firstLine="0"/>
        <w:jc w:val="center"/>
      </w:pPr>
      <w:r>
        <w:rPr>
          <w:sz w:val="24"/>
        </w:rPr>
        <w:t xml:space="preserve"> </w:t>
      </w:r>
    </w:p>
    <w:p w14:paraId="76B383D4" w14:textId="77777777" w:rsidR="00274B92" w:rsidRDefault="00CD71A0">
      <w:pPr>
        <w:spacing w:after="0" w:line="259" w:lineRule="auto"/>
        <w:ind w:left="53" w:right="0" w:firstLine="0"/>
        <w:jc w:val="center"/>
      </w:pPr>
      <w:r>
        <w:rPr>
          <w:sz w:val="24"/>
        </w:rPr>
        <w:t xml:space="preserve"> </w:t>
      </w:r>
    </w:p>
    <w:p w14:paraId="5FD54763" w14:textId="77777777" w:rsidR="00274B92" w:rsidRDefault="00CD71A0">
      <w:pPr>
        <w:spacing w:after="0" w:line="259" w:lineRule="auto"/>
        <w:ind w:left="53" w:right="0" w:firstLine="0"/>
        <w:jc w:val="center"/>
      </w:pPr>
      <w:r>
        <w:rPr>
          <w:sz w:val="24"/>
        </w:rPr>
        <w:t xml:space="preserve"> </w:t>
      </w:r>
    </w:p>
    <w:p w14:paraId="1420860C" w14:textId="77777777" w:rsidR="00274B92" w:rsidRDefault="00CD71A0">
      <w:pPr>
        <w:spacing w:after="0" w:line="259" w:lineRule="auto"/>
        <w:ind w:left="53" w:right="0" w:firstLine="0"/>
        <w:jc w:val="center"/>
      </w:pPr>
      <w:r>
        <w:rPr>
          <w:sz w:val="24"/>
        </w:rPr>
        <w:t xml:space="preserve"> </w:t>
      </w:r>
    </w:p>
    <w:p w14:paraId="3EC32F1C" w14:textId="77777777" w:rsidR="00274B92" w:rsidRDefault="00CD71A0">
      <w:pPr>
        <w:spacing w:after="0" w:line="259" w:lineRule="auto"/>
        <w:ind w:left="53" w:right="0" w:firstLine="0"/>
        <w:jc w:val="center"/>
      </w:pPr>
      <w:r>
        <w:rPr>
          <w:sz w:val="24"/>
        </w:rPr>
        <w:t xml:space="preserve"> </w:t>
      </w:r>
    </w:p>
    <w:p w14:paraId="60F31A37" w14:textId="77777777" w:rsidR="00274B92" w:rsidRDefault="00CD71A0">
      <w:pPr>
        <w:spacing w:after="0" w:line="259" w:lineRule="auto"/>
        <w:ind w:left="53" w:right="0" w:firstLine="0"/>
        <w:jc w:val="center"/>
      </w:pPr>
      <w:r>
        <w:rPr>
          <w:sz w:val="24"/>
        </w:rPr>
        <w:t xml:space="preserve"> </w:t>
      </w:r>
    </w:p>
    <w:p w14:paraId="69419009" w14:textId="77777777" w:rsidR="00274B92" w:rsidRDefault="00CD71A0">
      <w:pPr>
        <w:spacing w:after="0" w:line="259" w:lineRule="auto"/>
        <w:ind w:left="53" w:right="0" w:firstLine="0"/>
        <w:jc w:val="center"/>
      </w:pPr>
      <w:r>
        <w:rPr>
          <w:sz w:val="24"/>
        </w:rPr>
        <w:t xml:space="preserve"> </w:t>
      </w:r>
    </w:p>
    <w:p w14:paraId="133FA43B" w14:textId="77777777" w:rsidR="00274B92" w:rsidRDefault="00CD71A0">
      <w:pPr>
        <w:spacing w:after="0" w:line="259" w:lineRule="auto"/>
        <w:ind w:left="53" w:right="0" w:firstLine="0"/>
        <w:jc w:val="center"/>
      </w:pPr>
      <w:r>
        <w:rPr>
          <w:sz w:val="24"/>
        </w:rPr>
        <w:t xml:space="preserve"> </w:t>
      </w:r>
    </w:p>
    <w:p w14:paraId="0B8C21AF" w14:textId="77777777" w:rsidR="00274B92" w:rsidRDefault="00CD71A0">
      <w:pPr>
        <w:spacing w:after="0" w:line="259" w:lineRule="auto"/>
        <w:ind w:left="53" w:right="0" w:firstLine="0"/>
        <w:jc w:val="center"/>
      </w:pPr>
      <w:r>
        <w:rPr>
          <w:sz w:val="24"/>
        </w:rPr>
        <w:t xml:space="preserve"> </w:t>
      </w:r>
    </w:p>
    <w:p w14:paraId="19F4FD89" w14:textId="77777777" w:rsidR="00274B92" w:rsidRDefault="00CD71A0">
      <w:pPr>
        <w:spacing w:after="0" w:line="259" w:lineRule="auto"/>
        <w:ind w:left="53" w:right="0" w:firstLine="0"/>
        <w:jc w:val="center"/>
      </w:pPr>
      <w:r>
        <w:rPr>
          <w:sz w:val="24"/>
        </w:rPr>
        <w:t xml:space="preserve"> </w:t>
      </w:r>
    </w:p>
    <w:p w14:paraId="66AF24C5" w14:textId="7A11C87F" w:rsidR="00274B92" w:rsidRDefault="001E0729">
      <w:pPr>
        <w:spacing w:after="0" w:line="259" w:lineRule="auto"/>
        <w:ind w:left="53" w:right="0" w:firstLine="0"/>
        <w:jc w:val="center"/>
      </w:pPr>
      <w:r>
        <w:rPr>
          <w:sz w:val="24"/>
        </w:rPr>
        <w:t>Nitra, marec 2021</w:t>
      </w:r>
      <w:r w:rsidR="00CD71A0">
        <w:rPr>
          <w:sz w:val="24"/>
        </w:rPr>
        <w:t xml:space="preserve"> </w:t>
      </w:r>
    </w:p>
    <w:p w14:paraId="0D086A94" w14:textId="1745A674" w:rsidR="00274B92" w:rsidRDefault="00274B92">
      <w:pPr>
        <w:spacing w:after="0" w:line="259" w:lineRule="auto"/>
        <w:ind w:left="0" w:right="0" w:firstLine="0"/>
        <w:jc w:val="left"/>
      </w:pPr>
    </w:p>
    <w:p w14:paraId="16ED5A41" w14:textId="77777777" w:rsidR="00274B92" w:rsidRDefault="00CD71A0">
      <w:pPr>
        <w:pStyle w:val="Nadpis1"/>
        <w:spacing w:after="202"/>
        <w:ind w:right="0"/>
      </w:pPr>
      <w:r>
        <w:t xml:space="preserve">A. POKYNY NA VYPRACOVANIE PONUKY A VŠEOBECNÉ INFORMÁCIE </w:t>
      </w:r>
    </w:p>
    <w:p w14:paraId="2AAC22B7" w14:textId="77777777" w:rsidR="00274B92" w:rsidRDefault="00CD71A0">
      <w:pPr>
        <w:spacing w:after="0" w:line="259" w:lineRule="auto"/>
        <w:ind w:left="0" w:right="0" w:firstLine="0"/>
        <w:jc w:val="left"/>
      </w:pPr>
      <w:r>
        <w:rPr>
          <w:b/>
          <w:sz w:val="24"/>
        </w:rPr>
        <w:t>I</w:t>
      </w:r>
      <w:r>
        <w:rPr>
          <w:b/>
          <w:sz w:val="19"/>
        </w:rPr>
        <w:t>DENTIFIKÁCIA VEREJNÉHO OBSTARÁVATEĽA</w:t>
      </w:r>
      <w:r>
        <w:rPr>
          <w:sz w:val="24"/>
        </w:rPr>
        <w:t xml:space="preserve"> </w:t>
      </w:r>
    </w:p>
    <w:tbl>
      <w:tblPr>
        <w:tblStyle w:val="TableGrid"/>
        <w:tblW w:w="7847" w:type="dxa"/>
        <w:tblInd w:w="0" w:type="dxa"/>
        <w:tblLook w:val="04A0" w:firstRow="1" w:lastRow="0" w:firstColumn="1" w:lastColumn="0" w:noHBand="0" w:noVBand="1"/>
      </w:tblPr>
      <w:tblGrid>
        <w:gridCol w:w="2977"/>
        <w:gridCol w:w="4870"/>
      </w:tblGrid>
      <w:tr w:rsidR="00274B92" w14:paraId="166B520A" w14:textId="77777777" w:rsidTr="00942B22">
        <w:trPr>
          <w:trHeight w:val="267"/>
        </w:trPr>
        <w:tc>
          <w:tcPr>
            <w:tcW w:w="2977" w:type="dxa"/>
            <w:tcBorders>
              <w:top w:val="nil"/>
              <w:left w:val="nil"/>
              <w:bottom w:val="nil"/>
              <w:right w:val="nil"/>
            </w:tcBorders>
          </w:tcPr>
          <w:p w14:paraId="28BC9BAD" w14:textId="77777777" w:rsidR="00274B92" w:rsidRDefault="00CD71A0">
            <w:pPr>
              <w:spacing w:after="0" w:line="259" w:lineRule="auto"/>
              <w:ind w:left="0" w:right="0" w:firstLine="0"/>
              <w:jc w:val="left"/>
            </w:pPr>
            <w:r>
              <w:t xml:space="preserve">Názov organizácie: </w:t>
            </w:r>
          </w:p>
        </w:tc>
        <w:tc>
          <w:tcPr>
            <w:tcW w:w="4870" w:type="dxa"/>
            <w:tcBorders>
              <w:top w:val="nil"/>
              <w:left w:val="nil"/>
              <w:bottom w:val="nil"/>
              <w:right w:val="nil"/>
            </w:tcBorders>
          </w:tcPr>
          <w:p w14:paraId="66AD037A" w14:textId="77777777" w:rsidR="00274B92" w:rsidRDefault="00CD71A0">
            <w:pPr>
              <w:spacing w:after="0" w:line="259" w:lineRule="auto"/>
              <w:ind w:left="0" w:right="0" w:firstLine="0"/>
              <w:jc w:val="left"/>
            </w:pPr>
            <w:r>
              <w:t xml:space="preserve">Mesto Nitra </w:t>
            </w:r>
          </w:p>
        </w:tc>
      </w:tr>
      <w:tr w:rsidR="00274B92" w14:paraId="5AB064B8" w14:textId="77777777" w:rsidTr="00942B22">
        <w:trPr>
          <w:trHeight w:val="290"/>
        </w:trPr>
        <w:tc>
          <w:tcPr>
            <w:tcW w:w="2977" w:type="dxa"/>
            <w:tcBorders>
              <w:top w:val="nil"/>
              <w:left w:val="nil"/>
              <w:bottom w:val="nil"/>
              <w:right w:val="nil"/>
            </w:tcBorders>
          </w:tcPr>
          <w:p w14:paraId="2E3700A2" w14:textId="77777777" w:rsidR="00274B92" w:rsidRDefault="00CD71A0">
            <w:pPr>
              <w:spacing w:after="0" w:line="259" w:lineRule="auto"/>
              <w:ind w:left="0" w:right="0" w:firstLine="0"/>
              <w:jc w:val="left"/>
            </w:pPr>
            <w:r>
              <w:t xml:space="preserve">Sídlo: </w:t>
            </w:r>
          </w:p>
        </w:tc>
        <w:tc>
          <w:tcPr>
            <w:tcW w:w="4870" w:type="dxa"/>
            <w:tcBorders>
              <w:top w:val="nil"/>
              <w:left w:val="nil"/>
              <w:bottom w:val="nil"/>
              <w:right w:val="nil"/>
            </w:tcBorders>
          </w:tcPr>
          <w:p w14:paraId="0F2006C5" w14:textId="77777777" w:rsidR="00274B92" w:rsidRDefault="00CD71A0">
            <w:pPr>
              <w:spacing w:after="0" w:line="259" w:lineRule="auto"/>
              <w:ind w:left="0" w:right="0" w:firstLine="0"/>
              <w:jc w:val="left"/>
            </w:pPr>
            <w:r>
              <w:t xml:space="preserve">Štefánikova trieda 60, 950 06 Nitra </w:t>
            </w:r>
          </w:p>
        </w:tc>
      </w:tr>
      <w:tr w:rsidR="00274B92" w14:paraId="77F32087" w14:textId="77777777" w:rsidTr="00942B22">
        <w:trPr>
          <w:trHeight w:val="292"/>
        </w:trPr>
        <w:tc>
          <w:tcPr>
            <w:tcW w:w="2977" w:type="dxa"/>
            <w:tcBorders>
              <w:top w:val="nil"/>
              <w:left w:val="nil"/>
              <w:bottom w:val="nil"/>
              <w:right w:val="nil"/>
            </w:tcBorders>
          </w:tcPr>
          <w:p w14:paraId="3C14C6AD" w14:textId="77777777" w:rsidR="00274B92" w:rsidRDefault="00CD71A0">
            <w:pPr>
              <w:spacing w:after="0" w:line="259" w:lineRule="auto"/>
              <w:ind w:left="0" w:right="0" w:firstLine="0"/>
              <w:jc w:val="left"/>
            </w:pPr>
            <w:r>
              <w:t xml:space="preserve">Zastúpený: </w:t>
            </w:r>
          </w:p>
        </w:tc>
        <w:tc>
          <w:tcPr>
            <w:tcW w:w="4870" w:type="dxa"/>
            <w:tcBorders>
              <w:top w:val="nil"/>
              <w:left w:val="nil"/>
              <w:bottom w:val="nil"/>
              <w:right w:val="nil"/>
            </w:tcBorders>
          </w:tcPr>
          <w:p w14:paraId="0416C0E7" w14:textId="77777777" w:rsidR="00274B92" w:rsidRDefault="00CD71A0">
            <w:pPr>
              <w:spacing w:after="0" w:line="259" w:lineRule="auto"/>
              <w:ind w:left="0" w:right="0" w:firstLine="0"/>
              <w:jc w:val="left"/>
            </w:pPr>
            <w:r>
              <w:t xml:space="preserve">Marek Hattas, primátor </w:t>
            </w:r>
          </w:p>
        </w:tc>
      </w:tr>
      <w:tr w:rsidR="00274B92" w14:paraId="3FF9C388" w14:textId="77777777" w:rsidTr="00942B22">
        <w:trPr>
          <w:trHeight w:val="292"/>
        </w:trPr>
        <w:tc>
          <w:tcPr>
            <w:tcW w:w="2977" w:type="dxa"/>
            <w:tcBorders>
              <w:top w:val="nil"/>
              <w:left w:val="nil"/>
              <w:bottom w:val="nil"/>
              <w:right w:val="nil"/>
            </w:tcBorders>
          </w:tcPr>
          <w:p w14:paraId="4533C73D" w14:textId="77777777" w:rsidR="00274B92" w:rsidRDefault="00CD71A0">
            <w:pPr>
              <w:spacing w:after="0" w:line="259" w:lineRule="auto"/>
              <w:ind w:left="0" w:right="0" w:firstLine="0"/>
              <w:jc w:val="left"/>
            </w:pPr>
            <w:r>
              <w:t xml:space="preserve">IČO: </w:t>
            </w:r>
          </w:p>
        </w:tc>
        <w:tc>
          <w:tcPr>
            <w:tcW w:w="4870" w:type="dxa"/>
            <w:tcBorders>
              <w:top w:val="nil"/>
              <w:left w:val="nil"/>
              <w:bottom w:val="nil"/>
              <w:right w:val="nil"/>
            </w:tcBorders>
          </w:tcPr>
          <w:p w14:paraId="6E6F5416" w14:textId="77777777" w:rsidR="00274B92" w:rsidRDefault="00CD71A0">
            <w:pPr>
              <w:spacing w:after="0" w:line="259" w:lineRule="auto"/>
              <w:ind w:left="0" w:right="0" w:firstLine="0"/>
              <w:jc w:val="left"/>
            </w:pPr>
            <w:r>
              <w:t xml:space="preserve">00308307 </w:t>
            </w:r>
          </w:p>
        </w:tc>
      </w:tr>
      <w:tr w:rsidR="00274B92" w14:paraId="61173E3D" w14:textId="77777777" w:rsidTr="00942B22">
        <w:trPr>
          <w:trHeight w:val="290"/>
        </w:trPr>
        <w:tc>
          <w:tcPr>
            <w:tcW w:w="2977" w:type="dxa"/>
            <w:tcBorders>
              <w:top w:val="nil"/>
              <w:left w:val="nil"/>
              <w:bottom w:val="nil"/>
              <w:right w:val="nil"/>
            </w:tcBorders>
          </w:tcPr>
          <w:p w14:paraId="6BCF15D7" w14:textId="77777777" w:rsidR="00274B92" w:rsidRDefault="00CD71A0">
            <w:pPr>
              <w:spacing w:after="0" w:line="259" w:lineRule="auto"/>
              <w:ind w:left="0" w:right="0" w:firstLine="0"/>
              <w:jc w:val="left"/>
            </w:pPr>
            <w:r>
              <w:t xml:space="preserve">Kontaktná osoba: </w:t>
            </w:r>
          </w:p>
        </w:tc>
        <w:tc>
          <w:tcPr>
            <w:tcW w:w="4870" w:type="dxa"/>
            <w:tcBorders>
              <w:top w:val="nil"/>
              <w:left w:val="nil"/>
              <w:bottom w:val="nil"/>
              <w:right w:val="nil"/>
            </w:tcBorders>
          </w:tcPr>
          <w:p w14:paraId="0285C65B" w14:textId="4EA06E92" w:rsidR="00274B92" w:rsidRDefault="004537FA">
            <w:pPr>
              <w:spacing w:after="0" w:line="259" w:lineRule="auto"/>
              <w:ind w:left="0" w:right="0" w:firstLine="0"/>
              <w:jc w:val="left"/>
            </w:pPr>
            <w:r>
              <w:t>Mária Blisková</w:t>
            </w:r>
          </w:p>
        </w:tc>
      </w:tr>
      <w:tr w:rsidR="00274B92" w14:paraId="407FC18A" w14:textId="77777777" w:rsidTr="00942B22">
        <w:trPr>
          <w:trHeight w:val="290"/>
        </w:trPr>
        <w:tc>
          <w:tcPr>
            <w:tcW w:w="2977" w:type="dxa"/>
            <w:tcBorders>
              <w:top w:val="nil"/>
              <w:left w:val="nil"/>
              <w:bottom w:val="nil"/>
              <w:right w:val="nil"/>
            </w:tcBorders>
          </w:tcPr>
          <w:p w14:paraId="53BB984E" w14:textId="77777777" w:rsidR="00274B92" w:rsidRDefault="00CD71A0">
            <w:pPr>
              <w:spacing w:after="0" w:line="259" w:lineRule="auto"/>
              <w:ind w:left="0" w:right="0" w:firstLine="0"/>
              <w:jc w:val="left"/>
            </w:pPr>
            <w:r>
              <w:t xml:space="preserve">E-mail: </w:t>
            </w:r>
          </w:p>
        </w:tc>
        <w:tc>
          <w:tcPr>
            <w:tcW w:w="4870" w:type="dxa"/>
            <w:tcBorders>
              <w:top w:val="nil"/>
              <w:left w:val="nil"/>
              <w:bottom w:val="nil"/>
              <w:right w:val="nil"/>
            </w:tcBorders>
          </w:tcPr>
          <w:p w14:paraId="5ECED9A0" w14:textId="660F5C6C" w:rsidR="00274B92" w:rsidRDefault="004537FA">
            <w:pPr>
              <w:spacing w:after="0" w:line="259" w:lineRule="auto"/>
              <w:ind w:left="0" w:right="0" w:firstLine="0"/>
              <w:jc w:val="left"/>
            </w:pPr>
            <w:r>
              <w:t>Bliskova</w:t>
            </w:r>
            <w:r w:rsidR="001E0729">
              <w:t xml:space="preserve"> </w:t>
            </w:r>
            <w:r>
              <w:t>msunitra.sk</w:t>
            </w:r>
          </w:p>
        </w:tc>
      </w:tr>
      <w:tr w:rsidR="00274B92" w14:paraId="660842EE" w14:textId="77777777" w:rsidTr="00942B22">
        <w:trPr>
          <w:trHeight w:val="267"/>
        </w:trPr>
        <w:tc>
          <w:tcPr>
            <w:tcW w:w="2977" w:type="dxa"/>
            <w:tcBorders>
              <w:top w:val="nil"/>
              <w:left w:val="nil"/>
              <w:bottom w:val="nil"/>
              <w:right w:val="nil"/>
            </w:tcBorders>
          </w:tcPr>
          <w:p w14:paraId="0030B2FD" w14:textId="77777777" w:rsidR="00274B92" w:rsidRDefault="00CD71A0">
            <w:pPr>
              <w:spacing w:after="0" w:line="259" w:lineRule="auto"/>
              <w:ind w:left="0" w:right="0" w:firstLine="0"/>
              <w:jc w:val="left"/>
            </w:pPr>
            <w:r>
              <w:t xml:space="preserve">Komunikačné rozhranie: </w:t>
            </w:r>
          </w:p>
        </w:tc>
        <w:tc>
          <w:tcPr>
            <w:tcW w:w="4870" w:type="dxa"/>
            <w:tcBorders>
              <w:top w:val="nil"/>
              <w:left w:val="nil"/>
              <w:bottom w:val="nil"/>
              <w:right w:val="nil"/>
            </w:tcBorders>
          </w:tcPr>
          <w:p w14:paraId="674F3DF1" w14:textId="77777777" w:rsidR="00274B92" w:rsidRDefault="009A4108">
            <w:pPr>
              <w:spacing w:after="0" w:line="259" w:lineRule="auto"/>
              <w:ind w:left="0" w:right="0" w:firstLine="0"/>
            </w:pPr>
            <w:hyperlink r:id="rId7">
              <w:r w:rsidR="00CD71A0">
                <w:rPr>
                  <w:color w:val="0000FF"/>
                  <w:u w:val="single" w:color="0000FF"/>
                </w:rPr>
                <w:t>https://josephine.proebiz.com/sk/tender/6454/summary</w:t>
              </w:r>
            </w:hyperlink>
            <w:hyperlink r:id="rId8">
              <w:r w:rsidR="00CD71A0">
                <w:t xml:space="preserve"> </w:t>
              </w:r>
            </w:hyperlink>
            <w:r w:rsidR="00CD71A0">
              <w:rPr>
                <w:sz w:val="20"/>
              </w:rPr>
              <w:t xml:space="preserve"> </w:t>
            </w:r>
            <w:r w:rsidR="00CD71A0">
              <w:t xml:space="preserve"> </w:t>
            </w:r>
          </w:p>
        </w:tc>
      </w:tr>
    </w:tbl>
    <w:p w14:paraId="65FCA0C4" w14:textId="77777777" w:rsidR="00274B92" w:rsidRDefault="00CD71A0">
      <w:pPr>
        <w:spacing w:after="0" w:line="259" w:lineRule="auto"/>
        <w:ind w:left="0" w:right="0" w:firstLine="0"/>
        <w:jc w:val="left"/>
      </w:pPr>
      <w:r>
        <w:t xml:space="preserve"> </w:t>
      </w:r>
    </w:p>
    <w:p w14:paraId="27B06628" w14:textId="77777777" w:rsidR="00274B92" w:rsidRDefault="00CD71A0">
      <w:pPr>
        <w:spacing w:after="67" w:line="259" w:lineRule="auto"/>
        <w:ind w:left="0" w:right="0" w:firstLine="0"/>
        <w:jc w:val="left"/>
      </w:pPr>
      <w:r>
        <w:rPr>
          <w:sz w:val="24"/>
        </w:rPr>
        <w:t xml:space="preserve"> </w:t>
      </w:r>
    </w:p>
    <w:p w14:paraId="354BD609" w14:textId="77777777" w:rsidR="00274B92" w:rsidRDefault="00CD71A0">
      <w:pPr>
        <w:pStyle w:val="Nadpis1"/>
        <w:spacing w:after="0"/>
        <w:ind w:left="355" w:right="0"/>
      </w:pPr>
      <w:r>
        <w:t>1.</w:t>
      </w:r>
      <w:r>
        <w:rPr>
          <w:rFonts w:ascii="Arial" w:eastAsia="Arial" w:hAnsi="Arial" w:cs="Arial"/>
        </w:rPr>
        <w:t xml:space="preserve"> </w:t>
      </w:r>
      <w:r>
        <w:rPr>
          <w:b w:val="0"/>
        </w:rPr>
        <w:t xml:space="preserve"> </w:t>
      </w:r>
      <w:r>
        <w:t xml:space="preserve">Predmet zákazky </w:t>
      </w:r>
    </w:p>
    <w:p w14:paraId="395EF861" w14:textId="504EB39E" w:rsidR="00274B92" w:rsidRDefault="00CD71A0">
      <w:pPr>
        <w:ind w:left="-5" w:right="0"/>
      </w:pPr>
      <w:r>
        <w:t xml:space="preserve">Predmetom zákazky je dodávka elektrickej energie na 12 kalendárnych mesiacov pre zabezpečenie verejného osvetlenia v meste Nitra. Dodávka elektrickej energie vrátane distribučných služieb musí zodpovedať technickým podmienkam a prevádzkovému poriadku PDS a musí byť v súlade s platnými právnymi predpismi SR (zákon č.251/2012 Z.z. o energetike, vyhláška ÚRSO č.423/2013, ktorou sa mení a dopĺňa vyhláška 24/2013 Z.z.). </w:t>
      </w:r>
    </w:p>
    <w:p w14:paraId="0B6B644D" w14:textId="637B05AE" w:rsidR="00274B92" w:rsidRDefault="00CD71A0">
      <w:pPr>
        <w:ind w:left="-5" w:right="0"/>
      </w:pPr>
      <w:r>
        <w:t xml:space="preserve">Na základe podkladov  je v meste Nitra osvetlenie využívané v priemere denne 12,8 hod. Priemerný príkon VO je cca 829kW, vrátane slávnostného osvetlenia, je to tzv. lineárny odber. </w:t>
      </w:r>
    </w:p>
    <w:p w14:paraId="31F3A741" w14:textId="77777777" w:rsidR="00274B92" w:rsidRDefault="00CD71A0">
      <w:pPr>
        <w:ind w:left="-5" w:right="0"/>
      </w:pPr>
      <w:r>
        <w:t xml:space="preserve">diagram. </w:t>
      </w:r>
    </w:p>
    <w:p w14:paraId="6B6434D0" w14:textId="77777777" w:rsidR="00274B92" w:rsidRDefault="00CD71A0">
      <w:pPr>
        <w:spacing w:after="14" w:line="259" w:lineRule="auto"/>
        <w:ind w:left="0" w:right="0" w:firstLine="0"/>
        <w:jc w:val="left"/>
      </w:pPr>
      <w:r>
        <w:t xml:space="preserve"> </w:t>
      </w:r>
    </w:p>
    <w:p w14:paraId="7E4B0559" w14:textId="04206CFB" w:rsidR="00274B92" w:rsidRDefault="00CD71A0">
      <w:pPr>
        <w:spacing w:after="36"/>
        <w:ind w:left="-5" w:right="0"/>
      </w:pPr>
      <w:r>
        <w:t>Odberateľ sa zaväzuje dodanú elektrinu odoberať a zaplatiť za dodávku elektriny a za distribučné služby cenu podľa zmluvy. Dodaná elektrina je taká, ktorá prešla meradlami v OM v množstve, ktoré dodávateľovi poskytol PDS. Deň začiatku dodávky: 1.</w:t>
      </w:r>
      <w:r w:rsidR="001E0729">
        <w:t>5</w:t>
      </w:r>
      <w:r>
        <w:t>.202</w:t>
      </w:r>
      <w:r w:rsidR="001E0729">
        <w:t>1</w:t>
      </w:r>
      <w:r>
        <w:t xml:space="preserve"> o 00.00 hod. Deň skončenia dodávky: </w:t>
      </w:r>
    </w:p>
    <w:p w14:paraId="1F1915DB" w14:textId="3638D8A9" w:rsidR="00274B92" w:rsidRDefault="00CD71A0">
      <w:pPr>
        <w:spacing w:after="47"/>
        <w:ind w:left="-5" w:right="0"/>
      </w:pPr>
      <w:r>
        <w:t>3</w:t>
      </w:r>
      <w:r w:rsidR="001E0729">
        <w:t>0</w:t>
      </w:r>
      <w:r>
        <w:t>.</w:t>
      </w:r>
      <w:r w:rsidR="001E0729">
        <w:t>4</w:t>
      </w:r>
      <w:r>
        <w:t>.202</w:t>
      </w:r>
      <w:r w:rsidR="001E0729">
        <w:t>2</w:t>
      </w:r>
      <w:r>
        <w:t xml:space="preserve"> o 24.00 hod. Dodávateľ v zmluve ( prílohe) uvedie EIC kódy všetkých OM. </w:t>
      </w:r>
    </w:p>
    <w:p w14:paraId="2068230A" w14:textId="77777777" w:rsidR="00274B92" w:rsidRDefault="00CD71A0">
      <w:pPr>
        <w:spacing w:after="58"/>
        <w:ind w:left="-5" w:right="0"/>
      </w:pPr>
      <w:r>
        <w:t xml:space="preserve">Hlavný slovník: </w:t>
      </w:r>
    </w:p>
    <w:p w14:paraId="5614FE1D" w14:textId="77777777" w:rsidR="00274B92" w:rsidRDefault="00CD71A0">
      <w:pPr>
        <w:tabs>
          <w:tab w:val="center" w:pos="411"/>
          <w:tab w:val="center" w:pos="3520"/>
        </w:tabs>
        <w:ind w:left="0" w:right="0" w:firstLine="0"/>
        <w:jc w:val="left"/>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09300000-2 - Elektrina, vykurovanie, slnečná a jadrová energia </w:t>
      </w:r>
    </w:p>
    <w:p w14:paraId="7E65834F" w14:textId="55EC5EC4" w:rsidR="00274B92" w:rsidRDefault="00CD71A0">
      <w:pPr>
        <w:spacing w:after="40"/>
        <w:ind w:left="-5" w:right="0"/>
      </w:pPr>
      <w:r w:rsidRPr="001E0729">
        <w:rPr>
          <w:b/>
          <w:bCs/>
        </w:rPr>
        <w:t>Predpokladaná hodnota zákazky:  5</w:t>
      </w:r>
      <w:r w:rsidR="001E0729" w:rsidRPr="001E0729">
        <w:rPr>
          <w:b/>
          <w:bCs/>
        </w:rPr>
        <w:t>08 000</w:t>
      </w:r>
      <w:r w:rsidRPr="001E0729">
        <w:rPr>
          <w:b/>
          <w:bCs/>
        </w:rPr>
        <w:t>,00 € bez DPH</w:t>
      </w:r>
      <w:r>
        <w:t xml:space="preserve"> vrátane distribučných poplatkov </w:t>
      </w:r>
      <w:r w:rsidR="001E0729">
        <w:t>-</w:t>
      </w:r>
      <w:r>
        <w:t>vyrátané z predpokladaného množstva 3</w:t>
      </w:r>
      <w:r w:rsidR="001E0729">
        <w:t> </w:t>
      </w:r>
      <w:r>
        <w:t>8</w:t>
      </w:r>
      <w:r w:rsidR="001E0729">
        <w:t xml:space="preserve">15,26 </w:t>
      </w:r>
      <w:r>
        <w:t xml:space="preserve">MWh/rok   </w:t>
      </w:r>
    </w:p>
    <w:p w14:paraId="176B79AB" w14:textId="77777777" w:rsidR="00274B92" w:rsidRDefault="00CD71A0">
      <w:pPr>
        <w:spacing w:after="50" w:line="259" w:lineRule="auto"/>
        <w:ind w:left="0" w:right="0" w:firstLine="0"/>
        <w:jc w:val="left"/>
      </w:pPr>
      <w:r>
        <w:t xml:space="preserve"> </w:t>
      </w:r>
    </w:p>
    <w:p w14:paraId="1127544A" w14:textId="064EBC34" w:rsidR="00274B92" w:rsidRDefault="00CD71A0">
      <w:pPr>
        <w:ind w:left="-5" w:right="0"/>
      </w:pPr>
      <w:r>
        <w:t>Lehota dodania: Predpokladaný deň začiatku dodávky: 01.0</w:t>
      </w:r>
      <w:r w:rsidR="001E0729">
        <w:t>5</w:t>
      </w:r>
      <w:r>
        <w:t>.202</w:t>
      </w:r>
      <w:r w:rsidR="001E0729">
        <w:t>1</w:t>
      </w:r>
      <w:r>
        <w:t xml:space="preserve"> o 00.00 hod. Deň skončenia dodávky: </w:t>
      </w:r>
    </w:p>
    <w:p w14:paraId="2CD95315" w14:textId="155C6642" w:rsidR="00274B92" w:rsidRDefault="00CD71A0">
      <w:pPr>
        <w:ind w:left="-5" w:right="0"/>
      </w:pPr>
      <w:r>
        <w:t>3</w:t>
      </w:r>
      <w:r w:rsidR="001E0729">
        <w:t>0.4</w:t>
      </w:r>
      <w:r>
        <w:t>.202</w:t>
      </w:r>
      <w:r w:rsidR="001E0729">
        <w:t xml:space="preserve">2 </w:t>
      </w:r>
      <w:r>
        <w:t xml:space="preserve">o 24.00 hod. </w:t>
      </w:r>
    </w:p>
    <w:p w14:paraId="285508F3" w14:textId="77777777" w:rsidR="00274B92" w:rsidRDefault="00CD71A0">
      <w:pPr>
        <w:spacing w:after="127" w:line="259" w:lineRule="auto"/>
        <w:ind w:left="0" w:right="0" w:firstLine="0"/>
        <w:jc w:val="left"/>
      </w:pPr>
      <w:r>
        <w:t xml:space="preserve"> </w:t>
      </w:r>
    </w:p>
    <w:p w14:paraId="61450E38" w14:textId="77777777" w:rsidR="00274B92" w:rsidRDefault="00CD71A0">
      <w:pPr>
        <w:pStyle w:val="Nadpis1"/>
        <w:ind w:left="355" w:right="0"/>
      </w:pPr>
      <w:r>
        <w:t>2.</w:t>
      </w:r>
      <w:r>
        <w:rPr>
          <w:rFonts w:ascii="Arial" w:eastAsia="Arial" w:hAnsi="Arial" w:cs="Arial"/>
        </w:rPr>
        <w:t xml:space="preserve"> </w:t>
      </w:r>
      <w:r>
        <w:rPr>
          <w:b w:val="0"/>
        </w:rPr>
        <w:t xml:space="preserve"> </w:t>
      </w:r>
      <w:r>
        <w:t xml:space="preserve">Komplexnosť dodávky </w:t>
      </w:r>
    </w:p>
    <w:p w14:paraId="313F602C" w14:textId="77777777" w:rsidR="00274B92" w:rsidRDefault="00CD71A0">
      <w:pPr>
        <w:ind w:left="-5" w:right="0"/>
      </w:pPr>
      <w:r>
        <w:t xml:space="preserve">Zaradený záujemca predloží ponuku na celý predmet výzvy tak, ako je definovaný v týchto súťažných podkladoch. </w:t>
      </w:r>
    </w:p>
    <w:p w14:paraId="67594C0D" w14:textId="77777777" w:rsidR="00274B92" w:rsidRDefault="00CD71A0">
      <w:pPr>
        <w:spacing w:after="63" w:line="259" w:lineRule="auto"/>
        <w:ind w:left="0" w:right="0" w:firstLine="0"/>
        <w:jc w:val="left"/>
      </w:pPr>
      <w:r>
        <w:rPr>
          <w:sz w:val="24"/>
        </w:rPr>
        <w:t xml:space="preserve"> </w:t>
      </w:r>
    </w:p>
    <w:p w14:paraId="67C78748" w14:textId="77777777" w:rsidR="00274B92" w:rsidRDefault="00CD71A0">
      <w:pPr>
        <w:numPr>
          <w:ilvl w:val="0"/>
          <w:numId w:val="1"/>
        </w:numPr>
        <w:spacing w:after="33" w:line="259" w:lineRule="auto"/>
        <w:ind w:right="0" w:hanging="420"/>
        <w:jc w:val="left"/>
      </w:pPr>
      <w:r>
        <w:rPr>
          <w:b/>
          <w:sz w:val="24"/>
        </w:rPr>
        <w:t xml:space="preserve">Typ zmluvy </w:t>
      </w:r>
    </w:p>
    <w:p w14:paraId="6C9DB8F5" w14:textId="77777777" w:rsidR="00274B92" w:rsidRDefault="00CD71A0">
      <w:pPr>
        <w:ind w:left="-5" w:right="0"/>
      </w:pPr>
      <w:r>
        <w:t xml:space="preserve">Kúpna zmluva. </w:t>
      </w:r>
    </w:p>
    <w:p w14:paraId="79CD8D1B" w14:textId="77777777" w:rsidR="00274B92" w:rsidRDefault="00CD71A0">
      <w:pPr>
        <w:spacing w:after="112" w:line="259" w:lineRule="auto"/>
        <w:ind w:left="0" w:right="0" w:firstLine="0"/>
        <w:jc w:val="left"/>
      </w:pPr>
      <w:r>
        <w:rPr>
          <w:sz w:val="24"/>
        </w:rPr>
        <w:t xml:space="preserve"> </w:t>
      </w:r>
    </w:p>
    <w:p w14:paraId="5DAB399F" w14:textId="77777777" w:rsidR="00274B92" w:rsidRDefault="00CD71A0">
      <w:pPr>
        <w:numPr>
          <w:ilvl w:val="0"/>
          <w:numId w:val="1"/>
        </w:numPr>
        <w:spacing w:after="33" w:line="259" w:lineRule="auto"/>
        <w:ind w:right="0" w:hanging="420"/>
        <w:jc w:val="left"/>
      </w:pPr>
      <w:r>
        <w:rPr>
          <w:b/>
          <w:sz w:val="24"/>
        </w:rPr>
        <w:t xml:space="preserve">Zdroj finančných prostriedkov </w:t>
      </w:r>
    </w:p>
    <w:p w14:paraId="0CCE697F" w14:textId="77777777" w:rsidR="00274B92" w:rsidRDefault="00CD71A0">
      <w:pPr>
        <w:ind w:left="-5" w:right="0"/>
      </w:pPr>
      <w:r>
        <w:t xml:space="preserve">Predmet zákazky bude financovaný z rozpočtovaných prostriedkov verejného obstarávateľa. </w:t>
      </w:r>
    </w:p>
    <w:p w14:paraId="65B1F3B8" w14:textId="77777777" w:rsidR="00274B92" w:rsidRDefault="00CD71A0">
      <w:pPr>
        <w:spacing w:after="0" w:line="259" w:lineRule="auto"/>
        <w:ind w:left="0" w:right="0" w:firstLine="0"/>
        <w:jc w:val="left"/>
      </w:pPr>
      <w:r>
        <w:rPr>
          <w:sz w:val="24"/>
        </w:rPr>
        <w:t xml:space="preserve"> </w:t>
      </w:r>
    </w:p>
    <w:p w14:paraId="76DFB7BA" w14:textId="77777777" w:rsidR="00274B92" w:rsidRDefault="00CD71A0">
      <w:pPr>
        <w:pStyle w:val="Nadpis1"/>
        <w:ind w:left="355" w:right="0"/>
      </w:pPr>
      <w:r>
        <w:t>5.</w:t>
      </w:r>
      <w:r>
        <w:rPr>
          <w:rFonts w:ascii="Arial" w:eastAsia="Arial" w:hAnsi="Arial" w:cs="Arial"/>
        </w:rPr>
        <w:t xml:space="preserve"> </w:t>
      </w:r>
      <w:r>
        <w:t xml:space="preserve"> Podmienky predloženia ponuky  </w:t>
      </w:r>
    </w:p>
    <w:p w14:paraId="7F984B42" w14:textId="77777777" w:rsidR="00274B92" w:rsidRDefault="00CD71A0">
      <w:pPr>
        <w:spacing w:after="41"/>
        <w:ind w:left="-5" w:right="0"/>
      </w:pPr>
      <w:r>
        <w:t xml:space="preserve">Zaradený záujemca môže predložiť len jednu ponuku. Zaradený záujemca predkladá ponuku v elektronickej podobe v lehote na predkladanie ponúk podľa požiadaviek uvedených v týchto súťažných podkladoch. </w:t>
      </w:r>
    </w:p>
    <w:p w14:paraId="108C2A60" w14:textId="77777777" w:rsidR="00274B92" w:rsidRDefault="00CD71A0">
      <w:pPr>
        <w:ind w:left="-5" w:right="0"/>
      </w:pPr>
      <w:r>
        <w:rPr>
          <w:u w:val="single" w:color="000000"/>
        </w:rPr>
        <w:lastRenderedPageBreak/>
        <w:t>Ponuka je vyhotovená elektronicky</w:t>
      </w:r>
      <w:r>
        <w:t xml:space="preserve"> v zmysle § 49 ods. 1 písm. a) ZVO </w:t>
      </w:r>
      <w:r>
        <w:rPr>
          <w:u w:val="single" w:color="000000"/>
        </w:rPr>
        <w:t>a vložená do systému</w:t>
      </w:r>
      <w:r>
        <w:t xml:space="preserve"> </w:t>
      </w:r>
      <w:r>
        <w:rPr>
          <w:u w:val="single" w:color="000000"/>
        </w:rPr>
        <w:t>JOSEPHINE</w:t>
      </w:r>
      <w:r>
        <w:t xml:space="preserve"> umiestnenom na webovej adrese </w:t>
      </w:r>
      <w:hyperlink r:id="rId9">
        <w:r>
          <w:rPr>
            <w:color w:val="0000FF"/>
            <w:u w:val="single" w:color="0000FF"/>
          </w:rPr>
          <w:t>https://josephine.proebiz.com/</w:t>
        </w:r>
      </w:hyperlink>
      <w:hyperlink r:id="rId10">
        <w:r>
          <w:t>.</w:t>
        </w:r>
      </w:hyperlink>
      <w:r>
        <w:t xml:space="preserve"> </w:t>
      </w:r>
    </w:p>
    <w:p w14:paraId="6C42610A" w14:textId="77777777" w:rsidR="00274B92" w:rsidRDefault="00CD71A0">
      <w:pPr>
        <w:spacing w:after="14" w:line="259" w:lineRule="auto"/>
        <w:ind w:left="0" w:right="0" w:firstLine="0"/>
        <w:jc w:val="left"/>
      </w:pPr>
      <w:r>
        <w:t xml:space="preserve"> </w:t>
      </w:r>
    </w:p>
    <w:p w14:paraId="4991B75D" w14:textId="77777777" w:rsidR="00274B92" w:rsidRDefault="00CD71A0">
      <w:pPr>
        <w:spacing w:after="31"/>
        <w:ind w:left="-5" w:right="0"/>
      </w:pPr>
      <w:r>
        <w:t xml:space="preserve">Elektronická ponuka sa vloží vyplnením ponukového formulára a vložením požadovaných dokladov a dokumentov v systéme JOSEPHINE umiestnenom na webovej adrese </w:t>
      </w:r>
      <w:hyperlink r:id="rId11">
        <w:r>
          <w:rPr>
            <w:u w:val="single" w:color="000000"/>
          </w:rPr>
          <w:t>https://josephine.proebiz.com/</w:t>
        </w:r>
      </w:hyperlink>
      <w:hyperlink r:id="rId12">
        <w:r>
          <w:t>.</w:t>
        </w:r>
      </w:hyperlink>
      <w:r>
        <w:t xml:space="preserve"> </w:t>
      </w:r>
    </w:p>
    <w:p w14:paraId="76345900" w14:textId="77777777" w:rsidR="00274B92" w:rsidRDefault="00CD71A0">
      <w:pPr>
        <w:spacing w:after="14" w:line="259" w:lineRule="auto"/>
        <w:ind w:left="0" w:right="0" w:firstLine="0"/>
        <w:jc w:val="left"/>
      </w:pPr>
      <w:r>
        <w:t xml:space="preserve"> </w:t>
      </w:r>
    </w:p>
    <w:p w14:paraId="51475C9F" w14:textId="77777777" w:rsidR="00274B92" w:rsidRDefault="00CD71A0">
      <w:pPr>
        <w:ind w:left="-5" w:right="0"/>
      </w:pPr>
      <w:r>
        <w:t xml:space="preserve">V predloženej ponuke prostredníctvom systému JOSEPHINE musia byť pripojené požadované naskenované doklady (doporučený formát je „PDF“) </w:t>
      </w:r>
      <w:r>
        <w:rPr>
          <w:u w:val="single" w:color="000000"/>
        </w:rPr>
        <w:t>a vyplnenie elektronického formulára, ktorý</w:t>
      </w:r>
      <w:r>
        <w:t xml:space="preserve"> </w:t>
      </w:r>
      <w:r>
        <w:rPr>
          <w:u w:val="single" w:color="000000"/>
        </w:rPr>
        <w:t>zodpovedá návrhu na plnenie kritéria uvedeného v súťažných podkladoch</w:t>
      </w:r>
      <w:r>
        <w:t xml:space="preserve">. </w:t>
      </w:r>
    </w:p>
    <w:p w14:paraId="39B910E9" w14:textId="77777777" w:rsidR="00274B92" w:rsidRDefault="00CD71A0">
      <w:pPr>
        <w:spacing w:after="64" w:line="259" w:lineRule="auto"/>
        <w:ind w:left="0" w:right="0" w:firstLine="0"/>
        <w:jc w:val="left"/>
      </w:pPr>
      <w:r>
        <w:t xml:space="preserve"> </w:t>
      </w:r>
    </w:p>
    <w:p w14:paraId="0BCA899F" w14:textId="77777777" w:rsidR="00274B92" w:rsidRDefault="00CD71A0">
      <w:pPr>
        <w:spacing w:after="52" w:line="259" w:lineRule="auto"/>
        <w:ind w:left="-5" w:right="0"/>
        <w:jc w:val="left"/>
      </w:pPr>
      <w:r>
        <w:rPr>
          <w:b/>
        </w:rPr>
        <w:t xml:space="preserve">V prípade, že zaradený záujemca predloží listinnú ponuku, verejný obstarávateľ ju v zmysle § 49 zákona o verejnom obstarávaní vylúči.  </w:t>
      </w:r>
    </w:p>
    <w:p w14:paraId="740E5D78" w14:textId="77777777" w:rsidR="00274B92" w:rsidRDefault="00CD71A0">
      <w:pPr>
        <w:spacing w:after="17" w:line="259" w:lineRule="auto"/>
        <w:ind w:left="0" w:right="0" w:firstLine="0"/>
        <w:jc w:val="left"/>
      </w:pPr>
      <w:r>
        <w:t xml:space="preserve"> </w:t>
      </w:r>
    </w:p>
    <w:p w14:paraId="6624B416" w14:textId="77777777" w:rsidR="00274B92" w:rsidRDefault="00CD71A0">
      <w:pPr>
        <w:ind w:left="-5" w:right="0"/>
      </w:pPr>
      <w: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291D949F" w14:textId="77777777" w:rsidR="00274B92" w:rsidRDefault="00CD71A0">
      <w:pPr>
        <w:spacing w:after="59" w:line="259" w:lineRule="auto"/>
        <w:ind w:left="0" w:right="0" w:firstLine="0"/>
        <w:jc w:val="left"/>
      </w:pPr>
      <w:r>
        <w:t xml:space="preserve"> </w:t>
      </w:r>
    </w:p>
    <w:p w14:paraId="6EDB6F6D" w14:textId="77777777" w:rsidR="00274B92" w:rsidRDefault="00CD71A0">
      <w:pPr>
        <w:spacing w:after="55" w:line="259" w:lineRule="auto"/>
        <w:ind w:left="-5" w:right="0"/>
        <w:jc w:val="left"/>
      </w:pPr>
      <w:r>
        <w:rPr>
          <w:b/>
          <w:u w:val="single" w:color="000000"/>
        </w:rPr>
        <w:t>Ponuku môžu predkladať LEN dodávatelia zaradení v DNS v čase vyhlasovania Výzvy</w:t>
      </w:r>
      <w:r>
        <w:t xml:space="preserve">. </w:t>
      </w:r>
    </w:p>
    <w:p w14:paraId="734E965D" w14:textId="77777777" w:rsidR="00274B92" w:rsidRDefault="00CD71A0">
      <w:pPr>
        <w:spacing w:after="27"/>
        <w:ind w:left="-5" w:right="0"/>
      </w:pPr>
      <w: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EB7209" w14:textId="77777777" w:rsidR="00274B92" w:rsidRDefault="00CD71A0">
      <w:pPr>
        <w:spacing w:after="53" w:line="259" w:lineRule="auto"/>
        <w:ind w:left="0" w:right="0" w:firstLine="0"/>
        <w:jc w:val="left"/>
      </w:pPr>
      <w:r>
        <w:t xml:space="preserve"> </w:t>
      </w:r>
    </w:p>
    <w:p w14:paraId="6B828DAC" w14:textId="77777777" w:rsidR="00274B92" w:rsidRDefault="00CD71A0">
      <w:pPr>
        <w:spacing w:after="28"/>
        <w:ind w:left="-5" w:right="0"/>
      </w:pPr>
      <w: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0A81E77D" w14:textId="77777777" w:rsidR="00274B92" w:rsidRDefault="00CD71A0">
      <w:pPr>
        <w:spacing w:after="63" w:line="259" w:lineRule="auto"/>
        <w:ind w:left="0" w:right="0" w:firstLine="0"/>
        <w:jc w:val="left"/>
      </w:pPr>
      <w:r>
        <w:rPr>
          <w:sz w:val="24"/>
        </w:rPr>
        <w:t xml:space="preserve"> </w:t>
      </w:r>
    </w:p>
    <w:p w14:paraId="349A5E62" w14:textId="77777777" w:rsidR="00274B92" w:rsidRDefault="00CD71A0">
      <w:pPr>
        <w:pStyle w:val="Nadpis1"/>
        <w:ind w:left="355" w:right="0"/>
      </w:pPr>
      <w:r>
        <w:t>6.</w:t>
      </w:r>
      <w:r>
        <w:rPr>
          <w:rFonts w:ascii="Arial" w:eastAsia="Arial" w:hAnsi="Arial" w:cs="Arial"/>
        </w:rPr>
        <w:t xml:space="preserve"> </w:t>
      </w:r>
      <w:r>
        <w:t xml:space="preserve"> Jazyk ponuky </w:t>
      </w:r>
    </w:p>
    <w:p w14:paraId="2123A361" w14:textId="77777777" w:rsidR="00274B92" w:rsidRDefault="00CD71A0">
      <w:pPr>
        <w:spacing w:after="28"/>
        <w:ind w:left="-5" w:right="0"/>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3F888B" w14:textId="77777777" w:rsidR="00274B92" w:rsidRDefault="00CD71A0">
      <w:pPr>
        <w:spacing w:after="63" w:line="259" w:lineRule="auto"/>
        <w:ind w:left="0" w:right="0" w:firstLine="0"/>
        <w:jc w:val="left"/>
      </w:pPr>
      <w:r>
        <w:rPr>
          <w:sz w:val="24"/>
        </w:rPr>
        <w:t xml:space="preserve"> </w:t>
      </w:r>
    </w:p>
    <w:p w14:paraId="73662132" w14:textId="77777777" w:rsidR="00274B92" w:rsidRDefault="00CD71A0">
      <w:pPr>
        <w:pStyle w:val="Nadpis1"/>
        <w:ind w:left="355" w:right="0"/>
      </w:pPr>
      <w:r>
        <w:t>7.</w:t>
      </w:r>
      <w:r>
        <w:rPr>
          <w:rFonts w:ascii="Arial" w:eastAsia="Arial" w:hAnsi="Arial" w:cs="Arial"/>
        </w:rPr>
        <w:t xml:space="preserve"> </w:t>
      </w:r>
      <w:r>
        <w:t xml:space="preserve">Predkladanie a obsah ponuky </w:t>
      </w:r>
    </w:p>
    <w:p w14:paraId="3014802A" w14:textId="77777777" w:rsidR="00274B92" w:rsidRDefault="00CD71A0">
      <w:pPr>
        <w:ind w:left="-5" w:right="0"/>
      </w:pPr>
      <w:r>
        <w:t xml:space="preserve">Ponuky sa budú predkladať elektronicky v zmysle § 49 ods. 1 písm. a) ZVO, do systému JOSEPHINE, umiestnenom na webovej adrese </w:t>
      </w:r>
      <w:hyperlink r:id="rId13">
        <w:r>
          <w:rPr>
            <w:color w:val="0000FF"/>
            <w:u w:val="single" w:color="0000FF"/>
          </w:rPr>
          <w:t>https://josephine.proebiz.com</w:t>
        </w:r>
      </w:hyperlink>
      <w:hyperlink r:id="rId14">
        <w:r>
          <w:t>.</w:t>
        </w:r>
      </w:hyperlink>
      <w:r>
        <w:t xml:space="preserve"> </w:t>
      </w:r>
    </w:p>
    <w:p w14:paraId="1D858E9F" w14:textId="77777777" w:rsidR="00274B92" w:rsidRDefault="00CD71A0">
      <w:pPr>
        <w:spacing w:after="0" w:line="259" w:lineRule="auto"/>
        <w:ind w:left="0" w:right="0" w:firstLine="0"/>
        <w:jc w:val="left"/>
      </w:pPr>
      <w:r>
        <w:t xml:space="preserve"> </w:t>
      </w:r>
    </w:p>
    <w:p w14:paraId="27BD288E" w14:textId="77777777" w:rsidR="00274B92" w:rsidRDefault="00CD71A0">
      <w:pPr>
        <w:spacing w:after="39"/>
        <w:ind w:left="-5" w:right="0"/>
      </w:pPr>
      <w:r>
        <w:rPr>
          <w:b/>
          <w:u w:val="single" w:color="000000"/>
        </w:rPr>
        <w:t>Predkladanie ponúk je umožnené iba autentifikovaným a zaradeným záujemcom do daného</w:t>
      </w:r>
      <w:r>
        <w:rPr>
          <w:b/>
        </w:rPr>
        <w:t xml:space="preserve"> </w:t>
      </w:r>
      <w:r>
        <w:rPr>
          <w:b/>
          <w:u w:val="single" w:color="000000"/>
        </w:rPr>
        <w:t>zriadeného Dynamického nákupného systému.</w:t>
      </w:r>
      <w:r>
        <w:t xml:space="preserve"> Zaradený záujemca sa prihlasuje do systému pomocou eID alebo svojich hesiel, ktoré nadobudol v rámci autentifikačného procesu. </w:t>
      </w:r>
    </w:p>
    <w:p w14:paraId="1EC98B4E" w14:textId="77777777" w:rsidR="00274B92" w:rsidRDefault="00CD71A0">
      <w:pPr>
        <w:spacing w:after="57" w:line="259" w:lineRule="auto"/>
        <w:ind w:left="0" w:right="0" w:firstLine="0"/>
        <w:jc w:val="left"/>
      </w:pPr>
      <w:r>
        <w:t xml:space="preserve"> </w:t>
      </w:r>
    </w:p>
    <w:p w14:paraId="34F20042" w14:textId="77777777" w:rsidR="00274B92" w:rsidRDefault="00CD71A0">
      <w:pPr>
        <w:spacing w:after="40"/>
        <w:ind w:left="-5" w:right="0"/>
      </w:pPr>
      <w:r>
        <w:lastRenderedPageBreak/>
        <w:t xml:space="preserve">Autentifikovaný zaradený záujemca si po prihlásení do systému JOSPEHINE v záložke „Moje obstarávania“ vyberie predmetnú zákazku a vloží svoju ponuku do určeného formulára na príjem ponúk, ktorý nájde v záložke ponuky. </w:t>
      </w:r>
    </w:p>
    <w:p w14:paraId="4300C469" w14:textId="77777777" w:rsidR="00274B92" w:rsidRDefault="00CD71A0">
      <w:pPr>
        <w:spacing w:after="57" w:line="259" w:lineRule="auto"/>
        <w:ind w:left="0" w:right="0" w:firstLine="0"/>
        <w:jc w:val="left"/>
      </w:pPr>
      <w:r>
        <w:t xml:space="preserve"> </w:t>
      </w:r>
    </w:p>
    <w:p w14:paraId="0F7BC138" w14:textId="77777777" w:rsidR="00274B92" w:rsidRDefault="00CD71A0">
      <w:pPr>
        <w:spacing w:after="36"/>
        <w:ind w:left="-5" w:right="0"/>
      </w:pPr>
      <w:r w:rsidRPr="0011698E">
        <w:rPr>
          <w:b/>
          <w:bCs/>
          <w:u w:val="single"/>
        </w:rPr>
        <w:t>Zaradeným záujemcom navrhovaná  celková cena verejného obstarávania musí byť uvedená na 2 desatinné miesta v EUR bez DPH a vložená do systému JOSEPHINE.</w:t>
      </w:r>
      <w:r>
        <w:t xml:space="preserv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19B0495A" w14:textId="77777777" w:rsidR="00274B92" w:rsidRDefault="00CD71A0">
      <w:pPr>
        <w:spacing w:after="61" w:line="259" w:lineRule="auto"/>
        <w:ind w:left="0" w:right="0" w:firstLine="0"/>
        <w:jc w:val="left"/>
      </w:pPr>
      <w:r>
        <w:rPr>
          <w:b/>
        </w:rPr>
        <w:t xml:space="preserve"> </w:t>
      </w:r>
    </w:p>
    <w:p w14:paraId="1AFACA87" w14:textId="77777777" w:rsidR="00274B92" w:rsidRDefault="00CD71A0">
      <w:pPr>
        <w:spacing w:after="55" w:line="259" w:lineRule="auto"/>
        <w:ind w:left="-5" w:right="0"/>
        <w:jc w:val="left"/>
      </w:pPr>
      <w:r>
        <w:rPr>
          <w:b/>
          <w:u w:val="single" w:color="000000"/>
        </w:rPr>
        <w:t>Ponuka bude obsahovať:</w:t>
      </w:r>
      <w:r>
        <w:rPr>
          <w:b/>
        </w:rPr>
        <w:t xml:space="preserve"> </w:t>
      </w:r>
    </w:p>
    <w:p w14:paraId="223865CD" w14:textId="77777777" w:rsidR="00274B92" w:rsidRDefault="00CD71A0">
      <w:pPr>
        <w:numPr>
          <w:ilvl w:val="0"/>
          <w:numId w:val="2"/>
        </w:numPr>
        <w:spacing w:after="57"/>
        <w:ind w:right="0" w:hanging="427"/>
      </w:pPr>
      <w:r>
        <w:t xml:space="preserve">Vyplnený a  štatutárnym zástupcom podpísaný návrh zmluvy vrátane všetkých príloh, </w:t>
      </w:r>
    </w:p>
    <w:p w14:paraId="68A62B42" w14:textId="77777777" w:rsidR="00274B92" w:rsidRDefault="00CD71A0">
      <w:pPr>
        <w:spacing w:after="42"/>
        <w:ind w:left="1712" w:right="0"/>
      </w:pPr>
      <w:r>
        <w:t>-</w:t>
      </w:r>
      <w:r>
        <w:rPr>
          <w:rFonts w:ascii="Arial" w:eastAsia="Arial" w:hAnsi="Arial" w:cs="Arial"/>
        </w:rPr>
        <w:t xml:space="preserve"> </w:t>
      </w:r>
      <w:r>
        <w:t>zmluva môže byť podpísaná kvalifikovaným elektronickým podpisom osôb konajúcich v mene uchádzača alebo môže byť podpísaná listinne a v ponuke bude predložená naskenovaná (napr. formát pdf) listinne podpísaná zmluva.. -</w:t>
      </w:r>
      <w:r>
        <w:rPr>
          <w:rFonts w:ascii="Arial" w:eastAsia="Arial" w:hAnsi="Arial" w:cs="Arial"/>
        </w:rPr>
        <w:t xml:space="preserve"> </w:t>
      </w:r>
      <w:r>
        <w:rPr>
          <w:u w:val="single" w:color="000000"/>
        </w:rPr>
        <w:t>uchádzač nie je oprávnený meniť ustanovenia zmluvy.</w:t>
      </w:r>
      <w:r>
        <w:t xml:space="preserve"> </w:t>
      </w:r>
    </w:p>
    <w:p w14:paraId="49D66F3F" w14:textId="77777777" w:rsidR="00274B92" w:rsidRDefault="00CD71A0">
      <w:pPr>
        <w:numPr>
          <w:ilvl w:val="0"/>
          <w:numId w:val="2"/>
        </w:numPr>
        <w:spacing w:after="31"/>
        <w:ind w:right="0" w:hanging="427"/>
      </w:pPr>
      <w:r>
        <w:t xml:space="preserve">Vyplnený záväzný cenový návrh na plnenie v systéme Josephine </w:t>
      </w:r>
    </w:p>
    <w:p w14:paraId="4276AFC9" w14:textId="77777777" w:rsidR="00274B92" w:rsidRDefault="00CD71A0">
      <w:pPr>
        <w:pStyle w:val="Nadpis2"/>
        <w:ind w:left="2442"/>
      </w:pPr>
      <w:r>
        <w:rPr>
          <w:b w:val="0"/>
        </w:rPr>
        <w:t>i.</w:t>
      </w:r>
      <w:r>
        <w:rPr>
          <w:rFonts w:ascii="Arial" w:eastAsia="Arial" w:hAnsi="Arial" w:cs="Arial"/>
          <w:b w:val="0"/>
        </w:rPr>
        <w:t xml:space="preserve"> </w:t>
      </w:r>
      <w:r>
        <w:t>Jednotková cena silovej energie za 1 MWh bez DPH</w:t>
      </w:r>
      <w:r>
        <w:rPr>
          <w:b w:val="0"/>
        </w:rPr>
        <w:t xml:space="preserve">  </w:t>
      </w:r>
    </w:p>
    <w:p w14:paraId="5E427B13" w14:textId="77777777" w:rsidR="00274B92" w:rsidRDefault="00CD71A0">
      <w:pPr>
        <w:numPr>
          <w:ilvl w:val="0"/>
          <w:numId w:val="3"/>
        </w:numPr>
        <w:spacing w:after="43"/>
        <w:ind w:right="0" w:hanging="427"/>
      </w:pPr>
      <w:r>
        <w:t xml:space="preserve">Čestné vyhlásenie o platnej a účinnej zmluve o zúčtovaní odchýlky účastníka trhu s elektrinou s prevádzkovateľom prenosovej sústavy s identifikovaním zmluvného partnera a dátumom jej uzatvorenia </w:t>
      </w:r>
    </w:p>
    <w:p w14:paraId="37786590" w14:textId="77777777" w:rsidR="00274B92" w:rsidRDefault="00CD71A0">
      <w:pPr>
        <w:spacing w:after="24" w:line="293" w:lineRule="auto"/>
        <w:ind w:left="2727" w:right="0" w:hanging="295"/>
        <w:jc w:val="left"/>
      </w:pPr>
      <w:r>
        <w:t>i.</w:t>
      </w:r>
      <w:r>
        <w:rPr>
          <w:rFonts w:ascii="Arial" w:eastAsia="Arial" w:hAnsi="Arial" w:cs="Arial"/>
        </w:rPr>
        <w:t xml:space="preserve"> </w:t>
      </w:r>
      <w:r>
        <w:t xml:space="preserve">alternatívne je prípustné aj predloženie samotnej zmluvy o zúčtovaní odchýlky účastníka trhu s elektrinou s prevádzkovateľom prenosovej sústavy. </w:t>
      </w:r>
    </w:p>
    <w:p w14:paraId="20DD211A" w14:textId="77777777" w:rsidR="00274B92" w:rsidRDefault="00CD71A0">
      <w:pPr>
        <w:numPr>
          <w:ilvl w:val="0"/>
          <w:numId w:val="3"/>
        </w:numPr>
        <w:spacing w:after="45"/>
        <w:ind w:right="0" w:hanging="427"/>
      </w:pPr>
      <w:r>
        <w:t xml:space="preserve">Doklad o oprávnení podnikať v energetike – dodávka elektrickej energie na území SR podľa platnej legislatívy v rozsahu predmetu zákazky, predložením povolenia na podnikanie v energetike podľa zákona č.251/2012 Z.z. o energetike. </w:t>
      </w:r>
    </w:p>
    <w:p w14:paraId="5E4BA97A" w14:textId="77777777" w:rsidR="00274B92" w:rsidRDefault="00CD71A0">
      <w:pPr>
        <w:numPr>
          <w:ilvl w:val="0"/>
          <w:numId w:val="3"/>
        </w:numPr>
        <w:ind w:right="0" w:hanging="427"/>
      </w:pPr>
      <w:r>
        <w:t xml:space="preserve">V prípade, ak sa na príprave ponuky podieľali aj iné osoby ako sú zamestnanci uchádzača (napr. externí poradcovia zodpovedajúci za súlad ponuky so všetkými požiadavkami alebo rôzni experti nevyhnutní pre nacenenie predmetu zákazky), uchádzač je povinný v ponuke identifikovať tieto osoby (zákonná povinnosť podľa § 49 ods. 5 ZVO). Verejný obstarávateľ pre takýto prípad pripravil vzorový dokument, ktorý je prílohou súťažných podkladov. V prípade, ak sa na príprave ponuky podieľali len zamestnanci uchádzača, takýto dokument / informácia sa nepredkladá.  </w:t>
      </w:r>
    </w:p>
    <w:p w14:paraId="17B18EA8" w14:textId="77777777" w:rsidR="00274B92" w:rsidRDefault="00CD71A0">
      <w:pPr>
        <w:spacing w:after="34" w:line="259" w:lineRule="auto"/>
        <w:ind w:left="708" w:right="0" w:firstLine="0"/>
        <w:jc w:val="left"/>
      </w:pPr>
      <w:r>
        <w:t xml:space="preserve"> </w:t>
      </w:r>
    </w:p>
    <w:p w14:paraId="11BA74A3" w14:textId="77777777" w:rsidR="00274B92" w:rsidRDefault="00CD71A0">
      <w:pPr>
        <w:spacing w:after="112" w:line="259" w:lineRule="auto"/>
        <w:ind w:left="360" w:right="0" w:firstLine="0"/>
        <w:jc w:val="left"/>
      </w:pPr>
      <w:r>
        <w:rPr>
          <w:sz w:val="24"/>
        </w:rPr>
        <w:t xml:space="preserve"> </w:t>
      </w:r>
    </w:p>
    <w:p w14:paraId="39194E22" w14:textId="77777777" w:rsidR="00274B92" w:rsidRDefault="00CD71A0">
      <w:pPr>
        <w:pStyle w:val="Nadpis1"/>
        <w:ind w:left="355" w:right="0"/>
      </w:pPr>
      <w:r>
        <w:t>8.</w:t>
      </w:r>
      <w:r>
        <w:rPr>
          <w:rFonts w:ascii="Arial" w:eastAsia="Arial" w:hAnsi="Arial" w:cs="Arial"/>
        </w:rPr>
        <w:t xml:space="preserve"> </w:t>
      </w:r>
      <w:r>
        <w:t xml:space="preserve">Lehota na predkladanie ponúk </w:t>
      </w:r>
    </w:p>
    <w:p w14:paraId="1AD73BAE" w14:textId="2A730C8E" w:rsidR="00274B92" w:rsidRDefault="00CD71A0">
      <w:pPr>
        <w:spacing w:after="40"/>
        <w:ind w:left="-5" w:right="0"/>
      </w:pPr>
      <w:r>
        <w:rPr>
          <w:b/>
          <w:u w:val="single" w:color="000000"/>
        </w:rPr>
        <w:t xml:space="preserve">Ponuky musia byť predložené do </w:t>
      </w:r>
      <w:r w:rsidR="001E1BF1">
        <w:rPr>
          <w:b/>
          <w:u w:val="single" w:color="000000"/>
        </w:rPr>
        <w:t>31.3</w:t>
      </w:r>
      <w:r>
        <w:rPr>
          <w:b/>
          <w:u w:val="single" w:color="000000"/>
        </w:rPr>
        <w:t>.202</w:t>
      </w:r>
      <w:r w:rsidR="001E1BF1">
        <w:rPr>
          <w:b/>
          <w:u w:val="single" w:color="000000"/>
        </w:rPr>
        <w:t>1</w:t>
      </w:r>
      <w:r>
        <w:rPr>
          <w:b/>
          <w:u w:val="single" w:color="000000"/>
        </w:rPr>
        <w:t xml:space="preserve"> do </w:t>
      </w:r>
      <w:r w:rsidR="001E1BF1">
        <w:rPr>
          <w:b/>
          <w:u w:val="single" w:color="000000"/>
        </w:rPr>
        <w:t>9</w:t>
      </w:r>
      <w:r>
        <w:rPr>
          <w:b/>
          <w:u w:val="single" w:color="000000"/>
        </w:rPr>
        <w:t>:00 hod.</w:t>
      </w:r>
      <w:r>
        <w:t xml:space="preserve"> V prípade, ak sa lehota na predkladanie ponúk posúvala, nová lehota bude uvedená v systéme Josephine.  </w:t>
      </w:r>
    </w:p>
    <w:p w14:paraId="4E194712" w14:textId="77777777" w:rsidR="00274B92" w:rsidRDefault="00CD71A0">
      <w:pPr>
        <w:spacing w:after="109" w:line="259" w:lineRule="auto"/>
        <w:ind w:left="0" w:right="0" w:firstLine="0"/>
        <w:jc w:val="left"/>
      </w:pPr>
      <w:r>
        <w:rPr>
          <w:sz w:val="24"/>
        </w:rPr>
        <w:t xml:space="preserve"> </w:t>
      </w:r>
    </w:p>
    <w:p w14:paraId="3AC8549B" w14:textId="77777777" w:rsidR="00274B92" w:rsidRDefault="00CD71A0">
      <w:pPr>
        <w:pStyle w:val="Nadpis1"/>
        <w:ind w:left="355" w:right="0"/>
      </w:pPr>
      <w:r>
        <w:t>9.</w:t>
      </w:r>
      <w:r>
        <w:rPr>
          <w:rFonts w:ascii="Arial" w:eastAsia="Arial" w:hAnsi="Arial" w:cs="Arial"/>
        </w:rPr>
        <w:t xml:space="preserve"> </w:t>
      </w:r>
      <w:r>
        <w:rPr>
          <w:b w:val="0"/>
        </w:rPr>
        <w:t xml:space="preserve"> </w:t>
      </w:r>
      <w:r>
        <w:t xml:space="preserve">Platnosť (viazanosť) ponuky </w:t>
      </w:r>
    </w:p>
    <w:p w14:paraId="32629AB2" w14:textId="1C5B7B03" w:rsidR="00274B92" w:rsidRDefault="00CD71A0">
      <w:pPr>
        <w:spacing w:after="41"/>
        <w:ind w:left="-5" w:right="0"/>
      </w:pPr>
      <w:r>
        <w:t>Viazanosť ponúk je do 1.</w:t>
      </w:r>
      <w:r w:rsidR="0011698E">
        <w:t>7</w:t>
      </w:r>
      <w:r>
        <w:t>.202</w:t>
      </w:r>
      <w:r w:rsidR="0011698E">
        <w:t>1</w:t>
      </w:r>
      <w:r>
        <w:t xml:space="preserve"> od uplynutia lehoty na predkladanie ponúk. V prípade potreby, vyplývajúcej najmä z aplikácie revíznych postupov, si verejný obstarávateľ vyhradzuje právo primerane predĺžiť lehotu viazanosti ponúk. </w:t>
      </w:r>
    </w:p>
    <w:p w14:paraId="0BD57715" w14:textId="77777777" w:rsidR="00274B92" w:rsidRDefault="00CD71A0">
      <w:pPr>
        <w:spacing w:after="99" w:line="259" w:lineRule="auto"/>
        <w:ind w:left="0" w:right="0" w:firstLine="0"/>
        <w:jc w:val="left"/>
      </w:pPr>
      <w:r>
        <w:rPr>
          <w:b/>
          <w:sz w:val="24"/>
        </w:rPr>
        <w:t xml:space="preserve"> </w:t>
      </w:r>
    </w:p>
    <w:p w14:paraId="174620FF" w14:textId="77777777" w:rsidR="00274B92" w:rsidRDefault="00CD71A0">
      <w:pPr>
        <w:spacing w:after="41"/>
        <w:ind w:left="-15" w:right="5615" w:firstLine="360"/>
      </w:pPr>
      <w:r>
        <w:rPr>
          <w:b/>
          <w:sz w:val="24"/>
        </w:rPr>
        <w:t>10.</w:t>
      </w:r>
      <w:r>
        <w:rPr>
          <w:rFonts w:ascii="Arial" w:eastAsia="Arial" w:hAnsi="Arial" w:cs="Arial"/>
          <w:b/>
          <w:sz w:val="24"/>
        </w:rPr>
        <w:t xml:space="preserve"> </w:t>
      </w:r>
      <w:r>
        <w:rPr>
          <w:sz w:val="24"/>
        </w:rPr>
        <w:t xml:space="preserve"> </w:t>
      </w:r>
      <w:r>
        <w:rPr>
          <w:b/>
          <w:sz w:val="24"/>
        </w:rPr>
        <w:t xml:space="preserve">Zábezpeka ponuky </w:t>
      </w:r>
      <w:r>
        <w:t xml:space="preserve">Zábezpeka ponuky sa nevyžaduje. </w:t>
      </w:r>
      <w:r>
        <w:rPr>
          <w:b/>
        </w:rPr>
        <w:t xml:space="preserve"> </w:t>
      </w:r>
    </w:p>
    <w:p w14:paraId="786C8B3C" w14:textId="77777777" w:rsidR="00274B92" w:rsidRDefault="00CD71A0">
      <w:pPr>
        <w:spacing w:after="65" w:line="259" w:lineRule="auto"/>
        <w:ind w:left="0" w:right="0" w:firstLine="0"/>
        <w:jc w:val="left"/>
      </w:pPr>
      <w:r>
        <w:rPr>
          <w:sz w:val="24"/>
        </w:rPr>
        <w:lastRenderedPageBreak/>
        <w:t xml:space="preserve"> </w:t>
      </w:r>
    </w:p>
    <w:p w14:paraId="77266A44" w14:textId="77777777" w:rsidR="00274B92" w:rsidRDefault="00CD71A0">
      <w:pPr>
        <w:pStyle w:val="Nadpis1"/>
        <w:ind w:left="355" w:right="0"/>
      </w:pPr>
      <w:r>
        <w:t>11.</w:t>
      </w:r>
      <w:r>
        <w:rPr>
          <w:rFonts w:ascii="Arial" w:eastAsia="Arial" w:hAnsi="Arial" w:cs="Arial"/>
        </w:rPr>
        <w:t xml:space="preserve"> </w:t>
      </w:r>
      <w:r>
        <w:t xml:space="preserve"> Doplnenie, zmena a odvolanie ponuky </w:t>
      </w:r>
    </w:p>
    <w:p w14:paraId="17C79B15" w14:textId="77777777" w:rsidR="00274B92" w:rsidRDefault="00CD71A0">
      <w:pPr>
        <w:spacing w:after="41"/>
        <w:ind w:left="-5" w:right="0"/>
      </w:pPr>
      <w: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w:t>
      </w:r>
    </w:p>
    <w:p w14:paraId="5F952927" w14:textId="77777777" w:rsidR="00274B92" w:rsidRDefault="00CD71A0">
      <w:pPr>
        <w:spacing w:after="27"/>
        <w:ind w:left="-5" w:right="0"/>
      </w:pPr>
      <w:r>
        <w:t xml:space="preserve">(kliknutím na tlačidlo Stiahnuť ponuku a predložením novej ponuky). </w:t>
      </w:r>
    </w:p>
    <w:p w14:paraId="7858A3AB" w14:textId="77777777" w:rsidR="00274B92" w:rsidRDefault="00CD71A0">
      <w:pPr>
        <w:spacing w:after="104" w:line="259" w:lineRule="auto"/>
        <w:ind w:left="0" w:right="0" w:firstLine="0"/>
        <w:jc w:val="left"/>
      </w:pPr>
      <w:r>
        <w:rPr>
          <w:sz w:val="24"/>
        </w:rPr>
        <w:t xml:space="preserve"> </w:t>
      </w:r>
    </w:p>
    <w:p w14:paraId="7B8BC38A" w14:textId="77777777" w:rsidR="00274B92" w:rsidRDefault="00CD71A0">
      <w:pPr>
        <w:pStyle w:val="Nadpis1"/>
        <w:ind w:left="355" w:right="0"/>
      </w:pPr>
      <w:r>
        <w:t>12.</w:t>
      </w:r>
      <w:r>
        <w:rPr>
          <w:rFonts w:ascii="Arial" w:eastAsia="Arial" w:hAnsi="Arial" w:cs="Arial"/>
        </w:rPr>
        <w:t xml:space="preserve"> </w:t>
      </w:r>
      <w:r>
        <w:t xml:space="preserve"> Náklady na ponuku </w:t>
      </w:r>
    </w:p>
    <w:p w14:paraId="3BD97F0B" w14:textId="77777777" w:rsidR="00274B92" w:rsidRDefault="00CD71A0">
      <w:pPr>
        <w:spacing w:after="36"/>
        <w:ind w:left="-5" w:right="0"/>
      </w:pPr>
      <w: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21EB90DB" w14:textId="77777777" w:rsidR="00274B92" w:rsidRDefault="00CD71A0">
      <w:pPr>
        <w:spacing w:after="106" w:line="259" w:lineRule="auto"/>
        <w:ind w:left="0" w:right="0" w:firstLine="0"/>
        <w:jc w:val="left"/>
      </w:pPr>
      <w:r>
        <w:rPr>
          <w:sz w:val="24"/>
        </w:rPr>
        <w:t xml:space="preserve"> </w:t>
      </w:r>
    </w:p>
    <w:p w14:paraId="6520DC73" w14:textId="77777777" w:rsidR="00274B92" w:rsidRDefault="00CD71A0">
      <w:pPr>
        <w:pStyle w:val="Nadpis1"/>
        <w:spacing w:after="0"/>
        <w:ind w:left="355" w:right="0"/>
      </w:pPr>
      <w:r>
        <w:t>13.</w:t>
      </w:r>
      <w:r>
        <w:rPr>
          <w:rFonts w:ascii="Arial" w:eastAsia="Arial" w:hAnsi="Arial" w:cs="Arial"/>
        </w:rPr>
        <w:t xml:space="preserve"> </w:t>
      </w:r>
      <w:r>
        <w:rPr>
          <w:b w:val="0"/>
        </w:rPr>
        <w:t xml:space="preserve"> </w:t>
      </w:r>
      <w:r>
        <w:t xml:space="preserve">Variantné riešenie </w:t>
      </w:r>
    </w:p>
    <w:p w14:paraId="38B61F24" w14:textId="77777777" w:rsidR="00274B92" w:rsidRDefault="00CD71A0">
      <w:pPr>
        <w:spacing w:after="40"/>
        <w:ind w:left="-5" w:right="0"/>
      </w:pPr>
      <w:r>
        <w:t xml:space="preserve">Neumožňuje sa predložiť variantné riešenie. Ak súčasťou ponuky bude aj variantné riešenie, nebude zaradené do vyhodnotenia a bude sa naň hľadieť akoby nebolo predložené. Vyhodnotené budú iba požadované riešenia. </w:t>
      </w:r>
    </w:p>
    <w:p w14:paraId="3DD5691E" w14:textId="77777777" w:rsidR="00274B92" w:rsidRDefault="00CD71A0">
      <w:pPr>
        <w:spacing w:after="109" w:line="259" w:lineRule="auto"/>
        <w:ind w:left="0" w:right="0" w:firstLine="0"/>
        <w:jc w:val="left"/>
      </w:pPr>
      <w:r>
        <w:rPr>
          <w:sz w:val="24"/>
        </w:rPr>
        <w:t xml:space="preserve"> </w:t>
      </w:r>
    </w:p>
    <w:p w14:paraId="3F2E70DA" w14:textId="77777777" w:rsidR="00274B92" w:rsidRDefault="00CD71A0">
      <w:pPr>
        <w:pStyle w:val="Nadpis1"/>
        <w:ind w:left="355" w:right="0"/>
      </w:pPr>
      <w:r>
        <w:t>14.</w:t>
      </w:r>
      <w:r>
        <w:rPr>
          <w:rFonts w:ascii="Arial" w:eastAsia="Arial" w:hAnsi="Arial" w:cs="Arial"/>
        </w:rPr>
        <w:t xml:space="preserve"> </w:t>
      </w:r>
      <w:r>
        <w:rPr>
          <w:b w:val="0"/>
        </w:rPr>
        <w:t xml:space="preserve"> </w:t>
      </w:r>
      <w:r>
        <w:t xml:space="preserve">Predkladanie žiadostí o súťažné podklady </w:t>
      </w:r>
    </w:p>
    <w:p w14:paraId="73AC2393" w14:textId="77777777" w:rsidR="00274B92" w:rsidRDefault="00CD71A0">
      <w:pPr>
        <w:spacing w:after="27"/>
        <w:ind w:left="-5" w:right="0"/>
      </w:pPr>
      <w:r>
        <w:t xml:space="preserve">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2DDDAA13" w14:textId="77777777" w:rsidR="00274B92" w:rsidRDefault="00CD71A0">
      <w:pPr>
        <w:spacing w:after="110" w:line="259" w:lineRule="auto"/>
        <w:ind w:left="0" w:right="0" w:firstLine="0"/>
        <w:jc w:val="left"/>
      </w:pPr>
      <w:r>
        <w:rPr>
          <w:sz w:val="24"/>
        </w:rPr>
        <w:t xml:space="preserve"> </w:t>
      </w:r>
    </w:p>
    <w:p w14:paraId="2BD2757E" w14:textId="77777777" w:rsidR="00274B92" w:rsidRDefault="00CD71A0">
      <w:pPr>
        <w:pStyle w:val="Nadpis1"/>
        <w:ind w:left="355" w:right="0"/>
      </w:pPr>
      <w:r>
        <w:t>15.</w:t>
      </w:r>
      <w:r>
        <w:rPr>
          <w:rFonts w:ascii="Arial" w:eastAsia="Arial" w:hAnsi="Arial" w:cs="Arial"/>
        </w:rPr>
        <w:t xml:space="preserve"> </w:t>
      </w:r>
      <w:r>
        <w:rPr>
          <w:b w:val="0"/>
        </w:rPr>
        <w:t xml:space="preserve"> </w:t>
      </w:r>
      <w:r>
        <w:t xml:space="preserve">Podmienky zrušenia použitého postupu zadávania zákazky </w:t>
      </w:r>
    </w:p>
    <w:p w14:paraId="43F22D67" w14:textId="77777777" w:rsidR="00274B92" w:rsidRDefault="00CD71A0">
      <w:pPr>
        <w:spacing w:after="39"/>
        <w:ind w:left="-5" w:right="0"/>
      </w:pPr>
      <w: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3CC49EF6" w14:textId="77777777" w:rsidR="00274B92" w:rsidRDefault="00CD71A0">
      <w:pPr>
        <w:spacing w:after="93" w:line="259" w:lineRule="auto"/>
        <w:ind w:left="0" w:right="0" w:firstLine="0"/>
        <w:jc w:val="left"/>
      </w:pPr>
      <w:r>
        <w:rPr>
          <w:sz w:val="24"/>
        </w:rPr>
        <w:t xml:space="preserve"> </w:t>
      </w:r>
    </w:p>
    <w:p w14:paraId="5E131556" w14:textId="77777777" w:rsidR="00274B92" w:rsidRDefault="00CD71A0">
      <w:pPr>
        <w:pStyle w:val="Nadpis1"/>
        <w:ind w:left="355" w:right="0"/>
      </w:pPr>
      <w:r>
        <w:t>16.</w:t>
      </w:r>
      <w:r>
        <w:rPr>
          <w:rFonts w:ascii="Arial" w:eastAsia="Arial" w:hAnsi="Arial" w:cs="Arial"/>
        </w:rPr>
        <w:t xml:space="preserve"> </w:t>
      </w:r>
      <w:r>
        <w:rPr>
          <w:b w:val="0"/>
        </w:rPr>
        <w:t xml:space="preserve"> </w:t>
      </w:r>
      <w:r>
        <w:t xml:space="preserve">Komunikácia a vysvetlenie </w:t>
      </w:r>
    </w:p>
    <w:p w14:paraId="1D267982" w14:textId="77777777" w:rsidR="00274B92" w:rsidRDefault="00CD71A0">
      <w:pPr>
        <w:spacing w:after="29"/>
        <w:ind w:left="-5" w:right="0"/>
      </w:pPr>
      <w: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8102DF7" w14:textId="77777777" w:rsidR="00274B92" w:rsidRDefault="00CD71A0">
      <w:pPr>
        <w:spacing w:after="57" w:line="259" w:lineRule="auto"/>
        <w:ind w:left="0" w:right="0" w:firstLine="0"/>
        <w:jc w:val="left"/>
      </w:pPr>
      <w:r>
        <w:t xml:space="preserve"> </w:t>
      </w:r>
    </w:p>
    <w:p w14:paraId="4FC05058" w14:textId="77777777" w:rsidR="00274B92" w:rsidRDefault="00CD71A0">
      <w:pPr>
        <w:ind w:left="-5" w:right="0"/>
      </w:pPr>
      <w:r>
        <w:rPr>
          <w:b/>
        </w:rPr>
        <w:t>Pravidlá pre doručovanie</w:t>
      </w:r>
      <w: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1FD7243A" w14:textId="77777777" w:rsidR="00274B92" w:rsidRDefault="00CD71A0">
      <w:pPr>
        <w:spacing w:after="14" w:line="259" w:lineRule="auto"/>
        <w:ind w:left="0" w:right="0" w:firstLine="0"/>
        <w:jc w:val="left"/>
      </w:pPr>
      <w:r>
        <w:t xml:space="preserve"> </w:t>
      </w:r>
    </w:p>
    <w:p w14:paraId="1B9579E6" w14:textId="77777777" w:rsidR="00274B92" w:rsidRDefault="00CD71A0">
      <w:pPr>
        <w:ind w:left="-5" w:right="0"/>
      </w:pPr>
      <w: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50722234" w14:textId="77777777" w:rsidR="00274B92" w:rsidRDefault="00CD71A0">
      <w:pPr>
        <w:spacing w:after="14" w:line="259" w:lineRule="auto"/>
        <w:ind w:left="0" w:right="0" w:firstLine="0"/>
        <w:jc w:val="left"/>
      </w:pPr>
      <w:r>
        <w:t xml:space="preserve"> </w:t>
      </w:r>
    </w:p>
    <w:p w14:paraId="459700D4" w14:textId="77777777" w:rsidR="00274B92" w:rsidRDefault="00CD71A0">
      <w:pPr>
        <w:ind w:left="-5" w:right="0"/>
      </w:pPr>
      <w:r>
        <w:lastRenderedPageBreak/>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D0799FC" w14:textId="77777777" w:rsidR="00274B92" w:rsidRDefault="00CD71A0">
      <w:pPr>
        <w:spacing w:after="57" w:line="259" w:lineRule="auto"/>
        <w:ind w:left="0" w:right="0" w:firstLine="0"/>
        <w:jc w:val="left"/>
      </w:pPr>
      <w:r>
        <w:t xml:space="preserve"> </w:t>
      </w:r>
    </w:p>
    <w:p w14:paraId="37AB31A3" w14:textId="77777777" w:rsidR="00274B92" w:rsidRDefault="00CD71A0">
      <w:pPr>
        <w:ind w:left="-5" w:right="0"/>
      </w:pPr>
      <w: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D9C12EE" w14:textId="77777777" w:rsidR="00274B92" w:rsidRDefault="00CD71A0">
      <w:pPr>
        <w:spacing w:after="108" w:line="259" w:lineRule="auto"/>
        <w:ind w:left="0" w:right="0" w:firstLine="0"/>
        <w:jc w:val="left"/>
      </w:pPr>
      <w:r>
        <w:rPr>
          <w:sz w:val="24"/>
        </w:rPr>
        <w:t xml:space="preserve"> </w:t>
      </w:r>
    </w:p>
    <w:p w14:paraId="278F10B3" w14:textId="77777777" w:rsidR="00274B92" w:rsidRDefault="00CD71A0">
      <w:pPr>
        <w:ind w:left="-15" w:right="0" w:firstLine="360"/>
      </w:pPr>
      <w:r>
        <w:rPr>
          <w:b/>
          <w:sz w:val="24"/>
        </w:rPr>
        <w:t>17.</w:t>
      </w:r>
      <w:r>
        <w:rPr>
          <w:rFonts w:ascii="Arial" w:eastAsia="Arial" w:hAnsi="Arial" w:cs="Arial"/>
          <w:b/>
          <w:sz w:val="24"/>
        </w:rPr>
        <w:t xml:space="preserve"> </w:t>
      </w:r>
      <w:r>
        <w:rPr>
          <w:sz w:val="24"/>
        </w:rPr>
        <w:t xml:space="preserve"> </w:t>
      </w:r>
      <w:r>
        <w:rPr>
          <w:b/>
          <w:sz w:val="24"/>
        </w:rPr>
        <w:t xml:space="preserve">Vysvetlenie súťažných podkladov </w:t>
      </w:r>
      <w:r>
        <w:t xml:space="preserve">Adresa stránky, kde je možný prístup k dokumentácií verejného obstarávania je: </w:t>
      </w:r>
      <w:hyperlink r:id="rId15">
        <w:r>
          <w:rPr>
            <w:color w:val="0000FF"/>
            <w:u w:val="single" w:color="0000FF"/>
          </w:rPr>
          <w:t>https://josephine.proebiz.com/</w:t>
        </w:r>
      </w:hyperlink>
      <w:hyperlink r:id="rId16">
        <w:r>
          <w:t>.</w:t>
        </w:r>
      </w:hyperlink>
      <w:r>
        <w:t xml:space="preserve"> </w:t>
      </w:r>
    </w:p>
    <w:p w14:paraId="36806D82" w14:textId="77777777" w:rsidR="00274B92" w:rsidRDefault="00CD71A0">
      <w:pPr>
        <w:spacing w:after="55" w:line="259" w:lineRule="auto"/>
        <w:ind w:left="0" w:right="0" w:firstLine="0"/>
        <w:jc w:val="left"/>
      </w:pPr>
      <w:r>
        <w:t xml:space="preserve"> </w:t>
      </w:r>
    </w:p>
    <w:p w14:paraId="77F5DCD4" w14:textId="77777777" w:rsidR="00274B92" w:rsidRDefault="00CD71A0">
      <w:pPr>
        <w:spacing w:after="40"/>
        <w:ind w:left="-5" w:right="0"/>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E25B198" w14:textId="77777777" w:rsidR="00274B92" w:rsidRDefault="00CD71A0">
      <w:pPr>
        <w:spacing w:after="14" w:line="259" w:lineRule="auto"/>
        <w:ind w:left="0" w:right="0" w:firstLine="0"/>
        <w:jc w:val="left"/>
      </w:pPr>
      <w:r>
        <w:t xml:space="preserve"> </w:t>
      </w:r>
    </w:p>
    <w:p w14:paraId="771AE25E" w14:textId="77777777" w:rsidR="00274B92" w:rsidRDefault="00CD71A0">
      <w:pPr>
        <w:spacing w:after="44"/>
        <w:ind w:left="-5" w:right="0"/>
      </w:pPr>
      <w: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5D6B1B4B" w14:textId="77777777" w:rsidR="00274B92" w:rsidRDefault="00CD71A0">
      <w:pPr>
        <w:spacing w:after="44"/>
        <w:ind w:left="-5" w:right="0"/>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10302DB" w14:textId="77777777" w:rsidR="00274B92" w:rsidRDefault="00CD71A0">
      <w:pPr>
        <w:spacing w:after="40"/>
        <w:ind w:left="-5" w:right="0"/>
      </w:pPr>
      <w:r>
        <w:t xml:space="preserve">Podania a dokumenty súvisiace s uplatnením revíznych postupov sú medzi verejným obstarávateľom a záujemcami/zaradenými záujemcami/uchádzačmi doručované prostredníctvom komunikačného rozhrania systému JOSEPHINE.  </w:t>
      </w:r>
    </w:p>
    <w:p w14:paraId="1B917A01" w14:textId="77777777" w:rsidR="00274B92" w:rsidRDefault="00CD71A0">
      <w:pPr>
        <w:spacing w:after="65" w:line="259" w:lineRule="auto"/>
        <w:ind w:left="0" w:right="0" w:firstLine="0"/>
        <w:jc w:val="left"/>
      </w:pPr>
      <w:r>
        <w:t xml:space="preserve"> </w:t>
      </w:r>
    </w:p>
    <w:p w14:paraId="37024850" w14:textId="77777777" w:rsidR="00274B92" w:rsidRDefault="00CD71A0">
      <w:pPr>
        <w:pStyle w:val="Nadpis2"/>
        <w:ind w:left="-5"/>
      </w:pPr>
      <w:r>
        <w:t xml:space="preserve">Všeobecné informácie k webovej aplikácií JOSEPHINE </w:t>
      </w:r>
    </w:p>
    <w:p w14:paraId="6D9CF7A2" w14:textId="77777777" w:rsidR="00274B92" w:rsidRDefault="00CD71A0">
      <w:pPr>
        <w:spacing w:after="42"/>
        <w:ind w:left="-5" w:right="0"/>
      </w:pPr>
      <w:r>
        <w:t xml:space="preserve">JOSEPHINE je na účely tohto verejného obstarávania softvér pre elektronizáciu zadávania verejných zákaziek. JOSEPHINE je webová aplikácia na doméne </w:t>
      </w:r>
      <w:hyperlink r:id="rId17">
        <w:r>
          <w:rPr>
            <w:u w:val="single" w:color="000000"/>
          </w:rPr>
          <w:t>https://josephine.proebiz.com</w:t>
        </w:r>
      </w:hyperlink>
      <w:hyperlink r:id="rId18">
        <w:r>
          <w:t>.</w:t>
        </w:r>
      </w:hyperlink>
      <w:r>
        <w:t xml:space="preserve"> </w:t>
      </w:r>
    </w:p>
    <w:p w14:paraId="39D4E223" w14:textId="77777777" w:rsidR="00274B92" w:rsidRDefault="00CD71A0">
      <w:pPr>
        <w:ind w:left="-5" w:right="0"/>
      </w:pPr>
      <w:r>
        <w:t xml:space="preserve">Na bezproblémové používanie systému JOSEPHINE je nutné používať jeden z podporovaných internetových prehliadačov: </w:t>
      </w:r>
    </w:p>
    <w:p w14:paraId="36F41BED" w14:textId="77777777" w:rsidR="00274B92" w:rsidRDefault="00CD71A0">
      <w:pPr>
        <w:spacing w:after="38" w:line="259" w:lineRule="auto"/>
        <w:ind w:left="0" w:right="0" w:firstLine="0"/>
        <w:jc w:val="left"/>
      </w:pPr>
      <w:r>
        <w:t xml:space="preserve"> </w:t>
      </w:r>
    </w:p>
    <w:p w14:paraId="4DE02A50" w14:textId="77777777" w:rsidR="00274B92" w:rsidRDefault="00CD71A0">
      <w:pPr>
        <w:numPr>
          <w:ilvl w:val="0"/>
          <w:numId w:val="4"/>
        </w:numPr>
        <w:ind w:right="0" w:hanging="360"/>
      </w:pPr>
      <w:r>
        <w:t xml:space="preserve">Microsoft Internet Explorer verzia 11.0 a vyššia,  </w:t>
      </w:r>
    </w:p>
    <w:p w14:paraId="2BC42963" w14:textId="77777777" w:rsidR="00274B92" w:rsidRDefault="00CD71A0">
      <w:pPr>
        <w:numPr>
          <w:ilvl w:val="0"/>
          <w:numId w:val="4"/>
        </w:numPr>
        <w:ind w:right="0" w:hanging="360"/>
      </w:pPr>
      <w:r>
        <w:t xml:space="preserve">Mozilla Firefox verzia 13.0 a vyššia alebo  </w:t>
      </w:r>
    </w:p>
    <w:p w14:paraId="1F748B24" w14:textId="77777777" w:rsidR="00274B92" w:rsidRDefault="00CD71A0">
      <w:pPr>
        <w:numPr>
          <w:ilvl w:val="0"/>
          <w:numId w:val="4"/>
        </w:numPr>
        <w:ind w:right="0" w:hanging="360"/>
      </w:pPr>
      <w:r>
        <w:t xml:space="preserve">Google Chrome </w:t>
      </w:r>
    </w:p>
    <w:p w14:paraId="550AA531" w14:textId="77777777" w:rsidR="00274B92" w:rsidRDefault="00CD71A0">
      <w:pPr>
        <w:numPr>
          <w:ilvl w:val="0"/>
          <w:numId w:val="4"/>
        </w:numPr>
        <w:ind w:right="0" w:hanging="360"/>
      </w:pPr>
      <w:r>
        <w:t xml:space="preserve">Microsoft Edge. </w:t>
      </w:r>
    </w:p>
    <w:p w14:paraId="14701CB9" w14:textId="77777777" w:rsidR="00274B92" w:rsidRDefault="00CD71A0">
      <w:pPr>
        <w:spacing w:after="0" w:line="259" w:lineRule="auto"/>
        <w:ind w:left="0" w:right="0" w:firstLine="0"/>
        <w:jc w:val="left"/>
      </w:pPr>
      <w:r>
        <w:t xml:space="preserve"> </w:t>
      </w:r>
    </w:p>
    <w:p w14:paraId="2C0AA978" w14:textId="77777777" w:rsidR="00274B92" w:rsidRDefault="00CD71A0">
      <w:pPr>
        <w:ind w:left="-5" w:right="0"/>
      </w:pPr>
      <w: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w:t>
      </w:r>
      <w:r>
        <w:lastRenderedPageBreak/>
        <w:t xml:space="preserve">záujemcom, najneskôr však 1 pracovný deň pred uplynutím lehoty na predkladanie ponúk za predpokladu, že o vysvetlenie sa požiada dostatočne vopred. </w:t>
      </w:r>
    </w:p>
    <w:p w14:paraId="30142647" w14:textId="77777777" w:rsidR="00274B92" w:rsidRDefault="00CD71A0">
      <w:pPr>
        <w:spacing w:after="17" w:line="259" w:lineRule="auto"/>
        <w:ind w:left="0" w:right="0" w:firstLine="0"/>
        <w:jc w:val="left"/>
      </w:pPr>
      <w:r>
        <w:t xml:space="preserve"> </w:t>
      </w:r>
    </w:p>
    <w:p w14:paraId="100D48CA" w14:textId="77777777" w:rsidR="00274B92" w:rsidRDefault="00CD71A0">
      <w:pPr>
        <w:ind w:left="-5" w:right="0"/>
      </w:pPr>
      <w: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68AE1C70" w14:textId="77777777" w:rsidR="00274B92" w:rsidRDefault="00CD71A0">
      <w:pPr>
        <w:spacing w:after="57" w:line="259" w:lineRule="auto"/>
        <w:ind w:left="0" w:right="0" w:firstLine="0"/>
        <w:jc w:val="left"/>
      </w:pPr>
      <w:r>
        <w:t xml:space="preserve"> </w:t>
      </w:r>
    </w:p>
    <w:p w14:paraId="7A85D138" w14:textId="77777777" w:rsidR="00274B92" w:rsidRDefault="00CD71A0">
      <w:pPr>
        <w:spacing w:after="52"/>
        <w:ind w:left="-5" w:right="0"/>
      </w:pPr>
      <w:r>
        <w:t xml:space="preserve">Verejný obstarávateľ primerane predĺži lehotu na predkladanie ponúk, ak </w:t>
      </w:r>
    </w:p>
    <w:p w14:paraId="7AB85E0E" w14:textId="77777777" w:rsidR="00274B92" w:rsidRDefault="00CD71A0">
      <w:pPr>
        <w:numPr>
          <w:ilvl w:val="1"/>
          <w:numId w:val="4"/>
        </w:numPr>
        <w:spacing w:after="43"/>
        <w:ind w:right="0" w:hanging="286"/>
      </w:pPr>
      <w:r>
        <w:t xml:space="preserve">vysvetlenie informácií potrebných na vypracovanie ponuky nie je poskytnuté v lehote podľa tohto bodu aj napriek tomu, že bolo vyžiadané dostatočne vopred alebo </w:t>
      </w:r>
    </w:p>
    <w:p w14:paraId="0DFD4416" w14:textId="77777777" w:rsidR="00274B92" w:rsidRDefault="00CD71A0">
      <w:pPr>
        <w:numPr>
          <w:ilvl w:val="1"/>
          <w:numId w:val="4"/>
        </w:numPr>
        <w:ind w:right="0" w:hanging="286"/>
      </w:pPr>
      <w:r>
        <w:t xml:space="preserve">v dokumentoch potrebných na vypracovanie ponuky vykoná podstatnú zmenu. </w:t>
      </w:r>
    </w:p>
    <w:p w14:paraId="4829C35A" w14:textId="77777777" w:rsidR="00274B92" w:rsidRDefault="00CD71A0">
      <w:pPr>
        <w:spacing w:after="0" w:line="259" w:lineRule="auto"/>
        <w:ind w:left="0" w:right="0" w:firstLine="0"/>
        <w:jc w:val="left"/>
      </w:pPr>
      <w:r>
        <w:t xml:space="preserve"> </w:t>
      </w:r>
    </w:p>
    <w:p w14:paraId="053838DA" w14:textId="77777777" w:rsidR="00274B92" w:rsidRDefault="00CD71A0">
      <w:pPr>
        <w:spacing w:after="39"/>
        <w:ind w:left="-5" w:right="0"/>
      </w:pPr>
      <w:r>
        <w:t xml:space="preserve">Verejný obstarávateľ, ak je to nevyhnutné, môže doplniť informácie uvedené v súťažných podkladoch kedykoľvek počas lehoty na predkladanie ponúk v rámci zriadeného DNS. </w:t>
      </w:r>
    </w:p>
    <w:p w14:paraId="58E9BEE9" w14:textId="77777777" w:rsidR="00274B92" w:rsidRDefault="00CD71A0">
      <w:pPr>
        <w:spacing w:after="108" w:line="259" w:lineRule="auto"/>
        <w:ind w:left="360" w:right="0" w:firstLine="0"/>
        <w:jc w:val="left"/>
      </w:pPr>
      <w:r>
        <w:rPr>
          <w:sz w:val="24"/>
        </w:rPr>
        <w:t xml:space="preserve"> </w:t>
      </w:r>
    </w:p>
    <w:p w14:paraId="1A4DE7EF" w14:textId="77777777" w:rsidR="00274B92" w:rsidRDefault="00CD71A0">
      <w:pPr>
        <w:pStyle w:val="Nadpis1"/>
        <w:ind w:left="355" w:right="0"/>
      </w:pPr>
      <w:r>
        <w:t>18.</w:t>
      </w:r>
      <w:r>
        <w:rPr>
          <w:rFonts w:ascii="Arial" w:eastAsia="Arial" w:hAnsi="Arial" w:cs="Arial"/>
        </w:rPr>
        <w:t xml:space="preserve"> </w:t>
      </w:r>
      <w:r>
        <w:t xml:space="preserve">Spôsob určenia ceny </w:t>
      </w:r>
    </w:p>
    <w:p w14:paraId="39C775E5" w14:textId="77777777" w:rsidR="00274B92" w:rsidRDefault="00CD71A0">
      <w:pPr>
        <w:ind w:left="-5" w:right="0"/>
      </w:pPr>
      <w:r>
        <w:t xml:space="preserve">Uchádzač stanoví svoju cenu na základe svojho slobodného rozhodnutia v súlade s právnym poriadkom Slovenskej republiky. </w:t>
      </w:r>
      <w:r>
        <w:rPr>
          <w:b/>
        </w:rPr>
        <w:t xml:space="preserve">Uchádzačom ponúknutá cena musí byť matematicky zaokrúhlená na 2 desatinné miesta. </w:t>
      </w:r>
    </w:p>
    <w:p w14:paraId="3402A344" w14:textId="77777777" w:rsidR="00274B92" w:rsidRDefault="00CD71A0">
      <w:pPr>
        <w:ind w:left="-5" w:right="0"/>
      </w:pPr>
      <w:r>
        <w:t xml:space="preserve">Verejný obstarávateľ považuje uchádzačom stanovenú jednotkovú cenu silovej energie za konečnú, v ktorej uchádzač započítal všetky svoje náklady súvisiace s dodaním predmetu zákazky v požadovanej kvalite, podľa zmluvných podmienok. </w:t>
      </w:r>
    </w:p>
    <w:p w14:paraId="643E2FB5" w14:textId="77777777" w:rsidR="00274B92" w:rsidRDefault="00CD71A0">
      <w:pPr>
        <w:spacing w:after="0" w:line="259" w:lineRule="auto"/>
        <w:ind w:left="0" w:right="0" w:firstLine="0"/>
        <w:jc w:val="left"/>
      </w:pPr>
      <w:r>
        <w:rPr>
          <w:sz w:val="24"/>
        </w:rPr>
        <w:t xml:space="preserve"> </w:t>
      </w:r>
    </w:p>
    <w:p w14:paraId="40B921F3" w14:textId="77777777" w:rsidR="00274B92" w:rsidRDefault="00CD71A0">
      <w:pPr>
        <w:spacing w:after="65" w:line="259" w:lineRule="auto"/>
        <w:ind w:left="0" w:right="0" w:firstLine="0"/>
        <w:jc w:val="left"/>
      </w:pPr>
      <w:r>
        <w:rPr>
          <w:sz w:val="24"/>
        </w:rPr>
        <w:t xml:space="preserve"> </w:t>
      </w:r>
    </w:p>
    <w:p w14:paraId="19583009" w14:textId="77777777" w:rsidR="00274B92" w:rsidRDefault="00CD71A0">
      <w:pPr>
        <w:pStyle w:val="Nadpis1"/>
        <w:ind w:left="355" w:right="0"/>
      </w:pPr>
      <w:r>
        <w:t>19.</w:t>
      </w:r>
      <w:r>
        <w:rPr>
          <w:rFonts w:ascii="Arial" w:eastAsia="Arial" w:hAnsi="Arial" w:cs="Arial"/>
        </w:rPr>
        <w:t xml:space="preserve"> </w:t>
      </w:r>
      <w:r>
        <w:t xml:space="preserve">Otváranie ponúk  </w:t>
      </w:r>
    </w:p>
    <w:p w14:paraId="67378B0E" w14:textId="117DACBA" w:rsidR="00274B92" w:rsidRDefault="00CD71A0">
      <w:pPr>
        <w:ind w:left="-5" w:right="0"/>
      </w:pPr>
      <w:r>
        <w:t xml:space="preserve">Otváranie ponúk sa uskutoční elektronicky dňa </w:t>
      </w:r>
      <w:r w:rsidR="00586A68">
        <w:t>31.3</w:t>
      </w:r>
      <w:r>
        <w:t>.202</w:t>
      </w:r>
      <w:r w:rsidR="00586A68">
        <w:t>1</w:t>
      </w:r>
      <w:r>
        <w:t xml:space="preserve"> o</w:t>
      </w:r>
      <w:r w:rsidR="001E1BF1">
        <w:t> 10.00</w:t>
      </w:r>
      <w:r>
        <w:t xml:space="preserve"> hod. v mieste sídla verejného obstarávateľa. Otváranie ponúk bude v súlade s § 54 ods. 3 ZVO neverejné.  </w:t>
      </w:r>
    </w:p>
    <w:p w14:paraId="58DE845B" w14:textId="77777777" w:rsidR="00274B92" w:rsidRDefault="00CD71A0">
      <w:pPr>
        <w:spacing w:after="107" w:line="259" w:lineRule="auto"/>
        <w:ind w:left="0" w:right="0" w:firstLine="0"/>
        <w:jc w:val="left"/>
      </w:pPr>
      <w:r>
        <w:rPr>
          <w:sz w:val="24"/>
        </w:rPr>
        <w:t xml:space="preserve"> </w:t>
      </w:r>
    </w:p>
    <w:p w14:paraId="6B8882F4" w14:textId="77777777" w:rsidR="00274B92" w:rsidRDefault="00CD71A0">
      <w:pPr>
        <w:pStyle w:val="Nadpis1"/>
        <w:ind w:left="355" w:right="0"/>
      </w:pPr>
      <w:r>
        <w:t>20.</w:t>
      </w:r>
      <w:r>
        <w:rPr>
          <w:rFonts w:ascii="Arial" w:eastAsia="Arial" w:hAnsi="Arial" w:cs="Arial"/>
        </w:rPr>
        <w:t xml:space="preserve"> </w:t>
      </w:r>
      <w:r>
        <w:rPr>
          <w:b w:val="0"/>
        </w:rPr>
        <w:t xml:space="preserve"> </w:t>
      </w:r>
      <w:r>
        <w:t xml:space="preserve">Vyhodnotenie ponúk a elektronická aukcia </w:t>
      </w:r>
    </w:p>
    <w:p w14:paraId="6F14BA0E" w14:textId="77777777" w:rsidR="00274B92" w:rsidRDefault="00CD71A0">
      <w:pPr>
        <w:spacing w:after="33"/>
        <w:ind w:left="-5" w:right="0"/>
      </w:pPr>
      <w:r>
        <w:t xml:space="preserve">Verejný obstarávateľ pristúpi k vyhodnoteniu predložených ponúk z pohľadu splnenia požiadaviek na predmet zákazky podľa § 53 ZVO.  </w:t>
      </w:r>
    </w:p>
    <w:p w14:paraId="0932AF30" w14:textId="77777777" w:rsidR="00274B92" w:rsidRDefault="00CD71A0">
      <w:pPr>
        <w:spacing w:after="48" w:line="259" w:lineRule="auto"/>
        <w:ind w:left="0" w:right="0" w:firstLine="0"/>
        <w:jc w:val="left"/>
      </w:pPr>
      <w:r>
        <w:t xml:space="preserve"> </w:t>
      </w:r>
    </w:p>
    <w:p w14:paraId="787780E7" w14:textId="77777777" w:rsidR="00274B92" w:rsidRDefault="00CD71A0">
      <w:pPr>
        <w:spacing w:after="45"/>
        <w:ind w:left="-5" w:right="0"/>
      </w:pPr>
      <w: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B990E2A" w14:textId="77777777" w:rsidR="00274B92" w:rsidRDefault="00CD71A0">
      <w:pPr>
        <w:spacing w:after="46"/>
        <w:ind w:left="-5" w:right="0"/>
      </w:pPr>
      <w:r>
        <w:t xml:space="preserve">Súčasťou procesu vyhodnocovania ponúk je aj elektronická aukcia.  </w:t>
      </w:r>
    </w:p>
    <w:p w14:paraId="59C118A1" w14:textId="77777777" w:rsidR="00274B92" w:rsidRDefault="00CD71A0">
      <w:pPr>
        <w:ind w:left="-5" w:right="0"/>
      </w:pPr>
      <w: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DABB3E" w14:textId="77777777" w:rsidR="00274B92" w:rsidRDefault="00CD71A0">
      <w:pPr>
        <w:spacing w:after="0" w:line="259" w:lineRule="auto"/>
        <w:ind w:left="0" w:right="0" w:firstLine="0"/>
        <w:jc w:val="left"/>
      </w:pPr>
      <w:r>
        <w:t xml:space="preserve"> </w:t>
      </w:r>
    </w:p>
    <w:p w14:paraId="654E22CC" w14:textId="77777777" w:rsidR="00274B92" w:rsidRDefault="00CD71A0">
      <w:pPr>
        <w:spacing w:after="29"/>
        <w:ind w:left="-5" w:right="0"/>
      </w:pPr>
      <w:r>
        <w:t xml:space="preserve">Predmetom elektronickej aukcie bude uchádzačom ponúknutá jednotková cena silovej energie za 1 MWh bez DPH. Nové ceny predložené v elektronickej aukcii po jej skončení budú považované za konečné.  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0199CDD2" w14:textId="77777777" w:rsidR="00274B92" w:rsidRDefault="00CD71A0">
      <w:pPr>
        <w:spacing w:after="57" w:line="259" w:lineRule="auto"/>
        <w:ind w:left="0" w:right="0" w:firstLine="0"/>
        <w:jc w:val="left"/>
      </w:pPr>
      <w:r>
        <w:lastRenderedPageBreak/>
        <w:t xml:space="preserve"> </w:t>
      </w:r>
    </w:p>
    <w:p w14:paraId="04799F60" w14:textId="77777777" w:rsidR="00274B92" w:rsidRDefault="00CD71A0">
      <w:pPr>
        <w:ind w:left="-5" w:right="0"/>
      </w:pPr>
      <w:r>
        <w:t xml:space="preserve">Elektronická aukcia sa bude vykonávať prostredníctvom SW PROEBIZ. </w:t>
      </w:r>
    </w:p>
    <w:p w14:paraId="48E3CE30" w14:textId="77777777" w:rsidR="00274B92" w:rsidRDefault="00CD71A0">
      <w:pPr>
        <w:ind w:left="-5" w:right="0"/>
      </w:pPr>
      <w:r>
        <w:t xml:space="preserve">Prípravné kolo je časť postupu, v ktorom sa po sprístupnení eAukčnej siene uchádzači oboznámia s aukčným prostredím pred zahájením Aukčného kola (elektronickej aukcie). Aukčné kolo (elektronická aukcia) je časť postupu, v ktorom prebieha on-line vzájomné porovnávanie cien ponúkaných uchádzačmi prihlásených do elektronickej aukcie a ich vyhodnocovanie v limitovanom čase. </w:t>
      </w:r>
    </w:p>
    <w:p w14:paraId="6669E222" w14:textId="77777777" w:rsidR="00274B92" w:rsidRDefault="00CD71A0">
      <w:pPr>
        <w:spacing w:after="9" w:line="259" w:lineRule="auto"/>
        <w:ind w:left="0" w:right="0" w:firstLine="0"/>
        <w:jc w:val="left"/>
      </w:pPr>
      <w:r>
        <w:t xml:space="preserve"> </w:t>
      </w:r>
    </w:p>
    <w:p w14:paraId="07151303" w14:textId="77777777" w:rsidR="00274B92" w:rsidRDefault="00CD71A0">
      <w:pPr>
        <w:ind w:left="-5" w:right="0"/>
      </w:pPr>
      <w:r>
        <w:t xml:space="preserve">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 </w:t>
      </w:r>
    </w:p>
    <w:p w14:paraId="4E8719B4" w14:textId="77777777" w:rsidR="00274B92" w:rsidRDefault="00CD71A0">
      <w:pPr>
        <w:spacing w:after="19" w:line="259" w:lineRule="auto"/>
        <w:ind w:left="0" w:right="0" w:firstLine="0"/>
        <w:jc w:val="left"/>
      </w:pPr>
      <w:r>
        <w:t xml:space="preserve"> </w:t>
      </w:r>
    </w:p>
    <w:p w14:paraId="2FF1F066" w14:textId="77777777" w:rsidR="00274B92" w:rsidRDefault="00CD71A0">
      <w:pPr>
        <w:ind w:left="-5" w:right="0"/>
      </w:pPr>
      <w:r>
        <w:t xml:space="preserve">Aukčné kolo sa začne a skončí v termínoch uvedených vo výzve. Na začiatku a počas trvania aukčného kola </w:t>
      </w:r>
      <w:r>
        <w:rPr>
          <w:b/>
        </w:rPr>
        <w:t>systém všetkým uchádzačom zobrazí:</w:t>
      </w:r>
      <w:r>
        <w:t xml:space="preserve"> </w:t>
      </w:r>
    </w:p>
    <w:p w14:paraId="6FA04302" w14:textId="77777777" w:rsidR="00274B92" w:rsidRDefault="00CD71A0">
      <w:pPr>
        <w:numPr>
          <w:ilvl w:val="0"/>
          <w:numId w:val="5"/>
        </w:numPr>
        <w:ind w:right="1177" w:hanging="360"/>
      </w:pPr>
      <w:r>
        <w:t xml:space="preserve">ich jednotkovú cenu silovej energie za 1 MWh bez DPH,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najnižšiu jednotkovú cenu silovej energie za 1 MWh bez DPH </w:t>
      </w:r>
    </w:p>
    <w:p w14:paraId="72378847" w14:textId="77777777" w:rsidR="00274B92" w:rsidRDefault="00CD71A0">
      <w:pPr>
        <w:numPr>
          <w:ilvl w:val="0"/>
          <w:numId w:val="5"/>
        </w:numPr>
        <w:ind w:right="1177" w:hanging="360"/>
      </w:pPr>
      <w:r>
        <w:t xml:space="preserve">ich priebežné umiestnenie (poradie). </w:t>
      </w:r>
    </w:p>
    <w:p w14:paraId="57740301" w14:textId="77777777" w:rsidR="00274B92" w:rsidRDefault="00CD71A0">
      <w:pPr>
        <w:ind w:left="-5" w:right="0"/>
      </w:pPr>
      <w:r>
        <w:t xml:space="preserve">Verejný obstarávateľ upozorňuje, že systém neumožní dorovnať ponuku iného uchádzača. Uvedené riešenie je potrebné z dôvodu nutnosti jednoznačného určenia poradia uchádzačov. </w:t>
      </w:r>
    </w:p>
    <w:p w14:paraId="18A416E8" w14:textId="77777777" w:rsidR="00274B92" w:rsidRDefault="00CD71A0">
      <w:pPr>
        <w:ind w:left="-5" w:right="0"/>
      </w:pPr>
      <w:r>
        <w:t xml:space="preserve">V prípade, ak komisia identifikuje po predbežnom vyhodnotení ponúk zhodné návrhy  na prvom mieste, komisia na túto skutočnosť upozorní uchádzačov na začiatku elektronickej aukcie prostredníctvom funkcionality „chat“ SW Proebiz. </w:t>
      </w:r>
      <w:r>
        <w:rPr>
          <w:b/>
          <w:u w:val="single" w:color="000000"/>
        </w:rPr>
        <w:t>Minimálny krok zníženia ceny uchádzača je 0,01 € bez DPH z predloženej ponuky.</w:t>
      </w:r>
      <w:r>
        <w:rPr>
          <w:b/>
        </w:rPr>
        <w:t xml:space="preserve">  </w:t>
      </w:r>
    </w:p>
    <w:p w14:paraId="6A0F7814" w14:textId="77777777" w:rsidR="00274B92" w:rsidRDefault="00CD71A0">
      <w:pPr>
        <w:ind w:left="-5" w:right="0"/>
      </w:pPr>
      <w:r>
        <w:rPr>
          <w:b/>
          <w:u w:val="single" w:color="000000"/>
        </w:rPr>
        <w:t xml:space="preserve">Maximálny krok zníženia ceny uchádzača je 50% z aktuálne najnižšej ponuky. </w:t>
      </w:r>
      <w:r>
        <w:t xml:space="preserve">(Maximálny krok slúži výhradne na ochranu uchádzačov pred nevedomím a nechceným výrazným znížením (napr. preklep v desatinnej čiarke) aktuálne predloženej ceny daného uchádzača.) </w:t>
      </w:r>
      <w:r>
        <w:rPr>
          <w:b/>
        </w:rPr>
        <w:t xml:space="preserve">Názorné vysvetlenie aplikácie max. kroku:  </w:t>
      </w:r>
    </w:p>
    <w:p w14:paraId="6E7E8123" w14:textId="77777777" w:rsidR="00274B92" w:rsidRDefault="00CD71A0">
      <w:pPr>
        <w:tabs>
          <w:tab w:val="center" w:pos="3774"/>
        </w:tabs>
        <w:ind w:left="-15" w:right="0" w:firstLine="0"/>
        <w:jc w:val="left"/>
      </w:pPr>
      <w:r>
        <w:t xml:space="preserve">Hypotetické ponuky: </w:t>
      </w:r>
      <w:r>
        <w:tab/>
        <w:t xml:space="preserve">1. miesto s ponúknutou cenou 51,50 €  </w:t>
      </w:r>
    </w:p>
    <w:p w14:paraId="062D0ECF" w14:textId="77777777" w:rsidR="00274B92" w:rsidRDefault="00CD71A0">
      <w:pPr>
        <w:numPr>
          <w:ilvl w:val="0"/>
          <w:numId w:val="6"/>
        </w:numPr>
        <w:ind w:left="2319" w:right="0" w:hanging="221"/>
      </w:pPr>
      <w:r>
        <w:t xml:space="preserve">miesto s ponúknutou cenou 52,00 €  </w:t>
      </w:r>
    </w:p>
    <w:p w14:paraId="099DCEAE" w14:textId="77777777" w:rsidR="00274B92" w:rsidRDefault="00CD71A0">
      <w:pPr>
        <w:numPr>
          <w:ilvl w:val="0"/>
          <w:numId w:val="6"/>
        </w:numPr>
        <w:ind w:left="2319" w:right="0" w:hanging="221"/>
      </w:pPr>
      <w:r>
        <w:t xml:space="preserve">miesto s ponúknutou cenou 100,00 € </w:t>
      </w:r>
    </w:p>
    <w:p w14:paraId="060E9486" w14:textId="77777777" w:rsidR="00274B92" w:rsidRDefault="00CD71A0">
      <w:pPr>
        <w:ind w:left="-5" w:right="0"/>
      </w:pPr>
      <w:r>
        <w:t xml:space="preserve">Ak by uchádzač na 3. mieste chcel predložiť ponuku s cenou 51,49 €, avšak dôjde k preklepu a ponúkne 5,14 €, systém mu neumožní takúto ponuku predložiť, pretože 5,14 € je menej ako 20,75 € (teda v danom momente 50% z aktuálne najnižšej ponuke). Uchádzač musí predložiť ponuku v min. v hodnote 20,76 € bez DPH. Maximálny krok teda vyjadruje o koľko najviac môžem „podbiť“ aktuálnej najvýhodnejšiu ponuku.  </w:t>
      </w:r>
    </w:p>
    <w:p w14:paraId="78648BB4" w14:textId="77777777" w:rsidR="00274B92" w:rsidRDefault="00CD71A0">
      <w:pPr>
        <w:spacing w:after="0" w:line="259" w:lineRule="auto"/>
        <w:ind w:left="0" w:right="0" w:firstLine="0"/>
        <w:jc w:val="left"/>
      </w:pPr>
      <w:r>
        <w:rPr>
          <w:b/>
        </w:rPr>
        <w:t xml:space="preserve"> </w:t>
      </w:r>
    </w:p>
    <w:p w14:paraId="44506CFB" w14:textId="77777777" w:rsidR="00274B92" w:rsidRDefault="00CD71A0">
      <w:pPr>
        <w:ind w:left="-5" w:right="0"/>
      </w:pPr>
      <w:r>
        <w:t xml:space="preserve">Aukčné kolo bude ukončené uplynutím časového limitu 20 min, ak nedôjde k jeho predlžovaniu. Aukcia bude ukončená, ak vyhlasovateľ nedostane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2 minútach trvania elektronickej aukcie vždy o ďalšie 2 minúty (tzn. k času, kedy došlo k predĺženiu, sa k času zostávajúcemu do konca kola pridajú celé 2 min.). Počet predĺžení nie je limitovaný. Po ukončení elektronickej aukcie už nebude možné upravovať ceny. </w:t>
      </w:r>
    </w:p>
    <w:p w14:paraId="5C71A4EF" w14:textId="77777777" w:rsidR="00274B92" w:rsidRDefault="00CD71A0">
      <w:pPr>
        <w:ind w:left="-5" w:right="0"/>
      </w:pPr>
      <w:r>
        <w:t xml:space="preserve">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elektronickej aukcie v prípade nepredvídateľných technických problémov. </w:t>
      </w:r>
    </w:p>
    <w:p w14:paraId="0ED1572B" w14:textId="77777777" w:rsidR="00274B92" w:rsidRDefault="00CD71A0">
      <w:pPr>
        <w:ind w:left="-5" w:right="0"/>
      </w:pPr>
      <w:r>
        <w:lastRenderedPageBreak/>
        <w:t xml:space="preserve">Ak by elektronická aukcia zlyhala alebo sa nemohla uskutočniť v dobe uvedenej vo výzve na účasť v elektronickej aukcii (pozvánka) najmä z dôvodu vzniku objektívnych technických problémov na strane verejného obstarávateľa a ktoré verejný obstarávateľ nemohol predvídať (napr. výpadok dodávky elektrickej energie),  elektronická aukcia sa zopakuje v súlade so zákonom o verejnom obstarávaní. </w:t>
      </w:r>
    </w:p>
    <w:p w14:paraId="1009C725" w14:textId="77777777" w:rsidR="00274B92" w:rsidRDefault="00CD71A0">
      <w:pPr>
        <w:spacing w:after="122" w:line="259" w:lineRule="auto"/>
        <w:ind w:left="0" w:right="0" w:firstLine="0"/>
        <w:jc w:val="left"/>
      </w:pPr>
      <w:r>
        <w:rPr>
          <w:b/>
        </w:rPr>
        <w:t xml:space="preserve"> </w:t>
      </w:r>
    </w:p>
    <w:p w14:paraId="62298498" w14:textId="77777777" w:rsidR="00274B92" w:rsidRDefault="00CD71A0">
      <w:pPr>
        <w:pStyle w:val="Nadpis1"/>
        <w:ind w:left="355" w:right="0"/>
      </w:pPr>
      <w:r>
        <w:t>21.</w:t>
      </w:r>
      <w:r>
        <w:rPr>
          <w:rFonts w:ascii="Arial" w:eastAsia="Arial" w:hAnsi="Arial" w:cs="Arial"/>
        </w:rPr>
        <w:t xml:space="preserve"> </w:t>
      </w:r>
      <w:r>
        <w:rPr>
          <w:b w:val="0"/>
        </w:rPr>
        <w:t xml:space="preserve"> </w:t>
      </w:r>
      <w:r>
        <w:t xml:space="preserve">Kritériá na vyhodnotenie ponúk a pravidlá ich uplatnenia  </w:t>
      </w:r>
    </w:p>
    <w:p w14:paraId="6DD0B739" w14:textId="77777777" w:rsidR="00274B92" w:rsidRDefault="00CD71A0">
      <w:pPr>
        <w:ind w:left="-5" w:right="0"/>
      </w:pPr>
      <w:r>
        <w:rPr>
          <w:b/>
        </w:rPr>
        <w:t>Kritériom na vyhodnotenie ponúk bude najnižšia jednotková cena silovej energie za 1 MWh bez DPH</w:t>
      </w:r>
      <w:r>
        <w:t xml:space="preserve">. Jednotková cena musí byť uvedená v eurách bez DPH a zaokrúhlená najviac na 2 desatinné miesta. </w:t>
      </w:r>
    </w:p>
    <w:p w14:paraId="7B11F725" w14:textId="77777777" w:rsidR="00274B92" w:rsidRDefault="00CD71A0">
      <w:pPr>
        <w:spacing w:after="68" w:line="259" w:lineRule="auto"/>
        <w:ind w:left="0" w:right="0" w:firstLine="0"/>
        <w:jc w:val="left"/>
      </w:pPr>
      <w:r>
        <w:rPr>
          <w:b/>
          <w:sz w:val="24"/>
        </w:rPr>
        <w:t xml:space="preserve"> </w:t>
      </w:r>
    </w:p>
    <w:p w14:paraId="7B4346F1" w14:textId="77777777" w:rsidR="00274B92" w:rsidRDefault="00CD71A0">
      <w:pPr>
        <w:pStyle w:val="Nadpis1"/>
        <w:ind w:left="355" w:right="0"/>
      </w:pPr>
      <w:r>
        <w:t>22.</w:t>
      </w:r>
      <w:r>
        <w:rPr>
          <w:rFonts w:ascii="Arial" w:eastAsia="Arial" w:hAnsi="Arial" w:cs="Arial"/>
        </w:rPr>
        <w:t xml:space="preserve"> </w:t>
      </w:r>
      <w:r>
        <w:t xml:space="preserve">Informácia o výsledku vyhodnotenia ponúk a uzavretie zmluvy </w:t>
      </w:r>
    </w:p>
    <w:p w14:paraId="5F05792B" w14:textId="77777777" w:rsidR="00274B92" w:rsidRDefault="00CD71A0">
      <w:pPr>
        <w:spacing w:after="35"/>
        <w:ind w:left="-5" w:right="0"/>
      </w:pPr>
      <w:r>
        <w:t xml:space="preserve">Verejný obstarávateľ zašle v súlade s § 55 ZVO informáciu o výsledku vyhodnotenia ponúk. Verejný obstarávateľ pristúpi k uzavretiu zmluvy nasledujúci deň po oznámení informácie o výsledku vyhodnotenia ponúk podľa § 55 ZVO. Verejný obstarávateľ vyzve uchádzača na poskytnutie súčinnosti k podpisu zmluvy spolu s oznámením o výsledku vyhodnotenia ponúk.  </w:t>
      </w:r>
    </w:p>
    <w:p w14:paraId="70065CEE" w14:textId="77777777" w:rsidR="00274B92" w:rsidRDefault="00CD71A0">
      <w:pPr>
        <w:spacing w:after="0" w:line="259" w:lineRule="auto"/>
        <w:ind w:left="0" w:right="0" w:firstLine="0"/>
        <w:jc w:val="left"/>
      </w:pPr>
      <w:r>
        <w:rPr>
          <w:sz w:val="24"/>
        </w:rPr>
        <w:t xml:space="preserve"> </w:t>
      </w:r>
    </w:p>
    <w:p w14:paraId="3F280F65" w14:textId="77777777" w:rsidR="00274B92" w:rsidRDefault="00CD71A0">
      <w:pPr>
        <w:spacing w:after="30"/>
        <w:ind w:left="-5" w:right="0"/>
      </w:pPr>
      <w: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7EE3761F" w14:textId="77777777" w:rsidR="00274B92" w:rsidRDefault="00CD71A0">
      <w:pPr>
        <w:spacing w:after="97" w:line="259" w:lineRule="auto"/>
        <w:ind w:left="0" w:right="0" w:firstLine="0"/>
        <w:jc w:val="left"/>
      </w:pPr>
      <w:r>
        <w:rPr>
          <w:b/>
          <w:sz w:val="24"/>
        </w:rPr>
        <w:t xml:space="preserve"> </w:t>
      </w:r>
    </w:p>
    <w:p w14:paraId="77377AB2" w14:textId="77777777" w:rsidR="00274B92" w:rsidRDefault="00CD71A0">
      <w:pPr>
        <w:spacing w:after="33" w:line="259" w:lineRule="auto"/>
        <w:ind w:left="355" w:right="0"/>
        <w:jc w:val="left"/>
      </w:pPr>
      <w:r>
        <w:rPr>
          <w:b/>
          <w:sz w:val="24"/>
        </w:rPr>
        <w:t>23.</w:t>
      </w:r>
      <w:r>
        <w:rPr>
          <w:rFonts w:ascii="Arial" w:eastAsia="Arial" w:hAnsi="Arial" w:cs="Arial"/>
          <w:b/>
          <w:sz w:val="24"/>
        </w:rPr>
        <w:t xml:space="preserve"> </w:t>
      </w:r>
      <w:r>
        <w:rPr>
          <w:b/>
          <w:sz w:val="24"/>
        </w:rPr>
        <w:t xml:space="preserve"> Subdodávatelia </w:t>
      </w:r>
    </w:p>
    <w:p w14:paraId="266AED2F" w14:textId="77777777" w:rsidR="00274B92" w:rsidRDefault="00CD71A0">
      <w:pPr>
        <w:ind w:left="-5" w:right="0"/>
      </w:pPr>
      <w:r>
        <w:t xml:space="preserve">Verejný obstarávateľ umožňuje využitie subdodávateľa/subdodávateľov.  </w:t>
      </w:r>
    </w:p>
    <w:p w14:paraId="6F19FAEA" w14:textId="77777777" w:rsidR="00274B92" w:rsidRDefault="00CD71A0">
      <w:pPr>
        <w:spacing w:after="109" w:line="259" w:lineRule="auto"/>
        <w:ind w:left="0" w:right="0" w:firstLine="0"/>
        <w:jc w:val="left"/>
      </w:pPr>
      <w:r>
        <w:rPr>
          <w:sz w:val="24"/>
        </w:rPr>
        <w:t xml:space="preserve"> </w:t>
      </w:r>
    </w:p>
    <w:p w14:paraId="52BBD0DA" w14:textId="77777777" w:rsidR="00274B92" w:rsidRDefault="00CD71A0">
      <w:pPr>
        <w:pStyle w:val="Nadpis1"/>
        <w:ind w:left="355" w:right="0"/>
      </w:pPr>
      <w:r>
        <w:t>24.</w:t>
      </w:r>
      <w:r>
        <w:rPr>
          <w:rFonts w:ascii="Arial" w:eastAsia="Arial" w:hAnsi="Arial" w:cs="Arial"/>
        </w:rPr>
        <w:t xml:space="preserve"> </w:t>
      </w:r>
      <w:r>
        <w:t xml:space="preserve">Záverečné ustanovenia </w:t>
      </w:r>
    </w:p>
    <w:p w14:paraId="0A482021" w14:textId="77777777" w:rsidR="00274B92" w:rsidRDefault="00CD71A0">
      <w:pPr>
        <w:spacing w:after="34"/>
        <w:ind w:left="-5" w:right="0"/>
      </w:pPr>
      <w: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0C0538CE" w14:textId="77777777" w:rsidR="00274B92" w:rsidRDefault="00CD71A0">
      <w:pPr>
        <w:spacing w:after="96" w:line="259" w:lineRule="auto"/>
        <w:ind w:left="0" w:right="0" w:firstLine="0"/>
        <w:jc w:val="left"/>
      </w:pPr>
      <w:r>
        <w:rPr>
          <w:sz w:val="24"/>
        </w:rPr>
        <w:t xml:space="preserve"> </w:t>
      </w:r>
    </w:p>
    <w:p w14:paraId="3F60EDC2" w14:textId="77777777" w:rsidR="00274B92" w:rsidRDefault="00CD71A0">
      <w:pPr>
        <w:pStyle w:val="Nadpis1"/>
        <w:ind w:left="355" w:right="0"/>
      </w:pPr>
      <w:r>
        <w:t>25.</w:t>
      </w:r>
      <w:r>
        <w:rPr>
          <w:rFonts w:ascii="Arial" w:eastAsia="Arial" w:hAnsi="Arial" w:cs="Arial"/>
        </w:rPr>
        <w:t xml:space="preserve"> </w:t>
      </w:r>
      <w:r>
        <w:t xml:space="preserve">Prílohy </w:t>
      </w:r>
    </w:p>
    <w:p w14:paraId="048E0ACA" w14:textId="61DC759C" w:rsidR="00274B92" w:rsidRDefault="00CD71A0">
      <w:pPr>
        <w:ind w:left="-5" w:right="0"/>
      </w:pPr>
      <w:r>
        <w:t xml:space="preserve"> </w:t>
      </w:r>
      <w:r w:rsidR="00326447">
        <w:t>N</w:t>
      </w:r>
      <w:r>
        <w:t>ie sú prílohy</w:t>
      </w:r>
      <w:r w:rsidR="00326447">
        <w:t xml:space="preserve"> k týmto podkladom</w:t>
      </w:r>
      <w:r>
        <w:t xml:space="preserve">. </w:t>
      </w:r>
    </w:p>
    <w:p w14:paraId="58409CA8" w14:textId="77777777" w:rsidR="00274B92" w:rsidRDefault="00CD71A0">
      <w:pPr>
        <w:spacing w:after="0" w:line="259" w:lineRule="auto"/>
        <w:ind w:left="0" w:right="0" w:firstLine="0"/>
        <w:jc w:val="left"/>
      </w:pPr>
      <w:r>
        <w:rPr>
          <w:sz w:val="24"/>
        </w:rPr>
        <w:t xml:space="preserve"> </w:t>
      </w:r>
    </w:p>
    <w:sectPr w:rsidR="00274B92">
      <w:footerReference w:type="even" r:id="rId19"/>
      <w:footerReference w:type="default" r:id="rId20"/>
      <w:footerReference w:type="first" r:id="rId21"/>
      <w:pgSz w:w="11906" w:h="16838"/>
      <w:pgMar w:top="757" w:right="1129" w:bottom="1484"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EE248" w14:textId="77777777" w:rsidR="009A4108" w:rsidRDefault="009A4108">
      <w:pPr>
        <w:spacing w:after="0" w:line="240" w:lineRule="auto"/>
      </w:pPr>
      <w:r>
        <w:separator/>
      </w:r>
    </w:p>
  </w:endnote>
  <w:endnote w:type="continuationSeparator" w:id="0">
    <w:p w14:paraId="684D5712" w14:textId="77777777" w:rsidR="009A4108" w:rsidRDefault="009A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BD82" w14:textId="77777777" w:rsidR="00274B92" w:rsidRDefault="00CD71A0">
    <w:pPr>
      <w:tabs>
        <w:tab w:val="center" w:pos="4537"/>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F68C4" w14:textId="77777777" w:rsidR="00274B92" w:rsidRDefault="00CD71A0">
    <w:pPr>
      <w:tabs>
        <w:tab w:val="center" w:pos="4537"/>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9239" w14:textId="77777777" w:rsidR="00274B92" w:rsidRDefault="00274B9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02FBD" w14:textId="77777777" w:rsidR="009A4108" w:rsidRDefault="009A4108">
      <w:pPr>
        <w:spacing w:after="0" w:line="240" w:lineRule="auto"/>
      </w:pPr>
      <w:r>
        <w:separator/>
      </w:r>
    </w:p>
  </w:footnote>
  <w:footnote w:type="continuationSeparator" w:id="0">
    <w:p w14:paraId="65E06EF4" w14:textId="77777777" w:rsidR="009A4108" w:rsidRDefault="009A4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83770"/>
    <w:multiLevelType w:val="hybridMultilevel"/>
    <w:tmpl w:val="023E7434"/>
    <w:lvl w:ilvl="0" w:tplc="8D149964">
      <w:start w:val="1"/>
      <w:numFmt w:val="decimal"/>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A43922">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8817A">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DDC7746">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061016">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A927EFE">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40FECE">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09DA8">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BCBA18">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345D98"/>
    <w:multiLevelType w:val="hybridMultilevel"/>
    <w:tmpl w:val="B88AF566"/>
    <w:lvl w:ilvl="0" w:tplc="DB90E552">
      <w:start w:val="3"/>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90B10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C65EC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1AD95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889FD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BE38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CC077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84B6F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ECA70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1B3D0B"/>
    <w:multiLevelType w:val="hybridMultilevel"/>
    <w:tmpl w:val="2E3892B6"/>
    <w:lvl w:ilvl="0" w:tplc="C2D4F9FC">
      <w:start w:val="1"/>
      <w:numFmt w:val="bullet"/>
      <w:lvlText w:val="•"/>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C647A">
      <w:start w:val="1"/>
      <w:numFmt w:val="bullet"/>
      <w:lvlText w:val="o"/>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4EB04">
      <w:start w:val="1"/>
      <w:numFmt w:val="bullet"/>
      <w:lvlText w:val="▪"/>
      <w:lvlJc w:val="left"/>
      <w:pPr>
        <w:ind w:left="2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00A2C">
      <w:start w:val="1"/>
      <w:numFmt w:val="bullet"/>
      <w:lvlText w:val="•"/>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963476">
      <w:start w:val="1"/>
      <w:numFmt w:val="bullet"/>
      <w:lvlText w:val="o"/>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6872F6">
      <w:start w:val="1"/>
      <w:numFmt w:val="bullet"/>
      <w:lvlText w:val="▪"/>
      <w:lvlJc w:val="left"/>
      <w:pPr>
        <w:ind w:left="5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299A4">
      <w:start w:val="1"/>
      <w:numFmt w:val="bullet"/>
      <w:lvlText w:val="•"/>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8C9CA">
      <w:start w:val="1"/>
      <w:numFmt w:val="bullet"/>
      <w:lvlText w:val="o"/>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AC19C2">
      <w:start w:val="1"/>
      <w:numFmt w:val="bullet"/>
      <w:lvlText w:val="▪"/>
      <w:lvlJc w:val="left"/>
      <w:pPr>
        <w:ind w:left="7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D22FB6"/>
    <w:multiLevelType w:val="hybridMultilevel"/>
    <w:tmpl w:val="07BAD0C4"/>
    <w:lvl w:ilvl="0" w:tplc="756AC194">
      <w:start w:val="2"/>
      <w:numFmt w:val="decimal"/>
      <w:lvlText w:val="%1."/>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A6971E">
      <w:start w:val="1"/>
      <w:numFmt w:val="lowerLetter"/>
      <w:lvlText w:val="%2"/>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8AD9C4">
      <w:start w:val="1"/>
      <w:numFmt w:val="lowerRoman"/>
      <w:lvlText w:val="%3"/>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FA5542">
      <w:start w:val="1"/>
      <w:numFmt w:val="decimal"/>
      <w:lvlText w:val="%4"/>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8382A">
      <w:start w:val="1"/>
      <w:numFmt w:val="lowerLetter"/>
      <w:lvlText w:val="%5"/>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C209DE">
      <w:start w:val="1"/>
      <w:numFmt w:val="lowerRoman"/>
      <w:lvlText w:val="%6"/>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A40022">
      <w:start w:val="1"/>
      <w:numFmt w:val="decimal"/>
      <w:lvlText w:val="%7"/>
      <w:lvlJc w:val="left"/>
      <w:pPr>
        <w:ind w:left="6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40C250">
      <w:start w:val="1"/>
      <w:numFmt w:val="lowerLetter"/>
      <w:lvlText w:val="%8"/>
      <w:lvlJc w:val="left"/>
      <w:pPr>
        <w:ind w:left="7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C6F0">
      <w:start w:val="1"/>
      <w:numFmt w:val="lowerRoman"/>
      <w:lvlText w:val="%9"/>
      <w:lvlJc w:val="left"/>
      <w:pPr>
        <w:ind w:left="8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E81C66"/>
    <w:multiLevelType w:val="hybridMultilevel"/>
    <w:tmpl w:val="68CA89A4"/>
    <w:lvl w:ilvl="0" w:tplc="E7E82BC8">
      <w:start w:val="3"/>
      <w:numFmt w:val="decimal"/>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C06B33E">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4CE552">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B60A9C">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468BAA">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4049B6">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04CB6E">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D78E70C">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4DE6D7C">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A40946"/>
    <w:multiLevelType w:val="hybridMultilevel"/>
    <w:tmpl w:val="09F4129A"/>
    <w:lvl w:ilvl="0" w:tplc="EAAA0C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823B4">
      <w:start w:val="1"/>
      <w:numFmt w:val="bullet"/>
      <w:lvlText w:val="-"/>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646DE">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725A9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0E769C">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5440EC">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5413EA">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E8DB6">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440A5A">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92"/>
    <w:rsid w:val="001134F0"/>
    <w:rsid w:val="0011698E"/>
    <w:rsid w:val="001E0729"/>
    <w:rsid w:val="001E1BF1"/>
    <w:rsid w:val="00274B92"/>
    <w:rsid w:val="00326447"/>
    <w:rsid w:val="004537FA"/>
    <w:rsid w:val="00586A68"/>
    <w:rsid w:val="00942B22"/>
    <w:rsid w:val="009A4108"/>
    <w:rsid w:val="00CC32B4"/>
    <w:rsid w:val="00CD71A0"/>
    <w:rsid w:val="00DD6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029D"/>
  <w15:docId w15:val="{3CAFF2F6-027D-44DA-A324-610587A9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9" w:lineRule="auto"/>
      <w:ind w:left="10" w:right="3"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33"/>
      <w:ind w:left="10" w:right="6"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pPr>
      <w:keepNext/>
      <w:keepLines/>
      <w:spacing w:after="52"/>
      <w:ind w:left="10" w:hanging="10"/>
      <w:outlineLvl w:val="1"/>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454/summary"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josephine.proebiz.com/sk/tender/6454/summary" TargetMode="Externa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3673</Words>
  <Characters>20941</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Tommy B</cp:lastModifiedBy>
  <cp:revision>8</cp:revision>
  <dcterms:created xsi:type="dcterms:W3CDTF">2021-03-09T18:35:00Z</dcterms:created>
  <dcterms:modified xsi:type="dcterms:W3CDTF">2021-03-11T10:15:00Z</dcterms:modified>
</cp:coreProperties>
</file>