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4E776FC0"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w:t>
      </w:r>
      <w:r w:rsidR="0041371F">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695083" w:rsidRPr="00695083">
        <w:rPr>
          <w:rStyle w:val="iadne"/>
          <w:b/>
          <w:bCs/>
        </w:rPr>
        <w:t xml:space="preserve">195 418,36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061FF3F7"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643040" w:rsidRPr="00643040">
        <w:rPr>
          <w:rStyle w:val="iadne"/>
          <w:b/>
          <w:bCs/>
        </w:rPr>
        <w:t>Cintorín na Kamennej ceste – rozšírenie cintorína</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4CB1BE44"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C21818">
              <w:rPr>
                <w:color w:val="auto"/>
                <w:lang w:eastAsia="en-US"/>
              </w:rPr>
              <w:t>Jana Miklovičová</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bookmarkStart w:id="0" w:name="_GoBack"/>
      <w:bookmarkEnd w:id="0"/>
    </w:p>
    <w:p w14:paraId="782D69FF" w14:textId="77777777" w:rsidR="00622CEC" w:rsidRPr="00BC4C5D" w:rsidRDefault="00622CEC"/>
    <w:p w14:paraId="7520DE5F" w14:textId="3BFE9368"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F82049">
          <w:rPr>
            <w:noProof/>
            <w:webHidden/>
          </w:rPr>
          <w:t>3</w:t>
        </w:r>
        <w:r w:rsidR="00F82049">
          <w:rPr>
            <w:noProof/>
            <w:webHidden/>
          </w:rPr>
          <w:fldChar w:fldCharType="end"/>
        </w:r>
      </w:hyperlink>
    </w:p>
    <w:p w14:paraId="08FFCA97" w14:textId="5108F1D1" w:rsidR="00F82049" w:rsidRDefault="00F82049">
      <w:pPr>
        <w:pStyle w:val="Obsah2"/>
        <w:rPr>
          <w:rFonts w:asciiTheme="minorHAnsi" w:eastAsiaTheme="minorEastAsia" w:hAnsiTheme="minorHAnsi" w:cstheme="minorBidi"/>
          <w:noProof/>
          <w:color w:val="auto"/>
          <w:sz w:val="22"/>
          <w:szCs w:val="22"/>
          <w:bdr w:val="none" w:sz="0" w:space="0" w:color="auto"/>
        </w:rPr>
      </w:pPr>
      <w:hyperlink w:anchor="_Toc66859552" w:history="1">
        <w:r w:rsidRPr="009E4E55">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Komunikácia</w:t>
        </w:r>
        <w:r>
          <w:rPr>
            <w:noProof/>
            <w:webHidden/>
          </w:rPr>
          <w:tab/>
        </w:r>
        <w:r>
          <w:rPr>
            <w:noProof/>
            <w:webHidden/>
          </w:rPr>
          <w:fldChar w:fldCharType="begin"/>
        </w:r>
        <w:r>
          <w:rPr>
            <w:noProof/>
            <w:webHidden/>
          </w:rPr>
          <w:instrText xml:space="preserve"> PAGEREF _Toc66859552 \h </w:instrText>
        </w:r>
        <w:r>
          <w:rPr>
            <w:noProof/>
            <w:webHidden/>
          </w:rPr>
        </w:r>
        <w:r>
          <w:rPr>
            <w:noProof/>
            <w:webHidden/>
          </w:rPr>
          <w:fldChar w:fldCharType="separate"/>
        </w:r>
        <w:r>
          <w:rPr>
            <w:noProof/>
            <w:webHidden/>
          </w:rPr>
          <w:t>3</w:t>
        </w:r>
        <w:r>
          <w:rPr>
            <w:noProof/>
            <w:webHidden/>
          </w:rPr>
          <w:fldChar w:fldCharType="end"/>
        </w:r>
      </w:hyperlink>
    </w:p>
    <w:p w14:paraId="580BC1DE" w14:textId="0B4054B8"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53" w:history="1">
        <w:r w:rsidRPr="009E4E55">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_Toc66859553 \h </w:instrText>
        </w:r>
        <w:r>
          <w:rPr>
            <w:noProof/>
            <w:webHidden/>
          </w:rPr>
        </w:r>
        <w:r>
          <w:rPr>
            <w:noProof/>
            <w:webHidden/>
          </w:rPr>
          <w:fldChar w:fldCharType="separate"/>
        </w:r>
        <w:r>
          <w:rPr>
            <w:noProof/>
            <w:webHidden/>
          </w:rPr>
          <w:t>3</w:t>
        </w:r>
        <w:r>
          <w:rPr>
            <w:noProof/>
            <w:webHidden/>
          </w:rPr>
          <w:fldChar w:fldCharType="end"/>
        </w:r>
      </w:hyperlink>
    </w:p>
    <w:p w14:paraId="561958A2" w14:textId="1558D7F8" w:rsidR="00F82049" w:rsidRDefault="00F82049">
      <w:pPr>
        <w:pStyle w:val="Obsah2"/>
        <w:rPr>
          <w:rFonts w:asciiTheme="minorHAnsi" w:eastAsiaTheme="minorEastAsia" w:hAnsiTheme="minorHAnsi" w:cstheme="minorBidi"/>
          <w:noProof/>
          <w:color w:val="auto"/>
          <w:sz w:val="22"/>
          <w:szCs w:val="22"/>
          <w:bdr w:val="none" w:sz="0" w:space="0" w:color="auto"/>
        </w:rPr>
      </w:pPr>
      <w:hyperlink w:anchor="_Toc66859554" w:history="1">
        <w:r w:rsidRPr="009E4E55">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Predkladanie ponuky a jej obsah</w:t>
        </w:r>
        <w:r>
          <w:rPr>
            <w:noProof/>
            <w:webHidden/>
          </w:rPr>
          <w:tab/>
        </w:r>
        <w:r>
          <w:rPr>
            <w:noProof/>
            <w:webHidden/>
          </w:rPr>
          <w:fldChar w:fldCharType="begin"/>
        </w:r>
        <w:r>
          <w:rPr>
            <w:noProof/>
            <w:webHidden/>
          </w:rPr>
          <w:instrText xml:space="preserve"> PAGEREF _Toc66859554 \h </w:instrText>
        </w:r>
        <w:r>
          <w:rPr>
            <w:noProof/>
            <w:webHidden/>
          </w:rPr>
        </w:r>
        <w:r>
          <w:rPr>
            <w:noProof/>
            <w:webHidden/>
          </w:rPr>
          <w:fldChar w:fldCharType="separate"/>
        </w:r>
        <w:r>
          <w:rPr>
            <w:noProof/>
            <w:webHidden/>
          </w:rPr>
          <w:t>4</w:t>
        </w:r>
        <w:r>
          <w:rPr>
            <w:noProof/>
            <w:webHidden/>
          </w:rPr>
          <w:fldChar w:fldCharType="end"/>
        </w:r>
      </w:hyperlink>
    </w:p>
    <w:p w14:paraId="256A29C7" w14:textId="4173E338"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55" w:history="1">
        <w:r w:rsidRPr="009E4E55">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Predkladanie ponuky</w:t>
        </w:r>
        <w:r>
          <w:rPr>
            <w:noProof/>
            <w:webHidden/>
          </w:rPr>
          <w:tab/>
        </w:r>
        <w:r>
          <w:rPr>
            <w:noProof/>
            <w:webHidden/>
          </w:rPr>
          <w:fldChar w:fldCharType="begin"/>
        </w:r>
        <w:r>
          <w:rPr>
            <w:noProof/>
            <w:webHidden/>
          </w:rPr>
          <w:instrText xml:space="preserve"> PAGEREF _Toc66859555 \h </w:instrText>
        </w:r>
        <w:r>
          <w:rPr>
            <w:noProof/>
            <w:webHidden/>
          </w:rPr>
        </w:r>
        <w:r>
          <w:rPr>
            <w:noProof/>
            <w:webHidden/>
          </w:rPr>
          <w:fldChar w:fldCharType="separate"/>
        </w:r>
        <w:r>
          <w:rPr>
            <w:noProof/>
            <w:webHidden/>
          </w:rPr>
          <w:t>4</w:t>
        </w:r>
        <w:r>
          <w:rPr>
            <w:noProof/>
            <w:webHidden/>
          </w:rPr>
          <w:fldChar w:fldCharType="end"/>
        </w:r>
      </w:hyperlink>
    </w:p>
    <w:p w14:paraId="74D1727C" w14:textId="01EC7C50"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56" w:history="1">
        <w:r w:rsidRPr="009E4E55">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Obsah ponuky</w:t>
        </w:r>
        <w:r>
          <w:rPr>
            <w:noProof/>
            <w:webHidden/>
          </w:rPr>
          <w:tab/>
        </w:r>
        <w:r>
          <w:rPr>
            <w:noProof/>
            <w:webHidden/>
          </w:rPr>
          <w:fldChar w:fldCharType="begin"/>
        </w:r>
        <w:r>
          <w:rPr>
            <w:noProof/>
            <w:webHidden/>
          </w:rPr>
          <w:instrText xml:space="preserve"> PAGEREF _Toc66859556 \h </w:instrText>
        </w:r>
        <w:r>
          <w:rPr>
            <w:noProof/>
            <w:webHidden/>
          </w:rPr>
        </w:r>
        <w:r>
          <w:rPr>
            <w:noProof/>
            <w:webHidden/>
          </w:rPr>
          <w:fldChar w:fldCharType="separate"/>
        </w:r>
        <w:r>
          <w:rPr>
            <w:noProof/>
            <w:webHidden/>
          </w:rPr>
          <w:t>5</w:t>
        </w:r>
        <w:r>
          <w:rPr>
            <w:noProof/>
            <w:webHidden/>
          </w:rPr>
          <w:fldChar w:fldCharType="end"/>
        </w:r>
      </w:hyperlink>
    </w:p>
    <w:p w14:paraId="2221EBEB" w14:textId="0FC8BE0C"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57" w:history="1">
        <w:r w:rsidRPr="009E4E55">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Zábezpeka</w:t>
        </w:r>
        <w:r>
          <w:rPr>
            <w:noProof/>
            <w:webHidden/>
          </w:rPr>
          <w:tab/>
        </w:r>
        <w:r>
          <w:rPr>
            <w:noProof/>
            <w:webHidden/>
          </w:rPr>
          <w:fldChar w:fldCharType="begin"/>
        </w:r>
        <w:r>
          <w:rPr>
            <w:noProof/>
            <w:webHidden/>
          </w:rPr>
          <w:instrText xml:space="preserve"> PAGEREF _Toc66859557 \h </w:instrText>
        </w:r>
        <w:r>
          <w:rPr>
            <w:noProof/>
            <w:webHidden/>
          </w:rPr>
        </w:r>
        <w:r>
          <w:rPr>
            <w:noProof/>
            <w:webHidden/>
          </w:rPr>
          <w:fldChar w:fldCharType="separate"/>
        </w:r>
        <w:r>
          <w:rPr>
            <w:noProof/>
            <w:webHidden/>
          </w:rPr>
          <w:t>6</w:t>
        </w:r>
        <w:r>
          <w:rPr>
            <w:noProof/>
            <w:webHidden/>
          </w:rPr>
          <w:fldChar w:fldCharType="end"/>
        </w:r>
      </w:hyperlink>
    </w:p>
    <w:p w14:paraId="0A646D5E" w14:textId="0408C526" w:rsidR="00F82049" w:rsidRDefault="00F82049">
      <w:pPr>
        <w:pStyle w:val="Obsah2"/>
        <w:rPr>
          <w:rFonts w:asciiTheme="minorHAnsi" w:eastAsiaTheme="minorEastAsia" w:hAnsiTheme="minorHAnsi" w:cstheme="minorBidi"/>
          <w:noProof/>
          <w:color w:val="auto"/>
          <w:sz w:val="22"/>
          <w:szCs w:val="22"/>
          <w:bdr w:val="none" w:sz="0" w:space="0" w:color="auto"/>
        </w:rPr>
      </w:pPr>
      <w:hyperlink w:anchor="_Toc66859558" w:history="1">
        <w:r w:rsidRPr="009E4E55">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Otváranie a vyhodnocovanie ponúk</w:t>
        </w:r>
        <w:r>
          <w:rPr>
            <w:noProof/>
            <w:webHidden/>
          </w:rPr>
          <w:tab/>
        </w:r>
        <w:r>
          <w:rPr>
            <w:noProof/>
            <w:webHidden/>
          </w:rPr>
          <w:fldChar w:fldCharType="begin"/>
        </w:r>
        <w:r>
          <w:rPr>
            <w:noProof/>
            <w:webHidden/>
          </w:rPr>
          <w:instrText xml:space="preserve"> PAGEREF _Toc66859558 \h </w:instrText>
        </w:r>
        <w:r>
          <w:rPr>
            <w:noProof/>
            <w:webHidden/>
          </w:rPr>
        </w:r>
        <w:r>
          <w:rPr>
            <w:noProof/>
            <w:webHidden/>
          </w:rPr>
          <w:fldChar w:fldCharType="separate"/>
        </w:r>
        <w:r>
          <w:rPr>
            <w:noProof/>
            <w:webHidden/>
          </w:rPr>
          <w:t>6</w:t>
        </w:r>
        <w:r>
          <w:rPr>
            <w:noProof/>
            <w:webHidden/>
          </w:rPr>
          <w:fldChar w:fldCharType="end"/>
        </w:r>
      </w:hyperlink>
    </w:p>
    <w:p w14:paraId="49C45E34" w14:textId="6335F9A8"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59" w:history="1">
        <w:r w:rsidRPr="009E4E55">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Otváranie ponúk</w:t>
        </w:r>
        <w:r>
          <w:rPr>
            <w:noProof/>
            <w:webHidden/>
          </w:rPr>
          <w:tab/>
        </w:r>
        <w:r>
          <w:rPr>
            <w:noProof/>
            <w:webHidden/>
          </w:rPr>
          <w:fldChar w:fldCharType="begin"/>
        </w:r>
        <w:r>
          <w:rPr>
            <w:noProof/>
            <w:webHidden/>
          </w:rPr>
          <w:instrText xml:space="preserve"> PAGEREF _Toc66859559 \h </w:instrText>
        </w:r>
        <w:r>
          <w:rPr>
            <w:noProof/>
            <w:webHidden/>
          </w:rPr>
        </w:r>
        <w:r>
          <w:rPr>
            <w:noProof/>
            <w:webHidden/>
          </w:rPr>
          <w:fldChar w:fldCharType="separate"/>
        </w:r>
        <w:r>
          <w:rPr>
            <w:noProof/>
            <w:webHidden/>
          </w:rPr>
          <w:t>6</w:t>
        </w:r>
        <w:r>
          <w:rPr>
            <w:noProof/>
            <w:webHidden/>
          </w:rPr>
          <w:fldChar w:fldCharType="end"/>
        </w:r>
      </w:hyperlink>
    </w:p>
    <w:p w14:paraId="0D5ECD6E" w14:textId="781B05D7"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0" w:history="1">
        <w:r w:rsidRPr="009E4E55">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_Toc66859560 \h </w:instrText>
        </w:r>
        <w:r>
          <w:rPr>
            <w:noProof/>
            <w:webHidden/>
          </w:rPr>
        </w:r>
        <w:r>
          <w:rPr>
            <w:noProof/>
            <w:webHidden/>
          </w:rPr>
          <w:fldChar w:fldCharType="separate"/>
        </w:r>
        <w:r>
          <w:rPr>
            <w:noProof/>
            <w:webHidden/>
          </w:rPr>
          <w:t>7</w:t>
        </w:r>
        <w:r>
          <w:rPr>
            <w:noProof/>
            <w:webHidden/>
          </w:rPr>
          <w:fldChar w:fldCharType="end"/>
        </w:r>
      </w:hyperlink>
    </w:p>
    <w:p w14:paraId="08FBB4F4" w14:textId="32D4149A" w:rsidR="00F82049" w:rsidRDefault="00F82049">
      <w:pPr>
        <w:pStyle w:val="Obsah2"/>
        <w:rPr>
          <w:rFonts w:asciiTheme="minorHAnsi" w:eastAsiaTheme="minorEastAsia" w:hAnsiTheme="minorHAnsi" w:cstheme="minorBidi"/>
          <w:noProof/>
          <w:color w:val="auto"/>
          <w:sz w:val="22"/>
          <w:szCs w:val="22"/>
          <w:bdr w:val="none" w:sz="0" w:space="0" w:color="auto"/>
        </w:rPr>
      </w:pPr>
      <w:hyperlink w:anchor="_Toc66859561" w:history="1">
        <w:r w:rsidRPr="009E4E55">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Ukončenie súťaže</w:t>
        </w:r>
        <w:r>
          <w:rPr>
            <w:noProof/>
            <w:webHidden/>
          </w:rPr>
          <w:tab/>
        </w:r>
        <w:r>
          <w:rPr>
            <w:noProof/>
            <w:webHidden/>
          </w:rPr>
          <w:fldChar w:fldCharType="begin"/>
        </w:r>
        <w:r>
          <w:rPr>
            <w:noProof/>
            <w:webHidden/>
          </w:rPr>
          <w:instrText xml:space="preserve"> PAGEREF _Toc66859561 \h </w:instrText>
        </w:r>
        <w:r>
          <w:rPr>
            <w:noProof/>
            <w:webHidden/>
          </w:rPr>
        </w:r>
        <w:r>
          <w:rPr>
            <w:noProof/>
            <w:webHidden/>
          </w:rPr>
          <w:fldChar w:fldCharType="separate"/>
        </w:r>
        <w:r>
          <w:rPr>
            <w:noProof/>
            <w:webHidden/>
          </w:rPr>
          <w:t>7</w:t>
        </w:r>
        <w:r>
          <w:rPr>
            <w:noProof/>
            <w:webHidden/>
          </w:rPr>
          <w:fldChar w:fldCharType="end"/>
        </w:r>
      </w:hyperlink>
    </w:p>
    <w:p w14:paraId="3B59ACC3" w14:textId="3BA0D708"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2" w:history="1">
        <w:r w:rsidRPr="009E4E55">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_Toc66859562 \h </w:instrText>
        </w:r>
        <w:r>
          <w:rPr>
            <w:noProof/>
            <w:webHidden/>
          </w:rPr>
        </w:r>
        <w:r>
          <w:rPr>
            <w:noProof/>
            <w:webHidden/>
          </w:rPr>
          <w:fldChar w:fldCharType="separate"/>
        </w:r>
        <w:r>
          <w:rPr>
            <w:noProof/>
            <w:webHidden/>
          </w:rPr>
          <w:t>7</w:t>
        </w:r>
        <w:r>
          <w:rPr>
            <w:noProof/>
            <w:webHidden/>
          </w:rPr>
          <w:fldChar w:fldCharType="end"/>
        </w:r>
      </w:hyperlink>
    </w:p>
    <w:p w14:paraId="7A45908D" w14:textId="44FB20BE"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3" w:history="1">
        <w:r w:rsidRPr="009E4E55">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_Toc66859563 \h </w:instrText>
        </w:r>
        <w:r>
          <w:rPr>
            <w:noProof/>
            <w:webHidden/>
          </w:rPr>
        </w:r>
        <w:r>
          <w:rPr>
            <w:noProof/>
            <w:webHidden/>
          </w:rPr>
          <w:fldChar w:fldCharType="separate"/>
        </w:r>
        <w:r>
          <w:rPr>
            <w:noProof/>
            <w:webHidden/>
          </w:rPr>
          <w:t>7</w:t>
        </w:r>
        <w:r>
          <w:rPr>
            <w:noProof/>
            <w:webHidden/>
          </w:rPr>
          <w:fldChar w:fldCharType="end"/>
        </w:r>
      </w:hyperlink>
    </w:p>
    <w:p w14:paraId="59C757A6" w14:textId="73CA3AAF"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4" w:history="1">
        <w:r w:rsidRPr="009E4E55">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Uzavretie zmluvy o dielo</w:t>
        </w:r>
        <w:r>
          <w:rPr>
            <w:noProof/>
            <w:webHidden/>
          </w:rPr>
          <w:tab/>
        </w:r>
        <w:r>
          <w:rPr>
            <w:noProof/>
            <w:webHidden/>
          </w:rPr>
          <w:fldChar w:fldCharType="begin"/>
        </w:r>
        <w:r>
          <w:rPr>
            <w:noProof/>
            <w:webHidden/>
          </w:rPr>
          <w:instrText xml:space="preserve"> PAGEREF _Toc66859564 \h </w:instrText>
        </w:r>
        <w:r>
          <w:rPr>
            <w:noProof/>
            <w:webHidden/>
          </w:rPr>
        </w:r>
        <w:r>
          <w:rPr>
            <w:noProof/>
            <w:webHidden/>
          </w:rPr>
          <w:fldChar w:fldCharType="separate"/>
        </w:r>
        <w:r>
          <w:rPr>
            <w:noProof/>
            <w:webHidden/>
          </w:rPr>
          <w:t>8</w:t>
        </w:r>
        <w:r>
          <w:rPr>
            <w:noProof/>
            <w:webHidden/>
          </w:rPr>
          <w:fldChar w:fldCharType="end"/>
        </w:r>
      </w:hyperlink>
    </w:p>
    <w:p w14:paraId="4F7A60D5" w14:textId="309566ED" w:rsidR="00F82049" w:rsidRDefault="00F82049">
      <w:pPr>
        <w:pStyle w:val="Obsah2"/>
        <w:rPr>
          <w:rFonts w:asciiTheme="minorHAnsi" w:eastAsiaTheme="minorEastAsia" w:hAnsiTheme="minorHAnsi" w:cstheme="minorBidi"/>
          <w:noProof/>
          <w:color w:val="auto"/>
          <w:sz w:val="22"/>
          <w:szCs w:val="22"/>
          <w:bdr w:val="none" w:sz="0" w:space="0" w:color="auto"/>
        </w:rPr>
      </w:pPr>
      <w:hyperlink w:anchor="_Toc66859565" w:history="1">
        <w:r w:rsidRPr="009E4E55">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Ostatné</w:t>
        </w:r>
        <w:r>
          <w:rPr>
            <w:noProof/>
            <w:webHidden/>
          </w:rPr>
          <w:tab/>
        </w:r>
        <w:r>
          <w:rPr>
            <w:noProof/>
            <w:webHidden/>
          </w:rPr>
          <w:fldChar w:fldCharType="begin"/>
        </w:r>
        <w:r>
          <w:rPr>
            <w:noProof/>
            <w:webHidden/>
          </w:rPr>
          <w:instrText xml:space="preserve"> PAGEREF _Toc66859565 \h </w:instrText>
        </w:r>
        <w:r>
          <w:rPr>
            <w:noProof/>
            <w:webHidden/>
          </w:rPr>
        </w:r>
        <w:r>
          <w:rPr>
            <w:noProof/>
            <w:webHidden/>
          </w:rPr>
          <w:fldChar w:fldCharType="separate"/>
        </w:r>
        <w:r>
          <w:rPr>
            <w:noProof/>
            <w:webHidden/>
          </w:rPr>
          <w:t>8</w:t>
        </w:r>
        <w:r>
          <w:rPr>
            <w:noProof/>
            <w:webHidden/>
          </w:rPr>
          <w:fldChar w:fldCharType="end"/>
        </w:r>
      </w:hyperlink>
    </w:p>
    <w:p w14:paraId="24E1A9F1" w14:textId="13A45EC4"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6" w:history="1">
        <w:r w:rsidRPr="009E4E55">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Zdroj finančných prostriedkov</w:t>
        </w:r>
        <w:r>
          <w:rPr>
            <w:noProof/>
            <w:webHidden/>
          </w:rPr>
          <w:tab/>
        </w:r>
        <w:r>
          <w:rPr>
            <w:noProof/>
            <w:webHidden/>
          </w:rPr>
          <w:fldChar w:fldCharType="begin"/>
        </w:r>
        <w:r>
          <w:rPr>
            <w:noProof/>
            <w:webHidden/>
          </w:rPr>
          <w:instrText xml:space="preserve"> PAGEREF _Toc66859566 \h </w:instrText>
        </w:r>
        <w:r>
          <w:rPr>
            <w:noProof/>
            <w:webHidden/>
          </w:rPr>
        </w:r>
        <w:r>
          <w:rPr>
            <w:noProof/>
            <w:webHidden/>
          </w:rPr>
          <w:fldChar w:fldCharType="separate"/>
        </w:r>
        <w:r>
          <w:rPr>
            <w:noProof/>
            <w:webHidden/>
          </w:rPr>
          <w:t>8</w:t>
        </w:r>
        <w:r>
          <w:rPr>
            <w:noProof/>
            <w:webHidden/>
          </w:rPr>
          <w:fldChar w:fldCharType="end"/>
        </w:r>
      </w:hyperlink>
    </w:p>
    <w:p w14:paraId="00413EDF" w14:textId="2358CF97"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7" w:history="1">
        <w:r w:rsidRPr="009E4E55">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Skupina dodávateľov</w:t>
        </w:r>
        <w:r>
          <w:rPr>
            <w:noProof/>
            <w:webHidden/>
          </w:rPr>
          <w:tab/>
        </w:r>
        <w:r>
          <w:rPr>
            <w:noProof/>
            <w:webHidden/>
          </w:rPr>
          <w:fldChar w:fldCharType="begin"/>
        </w:r>
        <w:r>
          <w:rPr>
            <w:noProof/>
            <w:webHidden/>
          </w:rPr>
          <w:instrText xml:space="preserve"> PAGEREF _Toc66859567 \h </w:instrText>
        </w:r>
        <w:r>
          <w:rPr>
            <w:noProof/>
            <w:webHidden/>
          </w:rPr>
        </w:r>
        <w:r>
          <w:rPr>
            <w:noProof/>
            <w:webHidden/>
          </w:rPr>
          <w:fldChar w:fldCharType="separate"/>
        </w:r>
        <w:r>
          <w:rPr>
            <w:noProof/>
            <w:webHidden/>
          </w:rPr>
          <w:t>8</w:t>
        </w:r>
        <w:r>
          <w:rPr>
            <w:noProof/>
            <w:webHidden/>
          </w:rPr>
          <w:fldChar w:fldCharType="end"/>
        </w:r>
      </w:hyperlink>
    </w:p>
    <w:p w14:paraId="6215ACF4" w14:textId="685FE2B8"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8" w:history="1">
        <w:r w:rsidRPr="009E4E55">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Variantné riešenie</w:t>
        </w:r>
        <w:r>
          <w:rPr>
            <w:noProof/>
            <w:webHidden/>
          </w:rPr>
          <w:tab/>
        </w:r>
        <w:r>
          <w:rPr>
            <w:noProof/>
            <w:webHidden/>
          </w:rPr>
          <w:fldChar w:fldCharType="begin"/>
        </w:r>
        <w:r>
          <w:rPr>
            <w:noProof/>
            <w:webHidden/>
          </w:rPr>
          <w:instrText xml:space="preserve"> PAGEREF _Toc66859568 \h </w:instrText>
        </w:r>
        <w:r>
          <w:rPr>
            <w:noProof/>
            <w:webHidden/>
          </w:rPr>
        </w:r>
        <w:r>
          <w:rPr>
            <w:noProof/>
            <w:webHidden/>
          </w:rPr>
          <w:fldChar w:fldCharType="separate"/>
        </w:r>
        <w:r>
          <w:rPr>
            <w:noProof/>
            <w:webHidden/>
          </w:rPr>
          <w:t>8</w:t>
        </w:r>
        <w:r>
          <w:rPr>
            <w:noProof/>
            <w:webHidden/>
          </w:rPr>
          <w:fldChar w:fldCharType="end"/>
        </w:r>
      </w:hyperlink>
    </w:p>
    <w:p w14:paraId="7498F277" w14:textId="44B8C2BC"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69" w:history="1">
        <w:r w:rsidRPr="009E4E55">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Doplňujúce informácie</w:t>
        </w:r>
        <w:r>
          <w:rPr>
            <w:noProof/>
            <w:webHidden/>
          </w:rPr>
          <w:tab/>
        </w:r>
        <w:r>
          <w:rPr>
            <w:noProof/>
            <w:webHidden/>
          </w:rPr>
          <w:fldChar w:fldCharType="begin"/>
        </w:r>
        <w:r>
          <w:rPr>
            <w:noProof/>
            <w:webHidden/>
          </w:rPr>
          <w:instrText xml:space="preserve"> PAGEREF _Toc66859569 \h </w:instrText>
        </w:r>
        <w:r>
          <w:rPr>
            <w:noProof/>
            <w:webHidden/>
          </w:rPr>
        </w:r>
        <w:r>
          <w:rPr>
            <w:noProof/>
            <w:webHidden/>
          </w:rPr>
          <w:fldChar w:fldCharType="separate"/>
        </w:r>
        <w:r>
          <w:rPr>
            <w:noProof/>
            <w:webHidden/>
          </w:rPr>
          <w:t>8</w:t>
        </w:r>
        <w:r>
          <w:rPr>
            <w:noProof/>
            <w:webHidden/>
          </w:rPr>
          <w:fldChar w:fldCharType="end"/>
        </w:r>
      </w:hyperlink>
    </w:p>
    <w:p w14:paraId="2A9AC80D" w14:textId="25896A69"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0" w:history="1">
        <w:r w:rsidRPr="009E4E55">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Návrh zmluvy o dielo</w:t>
        </w:r>
        <w:r>
          <w:rPr>
            <w:noProof/>
            <w:webHidden/>
          </w:rPr>
          <w:tab/>
        </w:r>
        <w:r>
          <w:rPr>
            <w:noProof/>
            <w:webHidden/>
          </w:rPr>
          <w:fldChar w:fldCharType="begin"/>
        </w:r>
        <w:r>
          <w:rPr>
            <w:noProof/>
            <w:webHidden/>
          </w:rPr>
          <w:instrText xml:space="preserve"> PAGEREF _Toc66859570 \h </w:instrText>
        </w:r>
        <w:r>
          <w:rPr>
            <w:noProof/>
            <w:webHidden/>
          </w:rPr>
        </w:r>
        <w:r>
          <w:rPr>
            <w:noProof/>
            <w:webHidden/>
          </w:rPr>
          <w:fldChar w:fldCharType="separate"/>
        </w:r>
        <w:r>
          <w:rPr>
            <w:noProof/>
            <w:webHidden/>
          </w:rPr>
          <w:t>10</w:t>
        </w:r>
        <w:r>
          <w:rPr>
            <w:noProof/>
            <w:webHidden/>
          </w:rPr>
          <w:fldChar w:fldCharType="end"/>
        </w:r>
      </w:hyperlink>
    </w:p>
    <w:p w14:paraId="0EF96847" w14:textId="53A0ACA4"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1" w:history="1">
        <w:r w:rsidRPr="009E4E55">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Opis predmetu zákazky</w:t>
        </w:r>
        <w:r>
          <w:rPr>
            <w:noProof/>
            <w:webHidden/>
          </w:rPr>
          <w:tab/>
        </w:r>
        <w:r>
          <w:rPr>
            <w:noProof/>
            <w:webHidden/>
          </w:rPr>
          <w:fldChar w:fldCharType="begin"/>
        </w:r>
        <w:r>
          <w:rPr>
            <w:noProof/>
            <w:webHidden/>
          </w:rPr>
          <w:instrText xml:space="preserve"> PAGEREF _Toc66859571 \h </w:instrText>
        </w:r>
        <w:r>
          <w:rPr>
            <w:noProof/>
            <w:webHidden/>
          </w:rPr>
        </w:r>
        <w:r>
          <w:rPr>
            <w:noProof/>
            <w:webHidden/>
          </w:rPr>
          <w:fldChar w:fldCharType="separate"/>
        </w:r>
        <w:r>
          <w:rPr>
            <w:noProof/>
            <w:webHidden/>
          </w:rPr>
          <w:t>25</w:t>
        </w:r>
        <w:r>
          <w:rPr>
            <w:noProof/>
            <w:webHidden/>
          </w:rPr>
          <w:fldChar w:fldCharType="end"/>
        </w:r>
      </w:hyperlink>
    </w:p>
    <w:p w14:paraId="11221F32" w14:textId="1DA7309C"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72" w:history="1">
        <w:r w:rsidRPr="009E4E55">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Názov predmetu zákazky</w:t>
        </w:r>
        <w:r>
          <w:rPr>
            <w:noProof/>
            <w:webHidden/>
          </w:rPr>
          <w:tab/>
        </w:r>
        <w:r>
          <w:rPr>
            <w:noProof/>
            <w:webHidden/>
          </w:rPr>
          <w:fldChar w:fldCharType="begin"/>
        </w:r>
        <w:r>
          <w:rPr>
            <w:noProof/>
            <w:webHidden/>
          </w:rPr>
          <w:instrText xml:space="preserve"> PAGEREF _Toc66859572 \h </w:instrText>
        </w:r>
        <w:r>
          <w:rPr>
            <w:noProof/>
            <w:webHidden/>
          </w:rPr>
        </w:r>
        <w:r>
          <w:rPr>
            <w:noProof/>
            <w:webHidden/>
          </w:rPr>
          <w:fldChar w:fldCharType="separate"/>
        </w:r>
        <w:r>
          <w:rPr>
            <w:noProof/>
            <w:webHidden/>
          </w:rPr>
          <w:t>25</w:t>
        </w:r>
        <w:r>
          <w:rPr>
            <w:noProof/>
            <w:webHidden/>
          </w:rPr>
          <w:fldChar w:fldCharType="end"/>
        </w:r>
      </w:hyperlink>
    </w:p>
    <w:p w14:paraId="65138BDE" w14:textId="0AD40B91"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73" w:history="1">
        <w:r w:rsidRPr="009E4E55">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Opis predmetu zákazky</w:t>
        </w:r>
        <w:r>
          <w:rPr>
            <w:noProof/>
            <w:webHidden/>
          </w:rPr>
          <w:tab/>
        </w:r>
        <w:r>
          <w:rPr>
            <w:noProof/>
            <w:webHidden/>
          </w:rPr>
          <w:fldChar w:fldCharType="begin"/>
        </w:r>
        <w:r>
          <w:rPr>
            <w:noProof/>
            <w:webHidden/>
          </w:rPr>
          <w:instrText xml:space="preserve"> PAGEREF _Toc66859573 \h </w:instrText>
        </w:r>
        <w:r>
          <w:rPr>
            <w:noProof/>
            <w:webHidden/>
          </w:rPr>
        </w:r>
        <w:r>
          <w:rPr>
            <w:noProof/>
            <w:webHidden/>
          </w:rPr>
          <w:fldChar w:fldCharType="separate"/>
        </w:r>
        <w:r>
          <w:rPr>
            <w:noProof/>
            <w:webHidden/>
          </w:rPr>
          <w:t>25</w:t>
        </w:r>
        <w:r>
          <w:rPr>
            <w:noProof/>
            <w:webHidden/>
          </w:rPr>
          <w:fldChar w:fldCharType="end"/>
        </w:r>
      </w:hyperlink>
    </w:p>
    <w:p w14:paraId="39E9A129" w14:textId="51D3412E"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4" w:history="1">
        <w:r w:rsidRPr="009E4E55">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_Toc66859574 \h </w:instrText>
        </w:r>
        <w:r>
          <w:rPr>
            <w:noProof/>
            <w:webHidden/>
          </w:rPr>
        </w:r>
        <w:r>
          <w:rPr>
            <w:noProof/>
            <w:webHidden/>
          </w:rPr>
          <w:fldChar w:fldCharType="separate"/>
        </w:r>
        <w:r>
          <w:rPr>
            <w:noProof/>
            <w:webHidden/>
          </w:rPr>
          <w:t>27</w:t>
        </w:r>
        <w:r>
          <w:rPr>
            <w:noProof/>
            <w:webHidden/>
          </w:rPr>
          <w:fldChar w:fldCharType="end"/>
        </w:r>
      </w:hyperlink>
    </w:p>
    <w:p w14:paraId="52D86FBF" w14:textId="2C202947"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75" w:history="1">
        <w:r w:rsidRPr="009E4E55">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Kritériá na vyhodnotenie ponúk</w:t>
        </w:r>
        <w:r>
          <w:rPr>
            <w:noProof/>
            <w:webHidden/>
          </w:rPr>
          <w:tab/>
        </w:r>
        <w:r>
          <w:rPr>
            <w:noProof/>
            <w:webHidden/>
          </w:rPr>
          <w:fldChar w:fldCharType="begin"/>
        </w:r>
        <w:r>
          <w:rPr>
            <w:noProof/>
            <w:webHidden/>
          </w:rPr>
          <w:instrText xml:space="preserve"> PAGEREF _Toc66859575 \h </w:instrText>
        </w:r>
        <w:r>
          <w:rPr>
            <w:noProof/>
            <w:webHidden/>
          </w:rPr>
        </w:r>
        <w:r>
          <w:rPr>
            <w:noProof/>
            <w:webHidden/>
          </w:rPr>
          <w:fldChar w:fldCharType="separate"/>
        </w:r>
        <w:r>
          <w:rPr>
            <w:noProof/>
            <w:webHidden/>
          </w:rPr>
          <w:t>27</w:t>
        </w:r>
        <w:r>
          <w:rPr>
            <w:noProof/>
            <w:webHidden/>
          </w:rPr>
          <w:fldChar w:fldCharType="end"/>
        </w:r>
      </w:hyperlink>
    </w:p>
    <w:p w14:paraId="5443C1A9" w14:textId="332CC565" w:rsidR="00F82049" w:rsidRDefault="00F82049">
      <w:pPr>
        <w:pStyle w:val="Obsah3"/>
        <w:rPr>
          <w:rFonts w:asciiTheme="minorHAnsi" w:eastAsiaTheme="minorEastAsia" w:hAnsiTheme="minorHAnsi" w:cstheme="minorBidi"/>
          <w:noProof/>
          <w:color w:val="auto"/>
          <w:sz w:val="22"/>
          <w:szCs w:val="22"/>
          <w:bdr w:val="none" w:sz="0" w:space="0" w:color="auto"/>
        </w:rPr>
      </w:pPr>
      <w:hyperlink w:anchor="_Toc66859576" w:history="1">
        <w:r w:rsidRPr="009E4E55">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Spôsob uplatnenia kritérií</w:t>
        </w:r>
        <w:r>
          <w:rPr>
            <w:noProof/>
            <w:webHidden/>
          </w:rPr>
          <w:tab/>
        </w:r>
        <w:r>
          <w:rPr>
            <w:noProof/>
            <w:webHidden/>
          </w:rPr>
          <w:fldChar w:fldCharType="begin"/>
        </w:r>
        <w:r>
          <w:rPr>
            <w:noProof/>
            <w:webHidden/>
          </w:rPr>
          <w:instrText xml:space="preserve"> PAGEREF _Toc66859576 \h </w:instrText>
        </w:r>
        <w:r>
          <w:rPr>
            <w:noProof/>
            <w:webHidden/>
          </w:rPr>
        </w:r>
        <w:r>
          <w:rPr>
            <w:noProof/>
            <w:webHidden/>
          </w:rPr>
          <w:fldChar w:fldCharType="separate"/>
        </w:r>
        <w:r>
          <w:rPr>
            <w:noProof/>
            <w:webHidden/>
          </w:rPr>
          <w:t>27</w:t>
        </w:r>
        <w:r>
          <w:rPr>
            <w:noProof/>
            <w:webHidden/>
          </w:rPr>
          <w:fldChar w:fldCharType="end"/>
        </w:r>
      </w:hyperlink>
    </w:p>
    <w:p w14:paraId="466950FA" w14:textId="3170EAFC"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7" w:history="1">
        <w:r w:rsidRPr="009E4E55">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Návrh na plnenie kritéria</w:t>
        </w:r>
        <w:r>
          <w:rPr>
            <w:noProof/>
            <w:webHidden/>
          </w:rPr>
          <w:tab/>
        </w:r>
        <w:r>
          <w:rPr>
            <w:noProof/>
            <w:webHidden/>
          </w:rPr>
          <w:fldChar w:fldCharType="begin"/>
        </w:r>
        <w:r>
          <w:rPr>
            <w:noProof/>
            <w:webHidden/>
          </w:rPr>
          <w:instrText xml:space="preserve"> PAGEREF _Toc66859577 \h </w:instrText>
        </w:r>
        <w:r>
          <w:rPr>
            <w:noProof/>
            <w:webHidden/>
          </w:rPr>
        </w:r>
        <w:r>
          <w:rPr>
            <w:noProof/>
            <w:webHidden/>
          </w:rPr>
          <w:fldChar w:fldCharType="separate"/>
        </w:r>
        <w:r>
          <w:rPr>
            <w:noProof/>
            <w:webHidden/>
          </w:rPr>
          <w:t>28</w:t>
        </w:r>
        <w:r>
          <w:rPr>
            <w:noProof/>
            <w:webHidden/>
          </w:rPr>
          <w:fldChar w:fldCharType="end"/>
        </w:r>
      </w:hyperlink>
    </w:p>
    <w:p w14:paraId="515465D4" w14:textId="1E37F544"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8" w:history="1">
        <w:r w:rsidRPr="009E4E55">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_Toc66859578 \h </w:instrText>
        </w:r>
        <w:r>
          <w:rPr>
            <w:noProof/>
            <w:webHidden/>
          </w:rPr>
        </w:r>
        <w:r>
          <w:rPr>
            <w:noProof/>
            <w:webHidden/>
          </w:rPr>
          <w:fldChar w:fldCharType="separate"/>
        </w:r>
        <w:r>
          <w:rPr>
            <w:noProof/>
            <w:webHidden/>
          </w:rPr>
          <w:t>29</w:t>
        </w:r>
        <w:r>
          <w:rPr>
            <w:noProof/>
            <w:webHidden/>
          </w:rPr>
          <w:fldChar w:fldCharType="end"/>
        </w:r>
      </w:hyperlink>
    </w:p>
    <w:p w14:paraId="2DD35C25" w14:textId="13411422" w:rsidR="00F82049" w:rsidRDefault="00F82049">
      <w:pPr>
        <w:pStyle w:val="Obsah1"/>
        <w:rPr>
          <w:rFonts w:asciiTheme="minorHAnsi" w:eastAsiaTheme="minorEastAsia" w:hAnsiTheme="minorHAnsi" w:cstheme="minorBidi"/>
          <w:noProof/>
          <w:color w:val="auto"/>
          <w:sz w:val="22"/>
          <w:szCs w:val="22"/>
          <w:bdr w:val="none" w:sz="0" w:space="0" w:color="auto"/>
        </w:rPr>
      </w:pPr>
      <w:hyperlink w:anchor="_Toc66859579" w:history="1">
        <w:r w:rsidRPr="009E4E55">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9E4E55">
          <w:rPr>
            <w:rStyle w:val="Hypertextovprepojenie"/>
            <w:noProof/>
          </w:rPr>
          <w:t>Prílohy súťažných podkladov</w:t>
        </w:r>
        <w:r>
          <w:rPr>
            <w:noProof/>
            <w:webHidden/>
          </w:rPr>
          <w:tab/>
        </w:r>
        <w:r>
          <w:rPr>
            <w:noProof/>
            <w:webHidden/>
          </w:rPr>
          <w:fldChar w:fldCharType="begin"/>
        </w:r>
        <w:r>
          <w:rPr>
            <w:noProof/>
            <w:webHidden/>
          </w:rPr>
          <w:instrText xml:space="preserve"> PAGEREF _Toc66859579 \h </w:instrText>
        </w:r>
        <w:r>
          <w:rPr>
            <w:noProof/>
            <w:webHidden/>
          </w:rPr>
        </w:r>
        <w:r>
          <w:rPr>
            <w:noProof/>
            <w:webHidden/>
          </w:rPr>
          <w:fldChar w:fldCharType="separate"/>
        </w:r>
        <w:r>
          <w:rPr>
            <w:noProof/>
            <w:webHidden/>
          </w:rPr>
          <w:t>30</w:t>
        </w:r>
        <w:r>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6859551"/>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6859552"/>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6859553"/>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0CAF06B"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66859554"/>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6859555"/>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6859556"/>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77777777" w:rsidR="00E44B25" w:rsidRPr="00E44B25" w:rsidRDefault="0044192C" w:rsidP="006F6ED7">
      <w:pPr>
        <w:pStyle w:val="Cislo-2-text"/>
        <w:numPr>
          <w:ilvl w:val="3"/>
          <w:numId w:val="2"/>
        </w:numPr>
        <w:rPr>
          <w:b/>
          <w:bCs/>
        </w:rPr>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0F02DFD5"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meno </w:t>
      </w:r>
      <w:r w:rsidR="0016735B">
        <w:t xml:space="preserve">           </w:t>
      </w:r>
      <w:r w:rsidRPr="009E58B7">
        <w:t xml:space="preserve">a priezvisko, obchodné meno alebo názov, adresa pobytu, sídlo alebo miesto podnikania </w:t>
      </w:r>
      <w:r w:rsidR="0016735B">
        <w:t xml:space="preserve">                  </w:t>
      </w:r>
      <w:r w:rsidRPr="009E58B7">
        <w:t>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31CD8ED0" w14:textId="65A3C31B"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654576A9" w14:textId="77777777" w:rsidR="00ED2BF5" w:rsidRDefault="006F6ED7" w:rsidP="00ED2BF5">
      <w:pPr>
        <w:pStyle w:val="Cislo-2-text"/>
        <w:numPr>
          <w:ilvl w:val="3"/>
          <w:numId w:val="2"/>
        </w:numPr>
      </w:pPr>
      <w:r w:rsidRPr="000B71B3">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62C2C67C" w:rsidR="00B57C42" w:rsidRPr="009E58B7" w:rsidRDefault="00B57C42" w:rsidP="00ED2BF5">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w:t>
      </w:r>
      <w:r w:rsidR="003A049D">
        <w:t>3</w:t>
      </w:r>
      <w:r w:rsidRPr="009E58B7">
        <w:t>. resp. 13.</w:t>
      </w:r>
      <w:r w:rsidR="003A049D">
        <w:t>4</w:t>
      </w:r>
      <w:r w:rsidRPr="009E58B7">
        <w:t>.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lastRenderedPageBreak/>
        <w:t>Použitie ekvivalentných výrobkov/materiálov</w:t>
      </w:r>
    </w:p>
    <w:p w14:paraId="0335E45C" w14:textId="5EFB0535"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E58B7">
        <w:rPr>
          <w:rFonts w:eastAsia="Times New Roman"/>
          <w:b/>
          <w:bCs/>
          <w:szCs w:val="20"/>
        </w:rPr>
        <w:t xml:space="preserve">UPOZORNENIE: </w:t>
      </w:r>
      <w:r w:rsidRPr="009E58B7">
        <w:rPr>
          <w:rFonts w:eastAsia="Times New Roman"/>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66859557"/>
      <w:r w:rsidRPr="009E58B7">
        <w:t>Zábezpeka</w:t>
      </w:r>
      <w:bookmarkEnd w:id="16"/>
      <w:bookmarkEnd w:id="17"/>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66859558"/>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66859559"/>
      <w:r w:rsidRPr="009E58B7">
        <w:t>Otváranie ponúk</w:t>
      </w:r>
      <w:bookmarkEnd w:id="20"/>
      <w:bookmarkEnd w:id="21"/>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77777777" w:rsidR="005C5631" w:rsidRPr="005C5631"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w:t>
      </w:r>
      <w:r w:rsidRPr="005C5631">
        <w:lastRenderedPageBreak/>
        <w:t xml:space="preserve">pracovných dní odo dňa otvárania ponúk. Pokiaľ by sa akokoľvek zmenila situácia a bude potrebné uskutočniť zmeny, tieto budú riešené formou </w:t>
      </w:r>
      <w:proofErr w:type="spellStart"/>
      <w:r w:rsidRPr="005C5631">
        <w:t>korigenda</w:t>
      </w:r>
      <w:proofErr w:type="spellEnd"/>
      <w:r w:rsidRPr="005C5631">
        <w:t xml:space="preserve">.  </w:t>
      </w:r>
    </w:p>
    <w:p w14:paraId="352C9FD9" w14:textId="77777777" w:rsidR="00622CEC" w:rsidRPr="009E58B7" w:rsidRDefault="00B25AA5" w:rsidP="00973FED">
      <w:pPr>
        <w:pStyle w:val="Cislo-1-nadpis"/>
        <w:numPr>
          <w:ilvl w:val="2"/>
          <w:numId w:val="2"/>
        </w:numPr>
      </w:pPr>
      <w:bookmarkStart w:id="22" w:name="_Toc10"/>
      <w:bookmarkStart w:id="23" w:name="_Toc66859560"/>
      <w:r w:rsidRPr="009E58B7">
        <w:t>Vyhodnotenie splnenia podmienok účasti a vyhodnocovanie ponúk</w:t>
      </w:r>
      <w:bookmarkEnd w:id="23"/>
      <w:r w:rsidRPr="009E58B7">
        <w:t xml:space="preserve"> </w:t>
      </w:r>
      <w:bookmarkEnd w:id="22"/>
    </w:p>
    <w:p w14:paraId="08E7B653" w14:textId="3A793AAE"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w:t>
      </w:r>
      <w:r w:rsidR="00265E5D">
        <w:t xml:space="preserve">             </w:t>
      </w:r>
      <w:r w:rsidRPr="009E58B7">
        <w:t>a požiadavky na predmet zákazky.</w:t>
      </w:r>
      <w:r w:rsidR="00F24006" w:rsidRPr="009E58B7">
        <w:t xml:space="preserve"> </w:t>
      </w:r>
      <w:r w:rsidR="00A270A8" w:rsidRPr="009E58B7">
        <w:t xml:space="preserve">Ponuky uchádzačov sa budú vyhodnocovať v súlade </w:t>
      </w:r>
      <w:r w:rsidR="00265E5D">
        <w:t xml:space="preserve">                       </w:t>
      </w:r>
      <w:r w:rsidR="00A270A8" w:rsidRPr="009E58B7">
        <w:t>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4" w:name="_Toc11"/>
      <w:bookmarkStart w:id="25" w:name="_Toc66859561"/>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66859562"/>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13"/>
      <w:bookmarkStart w:id="29" w:name="_Toc66859563"/>
      <w:r w:rsidRPr="009E58B7">
        <w:t>Súčinnosť úspešného uchádzača potrebná na uzavretie zmluvy</w:t>
      </w:r>
      <w:r w:rsidR="00EC0CC7" w:rsidRPr="009E58B7">
        <w:t xml:space="preserve"> o dielo</w:t>
      </w:r>
      <w:bookmarkEnd w:id="29"/>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21AD6C2" w14:textId="555D1614" w:rsidR="00F151AA" w:rsidRDefault="00F151AA" w:rsidP="00F151AA">
      <w:pPr>
        <w:pStyle w:val="Odsekzoznamu"/>
        <w:ind w:left="709"/>
        <w:jc w:val="both"/>
      </w:pPr>
    </w:p>
    <w:p w14:paraId="6F24F29A" w14:textId="777BE904" w:rsidR="00744F08" w:rsidRDefault="00744F08" w:rsidP="00F151AA">
      <w:pPr>
        <w:pStyle w:val="Odsekzoznamu"/>
        <w:ind w:left="709"/>
        <w:jc w:val="both"/>
      </w:pPr>
    </w:p>
    <w:p w14:paraId="67A72E05" w14:textId="77777777" w:rsidR="00744F08" w:rsidRDefault="00744F08"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30" w:name="_Toc14"/>
      <w:bookmarkStart w:id="31" w:name="_Toc66859564"/>
      <w:r w:rsidRPr="009E58B7">
        <w:lastRenderedPageBreak/>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2" w:name="_Toc15"/>
      <w:bookmarkStart w:id="33" w:name="_Toc66859565"/>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66859566"/>
      <w:r w:rsidRPr="009E58B7">
        <w:t>Zdroj finančných prostriedkov</w:t>
      </w:r>
      <w:bookmarkEnd w:id="34"/>
      <w:bookmarkEnd w:id="35"/>
    </w:p>
    <w:p w14:paraId="466FAD33" w14:textId="246C9584" w:rsidR="00A329F9" w:rsidRDefault="00B25AA5" w:rsidP="00FD0E73">
      <w:pPr>
        <w:pStyle w:val="Cislo-2-text"/>
        <w:numPr>
          <w:ilvl w:val="3"/>
          <w:numId w:val="2"/>
        </w:numPr>
      </w:pPr>
      <w:r w:rsidRPr="009E58B7">
        <w:t xml:space="preserve">Zákazka bude financovaná </w:t>
      </w:r>
      <w:r w:rsidR="0062379D" w:rsidRPr="00A329F9">
        <w:rPr>
          <w:rFonts w:eastAsia="Times New Roman"/>
          <w:bdr w:val="none" w:sz="0" w:space="0" w:color="auto"/>
        </w:rPr>
        <w:t>z</w:t>
      </w:r>
      <w:r w:rsidR="006224B5" w:rsidRPr="00A329F9">
        <w:rPr>
          <w:rFonts w:eastAsia="Times New Roman"/>
          <w:bdr w:val="none" w:sz="0" w:space="0" w:color="auto"/>
        </w:rPr>
        <w:t> vlastných prostriedkov verejného obstarávateľa</w:t>
      </w:r>
      <w:r w:rsidR="00FE2D0E" w:rsidRPr="00FE2D0E">
        <w:t>.</w:t>
      </w:r>
    </w:p>
    <w:p w14:paraId="1DF2E5E0" w14:textId="6C45A249" w:rsidR="00622CEC" w:rsidRPr="009E58B7" w:rsidRDefault="009C16C0" w:rsidP="00FD0E73">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6" w:name="_Toc17"/>
      <w:bookmarkStart w:id="37" w:name="_Toc66859567"/>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66859568"/>
      <w:r w:rsidRPr="009E58B7">
        <w:t>Variantné riešenie</w:t>
      </w:r>
      <w:bookmarkEnd w:id="38"/>
      <w:bookmarkEnd w:id="39"/>
    </w:p>
    <w:p w14:paraId="491E0753" w14:textId="77777777" w:rsidR="00622CEC" w:rsidRPr="009E58B7"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66859569"/>
      <w:r w:rsidRPr="009E58B7">
        <w:t>Doplňujúce informácie</w:t>
      </w:r>
      <w:bookmarkEnd w:id="41"/>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2"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2"/>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lastRenderedPageBreak/>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1C1EB6E7" w:rsidR="001F7F8E" w:rsidRDefault="001F7F8E" w:rsidP="000E3E26">
      <w:pPr>
        <w:pStyle w:val="Cislo-2-text"/>
        <w:spacing w:after="120"/>
      </w:pPr>
    </w:p>
    <w:p w14:paraId="615B76BC" w14:textId="0CE6FAB1" w:rsidR="00C90807" w:rsidRDefault="00C90807" w:rsidP="000E3E26">
      <w:pPr>
        <w:pStyle w:val="Cislo-2-text"/>
        <w:spacing w:after="120"/>
      </w:pPr>
    </w:p>
    <w:p w14:paraId="142C1D76" w14:textId="7B730471" w:rsidR="00C90807" w:rsidRDefault="00C90807" w:rsidP="000E3E26">
      <w:pPr>
        <w:pStyle w:val="Cislo-2-text"/>
        <w:spacing w:after="120"/>
      </w:pPr>
    </w:p>
    <w:p w14:paraId="067E5552" w14:textId="379BDE6A" w:rsidR="00C90807" w:rsidRDefault="00C90807" w:rsidP="000E3E26">
      <w:pPr>
        <w:pStyle w:val="Cislo-2-text"/>
        <w:spacing w:after="120"/>
      </w:pPr>
    </w:p>
    <w:p w14:paraId="71B0681D" w14:textId="1797180C" w:rsidR="00C90807" w:rsidRDefault="00C90807" w:rsidP="000E3E26">
      <w:pPr>
        <w:pStyle w:val="Cislo-2-text"/>
        <w:spacing w:after="120"/>
      </w:pPr>
    </w:p>
    <w:p w14:paraId="1A825369" w14:textId="14C6AED3" w:rsidR="00C90807" w:rsidRDefault="00C90807" w:rsidP="000E3E26">
      <w:pPr>
        <w:pStyle w:val="Cislo-2-text"/>
        <w:spacing w:after="120"/>
      </w:pPr>
    </w:p>
    <w:p w14:paraId="252D99AA" w14:textId="616CCD65" w:rsidR="00C90807" w:rsidRDefault="00C90807" w:rsidP="000E3E26">
      <w:pPr>
        <w:pStyle w:val="Cislo-2-text"/>
        <w:spacing w:after="120"/>
      </w:pPr>
    </w:p>
    <w:p w14:paraId="26109633" w14:textId="655EFBB1" w:rsidR="00C90807" w:rsidRDefault="00C90807" w:rsidP="000E3E26">
      <w:pPr>
        <w:pStyle w:val="Cislo-2-text"/>
        <w:spacing w:after="120"/>
      </w:pPr>
    </w:p>
    <w:p w14:paraId="07EA94FD" w14:textId="4D625FA9" w:rsidR="00C90807" w:rsidRDefault="00C90807" w:rsidP="000E3E26">
      <w:pPr>
        <w:pStyle w:val="Cislo-2-text"/>
        <w:spacing w:after="120"/>
      </w:pPr>
    </w:p>
    <w:p w14:paraId="51FCC79C" w14:textId="6982971E" w:rsidR="00C90807" w:rsidRDefault="00C90807" w:rsidP="000E3E26">
      <w:pPr>
        <w:pStyle w:val="Cislo-2-text"/>
        <w:spacing w:after="120"/>
      </w:pPr>
    </w:p>
    <w:p w14:paraId="51EC45DF" w14:textId="70414C08" w:rsidR="00C90807" w:rsidRDefault="00C90807" w:rsidP="000E3E26">
      <w:pPr>
        <w:pStyle w:val="Cislo-2-text"/>
        <w:spacing w:after="120"/>
      </w:pPr>
    </w:p>
    <w:p w14:paraId="140ECED0" w14:textId="77777777" w:rsidR="00C90807" w:rsidRDefault="00C90807" w:rsidP="000E3E26">
      <w:pPr>
        <w:pStyle w:val="Cislo-2-text"/>
        <w:spacing w:after="120"/>
      </w:pPr>
    </w:p>
    <w:p w14:paraId="01487100" w14:textId="5323B623" w:rsidR="001F7F8E" w:rsidRDefault="001F7F8E"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3"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74D85BB3"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111F27">
        <w:t xml:space="preserve">Ing. </w:t>
      </w:r>
      <w:r w:rsidR="00E92767">
        <w:t>Jozef</w:t>
      </w:r>
      <w:r w:rsidR="00111F27">
        <w:t xml:space="preserve"> </w:t>
      </w:r>
      <w:r w:rsidR="00E92767">
        <w:t>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07B6A36C"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8D7F5F" w:rsidRPr="008D7F5F">
        <w:t>VÚB Trnava</w:t>
      </w:r>
    </w:p>
    <w:p w14:paraId="4EA41DE4" w14:textId="1BD29BCE"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E50A17" w:rsidRPr="00E50A17">
        <w:t xml:space="preserve">SK59 0200 0000 0000 2692 5212  </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002EC125"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r w:rsidR="001A2664">
        <w:t>133</w:t>
      </w:r>
      <w:r w:rsidRPr="00816007">
        <w:t xml:space="preserve"> </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064B62C4"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w:t>
      </w:r>
      <w:r w:rsidR="007D32BC">
        <w:t xml:space="preserve">              </w:t>
      </w:r>
      <w:r w:rsidRPr="00816007">
        <w:t xml:space="preserve">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684F3EC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735EF5" w:rsidRPr="00735EF5">
        <w:rPr>
          <w:b/>
        </w:rPr>
        <w:t>Cintorín na Kamennej ceste – rozšírenie cintorína</w:t>
      </w:r>
      <w:r w:rsidRPr="00816007">
        <w:rPr>
          <w:b/>
          <w:bCs/>
        </w:rPr>
        <w:t>”</w:t>
      </w:r>
      <w:r w:rsidRPr="00816007">
        <w:rPr>
          <w:bCs/>
        </w:rPr>
        <w:t xml:space="preserve"> (ďalej len „Dielo“). </w:t>
      </w:r>
    </w:p>
    <w:p w14:paraId="212452CF" w14:textId="19557F46"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w:t>
      </w:r>
      <w:r w:rsidR="00B46476">
        <w:t>2</w:t>
      </w:r>
      <w:r>
        <w:t>.</w:t>
      </w:r>
      <w:r>
        <w:tab/>
      </w:r>
      <w:r w:rsidR="00816007" w:rsidRPr="00816007">
        <w:t>Zhotoviteľ sa zaväzuje zhotoviť pre Objednávateľa Dielo podľa podmienok dohodnutých v tejto zmluve o dielo (ďalej len „zmluva alebo „</w:t>
      </w:r>
      <w:proofErr w:type="spellStart"/>
      <w:r w:rsidR="00816007" w:rsidRPr="00816007">
        <w:t>ZoD</w:t>
      </w:r>
      <w:proofErr w:type="spellEnd"/>
      <w:r w:rsidR="00816007" w:rsidRPr="00816007">
        <w:t xml:space="preserve">“) a v súlade s ustanoveniami a požiadavkami Objednávateľa, uvedenými v súťažných podkladoch, riadne a včas zhotovené Dielo odovzdať Objednávateľovi. </w:t>
      </w:r>
    </w:p>
    <w:p w14:paraId="0989975C" w14:textId="7CCB585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28427F">
        <w:t>3</w:t>
      </w:r>
      <w:r w:rsidRPr="00816007">
        <w:t>.</w:t>
      </w:r>
      <w:r w:rsidRPr="00816007">
        <w:tab/>
        <w:t>Objednávateľ sa zaväzuje Dielo zhotovené v súlade s touto zmluvou prevziať a zaplatiť dohodnutú cenu podľa platobných podmienok dohodnutých v tejto zmluve.</w:t>
      </w:r>
    </w:p>
    <w:p w14:paraId="63E5AF51" w14:textId="414E8F10" w:rsidR="00BF391D" w:rsidRDefault="00816007" w:rsidP="00BF391D">
      <w:pPr>
        <w:ind w:left="705" w:hanging="705"/>
        <w:jc w:val="both"/>
      </w:pPr>
      <w:r w:rsidRPr="00816007">
        <w:t>2.</w:t>
      </w:r>
      <w:r w:rsidR="0028427F">
        <w:t>4</w:t>
      </w:r>
      <w:r w:rsidRPr="00816007">
        <w:t>.</w:t>
      </w:r>
      <w:r w:rsidRPr="00816007">
        <w:tab/>
      </w:r>
      <w:r w:rsidR="00BF391D">
        <w:t xml:space="preserve">Rozsah predmetu </w:t>
      </w:r>
      <w:r w:rsidR="002C1FC3">
        <w:t>zmluvy</w:t>
      </w:r>
      <w:r w:rsidR="00BF391D">
        <w:t xml:space="preserve"> je riešený v projektovej dokumentácii „Cintorín na Kamennej ceste – rozšírenie cintorína, PD”, spracovanej Ing. Zoltánom Balkom, Tribečská 1, 949 01 Nitra </w:t>
      </w:r>
      <w:r w:rsidR="007D32BC">
        <w:t xml:space="preserve">                       </w:t>
      </w:r>
      <w:r w:rsidR="00BF391D">
        <w:t>v 05/2020. Cieľom je na vymedzenom území zabezpečiť rozšírenie areálu existujúceho cintorína s vyčlenením nových plôch pre pochovávanie, základnej komunikačnej siete, verejného osvetlenia, vodovodu, plôch na umiestnenie veľkokapacitných kontajnerov, zelene, a mobiliáru.</w:t>
      </w:r>
    </w:p>
    <w:p w14:paraId="7D83A551" w14:textId="77777777" w:rsidR="00BF391D" w:rsidRDefault="00BF391D" w:rsidP="002C1FC3">
      <w:pPr>
        <w:ind w:left="705" w:firstLine="4"/>
        <w:jc w:val="both"/>
      </w:pPr>
      <w:r>
        <w:t xml:space="preserve">Riešené územie sa nachádza v </w:t>
      </w:r>
      <w:proofErr w:type="spellStart"/>
      <w:r>
        <w:t>k.ú</w:t>
      </w:r>
      <w:proofErr w:type="spellEnd"/>
      <w:r>
        <w:t xml:space="preserve">. Trnava, v juhozápadnej časti mesta, mestskej časti Trnava – západ, na pozemkoch vo vlastníctve mesta Trnava s </w:t>
      </w:r>
      <w:proofErr w:type="spellStart"/>
      <w:r>
        <w:t>parc</w:t>
      </w:r>
      <w:proofErr w:type="spellEnd"/>
      <w:r>
        <w:t xml:space="preserve">. č. 10138/1, s výmerou 4 545 m2. </w:t>
      </w:r>
    </w:p>
    <w:p w14:paraId="3E6A0E09" w14:textId="5A30926D" w:rsidR="00BF391D" w:rsidRDefault="00BF391D" w:rsidP="002C1FC3">
      <w:pPr>
        <w:ind w:left="705"/>
        <w:jc w:val="both"/>
      </w:pPr>
      <w:r>
        <w:t xml:space="preserve">Predmetná plocha pre rozšírenie jestvujúceho cintorína tvorí kompaktný obdĺžnikový pôdorysný tvar v juhozápadnej časti cintorína. Plocha je obkolesená zo všetkých strán komunikáciou cintorína – na severnej a východnej strane jestvujúcou komunikáciou, z južnej a západnej strany je navrhnutá obvodová komunikácia popri novom oplotení s asfaltovým povrchom. Plocha pre pochovávanie s hrobovými miestami má pravidelný raster vychádzajúci z jestvujúcej štruktúry cintorína a nadväzuje na sieť jestvujúcich chodníkov medzi hrobovými poľami. Nová plocha je rozčlenená chodníkmi zo zhutnenej </w:t>
      </w:r>
      <w:proofErr w:type="spellStart"/>
      <w:r>
        <w:t>štrkodrvy</w:t>
      </w:r>
      <w:proofErr w:type="spellEnd"/>
      <w:r>
        <w:t xml:space="preserve"> na hrobové sektory S1 – S19 pravidelných pôdorysných tvarov obdĺžnikov šírky 5,5 m a dĺžky 27,5 m. V strede každého druhého hrobového sektora je vynechaný voľný priestor rozmerov 5,5 m x 7,5 m 3 lokality a rozmerov 5,5m x 4 m 7 lokalít. Tri väčšie lokality sú navrhnuté v strede so stromom a podrastom trvalkového záhonu. Plocha bude slúžiť na alternatívne možnosti pochovávania prírodného charakteru v ploche trávnika alebo ploche trvalkového záhonu. Zvyšných 7 lokalít je určených na rozjímanie </w:t>
      </w:r>
      <w:r w:rsidR="00F6457A">
        <w:t xml:space="preserve">                     </w:t>
      </w:r>
      <w:r>
        <w:t xml:space="preserve">a </w:t>
      </w:r>
      <w:proofErr w:type="spellStart"/>
      <w:r>
        <w:t>kľudové</w:t>
      </w:r>
      <w:proofErr w:type="spellEnd"/>
      <w:r>
        <w:t xml:space="preserve"> posedenie na lavičke umiestnenej pod stromom s trvalkovým záhonom. V strede všetkých 10 lokalít je umiestnený solitérny strom a plochu okrem trvalkových záhonov tvorí parkový trávnik. Prvé dva sektory sú zlúčené do jednoliatej plochy, ktorá má prírodný charakter so solitérnymi </w:t>
      </w:r>
      <w:proofErr w:type="spellStart"/>
      <w:r>
        <w:t>vzrastlými</w:t>
      </w:r>
      <w:proofErr w:type="spellEnd"/>
      <w:r>
        <w:t xml:space="preserve"> stromami a trávnikom. V trávniku sú líniové štrkové polia v organických krivkách. Tvoria urnovú lúku, priestor pre pochovávanie v urnách umiestnených v uvedených štrkových poliach. Povrch medzi štrkovými poľami je s </w:t>
      </w:r>
      <w:proofErr w:type="spellStart"/>
      <w:r>
        <w:t>trávobylinnou</w:t>
      </w:r>
      <w:proofErr w:type="spellEnd"/>
      <w:r>
        <w:t xml:space="preserve"> nenáročnou úpravou kvitnúcej suchomilnej lúky. Spôsob uloženia urnových hrobov je v líniách rovnobežne s okrajom poľa. Spolu so stromami a lúčnym porastom celá plocha pôsobí prírodným vzhľadom. Prírodný charakter má tiež plocha na okraji hrobových sektorov a obvodovej komunikácie na západnej strane, kde sú v </w:t>
      </w:r>
      <w:proofErr w:type="spellStart"/>
      <w:r>
        <w:t>trávobylinnom</w:t>
      </w:r>
      <w:proofErr w:type="spellEnd"/>
      <w:r>
        <w:t xml:space="preserve"> poraste umiestnené solitérne stromy a trvalkové záhony. Stredom prechádza spevnený chodník s odberným miestom pre vodu. </w:t>
      </w:r>
    </w:p>
    <w:p w14:paraId="05A9419F" w14:textId="77777777" w:rsidR="00BF391D" w:rsidRDefault="00BF391D" w:rsidP="00012716">
      <w:pPr>
        <w:ind w:left="705"/>
        <w:jc w:val="both"/>
      </w:pPr>
      <w:r>
        <w:t xml:space="preserve">Počet hrobov spolu je navrhnutých 520, počet hrobových miest spolu (82 dvoj hrobov = 164 miest) je navrhnutých 602. Okrem nich je navrhnutý priestor na urnovej lúke pre 30 urien a 3 lokality pre prírodné pochovávanie po 10 miest, spolu 30 miest pre alternatívne pochovávanie. Všetkých hrobových miest spolu je 662. </w:t>
      </w:r>
    </w:p>
    <w:p w14:paraId="471B42CB" w14:textId="623F7F2A" w:rsidR="00BF391D" w:rsidRDefault="00BF391D" w:rsidP="00D233F3">
      <w:pPr>
        <w:ind w:left="705"/>
        <w:jc w:val="both"/>
      </w:pPr>
      <w:r>
        <w:t xml:space="preserve">V predstihu boli v území vykonané práce v rozsahu skrývky ornice, výrubu drevín, demontáže pôvodného oplotenia a realizácie nového oplotenia a vytvorenie sektorov S2 a S3, vrátane prístupových chodníkov k nim priľahlým (povrchová vrstva chodníkov z drveného kameniva frakcie 0/4 nebola zhotovená, bude súčasťou prác na celkovom rozšírení cintorína). Už zrealizované práce nie sú súčasťou predmetu </w:t>
      </w:r>
      <w:r w:rsidR="00A1125E">
        <w:t>zmluvy</w:t>
      </w:r>
      <w:r w:rsidR="000E0AAE">
        <w:t>.</w:t>
      </w:r>
      <w:r>
        <w:t xml:space="preserve"> Súčasťou </w:t>
      </w:r>
      <w:r w:rsidR="000E0AAE">
        <w:t xml:space="preserve">predmetu zmluvy </w:t>
      </w:r>
      <w:r>
        <w:t>nie je ani údržba zelene 1. rok po výsadbe (ako je uvedené v Technickej správe, časť Zeleň, str.11 a 12)</w:t>
      </w:r>
      <w:r w:rsidR="00320AE4">
        <w:t>.</w:t>
      </w:r>
    </w:p>
    <w:p w14:paraId="7BDE34DE" w14:textId="64356AEA" w:rsidR="00BF391D" w:rsidRDefault="00BF391D" w:rsidP="00320AE4">
      <w:pPr>
        <w:ind w:left="705"/>
        <w:jc w:val="both"/>
      </w:pPr>
      <w:r>
        <w:t>Členenie stavby na stavebné objekty:</w:t>
      </w:r>
    </w:p>
    <w:p w14:paraId="169F21A9" w14:textId="0B8634D2" w:rsidR="00BF391D" w:rsidRDefault="00BF391D" w:rsidP="00320AE4">
      <w:pPr>
        <w:ind w:left="705"/>
        <w:jc w:val="both"/>
      </w:pPr>
      <w:r>
        <w:t>•</w:t>
      </w:r>
      <w:r w:rsidR="00320AE4">
        <w:t xml:space="preserve"> </w:t>
      </w:r>
      <w:r>
        <w:t>SO 01 Plocha pre pochovávanie</w:t>
      </w:r>
    </w:p>
    <w:p w14:paraId="71DB115B" w14:textId="73CB15D9" w:rsidR="00BF391D" w:rsidRDefault="00BF391D" w:rsidP="00320AE4">
      <w:pPr>
        <w:ind w:left="705"/>
        <w:jc w:val="both"/>
      </w:pPr>
      <w:r>
        <w:t>•</w:t>
      </w:r>
      <w:r w:rsidR="00320AE4">
        <w:t xml:space="preserve"> </w:t>
      </w:r>
      <w:r>
        <w:t>SO 02 Chodníky a spevnené plochy</w:t>
      </w:r>
    </w:p>
    <w:p w14:paraId="7C35BC67" w14:textId="3FD41E65" w:rsidR="00BF391D" w:rsidRDefault="00BF391D" w:rsidP="00320AE4">
      <w:pPr>
        <w:ind w:left="705"/>
        <w:jc w:val="both"/>
      </w:pPr>
      <w:r>
        <w:lastRenderedPageBreak/>
        <w:t>•</w:t>
      </w:r>
      <w:r w:rsidR="00320AE4">
        <w:t xml:space="preserve"> </w:t>
      </w:r>
      <w:r>
        <w:t>SO 03 Zeleň</w:t>
      </w:r>
    </w:p>
    <w:p w14:paraId="3489AE6F" w14:textId="33FDFD3F" w:rsidR="00BF391D" w:rsidRDefault="00BF391D" w:rsidP="00320AE4">
      <w:pPr>
        <w:ind w:left="705"/>
        <w:jc w:val="both"/>
      </w:pPr>
      <w:r>
        <w:t>•</w:t>
      </w:r>
      <w:r w:rsidR="00320AE4">
        <w:t xml:space="preserve"> </w:t>
      </w:r>
      <w:r>
        <w:t>SO 04 Mobiliár</w:t>
      </w:r>
    </w:p>
    <w:p w14:paraId="20F5AB46" w14:textId="5716BEE9" w:rsidR="00BF391D" w:rsidRDefault="00BF391D" w:rsidP="00320AE4">
      <w:pPr>
        <w:ind w:left="705"/>
        <w:jc w:val="both"/>
      </w:pPr>
      <w:r>
        <w:t>•</w:t>
      </w:r>
      <w:r w:rsidR="00320AE4">
        <w:t xml:space="preserve"> </w:t>
      </w:r>
      <w:r>
        <w:t>SO 05 Prípojky a rozvod vody</w:t>
      </w:r>
    </w:p>
    <w:p w14:paraId="0BB852D5" w14:textId="0050E19C" w:rsidR="00BF391D" w:rsidRDefault="00BF391D" w:rsidP="00320AE4">
      <w:pPr>
        <w:ind w:left="705"/>
        <w:jc w:val="both"/>
      </w:pPr>
      <w:r>
        <w:t>•</w:t>
      </w:r>
      <w:r w:rsidR="00320AE4">
        <w:t xml:space="preserve"> </w:t>
      </w:r>
      <w:r>
        <w:t>SO 06 Verejné osvetlenie</w:t>
      </w:r>
    </w:p>
    <w:p w14:paraId="394E63E9" w14:textId="77777777" w:rsidR="00BF391D" w:rsidRDefault="00BF391D" w:rsidP="00320AE4">
      <w:pPr>
        <w:ind w:left="705"/>
        <w:jc w:val="both"/>
      </w:pPr>
      <w:r>
        <w:t xml:space="preserve">Podrobnejšie viď projektová dokumentácia. </w:t>
      </w:r>
    </w:p>
    <w:p w14:paraId="0F5BB3C5" w14:textId="3295AA79" w:rsidR="00BF391D" w:rsidRDefault="00BF391D" w:rsidP="000A79DD">
      <w:pPr>
        <w:ind w:left="705"/>
        <w:jc w:val="both"/>
      </w:pPr>
      <w:r>
        <w:t xml:space="preserve">Súčasťou plnenia </w:t>
      </w:r>
      <w:r w:rsidR="000A79DD">
        <w:t>je</w:t>
      </w:r>
      <w:r>
        <w:t>:</w:t>
      </w:r>
    </w:p>
    <w:p w14:paraId="4C0C430A" w14:textId="77777777" w:rsidR="00BF391D" w:rsidRDefault="00BF391D" w:rsidP="000A79DD">
      <w:pPr>
        <w:ind w:left="705"/>
        <w:jc w:val="both"/>
      </w:pPr>
      <w:r>
        <w:t>- vytýčenie stavby,</w:t>
      </w:r>
    </w:p>
    <w:p w14:paraId="0D74B280" w14:textId="77777777" w:rsidR="00BF391D" w:rsidRDefault="00BF391D" w:rsidP="000A79DD">
      <w:pPr>
        <w:ind w:left="705"/>
        <w:jc w:val="both"/>
      </w:pPr>
      <w:r>
        <w:t xml:space="preserve">- geodetické zameranie stavby, </w:t>
      </w:r>
      <w:proofErr w:type="spellStart"/>
      <w:r>
        <w:t>porealizačné</w:t>
      </w:r>
      <w:proofErr w:type="spellEnd"/>
      <w:r>
        <w:t xml:space="preserve"> zameranie a geometrický plán (3x), vyhotovené odborne spôsobilým geodetom, v rámci </w:t>
      </w:r>
      <w:proofErr w:type="spellStart"/>
      <w:r>
        <w:t>porealizačného</w:t>
      </w:r>
      <w:proofErr w:type="spellEnd"/>
      <w:r>
        <w:t xml:space="preserve"> zamerania stavby zameranie objektov, spevnených plôch, zelene a terénnych úprav 3x v tlačovej forme a 2x na elektronickom nosiči</w:t>
      </w:r>
    </w:p>
    <w:p w14:paraId="50F08023" w14:textId="77777777" w:rsidR="00BF391D" w:rsidRDefault="00BF391D" w:rsidP="000A79DD">
      <w:pPr>
        <w:ind w:left="705"/>
        <w:jc w:val="both"/>
      </w:pPr>
      <w:r>
        <w:t xml:space="preserve">- vypracovanie POV, </w:t>
      </w:r>
    </w:p>
    <w:p w14:paraId="35709BED" w14:textId="77777777" w:rsidR="00BF391D" w:rsidRDefault="00BF391D" w:rsidP="000A79DD">
      <w:pPr>
        <w:ind w:left="705"/>
        <w:jc w:val="both"/>
      </w:pPr>
      <w:r>
        <w:t>- vypracovanie plánu užívania verejnej práce,</w:t>
      </w:r>
    </w:p>
    <w:p w14:paraId="3C1AAB70" w14:textId="77777777" w:rsidR="00BF391D" w:rsidRDefault="00BF391D" w:rsidP="000A79DD">
      <w:pPr>
        <w:ind w:left="705"/>
        <w:jc w:val="both"/>
      </w:pPr>
      <w:r>
        <w:t>- všetky ostatné súvisiace práce a dodávky, vyplývajúce z PD a všeobecných technologických predpisov.</w:t>
      </w:r>
    </w:p>
    <w:p w14:paraId="52033F7F" w14:textId="64895CEC" w:rsidR="00BF391D" w:rsidRDefault="00BF391D" w:rsidP="00821FA2">
      <w:pPr>
        <w:ind w:left="705"/>
        <w:jc w:val="both"/>
      </w:pPr>
      <w:r>
        <w:t xml:space="preserve">Práce v zmysle projektovej dokumentácie, ktorá </w:t>
      </w:r>
      <w:r w:rsidR="00821FA2">
        <w:t>bola</w:t>
      </w:r>
      <w:r>
        <w:t xml:space="preserve"> súčasťou súťažných podkladov </w:t>
      </w:r>
      <w:r w:rsidR="00F6457A">
        <w:t xml:space="preserve">                           </w:t>
      </w:r>
      <w:r>
        <w:t>a požiadaviek verejného obstarávateľa, musia byť realizované v súlade so špecifickými podmienkami zákona  č. 50/1976 Zb. o územnom plánovaní a stavebnom poriadku (stavebný zákon) v platnom znení</w:t>
      </w:r>
      <w:r w:rsidR="009F174E">
        <w:t>.</w:t>
      </w:r>
      <w:r>
        <w:t xml:space="preserve"> Na bezpečnosť a ochranu zdravia pri práci sa vzťahujú špecifické ustanovenia zákona č. 124/2006 Z. z. o bezpečnosti a ochrane zdravia pri práci a o zmene </w:t>
      </w:r>
      <w:r w:rsidR="00FF055B">
        <w:t xml:space="preserve">                 </w:t>
      </w:r>
      <w:r>
        <w:t xml:space="preserve">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w:t>
      </w:r>
      <w:r w:rsidR="00FF055B">
        <w:t xml:space="preserve">              </w:t>
      </w:r>
      <w:r>
        <w:t xml:space="preserve">č. 532/2002 Z. z., ktorou sa ustanovujú podrobnosti o všeobecných technických požiadavkách na výstavbu a o všeobecných technických požiadavkách na stavby užívané osobami </w:t>
      </w:r>
      <w:r w:rsidR="00FF055B">
        <w:t xml:space="preserve">                              </w:t>
      </w:r>
      <w:r>
        <w:t xml:space="preserve">s obmedzenou schopnosťou pohybu a orientácie v platnom znení a ustanovenia zákona </w:t>
      </w:r>
      <w:r w:rsidR="00FF055B">
        <w:t xml:space="preserve">                  </w:t>
      </w:r>
      <w:r>
        <w:t>č. 254/1998 Z. z. o verejných prácach v platnom znení.</w:t>
      </w:r>
    </w:p>
    <w:p w14:paraId="00F860F1" w14:textId="56BF1AA2" w:rsidR="00816007" w:rsidRDefault="00816007" w:rsidP="00BF391D">
      <w:pPr>
        <w:ind w:left="705" w:hanging="705"/>
        <w:jc w:val="both"/>
      </w:pPr>
      <w:r w:rsidRPr="00816007">
        <w:t>2.</w:t>
      </w:r>
      <w:r w:rsidR="00554E13">
        <w:t>5</w:t>
      </w:r>
      <w:r w:rsidRPr="00816007">
        <w:t>.</w:t>
      </w:r>
      <w:r w:rsidRPr="00816007">
        <w:tab/>
        <w:t xml:space="preserve">Zhotoviteľ potvrdzuje, že sa v plnom rozsahu zoznámil s rozsahom a povahou Diela, že sú mu </w:t>
      </w:r>
      <w:r w:rsidRPr="00816007">
        <w:tab/>
        <w:t xml:space="preserve">známe technické a kvalitatívne podmienky k realizácii Diela, a že disponuje takými kapacitami </w:t>
      </w:r>
      <w:r w:rsidR="00FF055B">
        <w:t xml:space="preserve">   </w:t>
      </w:r>
      <w:r w:rsidRPr="00816007">
        <w:t>a odbornými znalosťami, ktoré sú k zhotoveniu Diela potrebné.</w:t>
      </w:r>
    </w:p>
    <w:p w14:paraId="53BE6B5D" w14:textId="4B29C2C6" w:rsidR="000A59DF"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41CE846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w:t>
      </w:r>
      <w:r w:rsidR="00FF055B">
        <w:rPr>
          <w:snapToGrid w:val="0"/>
        </w:rPr>
        <w:t xml:space="preserve">                     </w:t>
      </w:r>
      <w:r w:rsidR="001B67D9">
        <w:rPr>
          <w:snapToGrid w:val="0"/>
        </w:rPr>
        <w:t xml:space="preserve"> </w:t>
      </w:r>
      <w:r w:rsidRPr="00816007">
        <w:rPr>
          <w:snapToGrid w:val="0"/>
        </w:rPr>
        <w:t xml:space="preserve">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lastRenderedPageBreak/>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D264FD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o prijatí stavebných odpadov, prebytočnej zeminy, stavebnej </w:t>
      </w:r>
      <w:proofErr w:type="spellStart"/>
      <w:r w:rsidRPr="00816007">
        <w:rPr>
          <w:snapToGrid w:val="0"/>
        </w:rPr>
        <w:t>sute</w:t>
      </w:r>
      <w:proofErr w:type="spellEnd"/>
      <w:r w:rsidR="00D16890">
        <w:rPr>
          <w:snapToGrid w:val="0"/>
        </w:rPr>
        <w:t xml:space="preserve"> </w:t>
      </w:r>
      <w:r w:rsidRPr="00816007">
        <w:rPr>
          <w:snapToGrid w:val="0"/>
        </w:rPr>
        <w:t>vo fakturovanom množstve</w:t>
      </w:r>
      <w:r w:rsidR="00D16890">
        <w:rPr>
          <w:snapToGrid w:val="0"/>
        </w:rPr>
        <w:t>,</w:t>
      </w:r>
      <w:r w:rsidRPr="00816007">
        <w:rPr>
          <w:snapToGrid w:val="0"/>
        </w:rPr>
        <w:t xml:space="preserve">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6BCB890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Zákona č. 254/1998 Z. z. o verejných prácach, </w:t>
      </w:r>
      <w:r w:rsidR="001B67D9">
        <w:rPr>
          <w:snapToGrid w:val="0"/>
        </w:rPr>
        <w:t xml:space="preserve">        </w:t>
      </w:r>
      <w:r w:rsidRPr="00816007">
        <w:rPr>
          <w:snapToGrid w:val="0"/>
        </w:rPr>
        <w:t xml:space="preserve">v ktorom musia byť obsiahnuté aj pravidlá technických prehliadok formou harmonogramu </w:t>
      </w:r>
      <w:r w:rsidR="001B67D9">
        <w:rPr>
          <w:snapToGrid w:val="0"/>
        </w:rPr>
        <w:t xml:space="preserve">  </w:t>
      </w:r>
      <w:r w:rsidRPr="00816007">
        <w:rPr>
          <w:snapToGrid w:val="0"/>
        </w:rPr>
        <w:t>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3F909A76"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a geometrickým plánom (3x</w:t>
      </w:r>
      <w:r w:rsidR="00DB394B">
        <w:rPr>
          <w:snapToGrid w:val="0"/>
        </w:rPr>
        <w:t xml:space="preserve"> v tlačenej forme, 2x </w:t>
      </w:r>
      <w:r w:rsidR="00054B8E" w:rsidRPr="00816007">
        <w:rPr>
          <w:snapToGrid w:val="0"/>
        </w:rPr>
        <w:t>na CD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319024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Diela je výsledkom verejného obstarávania a je stanovená podľa zákona č. 18/1996 Z. z. </w:t>
      </w:r>
      <w:r w:rsidR="001B67D9">
        <w:t xml:space="preserve">     </w:t>
      </w:r>
      <w:r w:rsidRPr="00816007">
        <w:t>o cenách v znení neskorších predpisov nasledovne:</w:t>
      </w:r>
    </w:p>
    <w:p w14:paraId="6D89F3AD" w14:textId="46FA5AE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443C260D" w:rsidR="00816007" w:rsidRPr="00816007" w:rsidRDefault="00816007" w:rsidP="00816007">
      <w:pPr>
        <w:ind w:left="1134" w:hanging="141"/>
        <w:jc w:val="both"/>
      </w:pPr>
      <w:r w:rsidRPr="00816007">
        <w:t>-</w:t>
      </w:r>
      <w:r w:rsidRPr="00816007">
        <w:tab/>
        <w:t xml:space="preserve">normách a technických podmienkach, uvedených v projektovej dokumentácii </w:t>
      </w:r>
      <w:r w:rsidR="00663340">
        <w:t xml:space="preserve">                                         </w:t>
      </w:r>
      <w:r w:rsidR="001B67D9">
        <w:t xml:space="preserve">a </w:t>
      </w:r>
      <w:r w:rsidRPr="00816007">
        <w:t>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58D591B6" w14:textId="2C40C8E4" w:rsidR="00816007" w:rsidRPr="00816007" w:rsidRDefault="00816007" w:rsidP="00816007">
      <w:pPr>
        <w:ind w:left="1134" w:hanging="141"/>
        <w:jc w:val="both"/>
      </w:pPr>
      <w:r w:rsidRPr="00816007">
        <w:t>-</w:t>
      </w:r>
      <w:r w:rsidRPr="00816007">
        <w:tab/>
        <w:t xml:space="preserve">vykonanie kontrolných a preukazných skúšok materiálov, prvkov, strojov, zariadení </w:t>
      </w:r>
      <w:r w:rsidR="00663340">
        <w:t xml:space="preserve">                   </w:t>
      </w:r>
      <w:r w:rsidRPr="00816007">
        <w:t>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6"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6"/>
    </w:p>
    <w:p w14:paraId="7AD6B892" w14:textId="49C01705"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w:t>
      </w:r>
      <w:r w:rsidR="00663340">
        <w:t xml:space="preserve">                    </w:t>
      </w:r>
      <w:r w:rsidR="00816007" w:rsidRPr="00816007">
        <w:t xml:space="preserve">a stavebnej </w:t>
      </w:r>
      <w:proofErr w:type="spellStart"/>
      <w:r w:rsidR="00816007" w:rsidRPr="00816007">
        <w:t>sute</w:t>
      </w:r>
      <w:proofErr w:type="spellEnd"/>
      <w:r w:rsidR="00816007" w:rsidRPr="00816007">
        <w:t xml:space="preserve">, preukázané dokladmi o odvoze a likvidácii stavebnej </w:t>
      </w:r>
      <w:proofErr w:type="spellStart"/>
      <w:r w:rsidR="00816007" w:rsidRPr="00816007">
        <w:t>sute</w:t>
      </w:r>
      <w:proofErr w:type="spellEnd"/>
      <w:r w:rsidR="00816007" w:rsidRPr="00816007">
        <w:t>,</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lastRenderedPageBreak/>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62E66B40"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w:t>
      </w:r>
      <w:r w:rsidR="00663340">
        <w:t xml:space="preserve">                 </w:t>
      </w:r>
      <w:r w:rsidR="00816007" w:rsidRPr="00816007">
        <w:t xml:space="preserve">v slovenskom jazyku, a to konkrétne v prípade zmien Diela projekty skutočného vyhotovenia, ďalej certifikáty, doklady o odvoze a likvidácii stavebnej </w:t>
      </w:r>
      <w:proofErr w:type="spellStart"/>
      <w:r w:rsidR="00816007" w:rsidRPr="00816007">
        <w:t>sute</w:t>
      </w:r>
      <w:proofErr w:type="spellEnd"/>
      <w:r w:rsidR="00816007" w:rsidRPr="00816007">
        <w:t xml:space="preserve">, revízne správy, záručné listy v kópii, </w:t>
      </w:r>
      <w:r w:rsidR="00070502">
        <w:t>návody na obsluhu a údržbu technolog</w:t>
      </w:r>
      <w:r w:rsidR="002E1B96">
        <w:t xml:space="preserve">ických zariadení, </w:t>
      </w:r>
      <w:r w:rsidR="00816007" w:rsidRPr="00816007">
        <w:t xml:space="preserve">doklady </w:t>
      </w:r>
      <w:r w:rsidR="00663340">
        <w:t xml:space="preserve">                 </w:t>
      </w:r>
      <w:r w:rsidR="00816007" w:rsidRPr="00816007">
        <w:t>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6C5011F9" w:rsidR="00816007" w:rsidRPr="00816007" w:rsidRDefault="00816007" w:rsidP="00816007">
      <w:pPr>
        <w:ind w:left="1134" w:hanging="141"/>
        <w:jc w:val="both"/>
      </w:pPr>
      <w:r w:rsidRPr="00816007">
        <w:t>-</w:t>
      </w:r>
      <w:r w:rsidRPr="00816007">
        <w:tab/>
        <w:t xml:space="preserve">náklady na zabezpečenie vykonávania stavebných prác v neobvyklých podmienkach </w:t>
      </w:r>
      <w:r w:rsidR="00663340">
        <w:t xml:space="preserve">                       </w:t>
      </w:r>
      <w:r w:rsidRPr="00816007">
        <w:t>a v nepriaznivom počasí,</w:t>
      </w:r>
    </w:p>
    <w:p w14:paraId="3B1A5CEE" w14:textId="75BADBC1" w:rsidR="00816007" w:rsidRPr="00816007" w:rsidRDefault="00816007" w:rsidP="00816007">
      <w:pPr>
        <w:ind w:left="1134" w:hanging="141"/>
        <w:jc w:val="both"/>
      </w:pPr>
      <w:r w:rsidRPr="00816007">
        <w:t>-</w:t>
      </w:r>
      <w:r w:rsidRPr="00816007">
        <w:tab/>
        <w:t>náklady</w:t>
      </w:r>
      <w:r w:rsidR="00FD7D98">
        <w:t xml:space="preserve"> na </w:t>
      </w:r>
      <w:r w:rsidR="00E943C0">
        <w:t>POV,</w:t>
      </w:r>
      <w:r w:rsidRPr="00816007">
        <w:t xml:space="preserve"> </w:t>
      </w:r>
      <w:r w:rsidR="000058F6">
        <w:t>n</w:t>
      </w:r>
      <w:r w:rsidRPr="00816007">
        <w:t xml:space="preserve">a zariadenie staveniska, na stráženie, náklady na práce, dodávky </w:t>
      </w:r>
      <w:r w:rsidR="00663340">
        <w:t xml:space="preserve">                     </w:t>
      </w:r>
      <w:r w:rsidRPr="00816007">
        <w:t>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177BEEC9" w:rsidR="00816007" w:rsidRDefault="00816007" w:rsidP="00816007">
      <w:pPr>
        <w:ind w:left="1134" w:hanging="141"/>
        <w:jc w:val="both"/>
      </w:pPr>
      <w:r w:rsidRPr="00816007">
        <w:t>-</w:t>
      </w:r>
      <w:r w:rsidRPr="00816007">
        <w:tab/>
        <w:t>náklady na vypracovanie plánu bezpečnosti a ochrany zdravia pri práci v zmysle nariadenia vlády SR č. 396/2006,</w:t>
      </w:r>
    </w:p>
    <w:p w14:paraId="2C010488" w14:textId="1EB51ECB" w:rsidR="00816007" w:rsidRPr="009C7962" w:rsidRDefault="00816007" w:rsidP="009C7962">
      <w:pPr>
        <w:pStyle w:val="Bezriadkovania"/>
        <w:rPr>
          <w:rFonts w:ascii="Calibri" w:hAnsi="Calibri" w:cs="Calibri"/>
        </w:rPr>
      </w:pPr>
      <w:r w:rsidRPr="009C7962">
        <w:rPr>
          <w:rFonts w:ascii="Calibri" w:hAnsi="Calibri" w:cs="Calibri"/>
        </w:rPr>
        <w:t xml:space="preserve">                  </w:t>
      </w:r>
      <w:r w:rsidR="009C7962">
        <w:rPr>
          <w:rFonts w:ascii="Calibri" w:hAnsi="Calibri" w:cs="Calibri"/>
        </w:rPr>
        <w:t xml:space="preserve"> </w:t>
      </w:r>
      <w:r w:rsidRPr="009C7962">
        <w:rPr>
          <w:rFonts w:ascii="Calibri" w:hAnsi="Calibri" w:cs="Calibri"/>
        </w:rPr>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52148CC0"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r w:rsidR="00292641">
        <w:t>.</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1F2C7D4"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 xml:space="preserve">Ako podklady pre ocenenie Diela, z ktorých vyplýva kvalitatívny, kvantitatívny, konštrukčný, materiálový rozsah prác a charakteristické špecifikácie dodávok boli predložené podklady </w:t>
      </w:r>
      <w:r w:rsidR="00BE573D">
        <w:t xml:space="preserve">               </w:t>
      </w:r>
      <w:r w:rsidRPr="00816007">
        <w:t>k verejnému obstarávaniu.</w:t>
      </w:r>
    </w:p>
    <w:p w14:paraId="1DE528E2" w14:textId="18E4F17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Pr="00816007">
        <w:t>Zhotoviteľ zodpovedá za to, že pri realizácii Diela nepoužije materiál, o ktorom je v dobe jeho zabudovania známe, že je škodlivý resp. je po záručnej dobe, alebo vykazuje iné vady a nedostatky.</w:t>
      </w:r>
    </w:p>
    <w:p w14:paraId="7B5E396B" w14:textId="68C438FA"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 xml:space="preserve">Objednávateľ je vo výnimočných prípadoch (nahradenie výrobku na trhu novším produktom, </w:t>
      </w:r>
      <w:r w:rsidRPr="00816007">
        <w:lastRenderedPageBreak/>
        <w:t>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2D97B98E" w14:textId="77777777" w:rsidR="00311DD4" w:rsidRDefault="00311DD4" w:rsidP="001460DA">
      <w:pPr>
        <w:widowControl w:val="0"/>
        <w:tabs>
          <w:tab w:val="left" w:pos="2304"/>
          <w:tab w:val="left" w:pos="3456"/>
          <w:tab w:val="left" w:pos="4608"/>
          <w:tab w:val="left" w:pos="5760"/>
          <w:tab w:val="left" w:pos="6912"/>
          <w:tab w:val="left" w:pos="8064"/>
        </w:tabs>
        <w:autoSpaceDE w:val="0"/>
        <w:autoSpaceDN w:val="0"/>
        <w:adjustRightInd w:val="0"/>
        <w:ind w:left="720" w:hanging="720"/>
        <w:rPr>
          <w:b/>
          <w:bCs/>
        </w:rPr>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10B5924C"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r w:rsidR="005549B5">
        <w:t>,</w:t>
      </w:r>
      <w:r w:rsidR="005549B5" w:rsidRPr="005549B5">
        <w:t xml:space="preserve"> ktoré nastane do 5 pracovných dní odo dňa nadobudnutia účinnosti tejto zmluvy.</w:t>
      </w:r>
    </w:p>
    <w:p w14:paraId="29B7E1E8" w14:textId="70A395D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6B0674">
        <w:rPr>
          <w:b/>
        </w:rPr>
        <w:t>60</w:t>
      </w:r>
      <w:r w:rsidRPr="00816007">
        <w:rPr>
          <w:b/>
        </w:rPr>
        <w:t xml:space="preserve"> </w:t>
      </w:r>
      <w:r w:rsidR="006B0674">
        <w:rPr>
          <w:b/>
        </w:rPr>
        <w:t>dní</w:t>
      </w:r>
      <w:r w:rsidRPr="00816007">
        <w:rPr>
          <w:b/>
        </w:rPr>
        <w:t xml:space="preserve"> </w:t>
      </w:r>
      <w:r w:rsidRPr="00816007">
        <w:t xml:space="preserve">od začatia prác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4458F40D" w14:textId="34BFC8E8" w:rsidR="00B73D5F"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 dodatkom k zmluve na zmenu termínu. Zmena zmluvy sa vykoná v súlade so zákonom o verejnom obstarávaní.</w:t>
      </w:r>
    </w:p>
    <w:p w14:paraId="124C0F49" w14:textId="46072239" w:rsidR="000158FF" w:rsidRDefault="000158FF"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29A615B9"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r w:rsidR="003342C0" w:rsidRPr="003342C0">
        <w:rPr>
          <w:lang w:eastAsia="cs-CZ"/>
        </w:rPr>
        <w:t>Právo fakturovať vzniká Zhotoviteľovi až po písomnom odovzdaní a prebratí celého Diela podľa článku 2 predmetu Zmluvy. Objednávateľ preberie Dielo až po odstránení všetkých vád a nedorobkov.</w:t>
      </w:r>
    </w:p>
    <w:p w14:paraId="5A5F7AE1" w14:textId="231376A4" w:rsidR="00816007" w:rsidRP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 xml:space="preserve">Zhotoviteľ zostaví súpis vykonaných prác a dodávok, ktoré ocení podľa položiek uvedených </w:t>
      </w:r>
      <w:r w:rsidR="00BE573D">
        <w:rPr>
          <w:color w:val="000000" w:themeColor="text1"/>
          <w:lang w:eastAsia="cs-CZ"/>
        </w:rPr>
        <w:t xml:space="preserve">              </w:t>
      </w:r>
      <w:r w:rsidRPr="00816007">
        <w:rPr>
          <w:color w:val="000000" w:themeColor="text1"/>
          <w:lang w:eastAsia="cs-CZ"/>
        </w:rPr>
        <w:t xml:space="preserve">v ponukovej cene – zmluvnom rozpočte. Tento súpis predloží Zhotoviteľ Objednávateľovi na odsúhlasenie. K súpisu vykonaných prác a dodávok sa vyjadrí do 5 pracovných dní technický dozor Objednávateľa. 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        </w:t>
      </w:r>
    </w:p>
    <w:p w14:paraId="1BF9E202" w14:textId="4CD56050"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00AE5DA5" w:rsidRPr="00AE5DA5">
        <w:rPr>
          <w:lang w:eastAsia="cs-CZ"/>
        </w:rPr>
        <w:t>Na základe potvrden</w:t>
      </w:r>
      <w:r w:rsidR="005757DC">
        <w:rPr>
          <w:lang w:eastAsia="cs-CZ"/>
        </w:rPr>
        <w:t>ého</w:t>
      </w:r>
      <w:r w:rsidR="00AE5DA5" w:rsidRPr="00AE5DA5">
        <w:rPr>
          <w:lang w:eastAsia="cs-CZ"/>
        </w:rPr>
        <w:t xml:space="preserve"> súpis</w:t>
      </w:r>
      <w:r w:rsidR="005757DC">
        <w:rPr>
          <w:lang w:eastAsia="cs-CZ"/>
        </w:rPr>
        <w:t>u</w:t>
      </w:r>
      <w:r w:rsidR="00AE5DA5" w:rsidRPr="00AE5DA5">
        <w:rPr>
          <w:lang w:eastAsia="cs-CZ"/>
        </w:rPr>
        <w:t xml:space="preserve"> vykonaných prác a dodávok technickým dozorom investora môže </w:t>
      </w:r>
      <w:r w:rsidR="00AE5DA5">
        <w:rPr>
          <w:lang w:eastAsia="cs-CZ"/>
        </w:rPr>
        <w:t>Z</w:t>
      </w:r>
      <w:r w:rsidR="00AE5DA5" w:rsidRPr="00AE5DA5">
        <w:rPr>
          <w:lang w:eastAsia="cs-CZ"/>
        </w:rPr>
        <w:t>hotoviteľ vystaviť faktúru.</w:t>
      </w:r>
      <w:r w:rsidR="00AE5DA5">
        <w:rPr>
          <w:lang w:eastAsia="cs-CZ"/>
        </w:rPr>
        <w:t xml:space="preserve"> </w:t>
      </w:r>
      <w:r w:rsidRPr="00816007">
        <w:rPr>
          <w:color w:val="000000" w:themeColor="text1"/>
          <w:lang w:eastAsia="cs-CZ"/>
        </w:rPr>
        <w:t>Súčasťou faktúr</w:t>
      </w:r>
      <w:r w:rsidR="000F1801">
        <w:rPr>
          <w:color w:val="000000" w:themeColor="text1"/>
          <w:lang w:eastAsia="cs-CZ"/>
        </w:rPr>
        <w:t>y</w:t>
      </w:r>
      <w:r w:rsidRPr="00816007">
        <w:rPr>
          <w:color w:val="000000" w:themeColor="text1"/>
          <w:lang w:eastAsia="cs-CZ"/>
        </w:rPr>
        <w:t xml:space="preserve"> bud</w:t>
      </w:r>
      <w:r w:rsidR="000F1801">
        <w:rPr>
          <w:color w:val="000000" w:themeColor="text1"/>
          <w:lang w:eastAsia="cs-CZ"/>
        </w:rPr>
        <w:t>e</w:t>
      </w:r>
      <w:r w:rsidRPr="00816007">
        <w:rPr>
          <w:color w:val="000000" w:themeColor="text1"/>
          <w:lang w:eastAsia="cs-CZ"/>
        </w:rPr>
        <w:t xml:space="preserve"> zástupcom Objednávateľa odsúhlasen</w:t>
      </w:r>
      <w:r w:rsidR="000F1801">
        <w:rPr>
          <w:color w:val="000000" w:themeColor="text1"/>
          <w:lang w:eastAsia="cs-CZ"/>
        </w:rPr>
        <w:t>ý</w:t>
      </w:r>
      <w:r w:rsidRPr="00816007">
        <w:rPr>
          <w:color w:val="000000" w:themeColor="text1"/>
          <w:lang w:eastAsia="cs-CZ"/>
        </w:rPr>
        <w:t xml:space="preserve"> súpis vykonaných prác. Splatnosť faktúr</w:t>
      </w:r>
      <w:r w:rsidR="000F1801">
        <w:rPr>
          <w:color w:val="000000" w:themeColor="text1"/>
          <w:lang w:eastAsia="cs-CZ"/>
        </w:rPr>
        <w:t>y</w:t>
      </w:r>
      <w:r w:rsidRPr="00816007">
        <w:rPr>
          <w:color w:val="000000" w:themeColor="text1"/>
          <w:lang w:eastAsia="cs-CZ"/>
        </w:rPr>
        <w:t xml:space="preserve"> je 14 dní odo dňa doručenia Objednávateľovi</w:t>
      </w:r>
      <w:r w:rsidR="002479AD">
        <w:rPr>
          <w:color w:val="000000" w:themeColor="text1"/>
          <w:lang w:eastAsia="cs-CZ"/>
        </w:rPr>
        <w:t>.</w:t>
      </w:r>
    </w:p>
    <w:p w14:paraId="5C601927" w14:textId="6AE6A12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r>
      <w:r w:rsidR="00AE7817">
        <w:rPr>
          <w:lang w:eastAsia="cs-CZ"/>
        </w:rPr>
        <w:t>F</w:t>
      </w:r>
      <w:r w:rsidRPr="00816007">
        <w:rPr>
          <w:lang w:eastAsia="cs-CZ"/>
        </w:rPr>
        <w:t>aktúra musí obsahovať náležitosti v zmysle ustanovení § 3a ods. 1 zákona č. 513/1991 Zb. Obchodného zákonníka v znení neskorších predpisov a bude predkladaná v dvoch vyhotoveniach vrátane príloh</w:t>
      </w:r>
      <w:r w:rsidR="0034355A">
        <w:rPr>
          <w:lang w:eastAsia="cs-CZ"/>
        </w:rPr>
        <w:t>y</w:t>
      </w:r>
      <w:r w:rsidRPr="00816007">
        <w:rPr>
          <w:lang w:eastAsia="cs-CZ"/>
        </w:rPr>
        <w:t xml:space="preserve"> – odsúhlasen</w:t>
      </w:r>
      <w:r w:rsidR="000F1801">
        <w:rPr>
          <w:lang w:eastAsia="cs-CZ"/>
        </w:rPr>
        <w:t>ého</w:t>
      </w:r>
      <w:r w:rsidRPr="00816007">
        <w:rPr>
          <w:lang w:eastAsia="cs-CZ"/>
        </w:rPr>
        <w:t xml:space="preserve"> súpis</w:t>
      </w:r>
      <w:r w:rsidR="000F1801">
        <w:rPr>
          <w:lang w:eastAsia="cs-CZ"/>
        </w:rPr>
        <w:t>u</w:t>
      </w:r>
      <w:r w:rsidRPr="00816007">
        <w:rPr>
          <w:lang w:eastAsia="cs-CZ"/>
        </w:rPr>
        <w:t xml:space="preserve"> vykonaných prác. Ak faktúra nebude úplná alebo bude obsahovať nesprávne údaje vrátane príloh k faktúre, bude takáto faktúra Zhotoviteľovi vrátená na opravu alebo doplnenie. Lehota splatnosti začne plynúť odo dňa </w:t>
      </w:r>
      <w:r w:rsidRPr="00816007">
        <w:rPr>
          <w:lang w:eastAsia="cs-CZ"/>
        </w:rPr>
        <w:lastRenderedPageBreak/>
        <w:t>doručenia opravenej alebo doplnenej faktúry Objednávateľovi.</w:t>
      </w:r>
    </w:p>
    <w:p w14:paraId="4CE7072A" w14:textId="7D4F63BC" w:rsidR="00020E1F" w:rsidRDefault="00B23BD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1E6EAD">
        <w:rPr>
          <w:lang w:eastAsia="cs-CZ"/>
        </w:rPr>
        <w:t>5</w:t>
      </w:r>
      <w:r>
        <w:rPr>
          <w:lang w:eastAsia="cs-CZ"/>
        </w:rPr>
        <w:t>.</w:t>
      </w:r>
      <w:r>
        <w:rPr>
          <w:lang w:eastAsia="cs-CZ"/>
        </w:rPr>
        <w:tab/>
      </w:r>
      <w:r w:rsidR="00020E1F" w:rsidRPr="00020E1F">
        <w:rPr>
          <w:lang w:eastAsia="cs-CZ"/>
        </w:rPr>
        <w:t>Objednávateľ si vyhradzuje právo uhradiť iba skutočne zrealizované a písomne odsúhlasené stavebné práce, výkony a dodávky.</w:t>
      </w:r>
      <w:r w:rsidRPr="00B23BD7">
        <w:t xml:space="preserve"> </w:t>
      </w:r>
      <w:r w:rsidRPr="00B23BD7">
        <w:rPr>
          <w:lang w:eastAsia="cs-CZ"/>
        </w:rPr>
        <w:t>V prípade zastavenia prác z viny Objednávateľa budú vykonané práce fakturované podľa skutočne zdokladovaných nákladov zo strany Zhotoviteľa, zaevidovaných v stavebnom denníku</w:t>
      </w:r>
      <w:r>
        <w:rPr>
          <w:lang w:eastAsia="cs-CZ"/>
        </w:rPr>
        <w:t>.</w:t>
      </w:r>
    </w:p>
    <w:p w14:paraId="6DB1D05F" w14:textId="5C7A7DD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C85419">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sidR="00BE573D">
        <w:rPr>
          <w:lang w:eastAsia="cs-CZ"/>
        </w:rPr>
        <w:t xml:space="preserve">                </w:t>
      </w:r>
      <w:r w:rsidRPr="00816007">
        <w:rPr>
          <w:lang w:eastAsia="cs-CZ"/>
        </w:rPr>
        <w:t>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názov Diela,</w:t>
      </w:r>
    </w:p>
    <w:p w14:paraId="190BB7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Objednávateľa, IČO</w:t>
      </w:r>
    </w:p>
    <w:p w14:paraId="7199285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Zhotoviteľa, IČO</w:t>
      </w:r>
    </w:p>
    <w:p w14:paraId="1BADA55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číslo zmluvy,</w:t>
      </w:r>
    </w:p>
    <w:p w14:paraId="6FADC21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predmet úhrady,</w:t>
      </w:r>
    </w:p>
    <w:p w14:paraId="77FCD0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 xml:space="preserve">o centrálne číslo zmluvy </w:t>
      </w:r>
      <w:proofErr w:type="spellStart"/>
      <w:r w:rsidRPr="00816007">
        <w:rPr>
          <w:lang w:eastAsia="cs-CZ"/>
        </w:rPr>
        <w:t>ZoD</w:t>
      </w:r>
      <w:proofErr w:type="spellEnd"/>
    </w:p>
    <w:p w14:paraId="38E591B7" w14:textId="740C15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vecne vykonané stavebné práce dokladované odsúhlaseným súpis</w:t>
      </w:r>
      <w:r w:rsidR="000F1801">
        <w:rPr>
          <w:lang w:eastAsia="cs-CZ"/>
        </w:rPr>
        <w:t>om</w:t>
      </w:r>
      <w:r w:rsidRPr="00816007">
        <w:rPr>
          <w:lang w:eastAsia="cs-CZ"/>
        </w:rPr>
        <w:t>,</w:t>
      </w:r>
    </w:p>
    <w:p w14:paraId="5A13F4D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zdaniteľného plnenia,</w:t>
      </w:r>
    </w:p>
    <w:p w14:paraId="4AA3DFE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vystavenia faktúry, deň odoslania a deň splatnosti faktúry,</w:t>
      </w:r>
    </w:p>
    <w:p w14:paraId="0BD068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označenie peňažného ústavu a číslo účtu, na ktorý sa má platiť</w:t>
      </w:r>
    </w:p>
    <w:p w14:paraId="55355042" w14:textId="449D99A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fakturovaná základná čiastka bez DPH, čiastka DPH a celková fakturovaná suma v eurách,</w:t>
      </w:r>
    </w:p>
    <w:p w14:paraId="7954C6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meno osoby, ktorá faktúru vystavila,</w:t>
      </w:r>
    </w:p>
    <w:p w14:paraId="443DAA0C" w14:textId="6D85A8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pečiatka a podpis oprávnenej osoby</w:t>
      </w:r>
      <w:r w:rsidR="007D30BC">
        <w:rPr>
          <w:lang w:eastAsia="cs-CZ"/>
        </w:rPr>
        <w:t>.</w:t>
      </w:r>
    </w:p>
    <w:p w14:paraId="0DE8B357" w14:textId="26D95FF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5E6506">
        <w:rPr>
          <w:lang w:eastAsia="cs-CZ"/>
        </w:rPr>
        <w:t>7</w:t>
      </w:r>
      <w:r w:rsidRPr="00816007">
        <w:rPr>
          <w:lang w:eastAsia="cs-CZ"/>
        </w:rPr>
        <w:t xml:space="preserve">. </w:t>
      </w:r>
      <w:r w:rsidRPr="00816007">
        <w:rPr>
          <w:lang w:eastAsia="cs-CZ"/>
        </w:rPr>
        <w:tab/>
        <w:t>Uznanie faktúry vylučuje dodatočné nároky Zhotoviteľa.</w:t>
      </w:r>
    </w:p>
    <w:p w14:paraId="0A1F6DA2" w14:textId="501357F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5E6506">
        <w:rPr>
          <w:lang w:eastAsia="cs-CZ"/>
        </w:rPr>
        <w:t>8</w:t>
      </w:r>
      <w:r w:rsidRPr="00816007">
        <w:rPr>
          <w:lang w:eastAsia="cs-CZ"/>
        </w:rPr>
        <w:t xml:space="preserve">. </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72BD9054" w14:textId="71C052F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5E6506">
        <w:rPr>
          <w:lang w:eastAsia="cs-CZ"/>
        </w:rPr>
        <w:t>9</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75E4D83E"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5E6506">
        <w:rPr>
          <w:lang w:eastAsia="cs-CZ"/>
        </w:rPr>
        <w:t>10</w:t>
      </w:r>
      <w:r>
        <w:rPr>
          <w:lang w:eastAsia="cs-CZ"/>
        </w:rPr>
        <w:t>.</w:t>
      </w:r>
      <w:r>
        <w:rPr>
          <w:lang w:eastAsia="cs-CZ"/>
        </w:rPr>
        <w:tab/>
      </w:r>
      <w:r w:rsidRPr="007F342E">
        <w:rPr>
          <w:lang w:eastAsia="cs-CZ"/>
        </w:rPr>
        <w:t xml:space="preserve">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w:t>
      </w:r>
      <w:r w:rsidR="00BE573D">
        <w:rPr>
          <w:lang w:eastAsia="cs-CZ"/>
        </w:rPr>
        <w:t xml:space="preserve">     </w:t>
      </w:r>
      <w:r w:rsidRPr="007F342E">
        <w:rPr>
          <w:lang w:eastAsia="cs-CZ"/>
        </w:rPr>
        <w:t>s týmto bodom zmluvy sa nepovažuje za porušenie zmluvy a objednávateľ sa nedostáva do akéhokoľvek omeškania.</w:t>
      </w:r>
    </w:p>
    <w:p w14:paraId="71C2C79B" w14:textId="6D1C1BAA" w:rsidR="00DC60DD"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2A58A385"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4F738D60"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 xml:space="preserve">Zhotoviteľ si zabezpečí odberové miesta energií u správcov sietí, resp. použije mobilné zdroje energií. Náklady za energie znáša Zhotoviteľ na základe individuálnych odberných zmlúv </w:t>
      </w:r>
      <w:r w:rsidR="00BC6C8F">
        <w:rPr>
          <w:rFonts w:ascii="Calibri" w:hAnsi="Calibri" w:cs="Calibri"/>
        </w:rPr>
        <w:t xml:space="preserve">               </w:t>
      </w:r>
      <w:r w:rsidRPr="00816007">
        <w:rPr>
          <w:rFonts w:ascii="Calibri" w:hAnsi="Calibri" w:cs="Calibri"/>
        </w:rPr>
        <w:t>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 xml:space="preserve">Ak budú prácami dotknuté inžinierske siete alebo v prípade činností v blízkosti jestvujúcich </w:t>
      </w:r>
      <w:r w:rsidRPr="00816007">
        <w:rPr>
          <w:snapToGrid w:val="0"/>
        </w:rPr>
        <w:lastRenderedPageBreak/>
        <w:t>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1EFB64A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sidR="00BC6C8F">
        <w:rPr>
          <w:lang w:eastAsia="en-US"/>
        </w:rPr>
        <w:t xml:space="preserve">      </w:t>
      </w:r>
      <w:r w:rsidRPr="00816007">
        <w:rPr>
          <w:lang w:eastAsia="en-US"/>
        </w:rPr>
        <w:t>v primeranej dobe, dohodnutej v stavebnom denníku nevyhovie týmto požiadavkám Objednávateľa, považuje sa to za podstatné porušenie zmluvy.</w:t>
      </w:r>
    </w:p>
    <w:p w14:paraId="452A1F31" w14:textId="6D870643"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rsidR="00BC6C8F">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004066">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7B3CBA2B"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Diela pre nevhodnosť Objednávateľových pokynov alebo v súvislosti s použitím </w:t>
      </w:r>
      <w:r w:rsidRPr="00816007">
        <w:lastRenderedPageBreak/>
        <w:t>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1724101F"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w:t>
      </w:r>
      <w:r w:rsidR="00BC6C8F">
        <w:rPr>
          <w:rFonts w:ascii="Calibri" w:hAnsi="Calibri" w:cs="Calibri"/>
        </w:rPr>
        <w:t xml:space="preserve">                </w:t>
      </w:r>
      <w:r w:rsidRPr="00816007">
        <w:rPr>
          <w:rFonts w:ascii="Calibri" w:hAnsi="Calibri" w:cs="Calibri"/>
        </w:rPr>
        <w:t xml:space="preserve">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2BBF2A5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sidR="00BC6C8F">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 xml:space="preserve">Akékoľvek škody </w:t>
      </w:r>
      <w:r w:rsidR="00BC6C8F">
        <w:rPr>
          <w:rFonts w:ascii="Calibri" w:hAnsi="Calibri" w:cs="Calibri"/>
          <w:snapToGrid w:val="0"/>
        </w:rPr>
        <w:t xml:space="preserve">            </w:t>
      </w:r>
      <w:r w:rsidRPr="00816007">
        <w:rPr>
          <w:rFonts w:ascii="Calibri" w:hAnsi="Calibri" w:cs="Calibri"/>
          <w:snapToGrid w:val="0"/>
        </w:rPr>
        <w:t>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2AFCA64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 xml:space="preserve">Zhotoviteľ je povinný počas realizácie plne rešpektovať všeobecné technické požiadavky </w:t>
      </w:r>
      <w:r w:rsidR="004C24C6">
        <w:t xml:space="preserve">                   </w:t>
      </w:r>
      <w:r w:rsidRPr="00816007">
        <w:t>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r w:rsidR="00EE77EE" w:rsidRPr="00EE77EE">
        <w:t xml:space="preserve"> </w:t>
      </w:r>
    </w:p>
    <w:p w14:paraId="01E029CE" w14:textId="0FD79B4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 xml:space="preserve">Zhotoviteľ bude udržiavať všetky nástroje, zariadenia, stroje a pod., potrebné na realizáciu Diela, v náležitom technickom stave, bude udržovať všestranný poriadok na mieste realizácie Diela </w:t>
      </w:r>
      <w:r w:rsidR="004C24C6">
        <w:t xml:space="preserve">                  </w:t>
      </w:r>
      <w:r w:rsidRPr="00816007">
        <w:t>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3F12CE87"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w:t>
      </w:r>
      <w:r w:rsidR="004C24C6">
        <w:t xml:space="preserve">                 </w:t>
      </w:r>
      <w:r w:rsidRPr="00816007">
        <w:t>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 xml:space="preserve">              Po odsúhlasení zo strany Objednávateľa zmeny subdodávateľa alebo doplnení subdodávateľa bude táto skutočnosť zaznamenaná v stavebnom denníku.</w:t>
      </w:r>
    </w:p>
    <w:p w14:paraId="4A6A4C1B" w14:textId="64971CC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 xml:space="preserve">Zhotoviteľ je povinný pred začatím prác vytýčiť na stavenisku osi všetkých inžinierskych sietí </w:t>
      </w:r>
      <w:r w:rsidR="004C24C6">
        <w:rPr>
          <w:snapToGrid w:val="0"/>
        </w:rPr>
        <w:t xml:space="preserve">            </w:t>
      </w:r>
      <w:r w:rsidRPr="00816007">
        <w:rPr>
          <w:snapToGrid w:val="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AF67907" w14:textId="7D8ED5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0C8DFDDA" w14:textId="0DA0889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0</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4C4DF37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9F3E17">
        <w:rPr>
          <w:snapToGrid w:val="0"/>
        </w:rPr>
        <w:t>21</w:t>
      </w:r>
      <w:r w:rsidRPr="00816007">
        <w:rPr>
          <w:snapToGrid w:val="0"/>
        </w:rPr>
        <w:t>.</w:t>
      </w:r>
      <w:r w:rsidRPr="00816007">
        <w:rPr>
          <w:snapToGrid w:val="0"/>
        </w:rPr>
        <w:tab/>
        <w:t xml:space="preserve">Zhotoviteľ umožní orgánom štátnej správy a nimi prizvaným znalcom prístup na stavenisko </w:t>
      </w:r>
      <w:r w:rsidR="004C24C6">
        <w:rPr>
          <w:snapToGrid w:val="0"/>
        </w:rPr>
        <w:t xml:space="preserve">            </w:t>
      </w:r>
      <w:r w:rsidRPr="00816007">
        <w:rPr>
          <w:snapToGrid w:val="0"/>
        </w:rPr>
        <w:t>a stavbu a vytvorí podmienky pre výkon dohľadu (napr. štátny stavebný dohľad, Inšpektorát životného prostredia, Inšpektorát práce a pod.</w:t>
      </w:r>
      <w:r w:rsidR="00004066">
        <w:rPr>
          <w:snapToGrid w:val="0"/>
        </w:rPr>
        <w:t>)</w:t>
      </w:r>
      <w:r w:rsidR="00FB5176">
        <w:rPr>
          <w:snapToGrid w:val="0"/>
        </w:rPr>
        <w:t>.</w:t>
      </w:r>
    </w:p>
    <w:p w14:paraId="2AD44C65" w14:textId="031EE132"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847BB">
        <w:rPr>
          <w:rFonts w:ascii="Calibri" w:hAnsi="Calibri" w:cs="Calibri"/>
          <w:snapToGrid w:val="0"/>
        </w:rPr>
        <w:t>22</w:t>
      </w:r>
      <w:r w:rsidRPr="00816007">
        <w:rPr>
          <w:rFonts w:ascii="Calibri" w:hAnsi="Calibri" w:cs="Calibri"/>
          <w:snapToGrid w:val="0"/>
        </w:rPr>
        <w:t xml:space="preserve">. Zhotoviteľ v zmysle nariadenia vlády SR č. 396/2006 Z. z. o minimálnych bezpečnostných </w:t>
      </w:r>
      <w:r w:rsidR="004C24C6">
        <w:rPr>
          <w:rFonts w:ascii="Calibri" w:hAnsi="Calibri" w:cs="Calibri"/>
          <w:snapToGrid w:val="0"/>
        </w:rPr>
        <w:t xml:space="preserve">                    </w:t>
      </w:r>
      <w:r w:rsidRPr="00816007">
        <w:rPr>
          <w:rFonts w:ascii="Calibri" w:hAnsi="Calibri" w:cs="Calibri"/>
          <w:snapToGrid w:val="0"/>
        </w:rPr>
        <w:t xml:space="preserve">a zdravotných požiadavkách na stavenisko, zabezpečí koordinátora bezpečnosti práce a zároveň zaobstará vypracovanie plánu bezpečnosti a ochrany zdravia pri práci, ktorým sa ustanovia pravidlá na vykonávanie prác na stavenisku, pričom všetky náklady s tým spojené sú zahrnuté </w:t>
      </w:r>
      <w:r w:rsidR="004C24C6">
        <w:rPr>
          <w:rFonts w:ascii="Calibri" w:hAnsi="Calibri" w:cs="Calibri"/>
          <w:snapToGrid w:val="0"/>
        </w:rPr>
        <w:t xml:space="preserve">   </w:t>
      </w:r>
      <w:r w:rsidRPr="00816007">
        <w:rPr>
          <w:rFonts w:ascii="Calibri" w:hAnsi="Calibri" w:cs="Calibri"/>
          <w:snapToGrid w:val="0"/>
        </w:rPr>
        <w:t>v cene Diela.</w:t>
      </w:r>
    </w:p>
    <w:p w14:paraId="2D839BAE" w14:textId="101D6D64"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32543C">
        <w:rPr>
          <w:rFonts w:ascii="Calibri" w:hAnsi="Calibri" w:cs="Calibri"/>
          <w:snapToGrid w:val="0"/>
        </w:rPr>
        <w:t>23</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sidR="004C24C6">
        <w:rPr>
          <w:rFonts w:ascii="Calibri" w:hAnsi="Calibri" w:cs="Calibri"/>
          <w:snapToGrid w:val="0"/>
        </w:rPr>
        <w:t xml:space="preserve">             </w:t>
      </w:r>
      <w:r w:rsidRPr="00816007">
        <w:rPr>
          <w:rFonts w:ascii="Calibri" w:hAnsi="Calibri" w:cs="Calibri"/>
          <w:snapToGrid w:val="0"/>
        </w:rPr>
        <w:t>a Objednávateľa, ktorých prizve k jeho prerokovaniu. Plán užívania verejnej práce bude súčasťou odovzdania a prevzatia Diela.</w:t>
      </w:r>
    </w:p>
    <w:p w14:paraId="46C91710" w14:textId="18E5E5EE"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32543C">
        <w:rPr>
          <w:rFonts w:ascii="Calibri" w:hAnsi="Calibri" w:cs="Calibri"/>
          <w:snapToGrid w:val="0"/>
        </w:rPr>
        <w:t>24</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36B0FD0D" w14:textId="06AFFAD4" w:rsidR="00B07A4B" w:rsidRPr="00B07A4B" w:rsidRDefault="00B07A4B" w:rsidP="00B07A4B">
      <w:pPr>
        <w:pStyle w:val="Bezriadkovania"/>
        <w:ind w:left="709" w:hanging="709"/>
        <w:jc w:val="both"/>
        <w:rPr>
          <w:rFonts w:ascii="Calibri" w:hAnsi="Calibri" w:cs="Calibri"/>
          <w:snapToGrid w:val="0"/>
        </w:rPr>
      </w:pPr>
      <w:r>
        <w:rPr>
          <w:rFonts w:ascii="Calibri" w:hAnsi="Calibri" w:cs="Calibri"/>
          <w:snapToGrid w:val="0"/>
        </w:rPr>
        <w:t>7.3.</w:t>
      </w:r>
      <w:r w:rsidR="0032543C">
        <w:rPr>
          <w:rFonts w:ascii="Calibri" w:hAnsi="Calibri" w:cs="Calibri"/>
          <w:snapToGrid w:val="0"/>
        </w:rPr>
        <w:t>25</w:t>
      </w:r>
      <w:r>
        <w:rPr>
          <w:rFonts w:ascii="Calibri" w:hAnsi="Calibri" w:cs="Calibri"/>
          <w:snapToGrid w:val="0"/>
        </w:rPr>
        <w:t>.</w:t>
      </w:r>
      <w:r>
        <w:rPr>
          <w:rFonts w:ascii="Calibri" w:hAnsi="Calibri" w:cs="Calibri"/>
          <w:snapToGrid w:val="0"/>
        </w:rPr>
        <w:tab/>
      </w:r>
      <w:r w:rsidR="0031266F">
        <w:rPr>
          <w:rFonts w:ascii="Calibri" w:hAnsi="Calibri" w:cs="Calibri"/>
          <w:snapToGrid w:val="0"/>
        </w:rPr>
        <w:t>V</w:t>
      </w:r>
      <w:r w:rsidRPr="00B07A4B">
        <w:rPr>
          <w:rFonts w:ascii="Calibri" w:hAnsi="Calibri" w:cs="Calibri"/>
          <w:snapToGrid w:val="0"/>
        </w:rPr>
        <w:t xml:space="preserve">zhľadom na miesto výstavby </w:t>
      </w:r>
      <w:r w:rsidR="009D5D85">
        <w:rPr>
          <w:rFonts w:ascii="Calibri" w:hAnsi="Calibri" w:cs="Calibri"/>
          <w:snapToGrid w:val="0"/>
        </w:rPr>
        <w:t>bude Z</w:t>
      </w:r>
      <w:r w:rsidR="0031266F">
        <w:rPr>
          <w:rFonts w:ascii="Calibri" w:hAnsi="Calibri" w:cs="Calibri"/>
          <w:snapToGrid w:val="0"/>
        </w:rPr>
        <w:t>hotoviteľ</w:t>
      </w:r>
      <w:r w:rsidRPr="00B07A4B">
        <w:rPr>
          <w:rFonts w:ascii="Calibri" w:hAnsi="Calibri" w:cs="Calibri"/>
          <w:snapToGrid w:val="0"/>
        </w:rPr>
        <w:t xml:space="preserve"> počas realizácie stavebných prác brať ohľad na pietu miesta a rešpektovať pokyny správcu cintorína k výkonu prác v čase slúženia spomienkových obradov.</w:t>
      </w:r>
    </w:p>
    <w:p w14:paraId="3EE8ACA5" w14:textId="6E01CC54" w:rsidR="00B07A4B" w:rsidRPr="00B07A4B" w:rsidRDefault="00115F4D" w:rsidP="00B07A4B">
      <w:pPr>
        <w:pStyle w:val="Bezriadkovania"/>
        <w:ind w:left="709" w:hanging="709"/>
        <w:jc w:val="both"/>
        <w:rPr>
          <w:rFonts w:ascii="Calibri" w:hAnsi="Calibri" w:cs="Calibri"/>
          <w:snapToGrid w:val="0"/>
        </w:rPr>
      </w:pPr>
      <w:r>
        <w:rPr>
          <w:rFonts w:ascii="Calibri" w:hAnsi="Calibri" w:cs="Calibri"/>
          <w:snapToGrid w:val="0"/>
        </w:rPr>
        <w:t>7.3.</w:t>
      </w:r>
      <w:r w:rsidR="0032543C">
        <w:rPr>
          <w:rFonts w:ascii="Calibri" w:hAnsi="Calibri" w:cs="Calibri"/>
          <w:snapToGrid w:val="0"/>
        </w:rPr>
        <w:t>26</w:t>
      </w:r>
      <w:r>
        <w:rPr>
          <w:rFonts w:ascii="Calibri" w:hAnsi="Calibri" w:cs="Calibri"/>
          <w:snapToGrid w:val="0"/>
        </w:rPr>
        <w:t>.</w:t>
      </w:r>
      <w:r>
        <w:rPr>
          <w:rFonts w:ascii="Calibri" w:hAnsi="Calibri" w:cs="Calibri"/>
          <w:snapToGrid w:val="0"/>
        </w:rPr>
        <w:tab/>
      </w:r>
      <w:r w:rsidR="00B07A4B" w:rsidRPr="00B07A4B">
        <w:rPr>
          <w:rFonts w:ascii="Calibri" w:hAnsi="Calibri" w:cs="Calibri"/>
          <w:snapToGrid w:val="0"/>
        </w:rPr>
        <w:t xml:space="preserve">Súčasťou lokality výstavby je aj aktívna časť cintorína, </w:t>
      </w:r>
      <w:r w:rsidR="00950856">
        <w:rPr>
          <w:rFonts w:ascii="Calibri" w:hAnsi="Calibri" w:cs="Calibri"/>
          <w:snapToGrid w:val="0"/>
        </w:rPr>
        <w:t>Z</w:t>
      </w:r>
      <w:r w:rsidR="00B07A4B" w:rsidRPr="00B07A4B">
        <w:rPr>
          <w:rFonts w:ascii="Calibri" w:hAnsi="Calibri" w:cs="Calibri"/>
          <w:snapToGrid w:val="0"/>
        </w:rPr>
        <w:t xml:space="preserve">hotoviteľ </w:t>
      </w:r>
      <w:r w:rsidR="00DD51CD">
        <w:rPr>
          <w:rFonts w:ascii="Calibri" w:hAnsi="Calibri" w:cs="Calibri"/>
          <w:snapToGrid w:val="0"/>
        </w:rPr>
        <w:t>je</w:t>
      </w:r>
      <w:r w:rsidR="00B07A4B" w:rsidRPr="00B07A4B">
        <w:rPr>
          <w:rFonts w:ascii="Calibri" w:hAnsi="Calibri" w:cs="Calibri"/>
          <w:snapToGrid w:val="0"/>
        </w:rPr>
        <w:t xml:space="preserve"> povinný zabezpečiť prístup pozostalých k hrobovým miestam nachádzajúcich sa v tejto časti a taktiež prístup správcu cintorína a pozostalých k hrobovým miestam, ktoré budú určené na pochovávanie. Správca cintorína bude </w:t>
      </w:r>
      <w:r w:rsidR="00DD51CD">
        <w:rPr>
          <w:rFonts w:ascii="Calibri" w:hAnsi="Calibri" w:cs="Calibri"/>
          <w:snapToGrid w:val="0"/>
        </w:rPr>
        <w:t>Z</w:t>
      </w:r>
      <w:r w:rsidR="00B07A4B" w:rsidRPr="00B07A4B">
        <w:rPr>
          <w:rFonts w:ascii="Calibri" w:hAnsi="Calibri" w:cs="Calibri"/>
          <w:snapToGrid w:val="0"/>
        </w:rPr>
        <w:t xml:space="preserve">hotoviteľa s predstihom informovať o zámere obsadiť hrobové miesto v lokalite výstavby. Dočasné zahradenie vstupu k aktívnej časti cintorína bude možné na základe dohody medzi </w:t>
      </w:r>
      <w:r w:rsidR="00DD51CD">
        <w:rPr>
          <w:rFonts w:ascii="Calibri" w:hAnsi="Calibri" w:cs="Calibri"/>
          <w:snapToGrid w:val="0"/>
        </w:rPr>
        <w:t>O</w:t>
      </w:r>
      <w:r w:rsidR="00B07A4B" w:rsidRPr="00B07A4B">
        <w:rPr>
          <w:rFonts w:ascii="Calibri" w:hAnsi="Calibri" w:cs="Calibri"/>
          <w:snapToGrid w:val="0"/>
        </w:rPr>
        <w:t xml:space="preserve">bjednávateľom, správcom cintorína a </w:t>
      </w:r>
      <w:r w:rsidR="00DD51CD">
        <w:rPr>
          <w:rFonts w:ascii="Calibri" w:hAnsi="Calibri" w:cs="Calibri"/>
          <w:snapToGrid w:val="0"/>
        </w:rPr>
        <w:t>Z</w:t>
      </w:r>
      <w:r w:rsidR="00B07A4B" w:rsidRPr="00B07A4B">
        <w:rPr>
          <w:rFonts w:ascii="Calibri" w:hAnsi="Calibri" w:cs="Calibri"/>
          <w:snapToGrid w:val="0"/>
        </w:rPr>
        <w:t>hotoviteľom.</w:t>
      </w:r>
    </w:p>
    <w:p w14:paraId="2F609367" w14:textId="06D4D0B2" w:rsidR="00950856" w:rsidRDefault="00115F4D" w:rsidP="00B07A4B">
      <w:pPr>
        <w:pStyle w:val="Bezriadkovania"/>
        <w:ind w:left="709" w:hanging="709"/>
        <w:jc w:val="both"/>
        <w:rPr>
          <w:rFonts w:ascii="Calibri" w:hAnsi="Calibri" w:cs="Calibri"/>
          <w:snapToGrid w:val="0"/>
        </w:rPr>
      </w:pPr>
      <w:r>
        <w:rPr>
          <w:rFonts w:ascii="Calibri" w:hAnsi="Calibri" w:cs="Calibri"/>
          <w:snapToGrid w:val="0"/>
        </w:rPr>
        <w:t>7.3.</w:t>
      </w:r>
      <w:r w:rsidR="0032543C">
        <w:rPr>
          <w:rFonts w:ascii="Calibri" w:hAnsi="Calibri" w:cs="Calibri"/>
          <w:snapToGrid w:val="0"/>
        </w:rPr>
        <w:t>27</w:t>
      </w:r>
      <w:r w:rsidR="00950856">
        <w:rPr>
          <w:rFonts w:ascii="Calibri" w:hAnsi="Calibri" w:cs="Calibri"/>
          <w:snapToGrid w:val="0"/>
        </w:rPr>
        <w:t>.</w:t>
      </w:r>
      <w:r w:rsidR="00950856">
        <w:rPr>
          <w:rFonts w:ascii="Calibri" w:hAnsi="Calibri" w:cs="Calibri"/>
          <w:snapToGrid w:val="0"/>
        </w:rPr>
        <w:tab/>
      </w:r>
      <w:r w:rsidR="00B07A4B" w:rsidRPr="00B07A4B">
        <w:rPr>
          <w:rFonts w:ascii="Calibri" w:hAnsi="Calibri" w:cs="Calibri"/>
          <w:snapToGrid w:val="0"/>
        </w:rPr>
        <w:t xml:space="preserve">Prístup na miesto stavby je cez vnútro areálovú panelovú komunikáciu cintorína. V prípade znečistenia vnútro areálovej komunikácie alebo aj ostatných prístupových komunikácii je </w:t>
      </w:r>
      <w:r w:rsidR="00950856">
        <w:rPr>
          <w:rFonts w:ascii="Calibri" w:hAnsi="Calibri" w:cs="Calibri"/>
          <w:snapToGrid w:val="0"/>
        </w:rPr>
        <w:t>Z</w:t>
      </w:r>
      <w:r w:rsidR="00B07A4B" w:rsidRPr="00B07A4B">
        <w:rPr>
          <w:rFonts w:ascii="Calibri" w:hAnsi="Calibri" w:cs="Calibri"/>
          <w:snapToGrid w:val="0"/>
        </w:rPr>
        <w:t>hotoviteľ povinný zabezpečiť ich bezodkladné očistenie.</w:t>
      </w:r>
    </w:p>
    <w:p w14:paraId="19270F92" w14:textId="730086BC" w:rsidR="005F095B" w:rsidRDefault="005F095B" w:rsidP="00B07A4B">
      <w:pPr>
        <w:pStyle w:val="Bezriadkovania"/>
        <w:ind w:left="709" w:hanging="709"/>
        <w:jc w:val="both"/>
        <w:rPr>
          <w:rFonts w:ascii="Calibri" w:hAnsi="Calibri" w:cs="Calibri"/>
          <w:snapToGrid w:val="0"/>
        </w:rPr>
      </w:pPr>
      <w:r>
        <w:rPr>
          <w:rFonts w:ascii="Calibri" w:hAnsi="Calibri" w:cs="Calibri"/>
          <w:snapToGrid w:val="0"/>
        </w:rPr>
        <w:t>7.3.</w:t>
      </w:r>
      <w:r w:rsidR="0032543C">
        <w:rPr>
          <w:rFonts w:ascii="Calibri" w:hAnsi="Calibri" w:cs="Calibri"/>
          <w:snapToGrid w:val="0"/>
        </w:rPr>
        <w:t>28</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sidR="00EB2E95">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4575143" w14:textId="52012712" w:rsidR="000158FF" w:rsidRPr="00816007" w:rsidRDefault="002E7D65" w:rsidP="0081545D">
      <w:pPr>
        <w:widowControl w:val="0"/>
        <w:tabs>
          <w:tab w:val="left" w:pos="7725"/>
        </w:tabs>
        <w:autoSpaceDE w:val="0"/>
        <w:autoSpaceDN w:val="0"/>
        <w:adjustRightInd w:val="0"/>
        <w:ind w:left="709" w:hanging="709"/>
        <w:rPr>
          <w:b/>
          <w:bCs/>
        </w:rPr>
      </w:pPr>
      <w:r>
        <w:rPr>
          <w:b/>
          <w:bCs/>
        </w:rPr>
        <w:tab/>
      </w:r>
      <w:r>
        <w:rPr>
          <w:b/>
          <w:bCs/>
        </w:rPr>
        <w:tab/>
      </w: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lastRenderedPageBreak/>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37EA5693" w14:textId="77777777"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4B973B8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rsidR="00EB2E95">
        <w:t xml:space="preserve">    </w:t>
      </w:r>
      <w:r w:rsidRPr="00816007">
        <w:t>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62545D6D"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w:t>
      </w:r>
      <w:r w:rsidRPr="00913328">
        <w:lastRenderedPageBreak/>
        <w:t xml:space="preserve">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7" w:name="_Hlk47076982"/>
      <w:r w:rsidRPr="00816007">
        <w:t>V prípade, že Objednávateľ súhlasí s ocenením zmeny zmluvy, táto bude oboma zmluvnými stranami písomne uzavretá.</w:t>
      </w:r>
    </w:p>
    <w:bookmarkEnd w:id="47"/>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761E182A"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7B91F479" w14:textId="34081427" w:rsidR="00490E3A" w:rsidRDefault="00490E3A" w:rsidP="00490E3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4F0EC5F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1D188E">
        <w:t>05</w:t>
      </w:r>
      <w:r w:rsidRPr="00816007">
        <w:t xml:space="preserve">% z celkovej zmluvnej ceny Diela eur bez DPH za každý aj začatý deň omeškania až do jeho prevzatia Objednávateľom. </w:t>
      </w:r>
    </w:p>
    <w:p w14:paraId="11DDDFA7" w14:textId="50229B8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FF2601">
        <w:t>05</w:t>
      </w:r>
      <w:r w:rsidRPr="00816007">
        <w:t xml:space="preserve">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75255D3B" w14:textId="1DDC65C7"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Dielo bude vyhotovené v súlade s ustanovením čl. 2. a bude mať </w:t>
      </w:r>
      <w:r w:rsidRPr="00816007">
        <w:lastRenderedPageBreak/>
        <w:t>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0E85D8B0" w14:textId="77777777"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6B544D7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rsidR="00ED374F">
        <w:t xml:space="preserve">                </w:t>
      </w:r>
      <w:r w:rsidRPr="00816007">
        <w:t>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3AB877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rsidR="00ED374F">
        <w:t xml:space="preserve">                       </w:t>
      </w:r>
      <w:r w:rsidRPr="00816007">
        <w:t>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Diele, ako aj na veciach a materiáloch potrebných na zhotovenie Diela znáša Zhotoviteľ, a to až do času protokolárneho odovzdania Diela Zhotoviteľom a prevzatia </w:t>
      </w:r>
      <w:r w:rsidRPr="00816007">
        <w:lastRenderedPageBreak/>
        <w:t>Diela Objednávateľom.</w:t>
      </w:r>
    </w:p>
    <w:p w14:paraId="5C3D2FB0" w14:textId="77777777" w:rsidR="00436563" w:rsidRDefault="00436563"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26DAA088"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 xml:space="preserve">V prípade, že ide o nepodstatné porušenie, môže druhá zmluvná strana podľa § 346 zákona </w:t>
      </w:r>
      <w:r w:rsidR="00ED374F">
        <w:t xml:space="preserve">         </w:t>
      </w:r>
      <w:r w:rsidR="00816007" w:rsidRPr="00816007">
        <w:t xml:space="preserve">č. 513/1991 Zb. – Obchodného zákonníka v znení neskorších predpisov odstúpiť od zmluvy </w:t>
      </w:r>
      <w:r w:rsidR="00ED374F">
        <w:t xml:space="preserve">             </w:t>
      </w:r>
      <w:r w:rsidR="00816007"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22DBD15B"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7487E3D5" w14:textId="1C3C6A74" w:rsidR="002E2B06" w:rsidRDefault="002E2B06"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15</w:t>
      </w:r>
      <w:r w:rsidR="00816007" w:rsidRPr="00816007">
        <w:t>.2.</w:t>
      </w:r>
      <w:r w:rsidR="00816007" w:rsidRPr="00816007">
        <w:tab/>
        <w:t>Zmeny tejto zmluvy, ktoré nemajú vplyv na predmet Diela, termín a cenu, môžu robiť zmluvné strany zápisom v stavebnom denníku.</w:t>
      </w:r>
    </w:p>
    <w:p w14:paraId="71BFAA26" w14:textId="1C0E83AE"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77777777" w:rsidR="00816007" w:rsidRPr="00816007" w:rsidRDefault="00816007" w:rsidP="00816007">
      <w:pPr>
        <w:jc w:val="both"/>
      </w:pPr>
      <w:r w:rsidRPr="00816007">
        <w:tab/>
        <w:t>1. Cenová kalkulácia – ocenený výkaz výmer</w:t>
      </w:r>
    </w:p>
    <w:p w14:paraId="5CD50763" w14:textId="226D1C26" w:rsidR="00816007" w:rsidRPr="00816007" w:rsidRDefault="00816007" w:rsidP="00816007">
      <w:pPr>
        <w:jc w:val="both"/>
      </w:pPr>
      <w:r w:rsidRPr="00816007">
        <w:tab/>
        <w:t>2. Harmonogram výstavby /vecný a</w:t>
      </w:r>
      <w:r w:rsidR="00CD78C2">
        <w:t> </w:t>
      </w:r>
      <w:r w:rsidRPr="00816007">
        <w:t>časový</w:t>
      </w:r>
      <w:r w:rsidR="00CD78C2">
        <w:t xml:space="preserve"> v týždňoch</w:t>
      </w:r>
      <w:r w:rsidRPr="00816007">
        <w:t xml:space="preserve">/, </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0819CFB7" w:rsidR="00816007" w:rsidRPr="00816007" w:rsidRDefault="004636B0" w:rsidP="00816007">
      <w:pPr>
        <w:ind w:left="705" w:hanging="705"/>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46763457"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3C6F76">
        <w:t>5</w:t>
      </w:r>
      <w:r w:rsidR="00816007" w:rsidRPr="00816007">
        <w:t xml:space="preserve"> rovnopisoch, z toho 4 rovnopisy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3444DE0C" w14:textId="7EC39FB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1D46C68" w14:textId="77777777" w:rsidR="005E2AE0" w:rsidRPr="00816007" w:rsidRDefault="005E2AE0"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6CF03E52"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793B983" w14:textId="5940BBD1" w:rsidR="00F7750E" w:rsidRDefault="00F7750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37229FA" w14:textId="6DC1289F" w:rsidR="00F7750E" w:rsidRDefault="00F7750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403C92" w14:textId="09607A98" w:rsidR="00F7750E" w:rsidRDefault="00F7750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54BCC9E" w14:textId="57F5BA77" w:rsidR="00F7750E" w:rsidRDefault="00F7750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8FF44BF" w14:textId="77777777" w:rsidR="00F7750E" w:rsidRPr="00816007" w:rsidRDefault="00F7750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4FB83306" w:rsidR="00816007" w:rsidRDefault="00816007" w:rsidP="00816007">
      <w:r w:rsidRPr="00816007">
        <w:t xml:space="preserve">              Objednávateľ                                                                                                Zhotoviteľ </w:t>
      </w:r>
    </w:p>
    <w:p w14:paraId="688A4691" w14:textId="1BC21D44" w:rsidR="00911928" w:rsidRDefault="00911928" w:rsidP="00816007"/>
    <w:p w14:paraId="00E98576" w14:textId="0987DAB3" w:rsidR="00911928" w:rsidRDefault="00911928" w:rsidP="00816007"/>
    <w:p w14:paraId="3BDDC2EB" w14:textId="22692A4E" w:rsidR="00911928" w:rsidRDefault="00911928" w:rsidP="00816007"/>
    <w:p w14:paraId="3788C74E" w14:textId="5A13034C" w:rsidR="00911928" w:rsidRDefault="00911928" w:rsidP="00816007"/>
    <w:p w14:paraId="26726B74" w14:textId="5BAFE818" w:rsidR="00911928" w:rsidRDefault="00911928" w:rsidP="00816007"/>
    <w:p w14:paraId="0667CBF2" w14:textId="74F9476F" w:rsidR="00911928" w:rsidRDefault="00911928" w:rsidP="00816007"/>
    <w:p w14:paraId="1A36540E" w14:textId="05FFBC31" w:rsidR="00911928" w:rsidRDefault="00911928" w:rsidP="00816007"/>
    <w:p w14:paraId="3EE351BB" w14:textId="7C4338FB" w:rsidR="00911928" w:rsidRDefault="00911928" w:rsidP="00816007"/>
    <w:p w14:paraId="39EDDF5C" w14:textId="68C3ACCF" w:rsidR="00911928" w:rsidRDefault="00911928" w:rsidP="00816007"/>
    <w:p w14:paraId="35C9733E" w14:textId="41320706" w:rsidR="00911928" w:rsidRDefault="00911928" w:rsidP="00816007"/>
    <w:p w14:paraId="37444420" w14:textId="50F65C63" w:rsidR="00FA2FAD" w:rsidRDefault="00FA2FAD" w:rsidP="00816007"/>
    <w:p w14:paraId="164316DD" w14:textId="77777777" w:rsidR="00FA2FAD" w:rsidRDefault="00FA2FAD" w:rsidP="00816007"/>
    <w:p w14:paraId="4088641F" w14:textId="3D4F9BBC" w:rsidR="00911928" w:rsidRDefault="00911928" w:rsidP="00816007"/>
    <w:p w14:paraId="32165FDA" w14:textId="1F67FEE5" w:rsidR="005E2AE0" w:rsidRDefault="005E2AE0" w:rsidP="00816007"/>
    <w:p w14:paraId="73AA62B7" w14:textId="77777777" w:rsidR="005E2AE0" w:rsidRDefault="005E2AE0" w:rsidP="00816007"/>
    <w:p w14:paraId="46CE3DC8" w14:textId="61382045" w:rsidR="00911928" w:rsidRDefault="00911928" w:rsidP="00816007"/>
    <w:p w14:paraId="413AE643" w14:textId="4AB5D9EB" w:rsidR="00911928" w:rsidRDefault="00911928" w:rsidP="00816007"/>
    <w:p w14:paraId="3D75F845" w14:textId="06AE6BAD" w:rsidR="00911928" w:rsidRDefault="00911928" w:rsidP="00816007"/>
    <w:p w14:paraId="6C657A73" w14:textId="3EAD12EA" w:rsidR="00911928" w:rsidRDefault="00911928"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8" w:name="_Toc20"/>
      <w:bookmarkStart w:id="49" w:name="_Toc66859571"/>
      <w:r w:rsidRPr="009E58B7">
        <w:rPr>
          <w:sz w:val="22"/>
          <w:szCs w:val="22"/>
        </w:rPr>
        <w:lastRenderedPageBreak/>
        <w:t>Opis predmetu zákazky</w:t>
      </w:r>
      <w:bookmarkEnd w:id="48"/>
      <w:bookmarkEnd w:id="49"/>
    </w:p>
    <w:bookmarkEnd w:id="4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0" w:name="_Toc21"/>
      <w:bookmarkStart w:id="51" w:name="_Toc66859572"/>
      <w:bookmarkEnd w:id="44"/>
      <w:r w:rsidRPr="009E58B7">
        <w:t>Názov predmetu zákazky</w:t>
      </w:r>
      <w:bookmarkEnd w:id="50"/>
      <w:bookmarkEnd w:id="51"/>
    </w:p>
    <w:p w14:paraId="6080D7E2" w14:textId="0D74B5F0" w:rsidR="00512C77" w:rsidRPr="009E58B7" w:rsidRDefault="003375F9" w:rsidP="00EC20EC">
      <w:pPr>
        <w:spacing w:after="240"/>
        <w:ind w:firstLine="709"/>
      </w:pPr>
      <w:r w:rsidRPr="003375F9">
        <w:rPr>
          <w:iCs/>
        </w:rPr>
        <w:t>Cintorín na Kamennej ceste – rozšírenie cintorína</w:t>
      </w:r>
      <w:r w:rsidR="002E2B06" w:rsidRPr="002E2B06">
        <w:rPr>
          <w:iCs/>
        </w:rPr>
        <w:t xml:space="preserve"> </w:t>
      </w:r>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2" w:name="_Toc22"/>
      <w:bookmarkStart w:id="53" w:name="_Toc66859573"/>
      <w:r w:rsidRPr="009E58B7">
        <w:t>Opis predmetu zákazky</w:t>
      </w:r>
      <w:bookmarkEnd w:id="52"/>
      <w:bookmarkEnd w:id="53"/>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3424B40A" w14:textId="77777777" w:rsidR="003614C0" w:rsidRDefault="009C7185" w:rsidP="005E247E">
      <w:pPr>
        <w:pStyle w:val="Cislo-2-text"/>
        <w:tabs>
          <w:tab w:val="clear" w:pos="1066"/>
        </w:tabs>
      </w:pPr>
      <w:r>
        <w:tab/>
        <w:t>Doplňujúce kódy CPV:</w:t>
      </w:r>
      <w:r>
        <w:tab/>
      </w:r>
      <w:r w:rsidR="00FD6C40" w:rsidRPr="00FD6C40">
        <w:t>45236300-3</w:t>
      </w:r>
      <w:r w:rsidR="00FD6C40">
        <w:t xml:space="preserve"> </w:t>
      </w:r>
      <w:r w:rsidR="00FD6C40" w:rsidRPr="00FD6C40">
        <w:t>Stavebné práce na stavbe plôch pre cintoríny</w:t>
      </w:r>
    </w:p>
    <w:p w14:paraId="1356FE03" w14:textId="77546C1C" w:rsidR="000A52BE" w:rsidRDefault="000A52BE" w:rsidP="005E247E">
      <w:pPr>
        <w:pStyle w:val="Cislo-2-text"/>
        <w:tabs>
          <w:tab w:val="clear" w:pos="1066"/>
        </w:tabs>
      </w:pPr>
      <w:r>
        <w:tab/>
      </w:r>
      <w:r>
        <w:tab/>
      </w:r>
      <w:r>
        <w:tab/>
      </w:r>
      <w:r>
        <w:tab/>
      </w:r>
      <w:r>
        <w:tab/>
      </w:r>
      <w:r>
        <w:tab/>
      </w:r>
      <w:r w:rsidRPr="000A52BE">
        <w:t>45233161-5</w:t>
      </w:r>
      <w:r>
        <w:t xml:space="preserve"> </w:t>
      </w:r>
      <w:r w:rsidRPr="000A52BE">
        <w:t>Stavebné práce na stavbe chodníkov</w:t>
      </w:r>
      <w:r w:rsidR="003614C0">
        <w:tab/>
      </w:r>
      <w:r w:rsidR="003614C0">
        <w:tab/>
      </w:r>
    </w:p>
    <w:p w14:paraId="2FE56661" w14:textId="229B8885" w:rsidR="000A52BE" w:rsidRDefault="00627E0A" w:rsidP="005E247E">
      <w:pPr>
        <w:pStyle w:val="Cislo-2-text"/>
        <w:tabs>
          <w:tab w:val="clear" w:pos="1066"/>
        </w:tabs>
      </w:pPr>
      <w:r>
        <w:tab/>
      </w:r>
      <w:r>
        <w:tab/>
      </w:r>
      <w:r>
        <w:tab/>
      </w:r>
      <w:r>
        <w:tab/>
      </w:r>
      <w:r>
        <w:tab/>
      </w:r>
      <w:r>
        <w:tab/>
      </w:r>
      <w:r w:rsidR="003614C0" w:rsidRPr="003614C0">
        <w:t>45310000-3</w:t>
      </w:r>
      <w:r w:rsidR="008C2103">
        <w:t xml:space="preserve"> </w:t>
      </w:r>
      <w:r w:rsidR="008C2103" w:rsidRPr="008C2103">
        <w:t>Elektroinštalačné práce</w:t>
      </w:r>
    </w:p>
    <w:p w14:paraId="35B7F265" w14:textId="77777777" w:rsidR="00F268D2" w:rsidRDefault="00F268D2" w:rsidP="00F268D2">
      <w:pPr>
        <w:pStyle w:val="Cislo-2-text"/>
        <w:tabs>
          <w:tab w:val="clear" w:pos="1066"/>
        </w:tabs>
        <w:jc w:val="left"/>
      </w:pPr>
      <w:r>
        <w:tab/>
      </w:r>
      <w:r>
        <w:tab/>
      </w:r>
      <w:r>
        <w:tab/>
      </w:r>
      <w:r>
        <w:tab/>
      </w:r>
      <w:r>
        <w:tab/>
      </w:r>
      <w:r>
        <w:tab/>
      </w:r>
      <w:r w:rsidRPr="00F268D2">
        <w:t>45231300-8</w:t>
      </w:r>
      <w:r>
        <w:t xml:space="preserve"> S</w:t>
      </w:r>
      <w:r w:rsidRPr="00F268D2">
        <w:t xml:space="preserve">tavebné práce na stavbe potrubných vedení vody </w:t>
      </w:r>
    </w:p>
    <w:p w14:paraId="43D10D77" w14:textId="59113F22" w:rsidR="00915813" w:rsidRDefault="00F268D2" w:rsidP="00F268D2">
      <w:pPr>
        <w:pStyle w:val="Cislo-2-text"/>
        <w:tabs>
          <w:tab w:val="clear" w:pos="1066"/>
        </w:tabs>
        <w:jc w:val="left"/>
      </w:pPr>
      <w:r>
        <w:t xml:space="preserve">                                                                                </w:t>
      </w:r>
      <w:r w:rsidRPr="00F268D2">
        <w:t>a kanalizácie</w:t>
      </w:r>
    </w:p>
    <w:p w14:paraId="621B4D10" w14:textId="12757895" w:rsidR="0015686B" w:rsidRPr="009E58B7" w:rsidRDefault="008B06C6" w:rsidP="00A034A5">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31E15724" w14:textId="77777777" w:rsidR="006E5FA6" w:rsidRPr="006E5FA6" w:rsidRDefault="006E5FA6" w:rsidP="006E5FA6">
      <w:pPr>
        <w:pStyle w:val="Cislo-2-text"/>
        <w:rPr>
          <w:bCs/>
          <w:color w:val="auto"/>
        </w:rPr>
      </w:pPr>
      <w:bookmarkStart w:id="54" w:name="_Hlk51140540"/>
      <w:r w:rsidRPr="006E5FA6">
        <w:rPr>
          <w:bCs/>
          <w:color w:val="auto"/>
        </w:rPr>
        <w:t>Rozsah predmetu zákazky je riešený v projektovej dokumentácii „Cintorín na Kamennej ceste – rozšírenie cintorína, PD”, spracovanej Ing. Zoltánom Balkom, Tribečská 1, 949 01 Nitra v 05/2020. Cieľom je na vymedzenom území zabezpečiť rozšírenie areálu existujúceho cintorína s vyčlenením nových plôch pre pochovávanie, základnej komunikačnej siete, verejného osvetlenia, vodovodu, plôch na umiestnenie veľkokapacitných kontajnerov, zelene, a mobiliáru.</w:t>
      </w:r>
    </w:p>
    <w:p w14:paraId="13BF0BD9" w14:textId="64F5261B" w:rsidR="006E5FA6" w:rsidRPr="006E5FA6" w:rsidRDefault="006E5FA6" w:rsidP="006E5FA6">
      <w:pPr>
        <w:pStyle w:val="Cislo-2-text"/>
        <w:rPr>
          <w:bCs/>
          <w:color w:val="auto"/>
        </w:rPr>
      </w:pPr>
      <w:r w:rsidRPr="006E5FA6">
        <w:rPr>
          <w:bCs/>
          <w:color w:val="auto"/>
        </w:rPr>
        <w:t xml:space="preserve">Riešené územie sa nachádza v </w:t>
      </w:r>
      <w:proofErr w:type="spellStart"/>
      <w:r w:rsidRPr="006E5FA6">
        <w:rPr>
          <w:bCs/>
          <w:color w:val="auto"/>
        </w:rPr>
        <w:t>k.ú</w:t>
      </w:r>
      <w:proofErr w:type="spellEnd"/>
      <w:r w:rsidRPr="006E5FA6">
        <w:rPr>
          <w:bCs/>
          <w:color w:val="auto"/>
        </w:rPr>
        <w:t>. Trnava, v juhozápadnej časti mesta, mestskej</w:t>
      </w:r>
      <w:r w:rsidR="008D7AEE">
        <w:rPr>
          <w:bCs/>
          <w:color w:val="auto"/>
        </w:rPr>
        <w:t xml:space="preserve"> </w:t>
      </w:r>
      <w:r w:rsidRPr="006E5FA6">
        <w:rPr>
          <w:bCs/>
          <w:color w:val="auto"/>
        </w:rPr>
        <w:t xml:space="preserve">časti Trnava – západ, na pozemkoch vo vlastníctve mesta Trnava s </w:t>
      </w:r>
      <w:proofErr w:type="spellStart"/>
      <w:r w:rsidRPr="006E5FA6">
        <w:rPr>
          <w:bCs/>
          <w:color w:val="auto"/>
        </w:rPr>
        <w:t>parc</w:t>
      </w:r>
      <w:proofErr w:type="spellEnd"/>
      <w:r w:rsidRPr="006E5FA6">
        <w:rPr>
          <w:bCs/>
          <w:color w:val="auto"/>
        </w:rPr>
        <w:t xml:space="preserve">. č. 10138/1, s výmerou 4 545 m2. </w:t>
      </w:r>
    </w:p>
    <w:p w14:paraId="73E02D41" w14:textId="19F0A1E7" w:rsidR="006E5FA6" w:rsidRPr="006E5FA6" w:rsidRDefault="006E5FA6" w:rsidP="006E5FA6">
      <w:pPr>
        <w:pStyle w:val="Cislo-2-text"/>
        <w:rPr>
          <w:bCs/>
          <w:color w:val="auto"/>
        </w:rPr>
      </w:pPr>
      <w:r w:rsidRPr="006E5FA6">
        <w:rPr>
          <w:bCs/>
          <w:color w:val="auto"/>
        </w:rPr>
        <w:t xml:space="preserve">Predmetná plocha pre rozšírenie jestvujúceho cintorína tvorí kompaktný obdĺžnikový pôdorysný tvar </w:t>
      </w:r>
      <w:r w:rsidR="0025398B">
        <w:rPr>
          <w:bCs/>
          <w:color w:val="auto"/>
        </w:rPr>
        <w:t xml:space="preserve">       </w:t>
      </w:r>
      <w:r w:rsidRPr="006E5FA6">
        <w:rPr>
          <w:bCs/>
          <w:color w:val="auto"/>
        </w:rPr>
        <w:t xml:space="preserve">v juhozápadnej časti cintorína. Plocha je obkolesená zo všetkých strán komunikáciou cintorína – na severnej a východnej strane jestvujúcou komunikáciou, z južnej a západnej strany je navrhnutá obvodová komunikácia popri novom oplotení s asfaltovým povrchom. Plocha pre pochovávanie </w:t>
      </w:r>
      <w:r w:rsidR="0025398B">
        <w:rPr>
          <w:bCs/>
          <w:color w:val="auto"/>
        </w:rPr>
        <w:t xml:space="preserve">                      </w:t>
      </w:r>
      <w:r w:rsidRPr="006E5FA6">
        <w:rPr>
          <w:bCs/>
          <w:color w:val="auto"/>
        </w:rPr>
        <w:t>s hrobovými miestami má pravidelný raster vychádzajúci z jestvujúcej štruktúry cintorína a na</w:t>
      </w:r>
      <w:r w:rsidR="008437A2">
        <w:rPr>
          <w:bCs/>
          <w:color w:val="auto"/>
        </w:rPr>
        <w:t>d</w:t>
      </w:r>
      <w:r w:rsidRPr="006E5FA6">
        <w:rPr>
          <w:bCs/>
          <w:color w:val="auto"/>
        </w:rPr>
        <w:t xml:space="preserve">väzuje na sieť jestvujúcich chodníkov medzi hrobovými poľami. Nová plocha je rozčlenená chodníkmi zo zhutnenej </w:t>
      </w:r>
      <w:proofErr w:type="spellStart"/>
      <w:r w:rsidRPr="006E5FA6">
        <w:rPr>
          <w:bCs/>
          <w:color w:val="auto"/>
        </w:rPr>
        <w:t>štrkodrvy</w:t>
      </w:r>
      <w:proofErr w:type="spellEnd"/>
      <w:r w:rsidRPr="006E5FA6">
        <w:rPr>
          <w:bCs/>
          <w:color w:val="auto"/>
        </w:rPr>
        <w:t xml:space="preserve"> na hrobové sektory S1 – S19 pravidelných pôdorysných tvarov obdĺžnikov šírky 5,5 m a dĺžky 27,5 m. V strede každého druhého hrobového sektora je vynechaný voľný priestor rozmerov 5,5 m x 7,5 m 3 lokality a rozmerov 5,5m x 4 m 7 lokalít. Tri väčšie lokality sú navrhnuté v strede so stromom </w:t>
      </w:r>
      <w:r w:rsidR="0025398B">
        <w:rPr>
          <w:bCs/>
          <w:color w:val="auto"/>
        </w:rPr>
        <w:t xml:space="preserve">                   </w:t>
      </w:r>
      <w:r w:rsidRPr="006E5FA6">
        <w:rPr>
          <w:bCs/>
          <w:color w:val="auto"/>
        </w:rPr>
        <w:t xml:space="preserve">a podrastom trvalkového záhonu. Plocha bude slúžiť na alternatívne možnosti pochovávania prírodného charakteru v ploche trávnika alebo ploche trvalkového záhonu. Zvyšných 7 lokalít je určených na rozjímanie a </w:t>
      </w:r>
      <w:proofErr w:type="spellStart"/>
      <w:r w:rsidRPr="006E5FA6">
        <w:rPr>
          <w:bCs/>
          <w:color w:val="auto"/>
        </w:rPr>
        <w:t>k</w:t>
      </w:r>
      <w:r w:rsidR="008437A2">
        <w:rPr>
          <w:bCs/>
          <w:color w:val="auto"/>
        </w:rPr>
        <w:t>ľ</w:t>
      </w:r>
      <w:r w:rsidRPr="006E5FA6">
        <w:rPr>
          <w:bCs/>
          <w:color w:val="auto"/>
        </w:rPr>
        <w:t>udové</w:t>
      </w:r>
      <w:proofErr w:type="spellEnd"/>
      <w:r w:rsidRPr="006E5FA6">
        <w:rPr>
          <w:bCs/>
          <w:color w:val="auto"/>
        </w:rPr>
        <w:t xml:space="preserve"> posedenie na lavičke umiestnenej pod stromom s trvalkovým záhonom. V strede všetkých 10 lokalít je umiestnený solitérny strom a plochu okrem trvalkových záhonov tvorí parkový trávnik. Prvé dva sektory sú zlúčené do jednoliatej plochy, ktorá má prírodný charakter so solitérnymi </w:t>
      </w:r>
      <w:proofErr w:type="spellStart"/>
      <w:r w:rsidRPr="006E5FA6">
        <w:rPr>
          <w:bCs/>
          <w:color w:val="auto"/>
        </w:rPr>
        <w:t>vzrastlými</w:t>
      </w:r>
      <w:proofErr w:type="spellEnd"/>
      <w:r w:rsidRPr="006E5FA6">
        <w:rPr>
          <w:bCs/>
          <w:color w:val="auto"/>
        </w:rPr>
        <w:t xml:space="preserve"> stromami a trávnikom. V trávniku sú líniové štrkové polia v organických krivkách. Tvoria urnovú lúku, priestor pre pochovávanie v urnách umiestnených v uvedených štrkových poliach. Povrch medzi štrkovými poľami je s </w:t>
      </w:r>
      <w:proofErr w:type="spellStart"/>
      <w:r w:rsidRPr="006E5FA6">
        <w:rPr>
          <w:bCs/>
          <w:color w:val="auto"/>
        </w:rPr>
        <w:t>trávobylinnou</w:t>
      </w:r>
      <w:proofErr w:type="spellEnd"/>
      <w:r w:rsidRPr="006E5FA6">
        <w:rPr>
          <w:bCs/>
          <w:color w:val="auto"/>
        </w:rPr>
        <w:t xml:space="preserve"> nenáročnou úpravou kvitnúcej suchomilnej lúky. Spôsob uloženia urnových hrobov je v líniách rovnobežne s okrajom poľa. Spolu so stromami a lúčnym porastom celá plocha pôsobí prírodným vzhľadom. Prírodný charakter má tiež plocha na okraji hrobových sektorov a obvodovej komunikácie na západnej strane, kde sú v </w:t>
      </w:r>
      <w:proofErr w:type="spellStart"/>
      <w:r w:rsidRPr="006E5FA6">
        <w:rPr>
          <w:bCs/>
          <w:color w:val="auto"/>
        </w:rPr>
        <w:t>trávobylinnom</w:t>
      </w:r>
      <w:proofErr w:type="spellEnd"/>
      <w:r w:rsidRPr="006E5FA6">
        <w:rPr>
          <w:bCs/>
          <w:color w:val="auto"/>
        </w:rPr>
        <w:t xml:space="preserve"> poraste umiestnené solitérne stromy a trvalkové záhony. Stredom prechádza spevnený chodník s odberným miestom pre vodu. </w:t>
      </w:r>
    </w:p>
    <w:p w14:paraId="7A350834" w14:textId="42537DF5" w:rsidR="006E5FA6" w:rsidRPr="006E5FA6" w:rsidRDefault="006E5FA6" w:rsidP="006E5FA6">
      <w:pPr>
        <w:pStyle w:val="Cislo-2-text"/>
        <w:rPr>
          <w:bCs/>
          <w:color w:val="auto"/>
        </w:rPr>
      </w:pPr>
      <w:r w:rsidRPr="006E5FA6">
        <w:rPr>
          <w:bCs/>
          <w:color w:val="auto"/>
        </w:rPr>
        <w:t>Počet hrobov spolu je navrhnutých 520, počet hrobových miest spolu (82 dvoj hrob</w:t>
      </w:r>
      <w:r w:rsidR="008437A2">
        <w:rPr>
          <w:bCs/>
          <w:color w:val="auto"/>
        </w:rPr>
        <w:t>o</w:t>
      </w:r>
      <w:r w:rsidRPr="006E5FA6">
        <w:rPr>
          <w:bCs/>
          <w:color w:val="auto"/>
        </w:rPr>
        <w:t xml:space="preserve">v = 164 miest) je navrhnutých 602. Okrem nich je navrhnutý priestor na urnovej lúke pre 30 urien a 3 lokality pre prírodné pochovávanie po 10 miest, spolu 30 miest pre alternatívne pochovávanie. Všetkých hrobových miest spolu je 662. </w:t>
      </w:r>
    </w:p>
    <w:p w14:paraId="5F889AD1" w14:textId="77777777" w:rsidR="006E5FA6" w:rsidRPr="006E5FA6" w:rsidRDefault="006E5FA6" w:rsidP="006E5FA6">
      <w:pPr>
        <w:pStyle w:val="Cislo-2-text"/>
        <w:rPr>
          <w:bCs/>
          <w:color w:val="auto"/>
        </w:rPr>
      </w:pPr>
    </w:p>
    <w:p w14:paraId="16A81B5F" w14:textId="6624A592" w:rsidR="006E5FA6" w:rsidRPr="006E5FA6" w:rsidRDefault="006E5FA6" w:rsidP="006E5FA6">
      <w:pPr>
        <w:pStyle w:val="Cislo-2-text"/>
        <w:rPr>
          <w:bCs/>
          <w:color w:val="auto"/>
        </w:rPr>
      </w:pPr>
      <w:r w:rsidRPr="006E5FA6">
        <w:rPr>
          <w:bCs/>
          <w:color w:val="auto"/>
        </w:rPr>
        <w:lastRenderedPageBreak/>
        <w:t>V predstihu boli v území vykonané práce v rozsahu skrývky ornice, výrubu drevín, demontáže pôvodného oplotenia a realizácie nového oplotenia a vytvorenie sektorov S2 a S3, vrátane prístupových chodníkov k nim priľahlým (povrchová vrstva chodníkov z drveného kameniva frakcie 0/4 nebola zhotovená, bude súčasťou prác na celkovom rozšírení cintorína) – viď. príloha s fotodokumentáciou. Už zrealizované práce nie sú súčasťou predmetu zákazky a nie sú obsiahnuté v priloženom výkaze výmer. Súčasťou zákazky nie je ani údržba zelene 1. rok po výsadbe (ako je uvedené v Technickej správe, časť Zeleň, str.11 a 12)</w:t>
      </w:r>
      <w:r w:rsidR="00320AE4">
        <w:rPr>
          <w:bCs/>
          <w:color w:val="auto"/>
        </w:rPr>
        <w:t>.</w:t>
      </w:r>
    </w:p>
    <w:p w14:paraId="7E3C6342" w14:textId="77777777" w:rsidR="006E5FA6" w:rsidRPr="006E5FA6" w:rsidRDefault="006E5FA6" w:rsidP="006E5FA6">
      <w:pPr>
        <w:pStyle w:val="Cislo-2-text"/>
        <w:rPr>
          <w:bCs/>
          <w:color w:val="auto"/>
        </w:rPr>
      </w:pPr>
      <w:r w:rsidRPr="006E5FA6">
        <w:rPr>
          <w:bCs/>
          <w:color w:val="auto"/>
        </w:rPr>
        <w:t>Členenie stavby na stavebné objekty:</w:t>
      </w:r>
    </w:p>
    <w:p w14:paraId="6DB8E9F0" w14:textId="77777777"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01 Plocha pre pochovávanie</w:t>
      </w:r>
    </w:p>
    <w:p w14:paraId="69F38BE7" w14:textId="77777777"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02 Chodníky a spevnené plochy</w:t>
      </w:r>
    </w:p>
    <w:p w14:paraId="3F4B1687" w14:textId="77777777"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03 Zeleň</w:t>
      </w:r>
    </w:p>
    <w:p w14:paraId="3EAC0B51" w14:textId="77777777"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04 Mobiliár</w:t>
      </w:r>
    </w:p>
    <w:p w14:paraId="693AE6D5" w14:textId="77777777"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05 Prípojky a rozvod vody</w:t>
      </w:r>
    </w:p>
    <w:p w14:paraId="13B6735D" w14:textId="7758B61F" w:rsidR="006E5FA6" w:rsidRPr="006E5FA6" w:rsidRDefault="006E5FA6" w:rsidP="00DC5280">
      <w:pPr>
        <w:pStyle w:val="Cislo-2-text"/>
        <w:ind w:left="284" w:hanging="284"/>
        <w:rPr>
          <w:bCs/>
          <w:color w:val="auto"/>
        </w:rPr>
      </w:pPr>
      <w:r w:rsidRPr="006E5FA6">
        <w:rPr>
          <w:bCs/>
          <w:color w:val="auto"/>
        </w:rPr>
        <w:t>•</w:t>
      </w:r>
      <w:r w:rsidRPr="006E5FA6">
        <w:rPr>
          <w:bCs/>
          <w:color w:val="auto"/>
        </w:rPr>
        <w:tab/>
        <w:t>SO 06 Verejné osvetlenie</w:t>
      </w:r>
    </w:p>
    <w:p w14:paraId="6633AEEF" w14:textId="1813EA43" w:rsidR="006E5FA6" w:rsidRPr="006E5FA6" w:rsidRDefault="006E5FA6" w:rsidP="006E5FA6">
      <w:pPr>
        <w:pStyle w:val="Cislo-2-text"/>
        <w:rPr>
          <w:bCs/>
          <w:color w:val="auto"/>
        </w:rPr>
      </w:pPr>
      <w:r w:rsidRPr="006E5FA6">
        <w:rPr>
          <w:bCs/>
          <w:color w:val="auto"/>
        </w:rPr>
        <w:t>Podrobnejšie viď projekt</w:t>
      </w:r>
      <w:r w:rsidR="00DC5280">
        <w:rPr>
          <w:bCs/>
          <w:color w:val="auto"/>
        </w:rPr>
        <w:t>ová d</w:t>
      </w:r>
      <w:r w:rsidR="008437A2">
        <w:rPr>
          <w:bCs/>
          <w:color w:val="auto"/>
        </w:rPr>
        <w:t>o</w:t>
      </w:r>
      <w:r w:rsidR="00DC5280">
        <w:rPr>
          <w:bCs/>
          <w:color w:val="auto"/>
        </w:rPr>
        <w:t>kumentácia</w:t>
      </w:r>
      <w:r w:rsidRPr="006E5FA6">
        <w:rPr>
          <w:bCs/>
          <w:color w:val="auto"/>
        </w:rPr>
        <w:t xml:space="preserve">. </w:t>
      </w:r>
    </w:p>
    <w:p w14:paraId="7232B0B7" w14:textId="09492CCD" w:rsidR="006E5FA6" w:rsidRPr="006E5FA6" w:rsidRDefault="006E5FA6" w:rsidP="006E5FA6">
      <w:pPr>
        <w:pStyle w:val="Cislo-2-text"/>
        <w:rPr>
          <w:bCs/>
          <w:color w:val="auto"/>
        </w:rPr>
      </w:pPr>
      <w:r w:rsidRPr="006E5FA6">
        <w:rPr>
          <w:bCs/>
          <w:color w:val="auto"/>
        </w:rPr>
        <w:t xml:space="preserve">Súčasťou </w:t>
      </w:r>
      <w:r w:rsidR="0022540E">
        <w:rPr>
          <w:bCs/>
          <w:color w:val="auto"/>
        </w:rPr>
        <w:t>plnenia</w:t>
      </w:r>
      <w:r w:rsidRPr="006E5FA6">
        <w:rPr>
          <w:bCs/>
          <w:color w:val="auto"/>
        </w:rPr>
        <w:t xml:space="preserve"> budú:</w:t>
      </w:r>
    </w:p>
    <w:p w14:paraId="1DB23EB7" w14:textId="57485B49" w:rsidR="006E5FA6" w:rsidRPr="006E5FA6" w:rsidRDefault="006E5FA6" w:rsidP="006E5FA6">
      <w:pPr>
        <w:pStyle w:val="Cislo-2-text"/>
        <w:rPr>
          <w:bCs/>
          <w:color w:val="auto"/>
        </w:rPr>
      </w:pPr>
      <w:r w:rsidRPr="006E5FA6">
        <w:rPr>
          <w:bCs/>
          <w:color w:val="auto"/>
        </w:rPr>
        <w:t>- vytýčenie stavby</w:t>
      </w:r>
      <w:r w:rsidR="0022540E">
        <w:rPr>
          <w:bCs/>
          <w:color w:val="auto"/>
        </w:rPr>
        <w:t>,</w:t>
      </w:r>
    </w:p>
    <w:p w14:paraId="5A1CAB0D" w14:textId="046536E3" w:rsidR="006E5FA6" w:rsidRPr="006E5FA6" w:rsidRDefault="006E5FA6" w:rsidP="006E5FA6">
      <w:pPr>
        <w:pStyle w:val="Cislo-2-text"/>
        <w:rPr>
          <w:bCs/>
          <w:color w:val="auto"/>
        </w:rPr>
      </w:pPr>
      <w:r w:rsidRPr="006E5FA6">
        <w:rPr>
          <w:bCs/>
          <w:color w:val="auto"/>
        </w:rPr>
        <w:t xml:space="preserve">- geodetické zameranie stavby, </w:t>
      </w:r>
      <w:proofErr w:type="spellStart"/>
      <w:r w:rsidRPr="006E5FA6">
        <w:rPr>
          <w:bCs/>
          <w:color w:val="auto"/>
        </w:rPr>
        <w:t>porealizačné</w:t>
      </w:r>
      <w:proofErr w:type="spellEnd"/>
      <w:r w:rsidRPr="006E5FA6">
        <w:rPr>
          <w:bCs/>
          <w:color w:val="auto"/>
        </w:rPr>
        <w:t xml:space="preserve"> zameranie a geometrický plán (3x), vyhotovené odborne spôsobilým geodetom, v rámci </w:t>
      </w:r>
      <w:proofErr w:type="spellStart"/>
      <w:r w:rsidRPr="006E5FA6">
        <w:rPr>
          <w:bCs/>
          <w:color w:val="auto"/>
        </w:rPr>
        <w:t>porealizačného</w:t>
      </w:r>
      <w:proofErr w:type="spellEnd"/>
      <w:r w:rsidRPr="006E5FA6">
        <w:rPr>
          <w:bCs/>
          <w:color w:val="auto"/>
        </w:rPr>
        <w:t xml:space="preserve"> zamerania stavby zameranie objektov, spevnených plôch, zelene a terénnych úprav 3x v tlačovej forme a 2x na elektronickom nosiči</w:t>
      </w:r>
    </w:p>
    <w:p w14:paraId="18DAF0E2" w14:textId="1AFA5932" w:rsidR="006E5FA6" w:rsidRPr="006E5FA6" w:rsidRDefault="006E5FA6" w:rsidP="006E5FA6">
      <w:pPr>
        <w:pStyle w:val="Cislo-2-text"/>
        <w:rPr>
          <w:bCs/>
          <w:color w:val="auto"/>
        </w:rPr>
      </w:pPr>
      <w:r w:rsidRPr="006E5FA6">
        <w:rPr>
          <w:bCs/>
          <w:color w:val="auto"/>
        </w:rPr>
        <w:t>- vypracovanie POV</w:t>
      </w:r>
      <w:r w:rsidR="007F24DB">
        <w:rPr>
          <w:bCs/>
          <w:color w:val="auto"/>
        </w:rPr>
        <w:t>,</w:t>
      </w:r>
      <w:r w:rsidRPr="006E5FA6">
        <w:rPr>
          <w:bCs/>
          <w:color w:val="auto"/>
        </w:rPr>
        <w:t xml:space="preserve"> </w:t>
      </w:r>
    </w:p>
    <w:p w14:paraId="2257DBCE" w14:textId="113C8B10" w:rsidR="006E5FA6" w:rsidRPr="006E5FA6" w:rsidRDefault="006E5FA6" w:rsidP="006E5FA6">
      <w:pPr>
        <w:pStyle w:val="Cislo-2-text"/>
        <w:rPr>
          <w:bCs/>
          <w:color w:val="auto"/>
        </w:rPr>
      </w:pPr>
      <w:r w:rsidRPr="006E5FA6">
        <w:rPr>
          <w:bCs/>
          <w:color w:val="auto"/>
        </w:rPr>
        <w:t>- vypracovanie plánu užívania verejnej práce</w:t>
      </w:r>
      <w:r w:rsidR="007F24DB">
        <w:rPr>
          <w:bCs/>
          <w:color w:val="auto"/>
        </w:rPr>
        <w:t>,</w:t>
      </w:r>
    </w:p>
    <w:p w14:paraId="1F982F2D" w14:textId="276C9DF0" w:rsidR="006E5FA6" w:rsidRPr="006E5FA6" w:rsidRDefault="006E5FA6" w:rsidP="006E5FA6">
      <w:pPr>
        <w:pStyle w:val="Cislo-2-text"/>
        <w:rPr>
          <w:bCs/>
          <w:color w:val="auto"/>
        </w:rPr>
      </w:pPr>
      <w:r w:rsidRPr="006E5FA6">
        <w:rPr>
          <w:bCs/>
          <w:color w:val="auto"/>
        </w:rPr>
        <w:t>- všetky ostatné súvisiace práce a</w:t>
      </w:r>
      <w:r w:rsidR="007F24DB">
        <w:rPr>
          <w:bCs/>
          <w:color w:val="auto"/>
        </w:rPr>
        <w:t> </w:t>
      </w:r>
      <w:r w:rsidRPr="006E5FA6">
        <w:rPr>
          <w:bCs/>
          <w:color w:val="auto"/>
        </w:rPr>
        <w:t>dodávky</w:t>
      </w:r>
      <w:r w:rsidR="007F24DB">
        <w:rPr>
          <w:bCs/>
          <w:color w:val="auto"/>
        </w:rPr>
        <w:t xml:space="preserve">, </w:t>
      </w:r>
      <w:r w:rsidR="007F24DB" w:rsidRPr="007F24DB">
        <w:rPr>
          <w:bCs/>
          <w:color w:val="auto"/>
        </w:rPr>
        <w:t>vyplývajúce z PD a všeobecných technologických predpisov</w:t>
      </w:r>
      <w:r w:rsidR="00D76DB2">
        <w:rPr>
          <w:bCs/>
          <w:color w:val="auto"/>
        </w:rPr>
        <w:t>.</w:t>
      </w:r>
    </w:p>
    <w:p w14:paraId="2C5693D0" w14:textId="77777777" w:rsidR="006E5FA6" w:rsidRPr="006E5FA6" w:rsidRDefault="006E5FA6" w:rsidP="006E5FA6">
      <w:pPr>
        <w:pStyle w:val="Cislo-2-text"/>
        <w:rPr>
          <w:bCs/>
          <w:color w:val="auto"/>
        </w:rPr>
      </w:pPr>
    </w:p>
    <w:p w14:paraId="43E80614" w14:textId="3024B868" w:rsidR="006E5FA6" w:rsidRDefault="006E5FA6" w:rsidP="006E5FA6">
      <w:pPr>
        <w:pStyle w:val="Cislo-2-text"/>
        <w:rPr>
          <w:bCs/>
          <w:color w:val="auto"/>
        </w:rPr>
      </w:pPr>
      <w:r w:rsidRPr="006E5FA6">
        <w:rPr>
          <w:bCs/>
          <w:color w:val="auto"/>
        </w:rPr>
        <w:t xml:space="preserve">Práce v zmysle projektovej dokumentácie, ktorá je súčasťou  týchto súťažných podkladov a požiadaviek verejného obstarávateľa, musia byť realizované v súlade so špecifickými podmienkami zákona </w:t>
      </w:r>
      <w:r w:rsidR="00E26206">
        <w:rPr>
          <w:bCs/>
          <w:color w:val="auto"/>
        </w:rPr>
        <w:t xml:space="preserve">                       </w:t>
      </w:r>
      <w:r w:rsidRPr="006E5FA6">
        <w:rPr>
          <w:bCs/>
          <w:color w:val="auto"/>
        </w:rPr>
        <w:t>č. 50/1976 Zb. o územnom plánovaní a stavebnom poriadku (stavebný zákon) v platnom znení</w:t>
      </w:r>
      <w:r w:rsidR="004F2D02">
        <w:rPr>
          <w:bCs/>
          <w:color w:val="auto"/>
        </w:rPr>
        <w:t>.</w:t>
      </w:r>
      <w:r w:rsidRPr="006E5FA6">
        <w:rPr>
          <w:bCs/>
          <w:color w:val="auto"/>
        </w:rPr>
        <w:t xml:space="preserve"> Na bezpečnosť a ochranu zdravia pri práci sa vzťahujú špecifické ustanovenia zákona č. 124/2006 Z. z. </w:t>
      </w:r>
      <w:r w:rsidR="00E26206">
        <w:rPr>
          <w:bCs/>
          <w:color w:val="auto"/>
        </w:rPr>
        <w:t xml:space="preserve">              </w:t>
      </w:r>
      <w:r w:rsidRPr="006E5FA6">
        <w:rPr>
          <w:bCs/>
          <w:color w:val="auto"/>
        </w:rPr>
        <w:t xml:space="preserve">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w:t>
      </w:r>
      <w:r w:rsidR="00E26206">
        <w:rPr>
          <w:bCs/>
          <w:color w:val="auto"/>
        </w:rPr>
        <w:t xml:space="preserve">                              </w:t>
      </w:r>
      <w:r w:rsidRPr="006E5FA6">
        <w:rPr>
          <w:bCs/>
          <w:color w:val="auto"/>
        </w:rPr>
        <w:t xml:space="preserve">a o všeobecných technických požiadavkách na stavby užívané osobami s obmedzenou schopnosťou pohybu a orientácie v platnom znení a ustanovenia zákona č. 254/1998 Z. z. o verejných prácach </w:t>
      </w:r>
      <w:r w:rsidR="00E26206">
        <w:rPr>
          <w:bCs/>
          <w:color w:val="auto"/>
        </w:rPr>
        <w:t xml:space="preserve">                  </w:t>
      </w:r>
      <w:r w:rsidRPr="006E5FA6">
        <w:rPr>
          <w:bCs/>
          <w:color w:val="auto"/>
        </w:rPr>
        <w:t>v platnom znení.</w:t>
      </w:r>
    </w:p>
    <w:p w14:paraId="0CC0A5DF" w14:textId="77777777" w:rsidR="00082644" w:rsidRDefault="00082644" w:rsidP="002C2451">
      <w:pPr>
        <w:pStyle w:val="Cislo-2-text"/>
        <w:rPr>
          <w:bCs/>
          <w:color w:val="auto"/>
        </w:rPr>
      </w:pPr>
    </w:p>
    <w:p w14:paraId="085FA324" w14:textId="02B7371A" w:rsidR="006C0569" w:rsidRDefault="006C0569" w:rsidP="0015686B">
      <w:pPr>
        <w:jc w:val="both"/>
      </w:pPr>
      <w:bookmarkStart w:id="55" w:name="_Hlk47420701"/>
      <w:bookmarkEnd w:id="54"/>
    </w:p>
    <w:p w14:paraId="49C993EC" w14:textId="77777777" w:rsidR="00D358FA" w:rsidRDefault="00D358FA" w:rsidP="0015686B">
      <w:pPr>
        <w:jc w:val="both"/>
      </w:pPr>
    </w:p>
    <w:p w14:paraId="6CBB405B" w14:textId="66A0E74E" w:rsidR="006C0569" w:rsidRDefault="006C0569" w:rsidP="0015686B">
      <w:pPr>
        <w:jc w:val="both"/>
      </w:pPr>
    </w:p>
    <w:p w14:paraId="45D68C1A" w14:textId="773D9C51" w:rsidR="006C0569" w:rsidRDefault="006C0569" w:rsidP="0015686B">
      <w:pPr>
        <w:jc w:val="both"/>
      </w:pPr>
    </w:p>
    <w:p w14:paraId="11A2D2DB" w14:textId="48CCF0CA" w:rsidR="00AB23FA" w:rsidRDefault="00AB23FA" w:rsidP="0015686B">
      <w:pPr>
        <w:jc w:val="both"/>
      </w:pPr>
    </w:p>
    <w:p w14:paraId="793E4388" w14:textId="77777777" w:rsidR="00AB23FA" w:rsidRDefault="00AB23FA" w:rsidP="0015686B">
      <w:pPr>
        <w:jc w:val="both"/>
      </w:pPr>
    </w:p>
    <w:p w14:paraId="1D7658C0" w14:textId="60378B86" w:rsidR="006C0569" w:rsidRDefault="006C0569" w:rsidP="0015686B">
      <w:pPr>
        <w:jc w:val="both"/>
      </w:pPr>
    </w:p>
    <w:p w14:paraId="4DF08259" w14:textId="77777777" w:rsidR="006C0569" w:rsidRDefault="006C0569" w:rsidP="0015686B">
      <w:pPr>
        <w:jc w:val="both"/>
      </w:pPr>
    </w:p>
    <w:p w14:paraId="1D1DE6BB" w14:textId="62337BC0" w:rsidR="007C0437" w:rsidRDefault="007C0437" w:rsidP="0015686B">
      <w:pPr>
        <w:jc w:val="both"/>
      </w:pPr>
    </w:p>
    <w:p w14:paraId="6C1F67D6" w14:textId="77777777" w:rsidR="007C0437" w:rsidRDefault="007C0437" w:rsidP="0015686B">
      <w:pPr>
        <w:jc w:val="both"/>
      </w:pPr>
    </w:p>
    <w:p w14:paraId="0E217903" w14:textId="77777777" w:rsidR="00622CEC" w:rsidRPr="009E58B7" w:rsidRDefault="00B25AA5" w:rsidP="0008629C">
      <w:pPr>
        <w:pStyle w:val="Nadpis1"/>
        <w:numPr>
          <w:ilvl w:val="0"/>
          <w:numId w:val="26"/>
        </w:numPr>
        <w:rPr>
          <w:sz w:val="22"/>
          <w:szCs w:val="22"/>
        </w:rPr>
      </w:pPr>
      <w:bookmarkStart w:id="56" w:name="_Ref450130065"/>
      <w:bookmarkStart w:id="57" w:name="_Toc25"/>
      <w:bookmarkStart w:id="58" w:name="_Toc66859574"/>
      <w:bookmarkEnd w:id="55"/>
      <w:r w:rsidRPr="009E58B7">
        <w:rPr>
          <w:sz w:val="22"/>
          <w:szCs w:val="22"/>
        </w:rPr>
        <w:lastRenderedPageBreak/>
        <w:t>K</w:t>
      </w:r>
      <w:bookmarkStart w:id="59" w:name="_Ref450130096"/>
      <w:bookmarkEnd w:id="56"/>
      <w:r w:rsidRPr="009E58B7">
        <w:rPr>
          <w:sz w:val="22"/>
          <w:szCs w:val="22"/>
        </w:rPr>
        <w:t>ritériá na vyhodnotenie ponúk a spôsob ich uplatneni</w:t>
      </w:r>
      <w:bookmarkEnd w:id="59"/>
      <w:r w:rsidRPr="009E58B7">
        <w:rPr>
          <w:sz w:val="22"/>
          <w:szCs w:val="22"/>
        </w:rPr>
        <w:t>a</w:t>
      </w:r>
      <w:bookmarkEnd w:id="58"/>
      <w:r w:rsidRPr="009E58B7">
        <w:rPr>
          <w:sz w:val="22"/>
          <w:szCs w:val="22"/>
        </w:rPr>
        <w:t xml:space="preserve"> </w:t>
      </w:r>
      <w:bookmarkEnd w:id="57"/>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0" w:name="_Toc26"/>
      <w:bookmarkStart w:id="61" w:name="_Toc66859575"/>
      <w:r w:rsidRPr="009E58B7">
        <w:t>Kritériá na vyhodnotenie ponú</w:t>
      </w:r>
      <w:bookmarkStart w:id="62" w:name="_Toc24351317"/>
      <w:bookmarkEnd w:id="60"/>
      <w:r w:rsidR="003A6EEF" w:rsidRPr="009E58B7">
        <w:t>k</w:t>
      </w:r>
      <w:bookmarkEnd w:id="61"/>
    </w:p>
    <w:p w14:paraId="01D053DC" w14:textId="4CA8F314" w:rsidR="00622CEC" w:rsidRPr="009E58B7" w:rsidRDefault="00FB3BA7" w:rsidP="00FD5AAB">
      <w:pPr>
        <w:ind w:left="709"/>
        <w:jc w:val="both"/>
      </w:pPr>
      <w:bookmarkStart w:id="63" w:name="_Toc36799240"/>
      <w:bookmarkStart w:id="64" w:name="_Toc38284202"/>
      <w:bookmarkStart w:id="65" w:name="_Toc39491974"/>
      <w:bookmarkStart w:id="66" w:name="_Toc40784411"/>
      <w:bookmarkStart w:id="67" w:name="_Toc41469088"/>
      <w:bookmarkStart w:id="68" w:name="_Toc41471569"/>
      <w:bookmarkEnd w:id="62"/>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3"/>
      <w:bookmarkEnd w:id="64"/>
      <w:bookmarkEnd w:id="65"/>
      <w:bookmarkEnd w:id="66"/>
      <w:bookmarkEnd w:id="67"/>
      <w:bookmarkEnd w:id="68"/>
    </w:p>
    <w:p w14:paraId="5C6C892B" w14:textId="51C794FC" w:rsidR="00622CEC" w:rsidRPr="009E58B7" w:rsidRDefault="00B25AA5" w:rsidP="0008629C">
      <w:pPr>
        <w:pStyle w:val="Cislo-1-nadpis"/>
        <w:numPr>
          <w:ilvl w:val="0"/>
          <w:numId w:val="31"/>
        </w:numPr>
        <w:tabs>
          <w:tab w:val="clear" w:pos="709"/>
        </w:tabs>
        <w:ind w:left="709" w:hanging="709"/>
      </w:pPr>
      <w:bookmarkStart w:id="69" w:name="_Toc27"/>
      <w:bookmarkStart w:id="70" w:name="_Toc66859576"/>
      <w:r w:rsidRPr="009E58B7">
        <w:t>Spôsob uplatnenia kritérií</w:t>
      </w:r>
      <w:bookmarkEnd w:id="69"/>
      <w:bookmarkEnd w:id="70"/>
    </w:p>
    <w:p w14:paraId="63FB95A8" w14:textId="74A9FE57"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E26206">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5CD84EC4"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w:t>
      </w:r>
      <w:r w:rsidR="00E26206">
        <w:t xml:space="preserve">                                </w:t>
      </w:r>
      <w:r w:rsidRPr="009E58B7">
        <w:t>s predchádzajúcim bodom a</w:t>
      </w:r>
      <w:r w:rsidR="009755C5">
        <w:t xml:space="preserve"> bodom </w:t>
      </w:r>
      <w:r w:rsidR="00C6075D" w:rsidRPr="00C6075D">
        <w:t>6.</w:t>
      </w:r>
      <w:r w:rsidR="009755C5">
        <w:t xml:space="preserve"> </w:t>
      </w:r>
      <w:r w:rsidR="00C6075D" w:rsidRPr="00C6075D">
        <w:t xml:space="preserve">Vyhodnotenie splnenia podmienok účasti a vyhodnocovanie ponúk </w:t>
      </w:r>
      <w:proofErr w:type="spellStart"/>
      <w:r w:rsidR="009755C5">
        <w:t>pod</w:t>
      </w:r>
      <w:r w:rsidRPr="009E58B7">
        <w:t>bod</w:t>
      </w:r>
      <w:proofErr w:type="spellEnd"/>
      <w:r w:rsidRPr="009E58B7">
        <w:t xml:space="preserve">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1" w:name="_Toc28"/>
      <w:bookmarkStart w:id="72" w:name="_Toc66859577"/>
      <w:r w:rsidRPr="009E58B7">
        <w:rPr>
          <w:sz w:val="22"/>
          <w:szCs w:val="22"/>
        </w:rPr>
        <w:lastRenderedPageBreak/>
        <w:t>Návrh na plnenie kritéria</w:t>
      </w:r>
      <w:bookmarkEnd w:id="71"/>
      <w:bookmarkEnd w:id="72"/>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0E24C2C2"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D30C74" w:rsidRPr="00D30C74">
        <w:rPr>
          <w:b/>
          <w:bCs/>
        </w:rPr>
        <w:t>Cintorín na Kamennej ceste – rozšírenie cintorína</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214" w:type="dxa"/>
        <w:tblInd w:w="-3" w:type="dxa"/>
        <w:tblLayout w:type="fixed"/>
        <w:tblLook w:val="0000" w:firstRow="0" w:lastRow="0" w:firstColumn="0" w:lastColumn="0" w:noHBand="0" w:noVBand="0"/>
      </w:tblPr>
      <w:tblGrid>
        <w:gridCol w:w="2694"/>
        <w:gridCol w:w="2409"/>
        <w:gridCol w:w="1842"/>
        <w:gridCol w:w="2269"/>
      </w:tblGrid>
      <w:tr w:rsidR="00ED57C7" w:rsidRPr="00D35951" w14:paraId="41B30FC5" w14:textId="77777777" w:rsidTr="00A71929">
        <w:trPr>
          <w:trHeight w:val="686"/>
        </w:trPr>
        <w:tc>
          <w:tcPr>
            <w:tcW w:w="2694" w:type="dxa"/>
            <w:tcBorders>
              <w:top w:val="double" w:sz="1" w:space="0" w:color="000000"/>
              <w:left w:val="double" w:sz="1" w:space="0" w:color="000000"/>
              <w:bottom w:val="single" w:sz="4" w:space="0" w:color="000000"/>
            </w:tcBorders>
            <w:shd w:val="clear" w:color="auto" w:fill="auto"/>
            <w:vAlign w:val="center"/>
          </w:tcPr>
          <w:p w14:paraId="03A7A8D4"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2409" w:type="dxa"/>
            <w:tcBorders>
              <w:top w:val="double" w:sz="1" w:space="0" w:color="000000"/>
              <w:left w:val="single" w:sz="4" w:space="0" w:color="000000"/>
              <w:bottom w:val="single" w:sz="4" w:space="0" w:color="000000"/>
            </w:tcBorders>
            <w:shd w:val="clear" w:color="auto" w:fill="auto"/>
            <w:vAlign w:val="center"/>
          </w:tcPr>
          <w:p w14:paraId="5204795F"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Cena bez DPH</w:t>
            </w:r>
          </w:p>
          <w:p w14:paraId="10B11FBC"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1842" w:type="dxa"/>
            <w:tcBorders>
              <w:top w:val="double" w:sz="1" w:space="0" w:color="000000"/>
              <w:left w:val="single" w:sz="4" w:space="0" w:color="000000"/>
              <w:bottom w:val="single" w:sz="4" w:space="0" w:color="000000"/>
            </w:tcBorders>
            <w:shd w:val="clear" w:color="auto" w:fill="auto"/>
            <w:vAlign w:val="center"/>
          </w:tcPr>
          <w:p w14:paraId="761B2A30"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DPH </w:t>
            </w:r>
          </w:p>
          <w:p w14:paraId="0B2E6ACD"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2269" w:type="dxa"/>
            <w:tcBorders>
              <w:top w:val="double" w:sz="1" w:space="0" w:color="000000"/>
              <w:left w:val="single" w:sz="4" w:space="0" w:color="000000"/>
              <w:bottom w:val="single" w:sz="12" w:space="0" w:color="000000"/>
              <w:right w:val="double" w:sz="1" w:space="0" w:color="000000"/>
            </w:tcBorders>
            <w:shd w:val="clear" w:color="auto" w:fill="auto"/>
            <w:vAlign w:val="center"/>
          </w:tcPr>
          <w:p w14:paraId="0EC3FB9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Cena spolu </w:t>
            </w:r>
          </w:p>
          <w:p w14:paraId="0F977D6A"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ED57C7">
              <w:rPr>
                <w:b/>
                <w:lang w:eastAsia="ar-SA"/>
              </w:rPr>
              <w:t>eur</w:t>
            </w:r>
          </w:p>
        </w:tc>
      </w:tr>
      <w:tr w:rsidR="00ED57C7" w:rsidRPr="00D35951" w14:paraId="02062ADB" w14:textId="77777777" w:rsidTr="00A71929">
        <w:trPr>
          <w:trHeight w:val="397"/>
        </w:trPr>
        <w:tc>
          <w:tcPr>
            <w:tcW w:w="2694" w:type="dxa"/>
            <w:tcBorders>
              <w:top w:val="double" w:sz="2" w:space="0" w:color="000000"/>
              <w:left w:val="double" w:sz="2" w:space="0" w:color="000000"/>
              <w:bottom w:val="double" w:sz="2" w:space="0" w:color="000000"/>
            </w:tcBorders>
            <w:shd w:val="clear" w:color="auto" w:fill="auto"/>
            <w:vAlign w:val="center"/>
          </w:tcPr>
          <w:p w14:paraId="0D70BE4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393F743E"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D57C7">
              <w:rPr>
                <w:b/>
                <w:lang w:eastAsia="ar-SA"/>
              </w:rPr>
              <w:t>cena celkom</w:t>
            </w:r>
          </w:p>
          <w:p w14:paraId="525B43F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2409" w:type="dxa"/>
            <w:tcBorders>
              <w:top w:val="double" w:sz="2" w:space="0" w:color="000000"/>
              <w:left w:val="single" w:sz="4" w:space="0" w:color="000000"/>
              <w:bottom w:val="double" w:sz="2" w:space="0" w:color="000000"/>
            </w:tcBorders>
            <w:shd w:val="clear" w:color="auto" w:fill="auto"/>
            <w:vAlign w:val="center"/>
          </w:tcPr>
          <w:p w14:paraId="124A511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184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8159F58"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2269"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08ED175"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40BDE37D" w14:textId="4FCD0E0C" w:rsidR="00A71929" w:rsidRDefault="00A71929" w:rsidP="007137F8"/>
    <w:p w14:paraId="08A0C1D2" w14:textId="1A385881" w:rsidR="00A71929" w:rsidRDefault="00A71929" w:rsidP="007137F8"/>
    <w:p w14:paraId="7EA7FDB7" w14:textId="0DBD3FCF" w:rsidR="00A71929" w:rsidRDefault="00A71929" w:rsidP="007137F8"/>
    <w:p w14:paraId="30459216" w14:textId="78021E12" w:rsidR="00A71929" w:rsidRDefault="00A71929" w:rsidP="007137F8"/>
    <w:p w14:paraId="04488EB4" w14:textId="6E975419" w:rsidR="00A71929" w:rsidRDefault="00A71929" w:rsidP="007137F8"/>
    <w:p w14:paraId="3E823293" w14:textId="23DB1608" w:rsidR="00A71929" w:rsidRDefault="00A71929" w:rsidP="007137F8"/>
    <w:p w14:paraId="26E90893" w14:textId="54FAB6CF" w:rsidR="00A71929" w:rsidRDefault="00A71929" w:rsidP="007137F8"/>
    <w:p w14:paraId="31440103" w14:textId="18E79374" w:rsidR="00A71929" w:rsidRDefault="00A71929" w:rsidP="007137F8"/>
    <w:p w14:paraId="071087EF" w14:textId="203B978B" w:rsidR="00A71929" w:rsidRDefault="00A71929" w:rsidP="007137F8"/>
    <w:p w14:paraId="2931806C" w14:textId="6B18694D" w:rsidR="00A71929" w:rsidRDefault="00A71929" w:rsidP="007137F8"/>
    <w:p w14:paraId="228CA669" w14:textId="08D8D24E" w:rsidR="00A71929" w:rsidRDefault="00A71929" w:rsidP="007137F8"/>
    <w:p w14:paraId="0108AABE" w14:textId="448AFB89" w:rsidR="00A71929" w:rsidRDefault="00A71929" w:rsidP="007137F8"/>
    <w:p w14:paraId="22E09FAC" w14:textId="1E5A53D1" w:rsidR="00A71929" w:rsidRDefault="00A71929" w:rsidP="007137F8"/>
    <w:p w14:paraId="2362B928" w14:textId="1F593F5E" w:rsidR="007137F8" w:rsidRDefault="007137F8"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3" w:name="_Toc29"/>
      <w:bookmarkStart w:id="74" w:name="_Hlk47009477"/>
      <w:bookmarkStart w:id="75" w:name="_Toc66859578"/>
      <w:r w:rsidRPr="009E58B7">
        <w:rPr>
          <w:sz w:val="22"/>
          <w:szCs w:val="22"/>
        </w:rPr>
        <w:lastRenderedPageBreak/>
        <w:t xml:space="preserve">Súhlas uchádzača s obsahom návrhu </w:t>
      </w:r>
      <w:bookmarkEnd w:id="73"/>
      <w:r w:rsidR="00952D2D" w:rsidRPr="009E58B7">
        <w:rPr>
          <w:sz w:val="22"/>
          <w:szCs w:val="22"/>
        </w:rPr>
        <w:t>zmluvy o dielo</w:t>
      </w:r>
      <w:bookmarkEnd w:id="75"/>
    </w:p>
    <w:bookmarkEnd w:id="74"/>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6"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6"/>
    <w:p w14:paraId="330571D7" w14:textId="77777777" w:rsidR="00622CEC" w:rsidRPr="009E58B7" w:rsidRDefault="00622CEC">
      <w:pPr>
        <w:jc w:val="both"/>
      </w:pPr>
    </w:p>
    <w:p w14:paraId="72ED259C" w14:textId="77777777" w:rsidR="00622CEC" w:rsidRPr="009E58B7" w:rsidRDefault="00622CEC">
      <w:pPr>
        <w:jc w:val="both"/>
      </w:pPr>
    </w:p>
    <w:p w14:paraId="0EC8D014" w14:textId="0DA6B1BA"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02738C" w:rsidRPr="0002738C">
        <w:rPr>
          <w:b/>
        </w:rPr>
        <w:t>Cintorín na Kamennej ceste – rozšírenie cintorína</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7" w:name="_Toc66859579"/>
      <w:r>
        <w:rPr>
          <w:sz w:val="22"/>
          <w:szCs w:val="22"/>
        </w:rPr>
        <w:lastRenderedPageBreak/>
        <w:t>Prílohy súťažných podkladov</w:t>
      </w:r>
      <w:bookmarkEnd w:id="77"/>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5EA9E762" w:rsidR="001D43E2" w:rsidRPr="001D43E2" w:rsidRDefault="001D43E2" w:rsidP="001D43E2">
      <w:pPr>
        <w:jc w:val="both"/>
        <w:rPr>
          <w:bCs/>
        </w:rPr>
      </w:pPr>
      <w:r>
        <w:rPr>
          <w:bCs/>
        </w:rPr>
        <w:t xml:space="preserve">2. </w:t>
      </w:r>
      <w:r w:rsidRPr="001D43E2">
        <w:rPr>
          <w:bCs/>
        </w:rPr>
        <w:t xml:space="preserve">Výkaz výmer </w:t>
      </w:r>
    </w:p>
    <w:p w14:paraId="5DE8D0A5" w14:textId="4F410346" w:rsidR="001D43E2" w:rsidRPr="00695365" w:rsidRDefault="001D43E2" w:rsidP="001D43E2">
      <w:pPr>
        <w:jc w:val="both"/>
        <w:rPr>
          <w:b/>
          <w:color w:val="FF0000"/>
        </w:rPr>
      </w:pPr>
      <w:r>
        <w:rPr>
          <w:bCs/>
        </w:rPr>
        <w:t xml:space="preserve">3. </w:t>
      </w:r>
      <w:r w:rsidR="00AF2A75">
        <w:rPr>
          <w:bCs/>
        </w:rPr>
        <w:t>Fotodokumentácia – súčasný stav</w:t>
      </w:r>
      <w:r w:rsidR="00D802EC">
        <w:rPr>
          <w:bCs/>
        </w:rPr>
        <w:t xml:space="preserve"> </w:t>
      </w:r>
    </w:p>
    <w:p w14:paraId="47992D72" w14:textId="48CC0A68" w:rsidR="001D43E2" w:rsidRPr="001D43E2" w:rsidRDefault="001D43E2" w:rsidP="001D43E2">
      <w:pPr>
        <w:jc w:val="both"/>
        <w:rPr>
          <w:bCs/>
        </w:rPr>
      </w:pPr>
      <w:r>
        <w:rPr>
          <w:bCs/>
        </w:rPr>
        <w:t xml:space="preserve">4. </w:t>
      </w:r>
      <w:r w:rsidRPr="001D43E2">
        <w:rPr>
          <w:bCs/>
        </w:rPr>
        <w:t>Stavebné povolenie</w:t>
      </w:r>
      <w:r w:rsidR="00695365">
        <w:rPr>
          <w:bCs/>
        </w:rPr>
        <w:t xml:space="preserve"> </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03526" w14:textId="77777777" w:rsidR="00FE6F52" w:rsidRDefault="00FE6F52">
      <w:r>
        <w:separator/>
      </w:r>
    </w:p>
  </w:endnote>
  <w:endnote w:type="continuationSeparator" w:id="0">
    <w:p w14:paraId="7331E8E7" w14:textId="77777777" w:rsidR="00FE6F52" w:rsidRDefault="00FE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92DC9" w:rsidRPr="00952D2D" w:rsidRDefault="00A92DC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027EFF75" w:rsidR="00A92DC9" w:rsidRDefault="00A92DC9" w:rsidP="00BF7760">
    <w:pPr>
      <w:pStyle w:val="Pta"/>
      <w:tabs>
        <w:tab w:val="center" w:pos="4603"/>
        <w:tab w:val="right" w:pos="9206"/>
      </w:tabs>
    </w:pPr>
    <w:r>
      <w:tab/>
      <w:t xml:space="preserve">Trnava, </w:t>
    </w:r>
    <w:r w:rsidR="00030CA1">
      <w:t>marec</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8AEAB" w14:textId="77777777" w:rsidR="00FE6F52" w:rsidRDefault="00FE6F52">
      <w:r>
        <w:separator/>
      </w:r>
    </w:p>
  </w:footnote>
  <w:footnote w:type="continuationSeparator" w:id="0">
    <w:p w14:paraId="5E5EA397" w14:textId="77777777" w:rsidR="00FE6F52" w:rsidRDefault="00FE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92DC9" w:rsidRDefault="00A92DC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92DC9" w:rsidRDefault="00A92D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92DC9" w:rsidRDefault="00A92DC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2"/>
  </w:num>
  <w:num w:numId="4">
    <w:abstractNumId w:val="14"/>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5"/>
  </w:num>
  <w:num w:numId="12">
    <w:abstractNumId w:val="16"/>
  </w:num>
  <w:num w:numId="13">
    <w:abstractNumId w:val="30"/>
  </w:num>
  <w:num w:numId="14">
    <w:abstractNumId w:val="8"/>
  </w:num>
  <w:num w:numId="15">
    <w:abstractNumId w:val="26"/>
  </w:num>
  <w:num w:numId="16">
    <w:abstractNumId w:val="29"/>
  </w:num>
  <w:num w:numId="17">
    <w:abstractNumId w:val="4"/>
  </w:num>
  <w:num w:numId="18">
    <w:abstractNumId w:val="5"/>
  </w:num>
  <w:num w:numId="19">
    <w:abstractNumId w:val="22"/>
  </w:num>
  <w:num w:numId="20">
    <w:abstractNumId w:val="15"/>
  </w:num>
  <w:num w:numId="21">
    <w:abstractNumId w:val="0"/>
  </w:num>
  <w:num w:numId="22">
    <w:abstractNumId w:val="18"/>
  </w:num>
  <w:num w:numId="23">
    <w:abstractNumId w:val="13"/>
  </w:num>
  <w:num w:numId="24">
    <w:abstractNumId w:val="31"/>
  </w:num>
  <w:num w:numId="25">
    <w:abstractNumId w:val="12"/>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28"/>
  </w:num>
  <w:num w:numId="30">
    <w:abstractNumId w:val="20"/>
  </w:num>
  <w:num w:numId="31">
    <w:abstractNumId w:val="27"/>
  </w:num>
  <w:num w:numId="32">
    <w:abstractNumId w:val="34"/>
  </w:num>
  <w:num w:numId="33">
    <w:abstractNumId w:val="17"/>
  </w:num>
  <w:num w:numId="34">
    <w:abstractNumId w:val="10"/>
  </w:num>
  <w:num w:numId="3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58F6"/>
    <w:rsid w:val="00006407"/>
    <w:rsid w:val="00006A57"/>
    <w:rsid w:val="00011376"/>
    <w:rsid w:val="00012716"/>
    <w:rsid w:val="000158FF"/>
    <w:rsid w:val="00016D37"/>
    <w:rsid w:val="00017679"/>
    <w:rsid w:val="000200FC"/>
    <w:rsid w:val="000204DC"/>
    <w:rsid w:val="00020E1F"/>
    <w:rsid w:val="00021F0D"/>
    <w:rsid w:val="0002491B"/>
    <w:rsid w:val="00026560"/>
    <w:rsid w:val="0002738C"/>
    <w:rsid w:val="000303F7"/>
    <w:rsid w:val="00030CA1"/>
    <w:rsid w:val="00031074"/>
    <w:rsid w:val="00034088"/>
    <w:rsid w:val="00034D1C"/>
    <w:rsid w:val="000369B4"/>
    <w:rsid w:val="000376D3"/>
    <w:rsid w:val="00037D1E"/>
    <w:rsid w:val="0004109E"/>
    <w:rsid w:val="00042FD9"/>
    <w:rsid w:val="00043D8F"/>
    <w:rsid w:val="0004431F"/>
    <w:rsid w:val="00044746"/>
    <w:rsid w:val="00045416"/>
    <w:rsid w:val="000471B2"/>
    <w:rsid w:val="00051226"/>
    <w:rsid w:val="0005304D"/>
    <w:rsid w:val="00054029"/>
    <w:rsid w:val="00054B8E"/>
    <w:rsid w:val="00055404"/>
    <w:rsid w:val="00060789"/>
    <w:rsid w:val="00062AC1"/>
    <w:rsid w:val="00063500"/>
    <w:rsid w:val="00063E82"/>
    <w:rsid w:val="000643CE"/>
    <w:rsid w:val="00067BFB"/>
    <w:rsid w:val="00067DBE"/>
    <w:rsid w:val="00070502"/>
    <w:rsid w:val="00070695"/>
    <w:rsid w:val="000757FD"/>
    <w:rsid w:val="0008071A"/>
    <w:rsid w:val="00082644"/>
    <w:rsid w:val="00083245"/>
    <w:rsid w:val="00085B34"/>
    <w:rsid w:val="0008629C"/>
    <w:rsid w:val="00086409"/>
    <w:rsid w:val="00086CEC"/>
    <w:rsid w:val="0009655E"/>
    <w:rsid w:val="000A0D41"/>
    <w:rsid w:val="000A3211"/>
    <w:rsid w:val="000A4996"/>
    <w:rsid w:val="000A52BE"/>
    <w:rsid w:val="000A59DF"/>
    <w:rsid w:val="000A6281"/>
    <w:rsid w:val="000A79DD"/>
    <w:rsid w:val="000A7F54"/>
    <w:rsid w:val="000B3320"/>
    <w:rsid w:val="000B71B3"/>
    <w:rsid w:val="000B734E"/>
    <w:rsid w:val="000B77E8"/>
    <w:rsid w:val="000C11CC"/>
    <w:rsid w:val="000C267E"/>
    <w:rsid w:val="000C6793"/>
    <w:rsid w:val="000C7770"/>
    <w:rsid w:val="000D0140"/>
    <w:rsid w:val="000D076B"/>
    <w:rsid w:val="000D11D3"/>
    <w:rsid w:val="000D4193"/>
    <w:rsid w:val="000D746F"/>
    <w:rsid w:val="000E0AAE"/>
    <w:rsid w:val="000E38C5"/>
    <w:rsid w:val="000E3E26"/>
    <w:rsid w:val="000E5750"/>
    <w:rsid w:val="000E5BA8"/>
    <w:rsid w:val="000F0AE4"/>
    <w:rsid w:val="000F0C4E"/>
    <w:rsid w:val="000F15AE"/>
    <w:rsid w:val="000F1801"/>
    <w:rsid w:val="000F29D9"/>
    <w:rsid w:val="000F345F"/>
    <w:rsid w:val="000F4BCD"/>
    <w:rsid w:val="00100B1B"/>
    <w:rsid w:val="00103162"/>
    <w:rsid w:val="0010330C"/>
    <w:rsid w:val="00105611"/>
    <w:rsid w:val="001059E9"/>
    <w:rsid w:val="001076B4"/>
    <w:rsid w:val="00110C69"/>
    <w:rsid w:val="00111F27"/>
    <w:rsid w:val="00115F4D"/>
    <w:rsid w:val="00117443"/>
    <w:rsid w:val="001207CC"/>
    <w:rsid w:val="001230A2"/>
    <w:rsid w:val="00125211"/>
    <w:rsid w:val="00130AED"/>
    <w:rsid w:val="001322D8"/>
    <w:rsid w:val="001330BC"/>
    <w:rsid w:val="00133226"/>
    <w:rsid w:val="00133A7A"/>
    <w:rsid w:val="00136254"/>
    <w:rsid w:val="00140F6D"/>
    <w:rsid w:val="00143276"/>
    <w:rsid w:val="00143933"/>
    <w:rsid w:val="00143F43"/>
    <w:rsid w:val="001460DA"/>
    <w:rsid w:val="00147AAF"/>
    <w:rsid w:val="001547CE"/>
    <w:rsid w:val="00154F4F"/>
    <w:rsid w:val="0015686B"/>
    <w:rsid w:val="00157E34"/>
    <w:rsid w:val="0016231B"/>
    <w:rsid w:val="00163628"/>
    <w:rsid w:val="00163771"/>
    <w:rsid w:val="001649C3"/>
    <w:rsid w:val="00164C7F"/>
    <w:rsid w:val="0016735B"/>
    <w:rsid w:val="001676C5"/>
    <w:rsid w:val="00167832"/>
    <w:rsid w:val="00171D46"/>
    <w:rsid w:val="001738ED"/>
    <w:rsid w:val="001742AC"/>
    <w:rsid w:val="001751F2"/>
    <w:rsid w:val="00176CCD"/>
    <w:rsid w:val="00183160"/>
    <w:rsid w:val="00184010"/>
    <w:rsid w:val="0018564C"/>
    <w:rsid w:val="00187C4C"/>
    <w:rsid w:val="00190DD6"/>
    <w:rsid w:val="00191583"/>
    <w:rsid w:val="00191F04"/>
    <w:rsid w:val="00192A81"/>
    <w:rsid w:val="001966F3"/>
    <w:rsid w:val="00196863"/>
    <w:rsid w:val="00196E2A"/>
    <w:rsid w:val="0019778D"/>
    <w:rsid w:val="001A0331"/>
    <w:rsid w:val="001A2664"/>
    <w:rsid w:val="001A3C70"/>
    <w:rsid w:val="001A46C9"/>
    <w:rsid w:val="001A62B1"/>
    <w:rsid w:val="001A6FAB"/>
    <w:rsid w:val="001B075E"/>
    <w:rsid w:val="001B1B26"/>
    <w:rsid w:val="001B1DC7"/>
    <w:rsid w:val="001B1F1E"/>
    <w:rsid w:val="001B27C9"/>
    <w:rsid w:val="001B5BC0"/>
    <w:rsid w:val="001B67D9"/>
    <w:rsid w:val="001B74FB"/>
    <w:rsid w:val="001B7F1C"/>
    <w:rsid w:val="001C1892"/>
    <w:rsid w:val="001C2C7C"/>
    <w:rsid w:val="001C392E"/>
    <w:rsid w:val="001C3BC0"/>
    <w:rsid w:val="001C407D"/>
    <w:rsid w:val="001C622B"/>
    <w:rsid w:val="001C7C73"/>
    <w:rsid w:val="001C7DAF"/>
    <w:rsid w:val="001D0D14"/>
    <w:rsid w:val="001D188E"/>
    <w:rsid w:val="001D43E2"/>
    <w:rsid w:val="001D5248"/>
    <w:rsid w:val="001D6B20"/>
    <w:rsid w:val="001E31B3"/>
    <w:rsid w:val="001E369A"/>
    <w:rsid w:val="001E6EAD"/>
    <w:rsid w:val="001F1DAA"/>
    <w:rsid w:val="001F22ED"/>
    <w:rsid w:val="001F4918"/>
    <w:rsid w:val="001F5182"/>
    <w:rsid w:val="001F662F"/>
    <w:rsid w:val="001F77DE"/>
    <w:rsid w:val="001F7F8E"/>
    <w:rsid w:val="0020227F"/>
    <w:rsid w:val="002022F5"/>
    <w:rsid w:val="00205F19"/>
    <w:rsid w:val="002065C6"/>
    <w:rsid w:val="002124B6"/>
    <w:rsid w:val="0021330F"/>
    <w:rsid w:val="002160E7"/>
    <w:rsid w:val="00216C0B"/>
    <w:rsid w:val="00220907"/>
    <w:rsid w:val="002225CD"/>
    <w:rsid w:val="0022540E"/>
    <w:rsid w:val="0022730A"/>
    <w:rsid w:val="00227D0A"/>
    <w:rsid w:val="002315D1"/>
    <w:rsid w:val="0023210E"/>
    <w:rsid w:val="00234717"/>
    <w:rsid w:val="00234925"/>
    <w:rsid w:val="00234C92"/>
    <w:rsid w:val="002360AB"/>
    <w:rsid w:val="00237157"/>
    <w:rsid w:val="00242D5B"/>
    <w:rsid w:val="00243DCA"/>
    <w:rsid w:val="002479AD"/>
    <w:rsid w:val="00250685"/>
    <w:rsid w:val="00250DA0"/>
    <w:rsid w:val="002538E4"/>
    <w:rsid w:val="0025398B"/>
    <w:rsid w:val="00253BD7"/>
    <w:rsid w:val="002605A0"/>
    <w:rsid w:val="00261787"/>
    <w:rsid w:val="00262DDE"/>
    <w:rsid w:val="00264C57"/>
    <w:rsid w:val="00265E5D"/>
    <w:rsid w:val="00266265"/>
    <w:rsid w:val="0026709A"/>
    <w:rsid w:val="00267A7C"/>
    <w:rsid w:val="00271DD6"/>
    <w:rsid w:val="002733DB"/>
    <w:rsid w:val="00273401"/>
    <w:rsid w:val="00274FEF"/>
    <w:rsid w:val="0027635F"/>
    <w:rsid w:val="0027637A"/>
    <w:rsid w:val="0028427F"/>
    <w:rsid w:val="00286BCE"/>
    <w:rsid w:val="00292641"/>
    <w:rsid w:val="00293757"/>
    <w:rsid w:val="00296B25"/>
    <w:rsid w:val="002972B4"/>
    <w:rsid w:val="002A1F0B"/>
    <w:rsid w:val="002A5E77"/>
    <w:rsid w:val="002A6629"/>
    <w:rsid w:val="002A7187"/>
    <w:rsid w:val="002B1A93"/>
    <w:rsid w:val="002B225B"/>
    <w:rsid w:val="002B2535"/>
    <w:rsid w:val="002B3C8D"/>
    <w:rsid w:val="002B4877"/>
    <w:rsid w:val="002B7D60"/>
    <w:rsid w:val="002C0520"/>
    <w:rsid w:val="002C1FC3"/>
    <w:rsid w:val="002C2451"/>
    <w:rsid w:val="002C3F13"/>
    <w:rsid w:val="002C47A5"/>
    <w:rsid w:val="002D034F"/>
    <w:rsid w:val="002D0B16"/>
    <w:rsid w:val="002D0C4F"/>
    <w:rsid w:val="002D18F1"/>
    <w:rsid w:val="002D4155"/>
    <w:rsid w:val="002E1B96"/>
    <w:rsid w:val="002E224D"/>
    <w:rsid w:val="002E2B06"/>
    <w:rsid w:val="002E7D65"/>
    <w:rsid w:val="002F0DFA"/>
    <w:rsid w:val="002F165B"/>
    <w:rsid w:val="002F1F3E"/>
    <w:rsid w:val="002F33F0"/>
    <w:rsid w:val="002F4625"/>
    <w:rsid w:val="002F49C4"/>
    <w:rsid w:val="002F556E"/>
    <w:rsid w:val="002F6ABB"/>
    <w:rsid w:val="00300F62"/>
    <w:rsid w:val="0030309D"/>
    <w:rsid w:val="003037FB"/>
    <w:rsid w:val="00303BFC"/>
    <w:rsid w:val="0030482F"/>
    <w:rsid w:val="0030518A"/>
    <w:rsid w:val="00306314"/>
    <w:rsid w:val="00307134"/>
    <w:rsid w:val="00307176"/>
    <w:rsid w:val="00310795"/>
    <w:rsid w:val="00311DD4"/>
    <w:rsid w:val="0031266F"/>
    <w:rsid w:val="003164F2"/>
    <w:rsid w:val="00317B11"/>
    <w:rsid w:val="00320735"/>
    <w:rsid w:val="0032095C"/>
    <w:rsid w:val="00320AE4"/>
    <w:rsid w:val="003211F1"/>
    <w:rsid w:val="0032159E"/>
    <w:rsid w:val="003226CC"/>
    <w:rsid w:val="0032377A"/>
    <w:rsid w:val="00325193"/>
    <w:rsid w:val="0032543C"/>
    <w:rsid w:val="003257CE"/>
    <w:rsid w:val="0033246E"/>
    <w:rsid w:val="0033280F"/>
    <w:rsid w:val="0033323D"/>
    <w:rsid w:val="003342C0"/>
    <w:rsid w:val="00334D29"/>
    <w:rsid w:val="00335EB2"/>
    <w:rsid w:val="003375F9"/>
    <w:rsid w:val="00337ED4"/>
    <w:rsid w:val="00341358"/>
    <w:rsid w:val="0034355A"/>
    <w:rsid w:val="00347734"/>
    <w:rsid w:val="00347DC4"/>
    <w:rsid w:val="00351831"/>
    <w:rsid w:val="00355D1F"/>
    <w:rsid w:val="00357770"/>
    <w:rsid w:val="003614C0"/>
    <w:rsid w:val="00363BD2"/>
    <w:rsid w:val="00364D72"/>
    <w:rsid w:val="0036513D"/>
    <w:rsid w:val="00365A84"/>
    <w:rsid w:val="00365F47"/>
    <w:rsid w:val="0036698C"/>
    <w:rsid w:val="00373822"/>
    <w:rsid w:val="00374E05"/>
    <w:rsid w:val="00374E12"/>
    <w:rsid w:val="00381256"/>
    <w:rsid w:val="00383459"/>
    <w:rsid w:val="0038438C"/>
    <w:rsid w:val="00385F1C"/>
    <w:rsid w:val="00387A59"/>
    <w:rsid w:val="003904AC"/>
    <w:rsid w:val="00391555"/>
    <w:rsid w:val="003929D7"/>
    <w:rsid w:val="00394701"/>
    <w:rsid w:val="003A049D"/>
    <w:rsid w:val="003A0DB3"/>
    <w:rsid w:val="003A0F36"/>
    <w:rsid w:val="003A2249"/>
    <w:rsid w:val="003A5B5B"/>
    <w:rsid w:val="003A6EEF"/>
    <w:rsid w:val="003A796A"/>
    <w:rsid w:val="003B0714"/>
    <w:rsid w:val="003B11E6"/>
    <w:rsid w:val="003B356E"/>
    <w:rsid w:val="003B3FDB"/>
    <w:rsid w:val="003B47C1"/>
    <w:rsid w:val="003B69A5"/>
    <w:rsid w:val="003C10C5"/>
    <w:rsid w:val="003C2E56"/>
    <w:rsid w:val="003C30D5"/>
    <w:rsid w:val="003C6F76"/>
    <w:rsid w:val="003E0B00"/>
    <w:rsid w:val="003F0BCD"/>
    <w:rsid w:val="003F18CD"/>
    <w:rsid w:val="003F6011"/>
    <w:rsid w:val="00400380"/>
    <w:rsid w:val="00401E07"/>
    <w:rsid w:val="00402A55"/>
    <w:rsid w:val="00403287"/>
    <w:rsid w:val="00405A4A"/>
    <w:rsid w:val="00405E7B"/>
    <w:rsid w:val="004061C1"/>
    <w:rsid w:val="0040669D"/>
    <w:rsid w:val="00410D4C"/>
    <w:rsid w:val="0041371F"/>
    <w:rsid w:val="004145B1"/>
    <w:rsid w:val="00415237"/>
    <w:rsid w:val="004173B3"/>
    <w:rsid w:val="00417F2F"/>
    <w:rsid w:val="0042059D"/>
    <w:rsid w:val="0042122F"/>
    <w:rsid w:val="00422A74"/>
    <w:rsid w:val="004235AB"/>
    <w:rsid w:val="00426B22"/>
    <w:rsid w:val="00432C88"/>
    <w:rsid w:val="00436563"/>
    <w:rsid w:val="0044192C"/>
    <w:rsid w:val="004427CD"/>
    <w:rsid w:val="00442984"/>
    <w:rsid w:val="0044734B"/>
    <w:rsid w:val="00447D9E"/>
    <w:rsid w:val="00450D42"/>
    <w:rsid w:val="00450E6B"/>
    <w:rsid w:val="0045123D"/>
    <w:rsid w:val="00453E7E"/>
    <w:rsid w:val="00455814"/>
    <w:rsid w:val="00456545"/>
    <w:rsid w:val="0046363B"/>
    <w:rsid w:val="004636B0"/>
    <w:rsid w:val="00464615"/>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A75"/>
    <w:rsid w:val="004973E7"/>
    <w:rsid w:val="00497CB9"/>
    <w:rsid w:val="004A0D21"/>
    <w:rsid w:val="004A0E5D"/>
    <w:rsid w:val="004A1164"/>
    <w:rsid w:val="004A12C2"/>
    <w:rsid w:val="004A4AE2"/>
    <w:rsid w:val="004A6B5A"/>
    <w:rsid w:val="004B0D1A"/>
    <w:rsid w:val="004B0E4C"/>
    <w:rsid w:val="004B5B2B"/>
    <w:rsid w:val="004C24C6"/>
    <w:rsid w:val="004C78F8"/>
    <w:rsid w:val="004D132A"/>
    <w:rsid w:val="004D18F7"/>
    <w:rsid w:val="004D39E8"/>
    <w:rsid w:val="004D3C26"/>
    <w:rsid w:val="004D528C"/>
    <w:rsid w:val="004D5E4B"/>
    <w:rsid w:val="004E2D0A"/>
    <w:rsid w:val="004E561D"/>
    <w:rsid w:val="004E76A2"/>
    <w:rsid w:val="004F2D02"/>
    <w:rsid w:val="004F3DDA"/>
    <w:rsid w:val="004F54FB"/>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20D85"/>
    <w:rsid w:val="00521813"/>
    <w:rsid w:val="00521D6A"/>
    <w:rsid w:val="005257AB"/>
    <w:rsid w:val="00526243"/>
    <w:rsid w:val="00532C51"/>
    <w:rsid w:val="005333B9"/>
    <w:rsid w:val="00534F2E"/>
    <w:rsid w:val="005370EA"/>
    <w:rsid w:val="00544FAF"/>
    <w:rsid w:val="005450C7"/>
    <w:rsid w:val="005453CB"/>
    <w:rsid w:val="005549B5"/>
    <w:rsid w:val="00554E13"/>
    <w:rsid w:val="005603E5"/>
    <w:rsid w:val="005605E2"/>
    <w:rsid w:val="00560769"/>
    <w:rsid w:val="00561C09"/>
    <w:rsid w:val="00562FCD"/>
    <w:rsid w:val="00564921"/>
    <w:rsid w:val="00564A28"/>
    <w:rsid w:val="00565475"/>
    <w:rsid w:val="005746E0"/>
    <w:rsid w:val="005757DC"/>
    <w:rsid w:val="00575EAA"/>
    <w:rsid w:val="00584A5F"/>
    <w:rsid w:val="00586597"/>
    <w:rsid w:val="00586F87"/>
    <w:rsid w:val="00587D38"/>
    <w:rsid w:val="00587EAD"/>
    <w:rsid w:val="00587FD2"/>
    <w:rsid w:val="00590054"/>
    <w:rsid w:val="005900D5"/>
    <w:rsid w:val="0059086C"/>
    <w:rsid w:val="00592566"/>
    <w:rsid w:val="00594BBE"/>
    <w:rsid w:val="005956A4"/>
    <w:rsid w:val="005963AC"/>
    <w:rsid w:val="00597031"/>
    <w:rsid w:val="00597572"/>
    <w:rsid w:val="005A6E0D"/>
    <w:rsid w:val="005A7F6B"/>
    <w:rsid w:val="005B1A56"/>
    <w:rsid w:val="005B515A"/>
    <w:rsid w:val="005B57A2"/>
    <w:rsid w:val="005C10A2"/>
    <w:rsid w:val="005C2C35"/>
    <w:rsid w:val="005C36B6"/>
    <w:rsid w:val="005C3996"/>
    <w:rsid w:val="005C4C22"/>
    <w:rsid w:val="005C5631"/>
    <w:rsid w:val="005C6078"/>
    <w:rsid w:val="005C6235"/>
    <w:rsid w:val="005C7437"/>
    <w:rsid w:val="005D6AFD"/>
    <w:rsid w:val="005D6F59"/>
    <w:rsid w:val="005D7502"/>
    <w:rsid w:val="005E07B0"/>
    <w:rsid w:val="005E1C54"/>
    <w:rsid w:val="005E247E"/>
    <w:rsid w:val="005E2AE0"/>
    <w:rsid w:val="005E3FB5"/>
    <w:rsid w:val="005E4E77"/>
    <w:rsid w:val="005E6506"/>
    <w:rsid w:val="005E7FD2"/>
    <w:rsid w:val="005F095B"/>
    <w:rsid w:val="005F0B4C"/>
    <w:rsid w:val="005F0BF4"/>
    <w:rsid w:val="005F16DB"/>
    <w:rsid w:val="005F1CB6"/>
    <w:rsid w:val="005F2FC9"/>
    <w:rsid w:val="005F366F"/>
    <w:rsid w:val="005F3BB3"/>
    <w:rsid w:val="005F3C4F"/>
    <w:rsid w:val="005F5BB6"/>
    <w:rsid w:val="006024AE"/>
    <w:rsid w:val="00602966"/>
    <w:rsid w:val="00602C11"/>
    <w:rsid w:val="006061A7"/>
    <w:rsid w:val="00610A10"/>
    <w:rsid w:val="006143AF"/>
    <w:rsid w:val="006151E4"/>
    <w:rsid w:val="006165FA"/>
    <w:rsid w:val="00617314"/>
    <w:rsid w:val="006210EA"/>
    <w:rsid w:val="00622234"/>
    <w:rsid w:val="006224B5"/>
    <w:rsid w:val="006228F0"/>
    <w:rsid w:val="00622CEC"/>
    <w:rsid w:val="0062353C"/>
    <w:rsid w:val="0062363D"/>
    <w:rsid w:val="00623696"/>
    <w:rsid w:val="0062379D"/>
    <w:rsid w:val="00624AA8"/>
    <w:rsid w:val="00626B9A"/>
    <w:rsid w:val="00627A3F"/>
    <w:rsid w:val="00627E0A"/>
    <w:rsid w:val="006314D9"/>
    <w:rsid w:val="006322B2"/>
    <w:rsid w:val="006333CE"/>
    <w:rsid w:val="006346C0"/>
    <w:rsid w:val="006354A9"/>
    <w:rsid w:val="0063660C"/>
    <w:rsid w:val="00637C69"/>
    <w:rsid w:val="00640F27"/>
    <w:rsid w:val="00643040"/>
    <w:rsid w:val="00643458"/>
    <w:rsid w:val="006449F2"/>
    <w:rsid w:val="00645D37"/>
    <w:rsid w:val="00651A0D"/>
    <w:rsid w:val="00652DD7"/>
    <w:rsid w:val="0065495F"/>
    <w:rsid w:val="00655D15"/>
    <w:rsid w:val="00655F3D"/>
    <w:rsid w:val="0065601D"/>
    <w:rsid w:val="006573FE"/>
    <w:rsid w:val="006578F2"/>
    <w:rsid w:val="00662430"/>
    <w:rsid w:val="006627BD"/>
    <w:rsid w:val="00663340"/>
    <w:rsid w:val="00666663"/>
    <w:rsid w:val="00670374"/>
    <w:rsid w:val="006746BB"/>
    <w:rsid w:val="00676C14"/>
    <w:rsid w:val="006770CF"/>
    <w:rsid w:val="00680E43"/>
    <w:rsid w:val="00680E7F"/>
    <w:rsid w:val="00683204"/>
    <w:rsid w:val="00683C65"/>
    <w:rsid w:val="006878E8"/>
    <w:rsid w:val="00690331"/>
    <w:rsid w:val="006917D1"/>
    <w:rsid w:val="0069316B"/>
    <w:rsid w:val="00693BB0"/>
    <w:rsid w:val="0069405A"/>
    <w:rsid w:val="00695083"/>
    <w:rsid w:val="00695365"/>
    <w:rsid w:val="00695F03"/>
    <w:rsid w:val="006974F9"/>
    <w:rsid w:val="006A0F69"/>
    <w:rsid w:val="006A1721"/>
    <w:rsid w:val="006A4046"/>
    <w:rsid w:val="006A55CB"/>
    <w:rsid w:val="006A7916"/>
    <w:rsid w:val="006B0674"/>
    <w:rsid w:val="006B091C"/>
    <w:rsid w:val="006B30B9"/>
    <w:rsid w:val="006B3B24"/>
    <w:rsid w:val="006B4C85"/>
    <w:rsid w:val="006B7DB4"/>
    <w:rsid w:val="006C03A3"/>
    <w:rsid w:val="006C0569"/>
    <w:rsid w:val="006C11BE"/>
    <w:rsid w:val="006C1723"/>
    <w:rsid w:val="006C2D7D"/>
    <w:rsid w:val="006C330A"/>
    <w:rsid w:val="006C33B5"/>
    <w:rsid w:val="006D21E2"/>
    <w:rsid w:val="006D266A"/>
    <w:rsid w:val="006D45F8"/>
    <w:rsid w:val="006D4BB0"/>
    <w:rsid w:val="006D52CE"/>
    <w:rsid w:val="006E0D33"/>
    <w:rsid w:val="006E1FBB"/>
    <w:rsid w:val="006E250F"/>
    <w:rsid w:val="006E2733"/>
    <w:rsid w:val="006E3DE5"/>
    <w:rsid w:val="006E5FA6"/>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F8"/>
    <w:rsid w:val="00714173"/>
    <w:rsid w:val="00717452"/>
    <w:rsid w:val="00717D14"/>
    <w:rsid w:val="00721D6E"/>
    <w:rsid w:val="007250DB"/>
    <w:rsid w:val="007272DB"/>
    <w:rsid w:val="007273BF"/>
    <w:rsid w:val="00730290"/>
    <w:rsid w:val="00730AE3"/>
    <w:rsid w:val="00734D44"/>
    <w:rsid w:val="00735EF5"/>
    <w:rsid w:val="007409D0"/>
    <w:rsid w:val="00741AB8"/>
    <w:rsid w:val="007444F7"/>
    <w:rsid w:val="00744F08"/>
    <w:rsid w:val="007459B1"/>
    <w:rsid w:val="00751A1A"/>
    <w:rsid w:val="00762B7E"/>
    <w:rsid w:val="00763345"/>
    <w:rsid w:val="0076352D"/>
    <w:rsid w:val="00763D4B"/>
    <w:rsid w:val="007652DF"/>
    <w:rsid w:val="00765A56"/>
    <w:rsid w:val="00765D2B"/>
    <w:rsid w:val="00765DC0"/>
    <w:rsid w:val="007663AE"/>
    <w:rsid w:val="00766950"/>
    <w:rsid w:val="00766CA7"/>
    <w:rsid w:val="00767468"/>
    <w:rsid w:val="007716F4"/>
    <w:rsid w:val="00771B3C"/>
    <w:rsid w:val="007736DB"/>
    <w:rsid w:val="00773849"/>
    <w:rsid w:val="00776D37"/>
    <w:rsid w:val="007803FF"/>
    <w:rsid w:val="00780832"/>
    <w:rsid w:val="007810C7"/>
    <w:rsid w:val="007823C0"/>
    <w:rsid w:val="00782437"/>
    <w:rsid w:val="007833AB"/>
    <w:rsid w:val="00783EE8"/>
    <w:rsid w:val="007847BB"/>
    <w:rsid w:val="007869B2"/>
    <w:rsid w:val="00786D15"/>
    <w:rsid w:val="00787528"/>
    <w:rsid w:val="007A0959"/>
    <w:rsid w:val="007A3329"/>
    <w:rsid w:val="007A3846"/>
    <w:rsid w:val="007B7238"/>
    <w:rsid w:val="007C02CE"/>
    <w:rsid w:val="007C0437"/>
    <w:rsid w:val="007C36AD"/>
    <w:rsid w:val="007C3FD2"/>
    <w:rsid w:val="007C4F5A"/>
    <w:rsid w:val="007D109E"/>
    <w:rsid w:val="007D2A87"/>
    <w:rsid w:val="007D30BC"/>
    <w:rsid w:val="007D32BC"/>
    <w:rsid w:val="007D3596"/>
    <w:rsid w:val="007E0D28"/>
    <w:rsid w:val="007E17DD"/>
    <w:rsid w:val="007E195C"/>
    <w:rsid w:val="007E3758"/>
    <w:rsid w:val="007E67C4"/>
    <w:rsid w:val="007F0925"/>
    <w:rsid w:val="007F1ADF"/>
    <w:rsid w:val="007F1F63"/>
    <w:rsid w:val="007F24DB"/>
    <w:rsid w:val="007F342E"/>
    <w:rsid w:val="007F3520"/>
    <w:rsid w:val="007F6005"/>
    <w:rsid w:val="007F60BC"/>
    <w:rsid w:val="007F7431"/>
    <w:rsid w:val="00800B86"/>
    <w:rsid w:val="008013DE"/>
    <w:rsid w:val="00801472"/>
    <w:rsid w:val="00801F26"/>
    <w:rsid w:val="008043FB"/>
    <w:rsid w:val="00806E47"/>
    <w:rsid w:val="008077D3"/>
    <w:rsid w:val="00807B92"/>
    <w:rsid w:val="00807EB1"/>
    <w:rsid w:val="0081159F"/>
    <w:rsid w:val="00812063"/>
    <w:rsid w:val="00812CCC"/>
    <w:rsid w:val="0081337C"/>
    <w:rsid w:val="0081360F"/>
    <w:rsid w:val="00813699"/>
    <w:rsid w:val="0081407D"/>
    <w:rsid w:val="0081545D"/>
    <w:rsid w:val="00816007"/>
    <w:rsid w:val="00817767"/>
    <w:rsid w:val="00817FF5"/>
    <w:rsid w:val="00820076"/>
    <w:rsid w:val="00820D89"/>
    <w:rsid w:val="00821F7C"/>
    <w:rsid w:val="00821FA2"/>
    <w:rsid w:val="008258FA"/>
    <w:rsid w:val="00835CCC"/>
    <w:rsid w:val="00841070"/>
    <w:rsid w:val="008430E8"/>
    <w:rsid w:val="00843726"/>
    <w:rsid w:val="008437A2"/>
    <w:rsid w:val="008437FF"/>
    <w:rsid w:val="008454E6"/>
    <w:rsid w:val="00845B85"/>
    <w:rsid w:val="00851486"/>
    <w:rsid w:val="008530AA"/>
    <w:rsid w:val="008549CA"/>
    <w:rsid w:val="00855C07"/>
    <w:rsid w:val="00857616"/>
    <w:rsid w:val="008602AA"/>
    <w:rsid w:val="00860397"/>
    <w:rsid w:val="008622AE"/>
    <w:rsid w:val="00862914"/>
    <w:rsid w:val="008633A6"/>
    <w:rsid w:val="00863474"/>
    <w:rsid w:val="00865413"/>
    <w:rsid w:val="00866401"/>
    <w:rsid w:val="00866C19"/>
    <w:rsid w:val="008717AD"/>
    <w:rsid w:val="00874560"/>
    <w:rsid w:val="008776F3"/>
    <w:rsid w:val="008801FC"/>
    <w:rsid w:val="00883B96"/>
    <w:rsid w:val="0088419A"/>
    <w:rsid w:val="0088705A"/>
    <w:rsid w:val="00887E4B"/>
    <w:rsid w:val="008907A3"/>
    <w:rsid w:val="00895026"/>
    <w:rsid w:val="00895451"/>
    <w:rsid w:val="00895CF9"/>
    <w:rsid w:val="0089744B"/>
    <w:rsid w:val="008A083C"/>
    <w:rsid w:val="008A0A6E"/>
    <w:rsid w:val="008A12D0"/>
    <w:rsid w:val="008A16B1"/>
    <w:rsid w:val="008A3040"/>
    <w:rsid w:val="008A32D4"/>
    <w:rsid w:val="008A332D"/>
    <w:rsid w:val="008A627C"/>
    <w:rsid w:val="008A700F"/>
    <w:rsid w:val="008A7EFB"/>
    <w:rsid w:val="008B016A"/>
    <w:rsid w:val="008B049C"/>
    <w:rsid w:val="008B06C6"/>
    <w:rsid w:val="008B40D6"/>
    <w:rsid w:val="008B625D"/>
    <w:rsid w:val="008B7816"/>
    <w:rsid w:val="008C2103"/>
    <w:rsid w:val="008C3DE3"/>
    <w:rsid w:val="008C5F77"/>
    <w:rsid w:val="008C7355"/>
    <w:rsid w:val="008D0D58"/>
    <w:rsid w:val="008D5BC0"/>
    <w:rsid w:val="008D7AEE"/>
    <w:rsid w:val="008D7F5F"/>
    <w:rsid w:val="008E0296"/>
    <w:rsid w:val="008E1CDB"/>
    <w:rsid w:val="008E52B8"/>
    <w:rsid w:val="008E64DC"/>
    <w:rsid w:val="008E7FA8"/>
    <w:rsid w:val="008F262F"/>
    <w:rsid w:val="008F2CED"/>
    <w:rsid w:val="008F3623"/>
    <w:rsid w:val="008F4C75"/>
    <w:rsid w:val="008F5BDA"/>
    <w:rsid w:val="008F7DE0"/>
    <w:rsid w:val="0090135A"/>
    <w:rsid w:val="00901A5F"/>
    <w:rsid w:val="00905FB2"/>
    <w:rsid w:val="0090633B"/>
    <w:rsid w:val="00910FD7"/>
    <w:rsid w:val="00911873"/>
    <w:rsid w:val="00911928"/>
    <w:rsid w:val="00912DA3"/>
    <w:rsid w:val="00913189"/>
    <w:rsid w:val="00913328"/>
    <w:rsid w:val="00913BD7"/>
    <w:rsid w:val="00915813"/>
    <w:rsid w:val="009204A5"/>
    <w:rsid w:val="00920D77"/>
    <w:rsid w:val="00922EAD"/>
    <w:rsid w:val="00923293"/>
    <w:rsid w:val="00923CEC"/>
    <w:rsid w:val="009247EB"/>
    <w:rsid w:val="00924E2B"/>
    <w:rsid w:val="00926EEF"/>
    <w:rsid w:val="009276D7"/>
    <w:rsid w:val="0093344B"/>
    <w:rsid w:val="0093664D"/>
    <w:rsid w:val="0094026B"/>
    <w:rsid w:val="00943AD4"/>
    <w:rsid w:val="0094428D"/>
    <w:rsid w:val="00950856"/>
    <w:rsid w:val="00951308"/>
    <w:rsid w:val="00951642"/>
    <w:rsid w:val="00952D2D"/>
    <w:rsid w:val="00954BEA"/>
    <w:rsid w:val="00954BFC"/>
    <w:rsid w:val="00955071"/>
    <w:rsid w:val="00955366"/>
    <w:rsid w:val="0095573C"/>
    <w:rsid w:val="009568AE"/>
    <w:rsid w:val="0095721D"/>
    <w:rsid w:val="00960C74"/>
    <w:rsid w:val="009619BA"/>
    <w:rsid w:val="00964435"/>
    <w:rsid w:val="00964E1E"/>
    <w:rsid w:val="00966B6F"/>
    <w:rsid w:val="009674C5"/>
    <w:rsid w:val="00970679"/>
    <w:rsid w:val="00971638"/>
    <w:rsid w:val="00971A83"/>
    <w:rsid w:val="00972C4C"/>
    <w:rsid w:val="00973FED"/>
    <w:rsid w:val="0097417D"/>
    <w:rsid w:val="009744C3"/>
    <w:rsid w:val="009755C5"/>
    <w:rsid w:val="00975CAF"/>
    <w:rsid w:val="009767C2"/>
    <w:rsid w:val="00986811"/>
    <w:rsid w:val="00987E89"/>
    <w:rsid w:val="00990DBE"/>
    <w:rsid w:val="00990E49"/>
    <w:rsid w:val="009911C5"/>
    <w:rsid w:val="009913CA"/>
    <w:rsid w:val="00991C66"/>
    <w:rsid w:val="00991D14"/>
    <w:rsid w:val="00993533"/>
    <w:rsid w:val="00994902"/>
    <w:rsid w:val="009952D4"/>
    <w:rsid w:val="00995A8B"/>
    <w:rsid w:val="00995D0E"/>
    <w:rsid w:val="009A1AEB"/>
    <w:rsid w:val="009A1CD9"/>
    <w:rsid w:val="009A1F42"/>
    <w:rsid w:val="009A280F"/>
    <w:rsid w:val="009A43AC"/>
    <w:rsid w:val="009A5F5F"/>
    <w:rsid w:val="009A6A3E"/>
    <w:rsid w:val="009B2C0F"/>
    <w:rsid w:val="009B4A10"/>
    <w:rsid w:val="009B692C"/>
    <w:rsid w:val="009C01A9"/>
    <w:rsid w:val="009C16C0"/>
    <w:rsid w:val="009C32C8"/>
    <w:rsid w:val="009C3CD1"/>
    <w:rsid w:val="009C5516"/>
    <w:rsid w:val="009C592C"/>
    <w:rsid w:val="009C7185"/>
    <w:rsid w:val="009C7962"/>
    <w:rsid w:val="009C7B6C"/>
    <w:rsid w:val="009D0531"/>
    <w:rsid w:val="009D0BC7"/>
    <w:rsid w:val="009D4995"/>
    <w:rsid w:val="009D4A1A"/>
    <w:rsid w:val="009D54C6"/>
    <w:rsid w:val="009D5D85"/>
    <w:rsid w:val="009D7DF2"/>
    <w:rsid w:val="009E42C5"/>
    <w:rsid w:val="009E58B7"/>
    <w:rsid w:val="009E72F9"/>
    <w:rsid w:val="009F174E"/>
    <w:rsid w:val="009F210F"/>
    <w:rsid w:val="009F2553"/>
    <w:rsid w:val="009F3E17"/>
    <w:rsid w:val="009F74C2"/>
    <w:rsid w:val="009F7CB5"/>
    <w:rsid w:val="009F7F1C"/>
    <w:rsid w:val="00A01A25"/>
    <w:rsid w:val="00A0337A"/>
    <w:rsid w:val="00A034A5"/>
    <w:rsid w:val="00A04B0E"/>
    <w:rsid w:val="00A106F0"/>
    <w:rsid w:val="00A10943"/>
    <w:rsid w:val="00A1125E"/>
    <w:rsid w:val="00A122F1"/>
    <w:rsid w:val="00A126C9"/>
    <w:rsid w:val="00A1761D"/>
    <w:rsid w:val="00A224DB"/>
    <w:rsid w:val="00A25BFF"/>
    <w:rsid w:val="00A26B2C"/>
    <w:rsid w:val="00A270A8"/>
    <w:rsid w:val="00A27B64"/>
    <w:rsid w:val="00A3079C"/>
    <w:rsid w:val="00A329F9"/>
    <w:rsid w:val="00A35634"/>
    <w:rsid w:val="00A3606C"/>
    <w:rsid w:val="00A4021C"/>
    <w:rsid w:val="00A4249E"/>
    <w:rsid w:val="00A42F9B"/>
    <w:rsid w:val="00A435D5"/>
    <w:rsid w:val="00A44ED0"/>
    <w:rsid w:val="00A50E9D"/>
    <w:rsid w:val="00A5257C"/>
    <w:rsid w:val="00A52C35"/>
    <w:rsid w:val="00A53940"/>
    <w:rsid w:val="00A62D2D"/>
    <w:rsid w:val="00A656A7"/>
    <w:rsid w:val="00A65873"/>
    <w:rsid w:val="00A67B01"/>
    <w:rsid w:val="00A71929"/>
    <w:rsid w:val="00A719EA"/>
    <w:rsid w:val="00A72B38"/>
    <w:rsid w:val="00A72C1C"/>
    <w:rsid w:val="00A76A3A"/>
    <w:rsid w:val="00A76BA8"/>
    <w:rsid w:val="00A831F4"/>
    <w:rsid w:val="00A86DE9"/>
    <w:rsid w:val="00A90A62"/>
    <w:rsid w:val="00A90E98"/>
    <w:rsid w:val="00A92DC9"/>
    <w:rsid w:val="00A95A8D"/>
    <w:rsid w:val="00A961B8"/>
    <w:rsid w:val="00A96A9E"/>
    <w:rsid w:val="00A96ECD"/>
    <w:rsid w:val="00A97CD7"/>
    <w:rsid w:val="00A97F52"/>
    <w:rsid w:val="00AA47F5"/>
    <w:rsid w:val="00AA4BF9"/>
    <w:rsid w:val="00AA6239"/>
    <w:rsid w:val="00AA7EE2"/>
    <w:rsid w:val="00AB23FA"/>
    <w:rsid w:val="00AB4D0A"/>
    <w:rsid w:val="00AB56C4"/>
    <w:rsid w:val="00AB583B"/>
    <w:rsid w:val="00AB6FC1"/>
    <w:rsid w:val="00AB7905"/>
    <w:rsid w:val="00AC0505"/>
    <w:rsid w:val="00AC1B76"/>
    <w:rsid w:val="00AC79BA"/>
    <w:rsid w:val="00AD468B"/>
    <w:rsid w:val="00AD73E5"/>
    <w:rsid w:val="00AE0AE6"/>
    <w:rsid w:val="00AE4C86"/>
    <w:rsid w:val="00AE4CC9"/>
    <w:rsid w:val="00AE5DA5"/>
    <w:rsid w:val="00AE76E0"/>
    <w:rsid w:val="00AE7817"/>
    <w:rsid w:val="00AF0CE1"/>
    <w:rsid w:val="00AF249C"/>
    <w:rsid w:val="00AF26C5"/>
    <w:rsid w:val="00AF2A75"/>
    <w:rsid w:val="00AF2C2A"/>
    <w:rsid w:val="00AF7DB0"/>
    <w:rsid w:val="00B005A8"/>
    <w:rsid w:val="00B03983"/>
    <w:rsid w:val="00B04BE6"/>
    <w:rsid w:val="00B05617"/>
    <w:rsid w:val="00B0750E"/>
    <w:rsid w:val="00B07589"/>
    <w:rsid w:val="00B07A4B"/>
    <w:rsid w:val="00B136C8"/>
    <w:rsid w:val="00B1460C"/>
    <w:rsid w:val="00B15C3F"/>
    <w:rsid w:val="00B169D8"/>
    <w:rsid w:val="00B2058B"/>
    <w:rsid w:val="00B23BD7"/>
    <w:rsid w:val="00B25AA5"/>
    <w:rsid w:val="00B2605E"/>
    <w:rsid w:val="00B30FE3"/>
    <w:rsid w:val="00B36161"/>
    <w:rsid w:val="00B37940"/>
    <w:rsid w:val="00B40360"/>
    <w:rsid w:val="00B41756"/>
    <w:rsid w:val="00B46476"/>
    <w:rsid w:val="00B47A6C"/>
    <w:rsid w:val="00B47E97"/>
    <w:rsid w:val="00B51825"/>
    <w:rsid w:val="00B52D49"/>
    <w:rsid w:val="00B534D2"/>
    <w:rsid w:val="00B557A7"/>
    <w:rsid w:val="00B5602C"/>
    <w:rsid w:val="00B573A5"/>
    <w:rsid w:val="00B578AC"/>
    <w:rsid w:val="00B57C42"/>
    <w:rsid w:val="00B64483"/>
    <w:rsid w:val="00B64E8B"/>
    <w:rsid w:val="00B670F5"/>
    <w:rsid w:val="00B67C49"/>
    <w:rsid w:val="00B71EA7"/>
    <w:rsid w:val="00B72E95"/>
    <w:rsid w:val="00B73D5F"/>
    <w:rsid w:val="00B75700"/>
    <w:rsid w:val="00B847DF"/>
    <w:rsid w:val="00B8509B"/>
    <w:rsid w:val="00B90361"/>
    <w:rsid w:val="00B93A9E"/>
    <w:rsid w:val="00B948BE"/>
    <w:rsid w:val="00B963BB"/>
    <w:rsid w:val="00BA243A"/>
    <w:rsid w:val="00BA298E"/>
    <w:rsid w:val="00BA2F78"/>
    <w:rsid w:val="00BA45BA"/>
    <w:rsid w:val="00BA6260"/>
    <w:rsid w:val="00BA62D5"/>
    <w:rsid w:val="00BA6F29"/>
    <w:rsid w:val="00BA7451"/>
    <w:rsid w:val="00BA7763"/>
    <w:rsid w:val="00BB126A"/>
    <w:rsid w:val="00BB195F"/>
    <w:rsid w:val="00BB2427"/>
    <w:rsid w:val="00BB3F22"/>
    <w:rsid w:val="00BB4C58"/>
    <w:rsid w:val="00BB59C0"/>
    <w:rsid w:val="00BB6981"/>
    <w:rsid w:val="00BB7CE9"/>
    <w:rsid w:val="00BC38AE"/>
    <w:rsid w:val="00BC4C5D"/>
    <w:rsid w:val="00BC697D"/>
    <w:rsid w:val="00BC6C8F"/>
    <w:rsid w:val="00BC762B"/>
    <w:rsid w:val="00BC76D6"/>
    <w:rsid w:val="00BD0BDB"/>
    <w:rsid w:val="00BD0D2E"/>
    <w:rsid w:val="00BD261E"/>
    <w:rsid w:val="00BD4525"/>
    <w:rsid w:val="00BD7E3C"/>
    <w:rsid w:val="00BE21B1"/>
    <w:rsid w:val="00BE2A4E"/>
    <w:rsid w:val="00BE573D"/>
    <w:rsid w:val="00BE57E2"/>
    <w:rsid w:val="00BE5AB0"/>
    <w:rsid w:val="00BF08B8"/>
    <w:rsid w:val="00BF2B83"/>
    <w:rsid w:val="00BF391D"/>
    <w:rsid w:val="00BF4174"/>
    <w:rsid w:val="00BF441E"/>
    <w:rsid w:val="00BF58DA"/>
    <w:rsid w:val="00BF7760"/>
    <w:rsid w:val="00C00E94"/>
    <w:rsid w:val="00C01355"/>
    <w:rsid w:val="00C01356"/>
    <w:rsid w:val="00C01DD6"/>
    <w:rsid w:val="00C03482"/>
    <w:rsid w:val="00C0548C"/>
    <w:rsid w:val="00C133F3"/>
    <w:rsid w:val="00C13AD0"/>
    <w:rsid w:val="00C14D68"/>
    <w:rsid w:val="00C14EA8"/>
    <w:rsid w:val="00C15640"/>
    <w:rsid w:val="00C21102"/>
    <w:rsid w:val="00C21609"/>
    <w:rsid w:val="00C21818"/>
    <w:rsid w:val="00C22383"/>
    <w:rsid w:val="00C30665"/>
    <w:rsid w:val="00C30B9E"/>
    <w:rsid w:val="00C3109E"/>
    <w:rsid w:val="00C330B1"/>
    <w:rsid w:val="00C340F7"/>
    <w:rsid w:val="00C36682"/>
    <w:rsid w:val="00C4344A"/>
    <w:rsid w:val="00C5089B"/>
    <w:rsid w:val="00C52793"/>
    <w:rsid w:val="00C542F1"/>
    <w:rsid w:val="00C56492"/>
    <w:rsid w:val="00C5651B"/>
    <w:rsid w:val="00C6075D"/>
    <w:rsid w:val="00C628E1"/>
    <w:rsid w:val="00C6436C"/>
    <w:rsid w:val="00C64A7A"/>
    <w:rsid w:val="00C6561C"/>
    <w:rsid w:val="00C713AD"/>
    <w:rsid w:val="00C7334F"/>
    <w:rsid w:val="00C73890"/>
    <w:rsid w:val="00C743C5"/>
    <w:rsid w:val="00C746EE"/>
    <w:rsid w:val="00C770A0"/>
    <w:rsid w:val="00C80A4A"/>
    <w:rsid w:val="00C80D15"/>
    <w:rsid w:val="00C82B5C"/>
    <w:rsid w:val="00C85419"/>
    <w:rsid w:val="00C85ED0"/>
    <w:rsid w:val="00C86BDB"/>
    <w:rsid w:val="00C90807"/>
    <w:rsid w:val="00C91233"/>
    <w:rsid w:val="00C9338B"/>
    <w:rsid w:val="00C935DA"/>
    <w:rsid w:val="00C96652"/>
    <w:rsid w:val="00CA00D1"/>
    <w:rsid w:val="00CA0C93"/>
    <w:rsid w:val="00CA25E1"/>
    <w:rsid w:val="00CA554F"/>
    <w:rsid w:val="00CA58CC"/>
    <w:rsid w:val="00CA63C0"/>
    <w:rsid w:val="00CB0736"/>
    <w:rsid w:val="00CB3079"/>
    <w:rsid w:val="00CB6769"/>
    <w:rsid w:val="00CB6F77"/>
    <w:rsid w:val="00CC0142"/>
    <w:rsid w:val="00CC0F62"/>
    <w:rsid w:val="00CC1A64"/>
    <w:rsid w:val="00CC1C89"/>
    <w:rsid w:val="00CC249A"/>
    <w:rsid w:val="00CC38A2"/>
    <w:rsid w:val="00CC3EC6"/>
    <w:rsid w:val="00CC3F81"/>
    <w:rsid w:val="00CC58DC"/>
    <w:rsid w:val="00CC5F0D"/>
    <w:rsid w:val="00CC6CE9"/>
    <w:rsid w:val="00CD2683"/>
    <w:rsid w:val="00CD4CC2"/>
    <w:rsid w:val="00CD5A8D"/>
    <w:rsid w:val="00CD5CA8"/>
    <w:rsid w:val="00CD6B28"/>
    <w:rsid w:val="00CD78C2"/>
    <w:rsid w:val="00CE1750"/>
    <w:rsid w:val="00CE344C"/>
    <w:rsid w:val="00CE3EB6"/>
    <w:rsid w:val="00CE5361"/>
    <w:rsid w:val="00CE6093"/>
    <w:rsid w:val="00CE7A14"/>
    <w:rsid w:val="00CF1EDE"/>
    <w:rsid w:val="00CF6C42"/>
    <w:rsid w:val="00CF71A7"/>
    <w:rsid w:val="00D0093B"/>
    <w:rsid w:val="00D01F7F"/>
    <w:rsid w:val="00D04892"/>
    <w:rsid w:val="00D05C7D"/>
    <w:rsid w:val="00D078E0"/>
    <w:rsid w:val="00D07ED6"/>
    <w:rsid w:val="00D12897"/>
    <w:rsid w:val="00D15D0B"/>
    <w:rsid w:val="00D16890"/>
    <w:rsid w:val="00D17000"/>
    <w:rsid w:val="00D17887"/>
    <w:rsid w:val="00D17C0B"/>
    <w:rsid w:val="00D2223B"/>
    <w:rsid w:val="00D233F3"/>
    <w:rsid w:val="00D23415"/>
    <w:rsid w:val="00D23FC4"/>
    <w:rsid w:val="00D25881"/>
    <w:rsid w:val="00D25A6F"/>
    <w:rsid w:val="00D303D9"/>
    <w:rsid w:val="00D30C74"/>
    <w:rsid w:val="00D31C9E"/>
    <w:rsid w:val="00D358FA"/>
    <w:rsid w:val="00D36BDE"/>
    <w:rsid w:val="00D402E6"/>
    <w:rsid w:val="00D40914"/>
    <w:rsid w:val="00D422A5"/>
    <w:rsid w:val="00D43DD7"/>
    <w:rsid w:val="00D44A66"/>
    <w:rsid w:val="00D458B2"/>
    <w:rsid w:val="00D46374"/>
    <w:rsid w:val="00D47A25"/>
    <w:rsid w:val="00D52DA2"/>
    <w:rsid w:val="00D53A38"/>
    <w:rsid w:val="00D54AA8"/>
    <w:rsid w:val="00D607BE"/>
    <w:rsid w:val="00D633FA"/>
    <w:rsid w:val="00D6452C"/>
    <w:rsid w:val="00D704D3"/>
    <w:rsid w:val="00D7050E"/>
    <w:rsid w:val="00D72992"/>
    <w:rsid w:val="00D73A8A"/>
    <w:rsid w:val="00D74F32"/>
    <w:rsid w:val="00D76DB2"/>
    <w:rsid w:val="00D77C48"/>
    <w:rsid w:val="00D802EC"/>
    <w:rsid w:val="00D86115"/>
    <w:rsid w:val="00D8739A"/>
    <w:rsid w:val="00D87EB3"/>
    <w:rsid w:val="00D91038"/>
    <w:rsid w:val="00D91504"/>
    <w:rsid w:val="00D9199A"/>
    <w:rsid w:val="00D93EE6"/>
    <w:rsid w:val="00D96BE5"/>
    <w:rsid w:val="00D97EE2"/>
    <w:rsid w:val="00DA0DB6"/>
    <w:rsid w:val="00DA4045"/>
    <w:rsid w:val="00DA4CEF"/>
    <w:rsid w:val="00DA7588"/>
    <w:rsid w:val="00DB3403"/>
    <w:rsid w:val="00DB394B"/>
    <w:rsid w:val="00DB434B"/>
    <w:rsid w:val="00DB5F7C"/>
    <w:rsid w:val="00DB5FBC"/>
    <w:rsid w:val="00DC3973"/>
    <w:rsid w:val="00DC4DBA"/>
    <w:rsid w:val="00DC5280"/>
    <w:rsid w:val="00DC5AF8"/>
    <w:rsid w:val="00DC60DD"/>
    <w:rsid w:val="00DC74AF"/>
    <w:rsid w:val="00DD11FE"/>
    <w:rsid w:val="00DD3CA1"/>
    <w:rsid w:val="00DD4AE3"/>
    <w:rsid w:val="00DD51CD"/>
    <w:rsid w:val="00DE1FC0"/>
    <w:rsid w:val="00DE3CA4"/>
    <w:rsid w:val="00DE4246"/>
    <w:rsid w:val="00DE6486"/>
    <w:rsid w:val="00DE6EC6"/>
    <w:rsid w:val="00DF0F65"/>
    <w:rsid w:val="00DF112B"/>
    <w:rsid w:val="00DF441E"/>
    <w:rsid w:val="00DF4A87"/>
    <w:rsid w:val="00DF52C7"/>
    <w:rsid w:val="00DF530B"/>
    <w:rsid w:val="00E02240"/>
    <w:rsid w:val="00E04229"/>
    <w:rsid w:val="00E0454F"/>
    <w:rsid w:val="00E05F05"/>
    <w:rsid w:val="00E062E4"/>
    <w:rsid w:val="00E06DF0"/>
    <w:rsid w:val="00E07BB7"/>
    <w:rsid w:val="00E106F6"/>
    <w:rsid w:val="00E17B0E"/>
    <w:rsid w:val="00E200A2"/>
    <w:rsid w:val="00E20F57"/>
    <w:rsid w:val="00E26206"/>
    <w:rsid w:val="00E263EE"/>
    <w:rsid w:val="00E26642"/>
    <w:rsid w:val="00E2739E"/>
    <w:rsid w:val="00E30A3A"/>
    <w:rsid w:val="00E31AF2"/>
    <w:rsid w:val="00E31DB1"/>
    <w:rsid w:val="00E3251A"/>
    <w:rsid w:val="00E33AC1"/>
    <w:rsid w:val="00E35460"/>
    <w:rsid w:val="00E35E84"/>
    <w:rsid w:val="00E40A75"/>
    <w:rsid w:val="00E40FEA"/>
    <w:rsid w:val="00E4255B"/>
    <w:rsid w:val="00E441DD"/>
    <w:rsid w:val="00E44B25"/>
    <w:rsid w:val="00E46366"/>
    <w:rsid w:val="00E46560"/>
    <w:rsid w:val="00E50A17"/>
    <w:rsid w:val="00E532B5"/>
    <w:rsid w:val="00E5409E"/>
    <w:rsid w:val="00E54140"/>
    <w:rsid w:val="00E5649F"/>
    <w:rsid w:val="00E6062D"/>
    <w:rsid w:val="00E60B7D"/>
    <w:rsid w:val="00E615C8"/>
    <w:rsid w:val="00E6497D"/>
    <w:rsid w:val="00E657B4"/>
    <w:rsid w:val="00E658CF"/>
    <w:rsid w:val="00E65F70"/>
    <w:rsid w:val="00E70B31"/>
    <w:rsid w:val="00E713FB"/>
    <w:rsid w:val="00E71DC9"/>
    <w:rsid w:val="00E71DF7"/>
    <w:rsid w:val="00E77DD3"/>
    <w:rsid w:val="00E80270"/>
    <w:rsid w:val="00E8161E"/>
    <w:rsid w:val="00E8553B"/>
    <w:rsid w:val="00E858CC"/>
    <w:rsid w:val="00E92767"/>
    <w:rsid w:val="00E93291"/>
    <w:rsid w:val="00E943C0"/>
    <w:rsid w:val="00E94BE2"/>
    <w:rsid w:val="00E96A9D"/>
    <w:rsid w:val="00E96C9A"/>
    <w:rsid w:val="00EA0FCC"/>
    <w:rsid w:val="00EA2544"/>
    <w:rsid w:val="00EB1E51"/>
    <w:rsid w:val="00EB27CA"/>
    <w:rsid w:val="00EB2CD7"/>
    <w:rsid w:val="00EB2E95"/>
    <w:rsid w:val="00EB3148"/>
    <w:rsid w:val="00EB3D0A"/>
    <w:rsid w:val="00EB49CB"/>
    <w:rsid w:val="00EB57F5"/>
    <w:rsid w:val="00EB60E9"/>
    <w:rsid w:val="00EC0CC7"/>
    <w:rsid w:val="00EC1AE0"/>
    <w:rsid w:val="00EC20EC"/>
    <w:rsid w:val="00EC680A"/>
    <w:rsid w:val="00ED021E"/>
    <w:rsid w:val="00ED2BF5"/>
    <w:rsid w:val="00ED374F"/>
    <w:rsid w:val="00ED57C7"/>
    <w:rsid w:val="00ED5801"/>
    <w:rsid w:val="00ED64A0"/>
    <w:rsid w:val="00ED7B95"/>
    <w:rsid w:val="00EE0C26"/>
    <w:rsid w:val="00EE77EE"/>
    <w:rsid w:val="00EE7954"/>
    <w:rsid w:val="00EF144C"/>
    <w:rsid w:val="00EF4372"/>
    <w:rsid w:val="00EF7F5B"/>
    <w:rsid w:val="00F00A41"/>
    <w:rsid w:val="00F00D7C"/>
    <w:rsid w:val="00F02A3E"/>
    <w:rsid w:val="00F04994"/>
    <w:rsid w:val="00F07005"/>
    <w:rsid w:val="00F1388E"/>
    <w:rsid w:val="00F14F31"/>
    <w:rsid w:val="00F151AA"/>
    <w:rsid w:val="00F164B6"/>
    <w:rsid w:val="00F164CC"/>
    <w:rsid w:val="00F179C7"/>
    <w:rsid w:val="00F24006"/>
    <w:rsid w:val="00F24230"/>
    <w:rsid w:val="00F268D2"/>
    <w:rsid w:val="00F27058"/>
    <w:rsid w:val="00F30B81"/>
    <w:rsid w:val="00F36FEF"/>
    <w:rsid w:val="00F42321"/>
    <w:rsid w:val="00F435BE"/>
    <w:rsid w:val="00F43BC3"/>
    <w:rsid w:val="00F45493"/>
    <w:rsid w:val="00F47DCA"/>
    <w:rsid w:val="00F508D7"/>
    <w:rsid w:val="00F51FEA"/>
    <w:rsid w:val="00F5418A"/>
    <w:rsid w:val="00F54294"/>
    <w:rsid w:val="00F60641"/>
    <w:rsid w:val="00F62E4E"/>
    <w:rsid w:val="00F63478"/>
    <w:rsid w:val="00F6457A"/>
    <w:rsid w:val="00F702A5"/>
    <w:rsid w:val="00F7153C"/>
    <w:rsid w:val="00F746B7"/>
    <w:rsid w:val="00F752CA"/>
    <w:rsid w:val="00F7750E"/>
    <w:rsid w:val="00F77D41"/>
    <w:rsid w:val="00F80DAC"/>
    <w:rsid w:val="00F82049"/>
    <w:rsid w:val="00F82EA6"/>
    <w:rsid w:val="00F83B08"/>
    <w:rsid w:val="00F86509"/>
    <w:rsid w:val="00F92751"/>
    <w:rsid w:val="00F93295"/>
    <w:rsid w:val="00F93314"/>
    <w:rsid w:val="00F943CB"/>
    <w:rsid w:val="00F94A05"/>
    <w:rsid w:val="00F96D60"/>
    <w:rsid w:val="00FA1B4D"/>
    <w:rsid w:val="00FA2F8C"/>
    <w:rsid w:val="00FA2FAD"/>
    <w:rsid w:val="00FA5179"/>
    <w:rsid w:val="00FA6399"/>
    <w:rsid w:val="00FA67D1"/>
    <w:rsid w:val="00FA694C"/>
    <w:rsid w:val="00FB1461"/>
    <w:rsid w:val="00FB3BA7"/>
    <w:rsid w:val="00FB3F16"/>
    <w:rsid w:val="00FB4CF9"/>
    <w:rsid w:val="00FB4E3B"/>
    <w:rsid w:val="00FB5176"/>
    <w:rsid w:val="00FB55D6"/>
    <w:rsid w:val="00FB6070"/>
    <w:rsid w:val="00FB6C17"/>
    <w:rsid w:val="00FC02C3"/>
    <w:rsid w:val="00FC0AD4"/>
    <w:rsid w:val="00FC20AA"/>
    <w:rsid w:val="00FC79A2"/>
    <w:rsid w:val="00FD5AAB"/>
    <w:rsid w:val="00FD6C40"/>
    <w:rsid w:val="00FD7D98"/>
    <w:rsid w:val="00FE0C47"/>
    <w:rsid w:val="00FE1547"/>
    <w:rsid w:val="00FE1A53"/>
    <w:rsid w:val="00FE1F2D"/>
    <w:rsid w:val="00FE2D0E"/>
    <w:rsid w:val="00FE2FF4"/>
    <w:rsid w:val="00FE3142"/>
    <w:rsid w:val="00FE509D"/>
    <w:rsid w:val="00FE6E59"/>
    <w:rsid w:val="00FE6F52"/>
    <w:rsid w:val="00FE701E"/>
    <w:rsid w:val="00FF055B"/>
    <w:rsid w:val="00FF0B0F"/>
    <w:rsid w:val="00FF0FF6"/>
    <w:rsid w:val="00FF2601"/>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500FE-D362-473C-A1FE-932C7C2E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30</Pages>
  <Words>13124</Words>
  <Characters>74808</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349</cp:revision>
  <cp:lastPrinted>2020-08-07T09:34:00Z</cp:lastPrinted>
  <dcterms:created xsi:type="dcterms:W3CDTF">2021-01-29T15:33:00Z</dcterms:created>
  <dcterms:modified xsi:type="dcterms:W3CDTF">2021-03-17T06:45:00Z</dcterms:modified>
</cp:coreProperties>
</file>