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AE" w:rsidRPr="00CC7202" w:rsidRDefault="00CC7202">
      <w:pPr>
        <w:rPr>
          <w:b/>
          <w:sz w:val="22"/>
          <w:szCs w:val="22"/>
        </w:rPr>
      </w:pPr>
      <w:r w:rsidRPr="00CC7202">
        <w:rPr>
          <w:b/>
          <w:sz w:val="22"/>
          <w:szCs w:val="22"/>
        </w:rPr>
        <w:t>OPIS PREDMETU ZÁKAZKY</w:t>
      </w:r>
    </w:p>
    <w:p w:rsidR="00FB01AE" w:rsidRDefault="00FB01AE">
      <w:pPr>
        <w:rPr>
          <w:b/>
        </w:rPr>
      </w:pPr>
    </w:p>
    <w:p w:rsidR="00CC0B20" w:rsidRPr="00D11D5F" w:rsidRDefault="00CC0B20" w:rsidP="00CC0B20">
      <w:pPr>
        <w:jc w:val="both"/>
        <w:rPr>
          <w:color w:val="000000"/>
          <w:sz w:val="22"/>
        </w:rPr>
      </w:pPr>
      <w:r w:rsidRPr="00D11D5F">
        <w:rPr>
          <w:snapToGrid w:val="0"/>
          <w:sz w:val="22"/>
        </w:rPr>
        <w:t xml:space="preserve">Predmetom </w:t>
      </w:r>
      <w:r w:rsidR="00CC7202">
        <w:rPr>
          <w:snapToGrid w:val="0"/>
          <w:sz w:val="22"/>
        </w:rPr>
        <w:t>zákazky</w:t>
      </w:r>
      <w:r w:rsidRPr="00D11D5F">
        <w:rPr>
          <w:snapToGrid w:val="0"/>
          <w:sz w:val="22"/>
        </w:rPr>
        <w:t xml:space="preserve"> je: </w:t>
      </w:r>
      <w:r w:rsidRPr="00D11D5F">
        <w:rPr>
          <w:b/>
          <w:snapToGrid w:val="0"/>
          <w:sz w:val="22"/>
        </w:rPr>
        <w:t xml:space="preserve">Súbor fixačných pomôcok pre 2ks lineárnych urýchľovačov, 1ks CT simulátora, 1ks CT zariadenie, 1ks MR zariadenie vrátane súvisiacich služieb – určené pre fixáciu končatín, </w:t>
      </w:r>
      <w:r w:rsidRPr="00D11D5F">
        <w:rPr>
          <w:snapToGrid w:val="0"/>
          <w:sz w:val="22"/>
        </w:rPr>
        <w:t>ktoré budú slúžiť pre potreby Onkologickej kliniky SZU FNsP F.D. Roosevelta Banská Bystrica.</w:t>
      </w:r>
      <w:r w:rsidRPr="00D11D5F">
        <w:rPr>
          <w:rFonts w:ascii="Arial" w:hAnsi="Arial" w:cs="Arial"/>
          <w:color w:val="000000"/>
          <w:sz w:val="22"/>
        </w:rPr>
        <w:t xml:space="preserve"> </w:t>
      </w:r>
      <w:r w:rsidRPr="00D11D5F">
        <w:rPr>
          <w:color w:val="000000"/>
          <w:sz w:val="22"/>
        </w:rPr>
        <w:t>Fixačné pomôcky sú potrebné na plnohodnotnú prácu s novým prístrojovým vybavením - Lineárny urýchľovač TrueBeam a VitalBeam + nový CT simulátor a tiež sú určené na prácu na MR zariadení a </w:t>
      </w:r>
      <w:r w:rsidRPr="00D11D5F">
        <w:rPr>
          <w:sz w:val="22"/>
        </w:rPr>
        <w:t>CT zariadení.</w:t>
      </w:r>
    </w:p>
    <w:p w:rsidR="00CC0B20" w:rsidRPr="00D11D5F" w:rsidRDefault="00CC0B20" w:rsidP="00CC0B20">
      <w:pPr>
        <w:jc w:val="both"/>
        <w:rPr>
          <w:color w:val="000000"/>
          <w:sz w:val="22"/>
        </w:rPr>
      </w:pPr>
      <w:r w:rsidRPr="00D11D5F">
        <w:rPr>
          <w:color w:val="000000"/>
          <w:sz w:val="22"/>
        </w:rPr>
        <w:t xml:space="preserve">Nové zariadenia poskytujú presné a rýchle ožarovanie onkologických pacientov, využívajúc </w:t>
      </w:r>
    </w:p>
    <w:p w:rsidR="00CC0B20" w:rsidRPr="00D11D5F" w:rsidRDefault="00CC0B20" w:rsidP="00CC0B20">
      <w:pPr>
        <w:jc w:val="both"/>
        <w:rPr>
          <w:color w:val="000000"/>
          <w:sz w:val="22"/>
        </w:rPr>
      </w:pPr>
      <w:r w:rsidRPr="00D11D5F">
        <w:rPr>
          <w:color w:val="000000"/>
          <w:sz w:val="22"/>
        </w:rPr>
        <w:t xml:space="preserve">najmodernejšie technologické postupy, techniky ako IGRT, RapidArc. Fixačné pomôcky sú potrebné na fixovanie pacientov pri ožarovaní na zabezpečenie reprodukovateľnosti liečby. Fixačné pomôcky sú určené pre celé spektrum diagnóz. Očakávaná využiteľnosť fixačných pomôcok je 30-40 hod týždenne. </w:t>
      </w:r>
    </w:p>
    <w:p w:rsidR="00CC0B20" w:rsidRPr="00D11D5F" w:rsidRDefault="00CC0B20" w:rsidP="00CC0B20">
      <w:pPr>
        <w:jc w:val="both"/>
        <w:rPr>
          <w:color w:val="000000"/>
          <w:sz w:val="22"/>
        </w:rPr>
      </w:pPr>
      <w:r w:rsidRPr="00D11D5F">
        <w:rPr>
          <w:color w:val="000000"/>
          <w:sz w:val="22"/>
        </w:rPr>
        <w:t>Bez týchto pomôcok nebude možné realizovať liečbu pacientov na uvedených zariadeniach.</w:t>
      </w:r>
    </w:p>
    <w:p w:rsidR="00CC0B20" w:rsidRDefault="00CC0B20" w:rsidP="00CC0B20">
      <w:pPr>
        <w:rPr>
          <w:snapToGrid w:val="0"/>
          <w:sz w:val="22"/>
        </w:rPr>
      </w:pPr>
    </w:p>
    <w:p w:rsidR="00CC0B20" w:rsidRDefault="00CC0B20" w:rsidP="00CC0B20">
      <w:pPr>
        <w:pStyle w:val="Default"/>
        <w:jc w:val="both"/>
        <w:rPr>
          <w:noProof/>
          <w:color w:val="auto"/>
          <w:sz w:val="22"/>
          <w:szCs w:val="22"/>
        </w:rPr>
      </w:pPr>
      <w:r>
        <w:rPr>
          <w:sz w:val="22"/>
          <w:szCs w:val="22"/>
        </w:rPr>
        <w:t xml:space="preserve">Predmet zákazky </w:t>
      </w:r>
      <w:r w:rsidRPr="002732F2">
        <w:rPr>
          <w:noProof/>
          <w:sz w:val="22"/>
          <w:szCs w:val="22"/>
        </w:rPr>
        <w:t>nie je možné rozdeliť na časti vzhľadom na charakter, funkcionalitu a komplexnosť predmetu zákazky, ktorý predstavuje ucelený kompletný technologický celok.</w:t>
      </w:r>
      <w:r>
        <w:rPr>
          <w:noProof/>
          <w:sz w:val="22"/>
          <w:szCs w:val="22"/>
        </w:rPr>
        <w:t xml:space="preserve"> </w:t>
      </w:r>
    </w:p>
    <w:p w:rsidR="00CC0B20" w:rsidRDefault="00CC0B20" w:rsidP="00CC0B20">
      <w:pPr>
        <w:rPr>
          <w:b/>
        </w:rPr>
      </w:pPr>
    </w:p>
    <w:p w:rsidR="00CC0B20" w:rsidRPr="00AE3AAA" w:rsidRDefault="00CC0B20" w:rsidP="00CC0B20">
      <w:pPr>
        <w:tabs>
          <w:tab w:val="left" w:pos="851"/>
        </w:tabs>
        <w:autoSpaceDE w:val="0"/>
        <w:autoSpaceDN w:val="0"/>
        <w:jc w:val="both"/>
        <w:rPr>
          <w:sz w:val="22"/>
        </w:rPr>
      </w:pPr>
      <w:r>
        <w:rPr>
          <w:sz w:val="22"/>
        </w:rPr>
        <w:t>Predmet zákazky</w:t>
      </w:r>
      <w:r w:rsidRPr="00AE3AAA">
        <w:rPr>
          <w:sz w:val="22"/>
        </w:rPr>
        <w:t xml:space="preserve"> musí byť </w:t>
      </w:r>
      <w:r>
        <w:rPr>
          <w:i/>
          <w:sz w:val="22"/>
        </w:rPr>
        <w:t>NOVÝ, NEPOUŽÍVANÝ, NEREPASOVANÝ</w:t>
      </w:r>
      <w:r w:rsidRPr="00AE3AAA">
        <w:rPr>
          <w:i/>
          <w:sz w:val="22"/>
        </w:rPr>
        <w:t xml:space="preserve"> s MINIMÁLNYMI TECHNICKO-MEDICÍNSKYMI a FUNKČNÝMI PARAMETRAMI </w:t>
      </w:r>
      <w:r w:rsidRPr="00AE3AAA">
        <w:rPr>
          <w:sz w:val="22"/>
        </w:rPr>
        <w:t>uvedenými verejným obstarávateľom.</w:t>
      </w:r>
    </w:p>
    <w:p w:rsidR="00CC0B20" w:rsidRDefault="00CC0B20" w:rsidP="00CC0B20">
      <w:pPr>
        <w:tabs>
          <w:tab w:val="left" w:pos="851"/>
        </w:tabs>
        <w:autoSpaceDE w:val="0"/>
        <w:autoSpaceDN w:val="0"/>
        <w:jc w:val="both"/>
        <w:rPr>
          <w:sz w:val="22"/>
        </w:rPr>
      </w:pPr>
      <w:r>
        <w:rPr>
          <w:sz w:val="22"/>
        </w:rPr>
        <w:t>Predmet zákazky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w:t>
      </w:r>
      <w:r>
        <w:rPr>
          <w:sz w:val="22"/>
        </w:rPr>
        <w:t>d podmienkou, že taký výrobok</w:t>
      </w:r>
      <w:r w:rsidRPr="00AE3AAA">
        <w:rPr>
          <w:sz w:val="22"/>
        </w:rPr>
        <w:t xml:space="preserve"> bude spĺňať požiadavky na úžitkové, prevádzkové a funkčné charakteristiky, ktoré sú nevyhnutné na zabezpečenie účelu</w:t>
      </w:r>
      <w:r>
        <w:rPr>
          <w:sz w:val="22"/>
        </w:rPr>
        <w:t>, na ktorý je predmet zákazky určený</w:t>
      </w:r>
      <w:r w:rsidRPr="00AE3AAA">
        <w:rPr>
          <w:sz w:val="22"/>
        </w:rPr>
        <w:t>. Dôkazné bremeno identifikácie výrobku konkrétneho výrobcu a splnenie úžitkovej, prevádzkovej a funkčnej charakteristiky je na strane uchádzača.</w:t>
      </w:r>
    </w:p>
    <w:p w:rsidR="00CC0B20" w:rsidRPr="00AE3AAA" w:rsidRDefault="00CC0B20" w:rsidP="00CC0B20">
      <w:pPr>
        <w:spacing w:before="120"/>
        <w:rPr>
          <w:color w:val="000000"/>
          <w:sz w:val="22"/>
        </w:rPr>
      </w:pPr>
      <w:r w:rsidRPr="00AE3AAA">
        <w:rPr>
          <w:color w:val="000000"/>
          <w:sz w:val="22"/>
        </w:rPr>
        <w:t>Súčasťou predmetu zákazky je:</w:t>
      </w:r>
    </w:p>
    <w:p w:rsidR="00CC0B20" w:rsidRPr="00CC6009" w:rsidRDefault="00CC0B20" w:rsidP="00CC0B20">
      <w:pPr>
        <w:pStyle w:val="tl1"/>
        <w:numPr>
          <w:ilvl w:val="0"/>
          <w:numId w:val="4"/>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 xml:space="preserve">dodávka predmetu zákazky na </w:t>
      </w:r>
      <w:r w:rsidRPr="00AE3AAA">
        <w:rPr>
          <w:rFonts w:ascii="Times New Roman" w:hAnsi="Times New Roman"/>
          <w:sz w:val="22"/>
          <w:szCs w:val="22"/>
        </w:rPr>
        <w:t xml:space="preserve">miesto určenia, </w:t>
      </w:r>
    </w:p>
    <w:p w:rsidR="00CC0B20" w:rsidRPr="00AE3AAA" w:rsidRDefault="00CC0B20" w:rsidP="00CC0B20">
      <w:pPr>
        <w:pStyle w:val="tl1"/>
        <w:numPr>
          <w:ilvl w:val="0"/>
          <w:numId w:val="4"/>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funkčná skúška, </w:t>
      </w:r>
    </w:p>
    <w:p w:rsidR="00CC0B20" w:rsidRPr="00AE3AAA" w:rsidRDefault="00CC0B20" w:rsidP="00CC0B20">
      <w:pPr>
        <w:pStyle w:val="tl1"/>
        <w:numPr>
          <w:ilvl w:val="0"/>
          <w:numId w:val="4"/>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protokolárne prevzatie a odovzdanie predmetu zákazky,</w:t>
      </w:r>
    </w:p>
    <w:p w:rsidR="00CC0B20" w:rsidRPr="00AE3AAA" w:rsidRDefault="00CC0B20" w:rsidP="00CC0B20">
      <w:pPr>
        <w:pStyle w:val="tl1"/>
        <w:numPr>
          <w:ilvl w:val="0"/>
          <w:numId w:val="4"/>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odovzdanie dokumentácie,</w:t>
      </w:r>
    </w:p>
    <w:p w:rsidR="00CC0B20" w:rsidRPr="00AE3AAA" w:rsidRDefault="00CC0B20" w:rsidP="00CC0B20">
      <w:pPr>
        <w:pStyle w:val="tl1"/>
        <w:numPr>
          <w:ilvl w:val="0"/>
          <w:numId w:val="4"/>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zaškolenie obsluhy, </w:t>
      </w:r>
    </w:p>
    <w:p w:rsidR="00CC0B20" w:rsidRPr="00AE3AAA" w:rsidRDefault="00CC0B20" w:rsidP="00CC0B20">
      <w:pPr>
        <w:pStyle w:val="tl1"/>
        <w:numPr>
          <w:ilvl w:val="0"/>
          <w:numId w:val="4"/>
        </w:numPr>
        <w:tabs>
          <w:tab w:val="left" w:pos="720"/>
          <w:tab w:val="right" w:leader="dot" w:pos="9781"/>
        </w:tabs>
        <w:autoSpaceDE w:val="0"/>
        <w:autoSpaceDN w:val="0"/>
        <w:jc w:val="both"/>
        <w:outlineLvl w:val="0"/>
        <w:rPr>
          <w:sz w:val="22"/>
          <w:szCs w:val="22"/>
        </w:rPr>
      </w:pPr>
      <w:r>
        <w:rPr>
          <w:rFonts w:ascii="Times New Roman" w:hAnsi="Times New Roman"/>
          <w:sz w:val="22"/>
          <w:szCs w:val="22"/>
        </w:rPr>
        <w:t>záručná doba</w:t>
      </w:r>
      <w:r w:rsidRPr="00AE3AAA">
        <w:rPr>
          <w:rFonts w:ascii="Times New Roman" w:hAnsi="Times New Roman"/>
          <w:sz w:val="22"/>
          <w:szCs w:val="22"/>
        </w:rPr>
        <w:t xml:space="preserve"> minimálne 24 mesiacov </w:t>
      </w:r>
    </w:p>
    <w:p w:rsidR="00CC0B20" w:rsidRDefault="00CC0B20" w:rsidP="00CC0B20">
      <w:pPr>
        <w:ind w:left="360"/>
        <w:rPr>
          <w:b/>
          <w:snapToGrid w:val="0"/>
          <w:sz w:val="22"/>
        </w:rPr>
      </w:pPr>
    </w:p>
    <w:p w:rsidR="00CC0B20" w:rsidRPr="00D11D5F" w:rsidRDefault="00CC0B20" w:rsidP="00CC0B20">
      <w:pPr>
        <w:pStyle w:val="Bezriadkovania"/>
        <w:jc w:val="both"/>
        <w:rPr>
          <w:b/>
          <w:snapToGrid w:val="0"/>
        </w:rPr>
      </w:pPr>
      <w:r w:rsidRPr="00D11D5F">
        <w:t>Dodávateľ garantuje funkčnosť predmetu zákazky tým, že dodá a necení všetky komponenty (príslušenstvo), ktoré sú súčasťou predmetu zákazky vrátane tých, ktoré nie sú špecifikované v opise predmetu zákazky a ktoré priamo či nepriamo súvisia s účelom a funkčnosťou predmetu zákazky. Cenovú ponuku bude tvoriť cena za všetky činnosti súvisiace s dodaním, servisom a to v rozsahu, ktorý zodpovedá plnej funkčnosti predmetu zákazky.</w:t>
      </w:r>
    </w:p>
    <w:p w:rsidR="00CC0B20" w:rsidRPr="00E03A55" w:rsidRDefault="00CC0B20" w:rsidP="00CC0B20">
      <w:pPr>
        <w:ind w:left="360"/>
        <w:rPr>
          <w:b/>
          <w:snapToGrid w:val="0"/>
          <w:sz w:val="22"/>
        </w:rPr>
      </w:pPr>
    </w:p>
    <w:p w:rsidR="00CC0B20" w:rsidRPr="00E03A55" w:rsidRDefault="00CC0B20" w:rsidP="00CC0B20">
      <w:pPr>
        <w:rPr>
          <w:b/>
          <w:sz w:val="22"/>
        </w:rPr>
      </w:pPr>
      <w:r w:rsidRPr="00E03A55">
        <w:rPr>
          <w:b/>
          <w:sz w:val="22"/>
        </w:rPr>
        <w:t>Súbor fixačných pomôcok musí byť kompatibilný s nasledujúcimi zariadeniami:</w:t>
      </w:r>
    </w:p>
    <w:p w:rsidR="00CC0B20" w:rsidRPr="00E03A55" w:rsidRDefault="00CC0B20" w:rsidP="00CC0B20">
      <w:pPr>
        <w:rPr>
          <w:b/>
          <w:color w:val="FF0000"/>
          <w:sz w:val="22"/>
        </w:rPr>
      </w:pPr>
    </w:p>
    <w:p w:rsidR="00CC0B20" w:rsidRPr="00E03A55" w:rsidRDefault="00CC0B20" w:rsidP="00CC0B20">
      <w:pPr>
        <w:rPr>
          <w:b/>
          <w:sz w:val="22"/>
        </w:rPr>
      </w:pPr>
      <w:r w:rsidRPr="00E03A55">
        <w:rPr>
          <w:b/>
          <w:sz w:val="22"/>
        </w:rPr>
        <w:t>Lineárny urýchľovač TrueBeam (Varian Medical Systems)</w:t>
      </w:r>
    </w:p>
    <w:p w:rsidR="00CC0B20" w:rsidRPr="00E03A55" w:rsidRDefault="00CC0B20" w:rsidP="00CC0B20">
      <w:pPr>
        <w:rPr>
          <w:b/>
          <w:sz w:val="22"/>
        </w:rPr>
      </w:pPr>
      <w:r w:rsidRPr="00E03A55">
        <w:rPr>
          <w:b/>
          <w:sz w:val="22"/>
        </w:rPr>
        <w:t>Lineárny urýchľovač VitalBeam (Varian Medical Systems)</w:t>
      </w:r>
    </w:p>
    <w:p w:rsidR="00CC0B20" w:rsidRPr="00E03A55" w:rsidRDefault="00CC0B20" w:rsidP="00CC0B20">
      <w:pPr>
        <w:rPr>
          <w:b/>
          <w:sz w:val="22"/>
        </w:rPr>
      </w:pPr>
      <w:r w:rsidRPr="00E03A55">
        <w:rPr>
          <w:b/>
          <w:sz w:val="22"/>
        </w:rPr>
        <w:t>CT simulátor SOMATOM Confidence 20RT (Siemens)</w:t>
      </w:r>
    </w:p>
    <w:p w:rsidR="00CC0B20" w:rsidRPr="00E03A55" w:rsidRDefault="00CC0B20" w:rsidP="00CC0B20">
      <w:pPr>
        <w:rPr>
          <w:b/>
          <w:sz w:val="22"/>
        </w:rPr>
      </w:pPr>
      <w:r w:rsidRPr="00E03A55">
        <w:rPr>
          <w:b/>
          <w:sz w:val="22"/>
        </w:rPr>
        <w:t>CT zariadenie LightSpeed VCT (GE Healthcare)</w:t>
      </w:r>
    </w:p>
    <w:p w:rsidR="00CC0B20" w:rsidRPr="00E03A55" w:rsidRDefault="00CC0B20" w:rsidP="00CC0B20">
      <w:pPr>
        <w:rPr>
          <w:b/>
          <w:sz w:val="22"/>
        </w:rPr>
      </w:pPr>
      <w:r w:rsidRPr="00E03A55">
        <w:rPr>
          <w:b/>
          <w:sz w:val="22"/>
        </w:rPr>
        <w:t>MR zariadenie 1,5T BRM LX TO 16CH HD23 (GE Medical Systems)</w:t>
      </w:r>
    </w:p>
    <w:p w:rsidR="00CC6009" w:rsidRPr="00250544" w:rsidRDefault="00CC6009" w:rsidP="00CC6009">
      <w:pPr>
        <w:tabs>
          <w:tab w:val="left" w:pos="1134"/>
        </w:tabs>
        <w:autoSpaceDE w:val="0"/>
        <w:autoSpaceDN w:val="0"/>
        <w:jc w:val="both"/>
        <w:rPr>
          <w:snapToGrid w:val="0"/>
          <w:sz w:val="22"/>
          <w:szCs w:val="22"/>
        </w:rPr>
      </w:pPr>
    </w:p>
    <w:p w:rsidR="005B3323" w:rsidRDefault="00CC6009" w:rsidP="005C5667">
      <w:pPr>
        <w:tabs>
          <w:tab w:val="left" w:pos="1134"/>
        </w:tabs>
        <w:autoSpaceDE w:val="0"/>
        <w:autoSpaceDN w:val="0"/>
        <w:jc w:val="both"/>
        <w:rPr>
          <w:snapToGrid w:val="0"/>
          <w:sz w:val="22"/>
          <w:szCs w:val="22"/>
        </w:rPr>
      </w:pPr>
      <w:r w:rsidRPr="00CC0B20">
        <w:rPr>
          <w:snapToGrid w:val="0"/>
          <w:sz w:val="22"/>
          <w:szCs w:val="22"/>
        </w:rPr>
        <w:t>Požadovaná technická a funkčná špecifikácia</w:t>
      </w:r>
    </w:p>
    <w:p w:rsidR="008539CF" w:rsidRDefault="008539CF" w:rsidP="005C5667">
      <w:pPr>
        <w:tabs>
          <w:tab w:val="left" w:pos="1134"/>
        </w:tabs>
        <w:autoSpaceDE w:val="0"/>
        <w:autoSpaceDN w:val="0"/>
        <w:jc w:val="both"/>
        <w:rPr>
          <w:snapToGrid w:val="0"/>
          <w:sz w:val="22"/>
          <w:szCs w:val="22"/>
        </w:rPr>
      </w:pPr>
    </w:p>
    <w:p w:rsidR="008539CF" w:rsidRPr="00CC0B20" w:rsidRDefault="008539CF" w:rsidP="005C5667">
      <w:pPr>
        <w:tabs>
          <w:tab w:val="left" w:pos="1134"/>
        </w:tabs>
        <w:autoSpaceDE w:val="0"/>
        <w:autoSpaceDN w:val="0"/>
        <w:jc w:val="both"/>
        <w:rPr>
          <w:snapToGrid w:val="0"/>
          <w:sz w:val="22"/>
          <w:szCs w:val="22"/>
        </w:rPr>
      </w:pPr>
    </w:p>
    <w:tbl>
      <w:tblPr>
        <w:tblW w:w="8640" w:type="dxa"/>
        <w:tblInd w:w="54" w:type="dxa"/>
        <w:tblCellMar>
          <w:left w:w="70" w:type="dxa"/>
          <w:right w:w="70" w:type="dxa"/>
        </w:tblCellMar>
        <w:tblLook w:val="04A0"/>
      </w:tblPr>
      <w:tblGrid>
        <w:gridCol w:w="960"/>
        <w:gridCol w:w="3840"/>
        <w:gridCol w:w="960"/>
        <w:gridCol w:w="960"/>
        <w:gridCol w:w="1920"/>
      </w:tblGrid>
      <w:tr w:rsidR="00677AF3" w:rsidRPr="00391175" w:rsidTr="00E11D82">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b/>
                <w:bCs/>
                <w:noProof w:val="0"/>
                <w:color w:val="000000"/>
                <w:sz w:val="22"/>
                <w:szCs w:val="22"/>
                <w:lang w:eastAsia="sk-SK"/>
              </w:rPr>
            </w:pPr>
            <w:proofErr w:type="spellStart"/>
            <w:r w:rsidRPr="00391175">
              <w:rPr>
                <w:b/>
                <w:bCs/>
                <w:noProof w:val="0"/>
                <w:color w:val="000000"/>
                <w:sz w:val="22"/>
                <w:szCs w:val="22"/>
                <w:lang w:eastAsia="sk-SK"/>
              </w:rPr>
              <w:lastRenderedPageBreak/>
              <w:t>P.č</w:t>
            </w:r>
            <w:proofErr w:type="spellEnd"/>
            <w:r w:rsidRPr="00391175">
              <w:rPr>
                <w:b/>
                <w:bCs/>
                <w:noProof w:val="0"/>
                <w:color w:val="000000"/>
                <w:sz w:val="22"/>
                <w:szCs w:val="22"/>
                <w:lang w:eastAsia="sk-SK"/>
              </w:rPr>
              <w:t>.</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7AF3" w:rsidRPr="00391175" w:rsidRDefault="00677AF3" w:rsidP="00E11D82">
            <w:pPr>
              <w:jc w:val="center"/>
              <w:rPr>
                <w:b/>
                <w:bCs/>
                <w:noProof w:val="0"/>
                <w:color w:val="000000"/>
                <w:sz w:val="22"/>
                <w:szCs w:val="22"/>
                <w:lang w:eastAsia="sk-SK"/>
              </w:rPr>
            </w:pPr>
            <w:r w:rsidRPr="00391175">
              <w:rPr>
                <w:b/>
                <w:bCs/>
                <w:noProof w:val="0"/>
                <w:color w:val="000000"/>
                <w:sz w:val="22"/>
                <w:szCs w:val="22"/>
                <w:lang w:eastAsia="sk-SK"/>
              </w:rPr>
              <w:t>Súbor fixačných pomôcok pre 2ks lineárnych urýchľovačov, 1ks CT simulátora, 1ks CT zariadenie, 1ks MR zariadenie vrátane súvisiacich služieb - určené pre fixáciu končatín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b/>
                <w:bCs/>
                <w:noProof w:val="0"/>
                <w:color w:val="000000"/>
                <w:sz w:val="22"/>
                <w:szCs w:val="22"/>
                <w:lang w:eastAsia="sk-SK"/>
              </w:rPr>
            </w:pPr>
            <w:r w:rsidRPr="00391175">
              <w:rPr>
                <w:b/>
                <w:bCs/>
                <w:noProof w:val="0"/>
                <w:color w:val="000000"/>
                <w:sz w:val="22"/>
                <w:szCs w:val="22"/>
                <w:lang w:eastAsia="sk-SK"/>
              </w:rPr>
              <w:t>MJ</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b/>
                <w:bCs/>
                <w:noProof w:val="0"/>
                <w:color w:val="000000"/>
                <w:sz w:val="22"/>
                <w:szCs w:val="22"/>
                <w:lang w:eastAsia="sk-SK"/>
              </w:rPr>
            </w:pPr>
            <w:r w:rsidRPr="00391175">
              <w:rPr>
                <w:b/>
                <w:bCs/>
                <w:noProof w:val="0"/>
                <w:color w:val="000000"/>
                <w:sz w:val="22"/>
                <w:szCs w:val="22"/>
                <w:lang w:eastAsia="sk-SK"/>
              </w:rPr>
              <w:t>Počet 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7AF3" w:rsidRPr="00391175" w:rsidRDefault="00677AF3" w:rsidP="00E11D82">
            <w:pPr>
              <w:jc w:val="center"/>
              <w:rPr>
                <w:b/>
                <w:bCs/>
                <w:noProof w:val="0"/>
                <w:color w:val="000000"/>
                <w:sz w:val="22"/>
                <w:szCs w:val="22"/>
                <w:lang w:eastAsia="sk-SK"/>
              </w:rPr>
            </w:pPr>
            <w:r w:rsidRPr="00391175">
              <w:rPr>
                <w:b/>
                <w:bCs/>
                <w:noProof w:val="0"/>
                <w:color w:val="000000"/>
                <w:sz w:val="22"/>
                <w:szCs w:val="22"/>
                <w:lang w:eastAsia="sk-SK"/>
              </w:rPr>
              <w:t xml:space="preserve">Požadujeme uviesť, či spĺňa požiadavku áno/nie, uviesť konkrétny údaj </w:t>
            </w:r>
          </w:p>
        </w:tc>
      </w:tr>
      <w:tr w:rsidR="00677AF3" w:rsidRPr="00391175" w:rsidTr="00E11D82">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r>
      <w:tr w:rsidR="00677AF3" w:rsidRPr="00391175" w:rsidTr="00E11D82">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r>
      <w:tr w:rsidR="00677AF3" w:rsidRPr="00391175" w:rsidTr="00E11D82">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r>
      <w:tr w:rsidR="00677AF3" w:rsidRPr="00391175" w:rsidTr="00E11D82">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b/>
                <w:bCs/>
                <w:noProof w:val="0"/>
                <w:color w:val="000000"/>
                <w:sz w:val="22"/>
                <w:szCs w:val="22"/>
                <w:lang w:eastAsia="sk-SK"/>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b/>
                <w:bCs/>
                <w:noProof w:val="0"/>
                <w:color w:val="000000"/>
                <w:sz w:val="22"/>
                <w:szCs w:val="22"/>
                <w:lang w:eastAsia="sk-SK"/>
              </w:rPr>
            </w:pPr>
          </w:p>
        </w:tc>
      </w:tr>
      <w:tr w:rsidR="00677AF3" w:rsidRPr="00391175" w:rsidTr="00E11D82">
        <w:trPr>
          <w:trHeight w:val="300"/>
        </w:trPr>
        <w:tc>
          <w:tcPr>
            <w:tcW w:w="4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Výrobca</w:t>
            </w:r>
          </w:p>
        </w:tc>
        <w:tc>
          <w:tcPr>
            <w:tcW w:w="384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4800" w:type="dxa"/>
            <w:gridSpan w:val="2"/>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gridSpan w:val="3"/>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4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 xml:space="preserve">Predmet zákazky musí byť nový, nepoužívaný, </w:t>
            </w:r>
            <w:proofErr w:type="spellStart"/>
            <w:r w:rsidRPr="00391175">
              <w:rPr>
                <w:noProof w:val="0"/>
                <w:color w:val="000000"/>
                <w:sz w:val="22"/>
                <w:szCs w:val="22"/>
                <w:lang w:eastAsia="sk-SK"/>
              </w:rPr>
              <w:t>nerepasovaný</w:t>
            </w:r>
            <w:proofErr w:type="spellEnd"/>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4800" w:type="dxa"/>
            <w:gridSpan w:val="2"/>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b/>
                <w:bCs/>
                <w:noProof w:val="0"/>
                <w:color w:val="000000"/>
                <w:sz w:val="22"/>
                <w:szCs w:val="22"/>
                <w:lang w:eastAsia="sk-SK"/>
              </w:rPr>
            </w:pPr>
            <w:r w:rsidRPr="00391175">
              <w:rPr>
                <w:b/>
                <w:bCs/>
                <w:noProof w:val="0"/>
                <w:color w:val="000000"/>
                <w:sz w:val="22"/>
                <w:szCs w:val="22"/>
                <w:lang w:eastAsia="sk-SK"/>
              </w:rPr>
              <w:t>1</w:t>
            </w:r>
          </w:p>
        </w:tc>
        <w:tc>
          <w:tcPr>
            <w:tcW w:w="768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77AF3" w:rsidRPr="00391175" w:rsidRDefault="00677AF3" w:rsidP="00E11D82">
            <w:pPr>
              <w:rPr>
                <w:b/>
                <w:bCs/>
                <w:noProof w:val="0"/>
                <w:color w:val="000000"/>
                <w:sz w:val="22"/>
                <w:szCs w:val="22"/>
                <w:lang w:eastAsia="sk-SK"/>
              </w:rPr>
            </w:pPr>
            <w:r w:rsidRPr="00391175">
              <w:rPr>
                <w:b/>
                <w:bCs/>
                <w:noProof w:val="0"/>
                <w:color w:val="000000"/>
                <w:sz w:val="22"/>
                <w:szCs w:val="22"/>
                <w:lang w:eastAsia="sk-SK"/>
              </w:rPr>
              <w:t>A. Fixácia končatín (</w:t>
            </w:r>
            <w:proofErr w:type="spellStart"/>
            <w:r w:rsidRPr="00391175">
              <w:rPr>
                <w:b/>
                <w:bCs/>
                <w:noProof w:val="0"/>
                <w:color w:val="000000"/>
                <w:sz w:val="22"/>
                <w:szCs w:val="22"/>
                <w:lang w:eastAsia="sk-SK"/>
              </w:rPr>
              <w:t>Extremities</w:t>
            </w:r>
            <w:proofErr w:type="spellEnd"/>
            <w:r w:rsidRPr="00391175">
              <w:rPr>
                <w:b/>
                <w:bCs/>
                <w:noProof w:val="0"/>
                <w:color w:val="000000"/>
                <w:sz w:val="22"/>
                <w:szCs w:val="22"/>
                <w:lang w:eastAsia="sk-SK"/>
              </w:rPr>
              <w:t>)</w:t>
            </w: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1.1</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Podložka pod kolená</w:t>
            </w:r>
          </w:p>
        </w:tc>
        <w:tc>
          <w:tcPr>
            <w:tcW w:w="384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gridSpan w:val="3"/>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1.1.1</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Malá, vrátane príslušenstva</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5</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1.1.2</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Veľká vrátane príslušenstva</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5</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1.2</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Podložka pod členky</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5</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1.3</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Samostatné pomôcky "</w:t>
            </w:r>
            <w:proofErr w:type="spellStart"/>
            <w:r w:rsidRPr="00391175">
              <w:rPr>
                <w:noProof w:val="0"/>
                <w:color w:val="000000"/>
                <w:sz w:val="22"/>
                <w:szCs w:val="22"/>
                <w:lang w:eastAsia="sk-SK"/>
              </w:rPr>
              <w:t>low</w:t>
            </w:r>
            <w:proofErr w:type="spellEnd"/>
            <w:r w:rsidRPr="00391175">
              <w:rPr>
                <w:noProof w:val="0"/>
                <w:color w:val="000000"/>
                <w:sz w:val="22"/>
                <w:szCs w:val="22"/>
                <w:lang w:eastAsia="sk-SK"/>
              </w:rPr>
              <w:t xml:space="preserve"> </w:t>
            </w:r>
            <w:proofErr w:type="spellStart"/>
            <w:r w:rsidRPr="00391175">
              <w:rPr>
                <w:noProof w:val="0"/>
                <w:color w:val="000000"/>
                <w:sz w:val="22"/>
                <w:szCs w:val="22"/>
                <w:lang w:eastAsia="sk-SK"/>
              </w:rPr>
              <w:t>density</w:t>
            </w:r>
            <w:proofErr w:type="spellEnd"/>
            <w:r w:rsidRPr="00391175">
              <w:rPr>
                <w:noProof w:val="0"/>
                <w:color w:val="000000"/>
                <w:sz w:val="22"/>
                <w:szCs w:val="22"/>
                <w:lang w:eastAsia="sk-SK"/>
              </w:rPr>
              <w:t xml:space="preserve">" na fixáciu nôh polohovateľnú + fixácia rúk samostatne vrátane príslušenstva </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Fixačný masky k samostatným pomôckam "</w:t>
            </w:r>
            <w:proofErr w:type="spellStart"/>
            <w:r w:rsidRPr="00391175">
              <w:rPr>
                <w:noProof w:val="0"/>
                <w:color w:val="000000"/>
                <w:sz w:val="22"/>
                <w:szCs w:val="22"/>
                <w:lang w:eastAsia="sk-SK"/>
              </w:rPr>
              <w:t>low</w:t>
            </w:r>
            <w:proofErr w:type="spellEnd"/>
            <w:r w:rsidRPr="00391175">
              <w:rPr>
                <w:noProof w:val="0"/>
                <w:color w:val="000000"/>
                <w:sz w:val="22"/>
                <w:szCs w:val="22"/>
                <w:lang w:eastAsia="sk-SK"/>
              </w:rPr>
              <w:t xml:space="preserve"> </w:t>
            </w:r>
            <w:proofErr w:type="spellStart"/>
            <w:r w:rsidRPr="00391175">
              <w:rPr>
                <w:noProof w:val="0"/>
                <w:color w:val="000000"/>
                <w:sz w:val="22"/>
                <w:szCs w:val="22"/>
                <w:lang w:eastAsia="sk-SK"/>
              </w:rPr>
              <w:t>density</w:t>
            </w:r>
            <w:proofErr w:type="spellEnd"/>
            <w:r w:rsidRPr="00391175">
              <w:rPr>
                <w:noProof w:val="0"/>
                <w:color w:val="000000"/>
                <w:sz w:val="22"/>
                <w:szCs w:val="22"/>
                <w:lang w:eastAsia="sk-SK"/>
              </w:rPr>
              <w:t>" na fixáciu nôh polohovateľné + fixácia rúk samostatne</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10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1.4</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 xml:space="preserve">Fixačná doska pre fixáciu končatín </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1.5</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 xml:space="preserve">Fixačné masky na končatiny </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ks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10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r w:rsidR="00677AF3" w:rsidRPr="00391175" w:rsidTr="00E11D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b/>
                <w:bCs/>
                <w:noProof w:val="0"/>
                <w:color w:val="000000"/>
                <w:sz w:val="22"/>
                <w:szCs w:val="22"/>
                <w:lang w:eastAsia="sk-SK"/>
              </w:rPr>
            </w:pPr>
            <w:r w:rsidRPr="00391175">
              <w:rPr>
                <w:b/>
                <w:bCs/>
                <w:noProof w:val="0"/>
                <w:color w:val="000000"/>
                <w:sz w:val="22"/>
                <w:szCs w:val="22"/>
                <w:lang w:eastAsia="sk-SK"/>
              </w:rPr>
              <w:t>2</w:t>
            </w:r>
          </w:p>
        </w:tc>
        <w:tc>
          <w:tcPr>
            <w:tcW w:w="768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77AF3" w:rsidRPr="00391175" w:rsidRDefault="00677AF3" w:rsidP="00E11D82">
            <w:pPr>
              <w:rPr>
                <w:b/>
                <w:bCs/>
                <w:noProof w:val="0"/>
                <w:color w:val="000000"/>
                <w:sz w:val="22"/>
                <w:szCs w:val="22"/>
                <w:lang w:eastAsia="sk-SK"/>
              </w:rPr>
            </w:pPr>
            <w:r w:rsidRPr="00391175">
              <w:rPr>
                <w:b/>
                <w:bCs/>
                <w:noProof w:val="0"/>
                <w:color w:val="000000"/>
                <w:sz w:val="22"/>
                <w:szCs w:val="22"/>
                <w:lang w:eastAsia="sk-SK"/>
              </w:rPr>
              <w:t>Záručná doba</w:t>
            </w:r>
          </w:p>
        </w:tc>
      </w:tr>
      <w:tr w:rsidR="00677AF3" w:rsidRPr="00391175" w:rsidTr="00E11D82">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xml:space="preserve"> 2.1</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77AF3" w:rsidRPr="00391175" w:rsidRDefault="00677AF3" w:rsidP="00E11D82">
            <w:pPr>
              <w:rPr>
                <w:noProof w:val="0"/>
                <w:color w:val="000000"/>
                <w:sz w:val="22"/>
                <w:szCs w:val="22"/>
                <w:lang w:eastAsia="sk-SK"/>
              </w:rPr>
            </w:pPr>
            <w:r w:rsidRPr="00391175">
              <w:rPr>
                <w:noProof w:val="0"/>
                <w:color w:val="000000"/>
                <w:sz w:val="22"/>
                <w:szCs w:val="22"/>
                <w:lang w:eastAsia="sk-SK"/>
              </w:rPr>
              <w:t>Dĺžka záručnej doby</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mes.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24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AF3" w:rsidRPr="00391175" w:rsidRDefault="00677AF3" w:rsidP="00E11D82">
            <w:pPr>
              <w:jc w:val="center"/>
              <w:rPr>
                <w:noProof w:val="0"/>
                <w:color w:val="000000"/>
                <w:sz w:val="22"/>
                <w:szCs w:val="22"/>
                <w:lang w:eastAsia="sk-SK"/>
              </w:rPr>
            </w:pPr>
            <w:r w:rsidRPr="00391175">
              <w:rPr>
                <w:noProof w:val="0"/>
                <w:color w:val="000000"/>
                <w:sz w:val="22"/>
                <w:szCs w:val="22"/>
                <w:lang w:eastAsia="sk-SK"/>
              </w:rPr>
              <w:t> </w:t>
            </w:r>
          </w:p>
        </w:tc>
      </w:tr>
      <w:tr w:rsidR="00677AF3" w:rsidRPr="00391175" w:rsidTr="00E11D82">
        <w:trPr>
          <w:trHeight w:val="300"/>
        </w:trPr>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960" w:type="dxa"/>
            <w:vMerge/>
            <w:tcBorders>
              <w:top w:val="nil"/>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677AF3" w:rsidRPr="00391175" w:rsidRDefault="00677AF3" w:rsidP="00E11D82">
            <w:pPr>
              <w:rPr>
                <w:noProof w:val="0"/>
                <w:color w:val="000000"/>
                <w:sz w:val="22"/>
                <w:szCs w:val="22"/>
                <w:lang w:eastAsia="sk-SK"/>
              </w:rPr>
            </w:pPr>
          </w:p>
        </w:tc>
      </w:tr>
    </w:tbl>
    <w:p w:rsidR="008C2908" w:rsidRDefault="008C2908" w:rsidP="00CC6009">
      <w:pPr>
        <w:pStyle w:val="tl1"/>
        <w:numPr>
          <w:ilvl w:val="0"/>
          <w:numId w:val="0"/>
        </w:numPr>
        <w:jc w:val="left"/>
        <w:rPr>
          <w:rFonts w:ascii="Times New Roman" w:hAnsi="Times New Roman"/>
          <w:sz w:val="22"/>
          <w:szCs w:val="22"/>
        </w:rPr>
      </w:pPr>
    </w:p>
    <w:p w:rsidR="00E7164E" w:rsidRPr="001F50FE" w:rsidRDefault="00E7164E" w:rsidP="00E7164E">
      <w:pPr>
        <w:pStyle w:val="Bezriadkovania"/>
        <w:rPr>
          <w:i/>
        </w:rPr>
      </w:pPr>
      <w:r>
        <w:t>Obchodné meno</w:t>
      </w:r>
      <w:r w:rsidRPr="00022EBE">
        <w:t>:</w:t>
      </w:r>
      <w:r>
        <w:t xml:space="preserve"> ....................................... </w:t>
      </w:r>
      <w:r>
        <w:rPr>
          <w:i/>
        </w:rPr>
        <w:t>(doplniť</w:t>
      </w:r>
      <w:r w:rsidRPr="001F50FE">
        <w:rPr>
          <w:i/>
        </w:rPr>
        <w:t>)</w:t>
      </w:r>
    </w:p>
    <w:p w:rsidR="00E7164E" w:rsidRPr="00022EBE" w:rsidRDefault="00E7164E" w:rsidP="00E7164E">
      <w:pPr>
        <w:pStyle w:val="Bezriadkovania"/>
      </w:pPr>
      <w:r w:rsidRPr="00022EBE">
        <w:t>Sídlo:</w:t>
      </w:r>
      <w:r>
        <w:t xml:space="preserve"> ......................................................... </w:t>
      </w:r>
      <w:r>
        <w:rPr>
          <w:i/>
        </w:rPr>
        <w:t>(doplniť</w:t>
      </w:r>
      <w:r w:rsidRPr="001F50FE">
        <w:rPr>
          <w:i/>
        </w:rPr>
        <w:t>)</w:t>
      </w:r>
    </w:p>
    <w:p w:rsidR="00E7164E" w:rsidRDefault="00E7164E" w:rsidP="00CC0B20">
      <w:pPr>
        <w:pStyle w:val="Bezriadkovania"/>
      </w:pPr>
      <w:r w:rsidRPr="00022EBE">
        <w:t>IČO:</w:t>
      </w:r>
      <w:r>
        <w:t xml:space="preserve"> .......................................................... </w:t>
      </w:r>
      <w:r>
        <w:rPr>
          <w:i/>
        </w:rPr>
        <w:t>(doplniť</w:t>
      </w:r>
      <w:r w:rsidRPr="001F50FE">
        <w:rPr>
          <w:i/>
        </w:rPr>
        <w:t>)</w:t>
      </w:r>
    </w:p>
    <w:p w:rsidR="00677AF3" w:rsidRDefault="00677AF3" w:rsidP="00E7164E">
      <w:pPr>
        <w:tabs>
          <w:tab w:val="left" w:pos="851"/>
        </w:tabs>
        <w:autoSpaceDE w:val="0"/>
        <w:autoSpaceDN w:val="0"/>
        <w:rPr>
          <w:bCs/>
          <w:iCs/>
          <w:color w:val="000000"/>
          <w:sz w:val="22"/>
        </w:rPr>
      </w:pPr>
    </w:p>
    <w:p w:rsidR="00E7164E" w:rsidRPr="00347F13" w:rsidRDefault="00E7164E" w:rsidP="00E7164E">
      <w:pPr>
        <w:tabs>
          <w:tab w:val="left" w:pos="851"/>
        </w:tabs>
        <w:autoSpaceDE w:val="0"/>
        <w:autoSpaceDN w:val="0"/>
        <w:rPr>
          <w:bCs/>
          <w:iCs/>
          <w:color w:val="000000"/>
        </w:rPr>
      </w:pPr>
      <w:r>
        <w:rPr>
          <w:bCs/>
          <w:iCs/>
          <w:color w:val="000000"/>
          <w:sz w:val="22"/>
        </w:rPr>
        <w:t>V ............................................, dňa ............................</w:t>
      </w:r>
    </w:p>
    <w:p w:rsidR="00E7164E" w:rsidRPr="00347F13" w:rsidRDefault="00E7164E" w:rsidP="00CC0B20">
      <w:pPr>
        <w:tabs>
          <w:tab w:val="left" w:pos="851"/>
        </w:tabs>
        <w:autoSpaceDE w:val="0"/>
        <w:autoSpaceDN w:val="0"/>
        <w:jc w:val="right"/>
        <w:rPr>
          <w:bCs/>
          <w:iCs/>
          <w:color w:val="000000"/>
        </w:rPr>
      </w:pPr>
      <w:r>
        <w:rPr>
          <w:bCs/>
          <w:i/>
          <w:iCs/>
          <w:color w:val="000000"/>
          <w:szCs w:val="20"/>
        </w:rPr>
        <w:tab/>
      </w:r>
      <w:r>
        <w:rPr>
          <w:bCs/>
          <w:i/>
          <w:iCs/>
          <w:color w:val="000000"/>
          <w:szCs w:val="20"/>
        </w:rPr>
        <w:tab/>
      </w:r>
      <w:r>
        <w:rPr>
          <w:bCs/>
          <w:i/>
          <w:iCs/>
          <w:color w:val="000000"/>
          <w:szCs w:val="20"/>
        </w:rPr>
        <w:tab/>
      </w:r>
      <w:r>
        <w:rPr>
          <w:bCs/>
          <w:i/>
          <w:iCs/>
          <w:color w:val="000000"/>
          <w:szCs w:val="20"/>
        </w:rPr>
        <w:tab/>
      </w:r>
      <w:r>
        <w:rPr>
          <w:bCs/>
          <w:i/>
          <w:iCs/>
          <w:color w:val="000000"/>
          <w:szCs w:val="20"/>
        </w:rPr>
        <w:tab/>
      </w:r>
      <w:r>
        <w:rPr>
          <w:bCs/>
          <w:i/>
          <w:iCs/>
          <w:color w:val="000000"/>
          <w:szCs w:val="20"/>
        </w:rPr>
        <w:tab/>
      </w:r>
      <w:r>
        <w:rPr>
          <w:bCs/>
          <w:i/>
          <w:iCs/>
          <w:color w:val="000000"/>
          <w:szCs w:val="20"/>
        </w:rPr>
        <w:tab/>
        <w:t xml:space="preserve">                           </w:t>
      </w:r>
      <w:r w:rsidR="00CC0B20">
        <w:rPr>
          <w:bCs/>
          <w:i/>
          <w:iCs/>
          <w:color w:val="000000"/>
          <w:szCs w:val="20"/>
        </w:rPr>
        <w:t xml:space="preserve">                        </w:t>
      </w:r>
      <w:r w:rsidRPr="00347F13">
        <w:rPr>
          <w:bCs/>
          <w:iCs/>
          <w:color w:val="000000"/>
          <w:sz w:val="22"/>
        </w:rPr>
        <w:t>.......................................................................</w:t>
      </w:r>
    </w:p>
    <w:p w:rsidR="00E7164E" w:rsidRDefault="00E7164E" w:rsidP="00E7164E">
      <w:pPr>
        <w:tabs>
          <w:tab w:val="left" w:pos="851"/>
        </w:tabs>
        <w:autoSpaceDE w:val="0"/>
        <w:autoSpaceDN w:val="0"/>
        <w:ind w:left="357"/>
        <w:jc w:val="right"/>
        <w:rPr>
          <w:bCs/>
          <w:iCs/>
          <w:color w:val="000000"/>
        </w:rPr>
      </w:pPr>
      <w:r w:rsidRPr="00347F13">
        <w:rPr>
          <w:bCs/>
          <w:iCs/>
          <w:color w:val="000000"/>
          <w:sz w:val="22"/>
        </w:rPr>
        <w:t xml:space="preserve">     </w:t>
      </w:r>
      <w:r>
        <w:rPr>
          <w:bCs/>
          <w:iCs/>
          <w:color w:val="000000"/>
          <w:sz w:val="22"/>
        </w:rPr>
        <w:t>meno a priezvisko štatutárneho orgánu</w:t>
      </w:r>
    </w:p>
    <w:p w:rsidR="00E7164E" w:rsidRPr="00347F13" w:rsidRDefault="00E7164E" w:rsidP="00E7164E">
      <w:pPr>
        <w:tabs>
          <w:tab w:val="left" w:pos="851"/>
        </w:tabs>
        <w:autoSpaceDE w:val="0"/>
        <w:autoSpaceDN w:val="0"/>
        <w:ind w:left="357"/>
        <w:jc w:val="right"/>
        <w:rPr>
          <w:bCs/>
          <w:iCs/>
          <w:color w:val="000000"/>
        </w:rPr>
      </w:pPr>
      <w:r>
        <w:rPr>
          <w:bCs/>
          <w:iCs/>
          <w:color w:val="000000"/>
          <w:sz w:val="22"/>
        </w:rPr>
        <w:t>podpis a pečiatka</w:t>
      </w:r>
    </w:p>
    <w:p w:rsidR="00CC6009" w:rsidRPr="00490005" w:rsidRDefault="00CC6009" w:rsidP="00CC6009"/>
    <w:sectPr w:rsidR="00CC6009" w:rsidRPr="00490005" w:rsidSect="001B6B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113" w:rsidRDefault="006F7113" w:rsidP="00490005">
      <w:r>
        <w:separator/>
      </w:r>
    </w:p>
  </w:endnote>
  <w:endnote w:type="continuationSeparator" w:id="0">
    <w:p w:rsidR="006F7113" w:rsidRDefault="006F7113" w:rsidP="0049000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2469"/>
      <w:docPartObj>
        <w:docPartGallery w:val="Page Numbers (Bottom of Page)"/>
        <w:docPartUnique/>
      </w:docPartObj>
    </w:sdtPr>
    <w:sdtContent>
      <w:p w:rsidR="00425DD7" w:rsidRDefault="0000310B">
        <w:pPr>
          <w:pStyle w:val="Pta"/>
          <w:jc w:val="right"/>
        </w:pPr>
        <w:r w:rsidRPr="00CC0B20">
          <w:rPr>
            <w:sz w:val="18"/>
            <w:szCs w:val="18"/>
          </w:rPr>
          <w:fldChar w:fldCharType="begin"/>
        </w:r>
        <w:r w:rsidR="000C35F1" w:rsidRPr="00CC0B20">
          <w:rPr>
            <w:sz w:val="18"/>
            <w:szCs w:val="18"/>
          </w:rPr>
          <w:instrText xml:space="preserve"> PAGE   \* MERGEFORMAT </w:instrText>
        </w:r>
        <w:r w:rsidRPr="00CC0B20">
          <w:rPr>
            <w:sz w:val="18"/>
            <w:szCs w:val="18"/>
          </w:rPr>
          <w:fldChar w:fldCharType="separate"/>
        </w:r>
        <w:r w:rsidR="00677AF3">
          <w:rPr>
            <w:sz w:val="18"/>
            <w:szCs w:val="18"/>
          </w:rPr>
          <w:t>2</w:t>
        </w:r>
        <w:r w:rsidRPr="00CC0B20">
          <w:rPr>
            <w:sz w:val="18"/>
            <w:szCs w:val="18"/>
          </w:rPr>
          <w:fldChar w:fldCharType="end"/>
        </w:r>
      </w:p>
    </w:sdtContent>
  </w:sdt>
  <w:p w:rsidR="00425DD7" w:rsidRDefault="00425DD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113" w:rsidRDefault="006F7113" w:rsidP="00490005">
      <w:r>
        <w:separator/>
      </w:r>
    </w:p>
  </w:footnote>
  <w:footnote w:type="continuationSeparator" w:id="0">
    <w:p w:rsidR="006F7113" w:rsidRDefault="006F7113" w:rsidP="00490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4E" w:rsidRDefault="00CC7202" w:rsidP="00E7164E">
    <w:pPr>
      <w:pStyle w:val="Hlavika"/>
      <w:jc w:val="right"/>
    </w:pPr>
    <w:r>
      <w:t>Opis predmetu zákazky - p</w:t>
    </w:r>
    <w:r w:rsidR="00CC0B20">
      <w:t>ríloha č.1 kúpnej zmluvy</w:t>
    </w:r>
  </w:p>
  <w:p w:rsidR="00E7164E" w:rsidRDefault="00E7164E">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1D83571"/>
    <w:multiLevelType w:val="multilevel"/>
    <w:tmpl w:val="C3BC917C"/>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4."/>
      <w:lvlJc w:val="left"/>
      <w:pPr>
        <w:ind w:left="993" w:firstLine="0"/>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3">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B01AE"/>
    <w:rsid w:val="0000310B"/>
    <w:rsid w:val="00003215"/>
    <w:rsid w:val="00050A59"/>
    <w:rsid w:val="00071619"/>
    <w:rsid w:val="00074F5C"/>
    <w:rsid w:val="000C35F1"/>
    <w:rsid w:val="000D6883"/>
    <w:rsid w:val="000F4DFE"/>
    <w:rsid w:val="000F770E"/>
    <w:rsid w:val="00115415"/>
    <w:rsid w:val="001260D2"/>
    <w:rsid w:val="00160E72"/>
    <w:rsid w:val="00175CC2"/>
    <w:rsid w:val="001A608C"/>
    <w:rsid w:val="001B4806"/>
    <w:rsid w:val="001B6BB9"/>
    <w:rsid w:val="001D7B7C"/>
    <w:rsid w:val="002042CC"/>
    <w:rsid w:val="00250544"/>
    <w:rsid w:val="002763EA"/>
    <w:rsid w:val="002B624D"/>
    <w:rsid w:val="002E2D16"/>
    <w:rsid w:val="002E7534"/>
    <w:rsid w:val="00356EF4"/>
    <w:rsid w:val="00383245"/>
    <w:rsid w:val="003D5849"/>
    <w:rsid w:val="003E4D02"/>
    <w:rsid w:val="003F0412"/>
    <w:rsid w:val="003F2757"/>
    <w:rsid w:val="00415DD9"/>
    <w:rsid w:val="00423226"/>
    <w:rsid w:val="00425DD7"/>
    <w:rsid w:val="00446588"/>
    <w:rsid w:val="00477D73"/>
    <w:rsid w:val="00483613"/>
    <w:rsid w:val="00490005"/>
    <w:rsid w:val="00490951"/>
    <w:rsid w:val="004A464B"/>
    <w:rsid w:val="004D22B1"/>
    <w:rsid w:val="004F7A96"/>
    <w:rsid w:val="005656F3"/>
    <w:rsid w:val="005703B5"/>
    <w:rsid w:val="00595C3D"/>
    <w:rsid w:val="005B3323"/>
    <w:rsid w:val="005C5667"/>
    <w:rsid w:val="005E11E6"/>
    <w:rsid w:val="005E7B8A"/>
    <w:rsid w:val="006033E4"/>
    <w:rsid w:val="00677AF3"/>
    <w:rsid w:val="006E7B2F"/>
    <w:rsid w:val="006F7113"/>
    <w:rsid w:val="00703ED7"/>
    <w:rsid w:val="00722777"/>
    <w:rsid w:val="00773642"/>
    <w:rsid w:val="007D2BE9"/>
    <w:rsid w:val="007F55E7"/>
    <w:rsid w:val="00846BA6"/>
    <w:rsid w:val="0085268A"/>
    <w:rsid w:val="008539CF"/>
    <w:rsid w:val="0085749A"/>
    <w:rsid w:val="0087008A"/>
    <w:rsid w:val="0087313A"/>
    <w:rsid w:val="008B062B"/>
    <w:rsid w:val="008B54DF"/>
    <w:rsid w:val="008C2908"/>
    <w:rsid w:val="008C2D81"/>
    <w:rsid w:val="008D0F11"/>
    <w:rsid w:val="008E5C61"/>
    <w:rsid w:val="008F7E6D"/>
    <w:rsid w:val="009039BE"/>
    <w:rsid w:val="009750F9"/>
    <w:rsid w:val="009921D6"/>
    <w:rsid w:val="00993F3B"/>
    <w:rsid w:val="009C5F5B"/>
    <w:rsid w:val="009D5555"/>
    <w:rsid w:val="00A4651F"/>
    <w:rsid w:val="00A536FE"/>
    <w:rsid w:val="00A955AB"/>
    <w:rsid w:val="00B077B4"/>
    <w:rsid w:val="00B20DA9"/>
    <w:rsid w:val="00B21B6C"/>
    <w:rsid w:val="00B41F36"/>
    <w:rsid w:val="00B4775E"/>
    <w:rsid w:val="00B80B19"/>
    <w:rsid w:val="00BE3B88"/>
    <w:rsid w:val="00C0360F"/>
    <w:rsid w:val="00C270ED"/>
    <w:rsid w:val="00C27399"/>
    <w:rsid w:val="00C342A7"/>
    <w:rsid w:val="00C35276"/>
    <w:rsid w:val="00CA6CD8"/>
    <w:rsid w:val="00CB5949"/>
    <w:rsid w:val="00CC0B20"/>
    <w:rsid w:val="00CC6009"/>
    <w:rsid w:val="00CC7202"/>
    <w:rsid w:val="00CE1EE0"/>
    <w:rsid w:val="00D25AA2"/>
    <w:rsid w:val="00DF0089"/>
    <w:rsid w:val="00DF339E"/>
    <w:rsid w:val="00E10176"/>
    <w:rsid w:val="00E371C3"/>
    <w:rsid w:val="00E40E0A"/>
    <w:rsid w:val="00E51C23"/>
    <w:rsid w:val="00E579A0"/>
    <w:rsid w:val="00E63235"/>
    <w:rsid w:val="00E6476A"/>
    <w:rsid w:val="00E7164E"/>
    <w:rsid w:val="00E819B1"/>
    <w:rsid w:val="00E84C59"/>
    <w:rsid w:val="00E92B85"/>
    <w:rsid w:val="00E9521F"/>
    <w:rsid w:val="00EC637D"/>
    <w:rsid w:val="00F02F19"/>
    <w:rsid w:val="00F1520D"/>
    <w:rsid w:val="00F34D6E"/>
    <w:rsid w:val="00F71CA9"/>
    <w:rsid w:val="00F868B5"/>
    <w:rsid w:val="00F964F1"/>
    <w:rsid w:val="00FA252F"/>
    <w:rsid w:val="00FB01AE"/>
    <w:rsid w:val="00FD402C"/>
    <w:rsid w:val="00FE656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B6BB9"/>
    <w:rPr>
      <w:noProof/>
      <w:sz w:val="24"/>
      <w:szCs w:val="24"/>
      <w:lang w:eastAsia="cs-CZ"/>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customStyle="1" w:styleId="tl1">
    <w:name w:val="Štýl1"/>
    <w:basedOn w:val="Normlny"/>
    <w:rsid w:val="00CC6009"/>
    <w:pPr>
      <w:numPr>
        <w:ilvl w:val="3"/>
        <w:numId w:val="3"/>
      </w:numPr>
      <w:jc w:val="center"/>
    </w:pPr>
    <w:rPr>
      <w:rFonts w:ascii="Tahoma" w:eastAsia="MS Mincho" w:hAnsi="Tahoma"/>
      <w:noProof w:val="0"/>
      <w:sz w:val="18"/>
      <w:lang w:eastAsia="sk-SK"/>
    </w:rPr>
  </w:style>
  <w:style w:type="paragraph" w:styleId="Bezriadkovania">
    <w:name w:val="No Spacing"/>
    <w:uiPriority w:val="1"/>
    <w:qFormat/>
    <w:rsid w:val="00CC6009"/>
    <w:rPr>
      <w:rFonts w:eastAsia="MS Mincho"/>
      <w:sz w:val="24"/>
      <w:szCs w:val="24"/>
      <w:lang w:eastAsia="cs-CZ"/>
    </w:rPr>
  </w:style>
  <w:style w:type="paragraph" w:styleId="Hlavika">
    <w:name w:val="header"/>
    <w:basedOn w:val="Normlny"/>
    <w:link w:val="HlavikaChar"/>
    <w:uiPriority w:val="99"/>
    <w:rsid w:val="00490005"/>
    <w:pPr>
      <w:tabs>
        <w:tab w:val="center" w:pos="4536"/>
        <w:tab w:val="right" w:pos="9072"/>
      </w:tabs>
    </w:pPr>
  </w:style>
  <w:style w:type="character" w:customStyle="1" w:styleId="HlavikaChar">
    <w:name w:val="Hlavička Char"/>
    <w:basedOn w:val="Predvolenpsmoodseku"/>
    <w:link w:val="Hlavika"/>
    <w:uiPriority w:val="99"/>
    <w:rsid w:val="00490005"/>
    <w:rPr>
      <w:noProof/>
      <w:sz w:val="24"/>
      <w:szCs w:val="24"/>
      <w:lang w:eastAsia="cs-CZ"/>
    </w:rPr>
  </w:style>
  <w:style w:type="paragraph" w:styleId="Pta">
    <w:name w:val="footer"/>
    <w:basedOn w:val="Normlny"/>
    <w:link w:val="PtaChar"/>
    <w:uiPriority w:val="99"/>
    <w:rsid w:val="00490005"/>
    <w:pPr>
      <w:tabs>
        <w:tab w:val="center" w:pos="4536"/>
        <w:tab w:val="right" w:pos="9072"/>
      </w:tabs>
    </w:pPr>
  </w:style>
  <w:style w:type="character" w:customStyle="1" w:styleId="PtaChar">
    <w:name w:val="Päta Char"/>
    <w:basedOn w:val="Predvolenpsmoodseku"/>
    <w:link w:val="Pta"/>
    <w:uiPriority w:val="99"/>
    <w:rsid w:val="00490005"/>
    <w:rPr>
      <w:noProof/>
      <w:sz w:val="24"/>
      <w:szCs w:val="24"/>
      <w:lang w:eastAsia="cs-CZ"/>
    </w:rPr>
  </w:style>
  <w:style w:type="paragraph" w:styleId="Textbubliny">
    <w:name w:val="Balloon Text"/>
    <w:basedOn w:val="Normlny"/>
    <w:link w:val="TextbublinyChar"/>
    <w:rsid w:val="00E7164E"/>
    <w:rPr>
      <w:rFonts w:ascii="Tahoma" w:hAnsi="Tahoma" w:cs="Tahoma"/>
      <w:sz w:val="16"/>
      <w:szCs w:val="16"/>
    </w:rPr>
  </w:style>
  <w:style w:type="character" w:customStyle="1" w:styleId="TextbublinyChar">
    <w:name w:val="Text bubliny Char"/>
    <w:basedOn w:val="Predvolenpsmoodseku"/>
    <w:link w:val="Textbubliny"/>
    <w:rsid w:val="00E7164E"/>
    <w:rPr>
      <w:rFonts w:ascii="Tahoma" w:hAnsi="Tahoma" w:cs="Tahoma"/>
      <w:noProof/>
      <w:sz w:val="16"/>
      <w:szCs w:val="16"/>
      <w:lang w:eastAsia="cs-CZ"/>
    </w:rPr>
  </w:style>
  <w:style w:type="paragraph" w:customStyle="1" w:styleId="Default">
    <w:name w:val="Default"/>
    <w:rsid w:val="00CC0B20"/>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26432147">
      <w:bodyDiv w:val="1"/>
      <w:marLeft w:val="0"/>
      <w:marRight w:val="0"/>
      <w:marTop w:val="0"/>
      <w:marBottom w:val="0"/>
      <w:divBdr>
        <w:top w:val="none" w:sz="0" w:space="0" w:color="auto"/>
        <w:left w:val="none" w:sz="0" w:space="0" w:color="auto"/>
        <w:bottom w:val="none" w:sz="0" w:space="0" w:color="auto"/>
        <w:right w:val="none" w:sz="0" w:space="0" w:color="auto"/>
      </w:divBdr>
    </w:div>
    <w:div w:id="139349800">
      <w:bodyDiv w:val="1"/>
      <w:marLeft w:val="0"/>
      <w:marRight w:val="0"/>
      <w:marTop w:val="0"/>
      <w:marBottom w:val="0"/>
      <w:divBdr>
        <w:top w:val="none" w:sz="0" w:space="0" w:color="auto"/>
        <w:left w:val="none" w:sz="0" w:space="0" w:color="auto"/>
        <w:bottom w:val="none" w:sz="0" w:space="0" w:color="auto"/>
        <w:right w:val="none" w:sz="0" w:space="0" w:color="auto"/>
      </w:divBdr>
    </w:div>
    <w:div w:id="219560988">
      <w:bodyDiv w:val="1"/>
      <w:marLeft w:val="0"/>
      <w:marRight w:val="0"/>
      <w:marTop w:val="0"/>
      <w:marBottom w:val="0"/>
      <w:divBdr>
        <w:top w:val="none" w:sz="0" w:space="0" w:color="auto"/>
        <w:left w:val="none" w:sz="0" w:space="0" w:color="auto"/>
        <w:bottom w:val="none" w:sz="0" w:space="0" w:color="auto"/>
        <w:right w:val="none" w:sz="0" w:space="0" w:color="auto"/>
      </w:divBdr>
    </w:div>
    <w:div w:id="270556141">
      <w:bodyDiv w:val="1"/>
      <w:marLeft w:val="0"/>
      <w:marRight w:val="0"/>
      <w:marTop w:val="0"/>
      <w:marBottom w:val="0"/>
      <w:divBdr>
        <w:top w:val="none" w:sz="0" w:space="0" w:color="auto"/>
        <w:left w:val="none" w:sz="0" w:space="0" w:color="auto"/>
        <w:bottom w:val="none" w:sz="0" w:space="0" w:color="auto"/>
        <w:right w:val="none" w:sz="0" w:space="0" w:color="auto"/>
      </w:divBdr>
    </w:div>
    <w:div w:id="293995663">
      <w:bodyDiv w:val="1"/>
      <w:marLeft w:val="0"/>
      <w:marRight w:val="0"/>
      <w:marTop w:val="0"/>
      <w:marBottom w:val="0"/>
      <w:divBdr>
        <w:top w:val="none" w:sz="0" w:space="0" w:color="auto"/>
        <w:left w:val="none" w:sz="0" w:space="0" w:color="auto"/>
        <w:bottom w:val="none" w:sz="0" w:space="0" w:color="auto"/>
        <w:right w:val="none" w:sz="0" w:space="0" w:color="auto"/>
      </w:divBdr>
    </w:div>
    <w:div w:id="562371902">
      <w:bodyDiv w:val="1"/>
      <w:marLeft w:val="0"/>
      <w:marRight w:val="0"/>
      <w:marTop w:val="0"/>
      <w:marBottom w:val="0"/>
      <w:divBdr>
        <w:top w:val="none" w:sz="0" w:space="0" w:color="auto"/>
        <w:left w:val="none" w:sz="0" w:space="0" w:color="auto"/>
        <w:bottom w:val="none" w:sz="0" w:space="0" w:color="auto"/>
        <w:right w:val="none" w:sz="0" w:space="0" w:color="auto"/>
      </w:divBdr>
    </w:div>
    <w:div w:id="671417591">
      <w:bodyDiv w:val="1"/>
      <w:marLeft w:val="0"/>
      <w:marRight w:val="0"/>
      <w:marTop w:val="0"/>
      <w:marBottom w:val="0"/>
      <w:divBdr>
        <w:top w:val="none" w:sz="0" w:space="0" w:color="auto"/>
        <w:left w:val="none" w:sz="0" w:space="0" w:color="auto"/>
        <w:bottom w:val="none" w:sz="0" w:space="0" w:color="auto"/>
        <w:right w:val="none" w:sz="0" w:space="0" w:color="auto"/>
      </w:divBdr>
    </w:div>
    <w:div w:id="807551805">
      <w:bodyDiv w:val="1"/>
      <w:marLeft w:val="0"/>
      <w:marRight w:val="0"/>
      <w:marTop w:val="0"/>
      <w:marBottom w:val="0"/>
      <w:divBdr>
        <w:top w:val="none" w:sz="0" w:space="0" w:color="auto"/>
        <w:left w:val="none" w:sz="0" w:space="0" w:color="auto"/>
        <w:bottom w:val="none" w:sz="0" w:space="0" w:color="auto"/>
        <w:right w:val="none" w:sz="0" w:space="0" w:color="auto"/>
      </w:divBdr>
    </w:div>
    <w:div w:id="1571496265">
      <w:bodyDiv w:val="1"/>
      <w:marLeft w:val="0"/>
      <w:marRight w:val="0"/>
      <w:marTop w:val="0"/>
      <w:marBottom w:val="0"/>
      <w:divBdr>
        <w:top w:val="none" w:sz="0" w:space="0" w:color="auto"/>
        <w:left w:val="none" w:sz="0" w:space="0" w:color="auto"/>
        <w:bottom w:val="none" w:sz="0" w:space="0" w:color="auto"/>
        <w:right w:val="none" w:sz="0" w:space="0" w:color="auto"/>
      </w:divBdr>
    </w:div>
    <w:div w:id="18209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664</Words>
  <Characters>3786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43</cp:revision>
  <cp:lastPrinted>2020-07-21T10:50:00Z</cp:lastPrinted>
  <dcterms:created xsi:type="dcterms:W3CDTF">2020-05-14T08:54:00Z</dcterms:created>
  <dcterms:modified xsi:type="dcterms:W3CDTF">2021-03-15T13:39:00Z</dcterms:modified>
</cp:coreProperties>
</file>