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Oznámenie o vyhlásení verejného obstarávania nadlimitnej verejnej súťaže na zákazku – </w:t>
      </w:r>
      <w:r w:rsidR="00B929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9290B" w:rsidRPr="00B9290B">
        <w:rPr>
          <w:rFonts w:ascii="Times New Roman" w:eastAsia="Calibri" w:hAnsi="Times New Roman" w:cs="Times New Roman"/>
          <w:b/>
          <w:bCs/>
          <w:sz w:val="24"/>
          <w:szCs w:val="24"/>
        </w:rPr>
        <w:t>RTG digitálne mobilné pojazdné</w:t>
      </w:r>
      <w:r w:rsidRPr="00444C0F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Opis obstarávania: </w:t>
      </w:r>
      <w:r w:rsidR="00B9290B" w:rsidRPr="00B9290B">
        <w:rPr>
          <w:rFonts w:ascii="Times New Roman" w:eastAsia="Calibri" w:hAnsi="Times New Roman" w:cs="Times New Roman"/>
          <w:bCs/>
          <w:sz w:val="24"/>
          <w:szCs w:val="24"/>
        </w:rPr>
        <w:t>Röntgeny digitálne mobilné pojazdné sú rozdelené do 3 kategórií</w:t>
      </w:r>
      <w:r w:rsidR="00444C0F" w:rsidRPr="00444C0F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9290B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Viac je opísané </w:t>
      </w:r>
      <w:r>
        <w:rPr>
          <w:rFonts w:ascii="Times New Roman" w:eastAsia="Calibri" w:hAnsi="Times New Roman" w:cs="Times New Roman"/>
          <w:b/>
          <w:sz w:val="24"/>
          <w:szCs w:val="24"/>
        </w:rPr>
        <w:t>v súťažných podkladoch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hyperlink r:id="rId5" w:history="1">
        <w:r w:rsidRPr="00EB3449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https://josephine.proebiz.com/</w:t>
        </w:r>
      </w:hyperlink>
      <w:r w:rsidRPr="00EB34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alebo </w:t>
      </w:r>
      <w:hyperlink r:id="rId6" w:history="1">
        <w:r w:rsidR="00B9290B" w:rsidRPr="00646647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https://www.uvo.gov.sk/vyhladavanie-zakaziek/detail/dokumenty/417429</w:t>
        </w:r>
      </w:hyperlink>
    </w:p>
    <w:p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Oznámen</w:t>
      </w:r>
      <w:r w:rsidR="00B9290B">
        <w:rPr>
          <w:rFonts w:ascii="Times New Roman" w:eastAsia="Calibri" w:hAnsi="Times New Roman" w:cs="Times New Roman"/>
          <w:sz w:val="24"/>
          <w:szCs w:val="24"/>
        </w:rPr>
        <w:t>ie bolo zverejnené vo vestníku 202/2018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pod číslom: 1</w:t>
      </w:r>
      <w:r w:rsidR="00444C0F">
        <w:rPr>
          <w:rFonts w:ascii="Times New Roman" w:eastAsia="Calibri" w:hAnsi="Times New Roman" w:cs="Times New Roman"/>
          <w:sz w:val="24"/>
          <w:szCs w:val="24"/>
        </w:rPr>
        <w:t>4</w:t>
      </w:r>
      <w:r w:rsidR="00B9290B">
        <w:rPr>
          <w:rFonts w:ascii="Times New Roman" w:eastAsia="Calibri" w:hAnsi="Times New Roman" w:cs="Times New Roman"/>
          <w:sz w:val="24"/>
          <w:szCs w:val="24"/>
        </w:rPr>
        <w:t>32</w:t>
      </w:r>
      <w:r w:rsidR="00444C0F">
        <w:rPr>
          <w:rFonts w:ascii="Times New Roman" w:eastAsia="Calibri" w:hAnsi="Times New Roman" w:cs="Times New Roman"/>
          <w:sz w:val="24"/>
          <w:szCs w:val="24"/>
        </w:rPr>
        <w:t>1</w:t>
      </w:r>
      <w:r w:rsidR="00B9290B">
        <w:rPr>
          <w:rFonts w:ascii="Times New Roman" w:eastAsia="Calibri" w:hAnsi="Times New Roman" w:cs="Times New Roman"/>
          <w:sz w:val="24"/>
          <w:szCs w:val="24"/>
        </w:rPr>
        <w:t>–MST zo dňa: 11.10.2018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</w:p>
    <w:p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</w:t>
      </w:r>
    </w:p>
    <w:p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prijal som žiadosť o vysvetlenie súťažných podkladov dňa </w:t>
      </w:r>
      <w:r w:rsidR="00B9290B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290B">
        <w:rPr>
          <w:rFonts w:ascii="Times New Roman" w:hAnsi="Times New Roman" w:cs="Times New Roman"/>
          <w:sz w:val="24"/>
          <w:szCs w:val="24"/>
        </w:rPr>
        <w:t>10.2018</w:t>
      </w:r>
      <w:r>
        <w:rPr>
          <w:rFonts w:ascii="Times New Roman" w:hAnsi="Times New Roman" w:cs="Times New Roman"/>
          <w:sz w:val="24"/>
          <w:szCs w:val="24"/>
        </w:rPr>
        <w:t xml:space="preserve"> od záujemcu.</w:t>
      </w:r>
    </w:p>
    <w:p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:rsidR="000F2218" w:rsidRPr="000F2218" w:rsidRDefault="000F2218" w:rsidP="000F2218">
      <w:pPr>
        <w:jc w:val="both"/>
        <w:rPr>
          <w:rFonts w:ascii="Times New Roman" w:hAnsi="Times New Roman" w:cs="Times New Roman"/>
          <w:sz w:val="24"/>
          <w:szCs w:val="24"/>
        </w:rPr>
      </w:pPr>
      <w:r w:rsidRPr="000F2218">
        <w:rPr>
          <w:rFonts w:ascii="Times New Roman" w:hAnsi="Times New Roman" w:cs="Times New Roman"/>
          <w:sz w:val="24"/>
          <w:szCs w:val="24"/>
        </w:rPr>
        <w:t>Vysvetlenie súťažných podkladov – časť A.2 Preukazovanie plnenia podmienok účasti uchádzačmi,</w:t>
      </w:r>
    </w:p>
    <w:p w:rsidR="000F2218" w:rsidRPr="000F2218" w:rsidRDefault="000F2218" w:rsidP="000F2218">
      <w:pPr>
        <w:jc w:val="both"/>
        <w:rPr>
          <w:rFonts w:ascii="Times New Roman" w:hAnsi="Times New Roman" w:cs="Times New Roman"/>
          <w:sz w:val="24"/>
          <w:szCs w:val="24"/>
        </w:rPr>
      </w:pPr>
      <w:r w:rsidRPr="000F2218">
        <w:rPr>
          <w:rFonts w:ascii="Times New Roman" w:hAnsi="Times New Roman" w:cs="Times New Roman"/>
          <w:sz w:val="24"/>
          <w:szCs w:val="24"/>
        </w:rPr>
        <w:t>bod 3.1 - Referencia</w:t>
      </w:r>
    </w:p>
    <w:p w:rsidR="000F2218" w:rsidRPr="000F2218" w:rsidRDefault="000F2218" w:rsidP="000F2218">
      <w:pPr>
        <w:jc w:val="both"/>
        <w:rPr>
          <w:rFonts w:ascii="Times New Roman" w:hAnsi="Times New Roman" w:cs="Times New Roman"/>
          <w:sz w:val="24"/>
          <w:szCs w:val="24"/>
        </w:rPr>
      </w:pPr>
      <w:r w:rsidRPr="000F2218">
        <w:rPr>
          <w:rFonts w:ascii="Times New Roman" w:hAnsi="Times New Roman" w:cs="Times New Roman"/>
          <w:sz w:val="24"/>
          <w:szCs w:val="24"/>
        </w:rPr>
        <w:t>„Verejný obstarávateľ vyžaduje preukázanie dodania minimálne jedného prístroja rovnakej alebo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218">
        <w:rPr>
          <w:rFonts w:ascii="Times New Roman" w:hAnsi="Times New Roman" w:cs="Times New Roman"/>
          <w:sz w:val="24"/>
          <w:szCs w:val="24"/>
        </w:rPr>
        <w:t>podobnej špecifikácie akú požaduje verejný obstarávateľ v súťažných podkladoch v časti B1 Opis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218">
        <w:rPr>
          <w:rFonts w:ascii="Times New Roman" w:hAnsi="Times New Roman" w:cs="Times New Roman"/>
          <w:sz w:val="24"/>
          <w:szCs w:val="24"/>
        </w:rPr>
        <w:t>predmetu zákazky pre tú časť pre ktorú predkladá ponuku za obdobie predchádzajúcich troch rokov“</w:t>
      </w:r>
    </w:p>
    <w:p w:rsidR="000F2218" w:rsidRPr="000F2218" w:rsidRDefault="000F2218" w:rsidP="000F2218">
      <w:pPr>
        <w:jc w:val="both"/>
        <w:rPr>
          <w:rFonts w:ascii="Times New Roman" w:hAnsi="Times New Roman" w:cs="Times New Roman"/>
          <w:sz w:val="24"/>
          <w:szCs w:val="24"/>
        </w:rPr>
      </w:pPr>
      <w:r w:rsidRPr="000F2218">
        <w:rPr>
          <w:rFonts w:ascii="Times New Roman" w:hAnsi="Times New Roman" w:cs="Times New Roman"/>
          <w:sz w:val="24"/>
          <w:szCs w:val="24"/>
        </w:rPr>
        <w:t>Uchádzač žiada o vysvetlenie ako má postupovať v prípade, keď chce do súťaže predložiť ponuku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218">
        <w:rPr>
          <w:rFonts w:ascii="Times New Roman" w:hAnsi="Times New Roman" w:cs="Times New Roman"/>
          <w:sz w:val="24"/>
          <w:szCs w:val="24"/>
        </w:rPr>
        <w:t xml:space="preserve">mobilný RTG prístroj, ktorý je u výrobcu novinkou, </w:t>
      </w:r>
      <w:proofErr w:type="spellStart"/>
      <w:r w:rsidRPr="000F221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F2218">
        <w:rPr>
          <w:rFonts w:ascii="Times New Roman" w:hAnsi="Times New Roman" w:cs="Times New Roman"/>
          <w:sz w:val="24"/>
          <w:szCs w:val="24"/>
        </w:rPr>
        <w:t>. nie je možné vyhovieť požiadavke predloženia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218">
        <w:rPr>
          <w:rFonts w:ascii="Times New Roman" w:hAnsi="Times New Roman" w:cs="Times New Roman"/>
          <w:sz w:val="24"/>
          <w:szCs w:val="24"/>
        </w:rPr>
        <w:t xml:space="preserve">referencie. Výrobca je renomovaným dodávateľom RTG prístrojov, CT prístrojov a </w:t>
      </w:r>
      <w:proofErr w:type="spellStart"/>
      <w:r w:rsidRPr="000F2218">
        <w:rPr>
          <w:rFonts w:ascii="Times New Roman" w:hAnsi="Times New Roman" w:cs="Times New Roman"/>
          <w:sz w:val="24"/>
          <w:szCs w:val="24"/>
        </w:rPr>
        <w:t>Angio</w:t>
      </w:r>
      <w:proofErr w:type="spellEnd"/>
      <w:r w:rsidRPr="000F2218">
        <w:rPr>
          <w:rFonts w:ascii="Times New Roman" w:hAnsi="Times New Roman" w:cs="Times New Roman"/>
          <w:sz w:val="24"/>
          <w:szCs w:val="24"/>
        </w:rPr>
        <w:t xml:space="preserve"> zariadení.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218">
        <w:rPr>
          <w:rFonts w:ascii="Times New Roman" w:hAnsi="Times New Roman" w:cs="Times New Roman"/>
          <w:sz w:val="24"/>
          <w:szCs w:val="24"/>
        </w:rPr>
        <w:t>Doposiaľ sa však výrobca zameriaval predovšetkým na stacionárne RTG prístroje a mobilná verzia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218">
        <w:rPr>
          <w:rFonts w:ascii="Times New Roman" w:hAnsi="Times New Roman" w:cs="Times New Roman"/>
          <w:sz w:val="24"/>
          <w:szCs w:val="24"/>
        </w:rPr>
        <w:t>v jeho výrobnom programe novinkou.</w:t>
      </w:r>
    </w:p>
    <w:p w:rsidR="006E79CD" w:rsidRPr="006E79CD" w:rsidRDefault="000F2218" w:rsidP="000F2218">
      <w:pPr>
        <w:jc w:val="both"/>
        <w:rPr>
          <w:rFonts w:ascii="Times New Roman" w:hAnsi="Times New Roman" w:cs="Times New Roman"/>
          <w:sz w:val="24"/>
          <w:szCs w:val="24"/>
        </w:rPr>
      </w:pPr>
      <w:r w:rsidRPr="000F2218">
        <w:rPr>
          <w:rFonts w:ascii="Times New Roman" w:hAnsi="Times New Roman" w:cs="Times New Roman"/>
          <w:sz w:val="24"/>
          <w:szCs w:val="24"/>
        </w:rPr>
        <w:t>Uchádzač žiada tiež o vysvetlenie, či je v takomto prípade možné Referenciu nahradiť iným dokladom,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218">
        <w:rPr>
          <w:rFonts w:ascii="Times New Roman" w:hAnsi="Times New Roman" w:cs="Times New Roman"/>
          <w:sz w:val="24"/>
          <w:szCs w:val="24"/>
        </w:rPr>
        <w:t>certifikátom, prehlásením a pod.</w:t>
      </w:r>
    </w:p>
    <w:p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:rsidR="00B9290B" w:rsidRPr="00B9290B" w:rsidRDefault="00B9290B" w:rsidP="00B9290B">
      <w:pPr>
        <w:jc w:val="both"/>
        <w:rPr>
          <w:rFonts w:ascii="Times New Roman" w:hAnsi="Times New Roman" w:cs="Times New Roman"/>
          <w:sz w:val="24"/>
          <w:szCs w:val="24"/>
        </w:rPr>
      </w:pPr>
      <w:r w:rsidRPr="00B9290B">
        <w:rPr>
          <w:rFonts w:ascii="Times New Roman" w:hAnsi="Times New Roman" w:cs="Times New Roman"/>
          <w:sz w:val="24"/>
          <w:szCs w:val="24"/>
        </w:rPr>
        <w:t>Verejný obstarávateľ vyžaduje preukázanie dodania minimálne jedného prístroja   rovnakej alebo podobnej špecifikácie akú požaduje verejný obstarávateľ v súťažných podkladoch v časti B1 Opis predmetu zákazky pre tú časť pre ktorú predkladá ponuku za obdobie predchádzajúcich troch rokov. V prípade predloženia ponuky na viac častí platí nasledovné:</w:t>
      </w:r>
    </w:p>
    <w:p w:rsidR="00B9290B" w:rsidRPr="00B9290B" w:rsidRDefault="00B9290B" w:rsidP="00B9290B">
      <w:pPr>
        <w:jc w:val="both"/>
        <w:rPr>
          <w:rFonts w:ascii="Times New Roman" w:hAnsi="Times New Roman" w:cs="Times New Roman"/>
          <w:sz w:val="24"/>
          <w:szCs w:val="24"/>
        </w:rPr>
      </w:pPr>
      <w:r w:rsidRPr="00B9290B">
        <w:rPr>
          <w:rFonts w:ascii="Times New Roman" w:hAnsi="Times New Roman" w:cs="Times New Roman"/>
          <w:sz w:val="24"/>
          <w:szCs w:val="24"/>
        </w:rPr>
        <w:t>Zároveň platí, že ak uchádzač predloží ponuku na viac častí predmetu zákazky, konkrétne ak uchádzač predloží ponuku na časť 1 (RTG2) a zároveň na časť č. 2  (RTG 3) na preukázanie splnenia podmienok technickej a odbornej spôsobilosti sa za postačujúce bude považovať preukázanie realizácie časti 2 (RTG 3).</w:t>
      </w:r>
    </w:p>
    <w:p w:rsidR="006E79CD" w:rsidRDefault="00B9290B" w:rsidP="00B9290B">
      <w:pPr>
        <w:jc w:val="both"/>
        <w:rPr>
          <w:rFonts w:ascii="Times New Roman" w:hAnsi="Times New Roman" w:cs="Times New Roman"/>
          <w:sz w:val="24"/>
          <w:szCs w:val="24"/>
        </w:rPr>
      </w:pPr>
      <w:r w:rsidRPr="00B9290B">
        <w:rPr>
          <w:rFonts w:ascii="Times New Roman" w:hAnsi="Times New Roman" w:cs="Times New Roman"/>
          <w:sz w:val="24"/>
          <w:szCs w:val="24"/>
        </w:rPr>
        <w:t xml:space="preserve">Zároveň platí, že ak uchádzač predloží ponuku na viac častí predmetu zákazky, konkrétne ak uchádzač predloží ponuku na časť č. 1 (RTG 2) a/alebo na časť 2 (RTG 3) a zároveň na časť 3 </w:t>
      </w:r>
      <w:r w:rsidRPr="00B9290B">
        <w:rPr>
          <w:rFonts w:ascii="Times New Roman" w:hAnsi="Times New Roman" w:cs="Times New Roman"/>
          <w:sz w:val="24"/>
          <w:szCs w:val="24"/>
        </w:rPr>
        <w:lastRenderedPageBreak/>
        <w:t>(RTG4) na preukázanie splnenia podmienok technickej a odbornej spôsobilosti sa za postačujúce bude považovať preukázanie realizácie časti 3 (RTG 4).</w:t>
      </w:r>
    </w:p>
    <w:p w:rsidR="00B9290B" w:rsidRDefault="00B9290B" w:rsidP="00B9290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290B">
        <w:rPr>
          <w:rFonts w:ascii="Times New Roman" w:hAnsi="Times New Roman" w:cs="Times New Roman"/>
          <w:sz w:val="24"/>
          <w:szCs w:val="24"/>
          <w:u w:val="single"/>
        </w:rPr>
        <w:t>Stanovenie tejto podmienky účasti týkajúcej sa technickej alebo odbornej spôsobilosti zohľadňuje povahu, rozsah a zložitosť predmetu zákazky. Z požadovaného dokladu je možné primerane zistiť skúsenosti uchádzačov pri realizovaní dodávok tovaru rovnakého alebo podobného charakteru a zložitosti ako je predmet zákazky, v požadovanej kvalite a čase.</w:t>
      </w:r>
    </w:p>
    <w:p w:rsidR="00B9290B" w:rsidRDefault="00B9290B" w:rsidP="00B9290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9290B" w:rsidRDefault="00B9290B" w:rsidP="00B929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 zmysle zákona o verejnom obstarávaní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 xml:space="preserve">Uchádzač alebo záujemca môže na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reukázanie technickej spôsobilosti alebo odbornej spôsobilosti využiť technické 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odborné kapacity inej osoby, bez ohľadu na ich právny vzťah. V takomto prípade musí uchádzač alebo záujemca verejnému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obstarávateľovi alebo obstarávateľovi preukázať, že pri plnení zmluvy alebo koncesnej zmluvy bude skutočne používať kapacity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osoby, ktorej spôsobilosť využíva na preukázanie technickej spôsobilosti alebo odbornej spôsobilosti. Skutočnosť podľa druhej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vety preukazuje záujemca alebo uchádzač písomnou zmluvou uzavretou s osobou, ktorej technickými a odbornými kapacitami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mieni preukázať svoju technickú spôsobilosť alebo odbornú spôsobilosť. Z písomnej zmluvy musí vyplývať záväzok osoby, že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poskytne svoje kapacity počas celého trvania zmluvného vzťahu. Osoba, ktorej kapacity majú byť použité na preukázanie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technickej spôsobilosti alebo odbornej spôsobilosti, musí preukázať splnenie podmienok účasti týkajúce sa osobného postavenia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a nesmú u nej existovať dôvody na vylúčenie podľa § 40 ods. 6 písm. a) až h) a ods. 7; oprávnenie dodávať tovar, uskutočňovať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stavebné práce, alebo poskytovať službu preukazuje vo vzťahu k tej časti predmetu zákazky alebo koncesie, na ktorú boli kapacity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záujemcovi alebo uchádzačovi poskytnuté.</w:t>
      </w:r>
    </w:p>
    <w:p w:rsidR="00B9290B" w:rsidRDefault="00B9290B" w:rsidP="00B9290B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Verejný obstarávateľ na základe skúseností upozorňuje uchádzačov že predložené môžu byť referencie nielen zo Slovenskej republiky ale z akejkoľvek krajiny. </w:t>
      </w:r>
    </w:p>
    <w:p w:rsidR="00FE207B" w:rsidRDefault="00FE207B">
      <w:p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br w:type="page"/>
      </w:r>
    </w:p>
    <w:p w:rsidR="00FE207B" w:rsidRDefault="00FE207B" w:rsidP="00FE20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Dobrý deň,</w:t>
      </w:r>
    </w:p>
    <w:p w:rsidR="00FE207B" w:rsidRDefault="00FE207B" w:rsidP="00FE20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prijal som žiadosť o vysvetlenie súťažných podkladov dňa </w:t>
      </w:r>
      <w:r w:rsidR="00215541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.10.2018 od záujemcu.</w:t>
      </w:r>
    </w:p>
    <w:p w:rsidR="00FE207B" w:rsidRDefault="00FE207B" w:rsidP="00FE207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:rsidR="00215541" w:rsidRDefault="00215541" w:rsidP="002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časti B. 1 Opis predmetu zákazky, súťažných podkladov, v tabuľkách uvedených pre všetky časti predmetu zákazky I. Technická špecifikácia RTG prístroja, zároveň v návrhu Rámcovej dohody uvádzate nasledovnú požiadavku: „vypracovanie a dodanie kompletnej dokumentácie pre zdravotného technika, ktorá musí byť odsúhlasená Ústavom radiačnej ochrany“. </w:t>
      </w:r>
    </w:p>
    <w:p w:rsidR="00FE207B" w:rsidRPr="006E79CD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Prosíme o vysvetlenie aké konkrétne dokumenty sú verejným obstarávateľom požadované a zároveň ich nutnosť overenia Ústavom radiačnej ochrany.</w:t>
      </w:r>
    </w:p>
    <w:p w:rsidR="00FE207B" w:rsidRDefault="00FE207B" w:rsidP="00FE207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:rsidR="00215541" w:rsidRPr="00215541" w:rsidRDefault="00FE207B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B9290B">
        <w:rPr>
          <w:rFonts w:ascii="Times New Roman" w:hAnsi="Times New Roman" w:cs="Times New Roman"/>
          <w:sz w:val="24"/>
          <w:szCs w:val="24"/>
        </w:rPr>
        <w:t xml:space="preserve">Verejný obstarávateľ </w:t>
      </w:r>
      <w:r w:rsidR="00215541">
        <w:rPr>
          <w:rFonts w:ascii="Times New Roman" w:hAnsi="Times New Roman" w:cs="Times New Roman"/>
          <w:sz w:val="24"/>
          <w:szCs w:val="24"/>
        </w:rPr>
        <w:t>požaduje dokumenty</w:t>
      </w:r>
      <w:r w:rsidR="00215541" w:rsidRPr="00215541">
        <w:rPr>
          <w:rFonts w:ascii="Times New Roman" w:hAnsi="Times New Roman" w:cs="Times New Roman"/>
          <w:sz w:val="24"/>
          <w:szCs w:val="24"/>
        </w:rPr>
        <w:t>: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preberací protokol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vyhlásenie o zhode ES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protokol o zaškolení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skúšobný protokol podľa ÚRO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oprávnenie dodávateľa z technickej inšpekcie SR a jej odborné stanovisko k overeniu odb. spôsobilosti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</w:r>
      <w:r w:rsidRPr="00354D12">
        <w:rPr>
          <w:rFonts w:ascii="Times New Roman" w:hAnsi="Times New Roman" w:cs="Times New Roman"/>
          <w:strike/>
          <w:color w:val="FF0000"/>
          <w:sz w:val="24"/>
          <w:szCs w:val="24"/>
        </w:rPr>
        <w:t>certifikát SKQS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technická špecifikácia prístroja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kompletný návod na použitie v slovenskom jazyku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výpis z databázy kódov registrovaných / evidovaných zdrav. pomôcok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Verejný obstarávateľ</w:t>
      </w:r>
      <w:r w:rsidR="00DC6D54">
        <w:rPr>
          <w:rFonts w:ascii="Times New Roman" w:hAnsi="Times New Roman" w:cs="Times New Roman"/>
          <w:sz w:val="24"/>
          <w:szCs w:val="24"/>
        </w:rPr>
        <w:t xml:space="preserve"> zároveň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541">
        <w:rPr>
          <w:rFonts w:ascii="Times New Roman" w:hAnsi="Times New Roman" w:cs="Times New Roman"/>
          <w:sz w:val="24"/>
          <w:szCs w:val="24"/>
        </w:rPr>
        <w:t>rozširuje zoznam organizácií oprávnených dodať požadovanú dokumentáciu a vykonávať skúšky zdrojov ionizujúceho žiarenia a monitorovanie ionizujúceho žiarenia na pracoviskách, ktoré držia platné povolenie Úradu verejného zdravotníctva Slovenskej republiky o nasledovné subjekty (aktuálny zoznam nájdete na oficiálnej internetovej stránke Úradu verejného zdravotníctva Slovenskej republiky):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Ústav radiačnej ochrany s.r.o., Staničná 1062/24, 911 05 Trenčín, www.uro.sk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Inžinierske služby s.r.o., Komenského 19, 038 61 Martin, www.insl.sk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VF s.r.o., M. R. Štefánika 9, 010 02 Žilina, www.vf.sk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15541">
        <w:rPr>
          <w:rFonts w:ascii="Times New Roman" w:hAnsi="Times New Roman" w:cs="Times New Roman"/>
          <w:sz w:val="24"/>
          <w:szCs w:val="24"/>
        </w:rPr>
        <w:t>Huma</w:t>
      </w:r>
      <w:proofErr w:type="spellEnd"/>
      <w:r w:rsidRPr="00215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541">
        <w:rPr>
          <w:rFonts w:ascii="Times New Roman" w:hAnsi="Times New Roman" w:cs="Times New Roman"/>
          <w:sz w:val="24"/>
          <w:szCs w:val="24"/>
        </w:rPr>
        <w:t>Lab</w:t>
      </w:r>
      <w:proofErr w:type="spellEnd"/>
      <w:r w:rsidRPr="0021554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15541">
        <w:rPr>
          <w:rFonts w:ascii="Times New Roman" w:hAnsi="Times New Roman" w:cs="Times New Roman"/>
          <w:sz w:val="24"/>
          <w:szCs w:val="24"/>
        </w:rPr>
        <w:t>Apeko</w:t>
      </w:r>
      <w:proofErr w:type="spellEnd"/>
      <w:r w:rsidRPr="00215541">
        <w:rPr>
          <w:rFonts w:ascii="Times New Roman" w:hAnsi="Times New Roman" w:cs="Times New Roman"/>
          <w:sz w:val="24"/>
          <w:szCs w:val="24"/>
        </w:rPr>
        <w:t xml:space="preserve"> s.r.o., Letná 45, 040 01 Košice, www.humalab-apeko.sk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 xml:space="preserve">Jadrová a vyraďovacia, spoločnosť, </w:t>
      </w:r>
      <w:proofErr w:type="spellStart"/>
      <w:r w:rsidRPr="00215541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Pr="00215541">
        <w:rPr>
          <w:rFonts w:ascii="Times New Roman" w:hAnsi="Times New Roman" w:cs="Times New Roman"/>
          <w:sz w:val="24"/>
          <w:szCs w:val="24"/>
        </w:rPr>
        <w:t>., Tomášikova 22, 821 02 Bratislava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 xml:space="preserve">Eva </w:t>
      </w:r>
      <w:proofErr w:type="spellStart"/>
      <w:r w:rsidRPr="00215541">
        <w:rPr>
          <w:rFonts w:ascii="Times New Roman" w:hAnsi="Times New Roman" w:cs="Times New Roman"/>
          <w:sz w:val="24"/>
          <w:szCs w:val="24"/>
        </w:rPr>
        <w:t>Filsáková</w:t>
      </w:r>
      <w:proofErr w:type="spellEnd"/>
      <w:r w:rsidRPr="0021554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15541">
        <w:rPr>
          <w:rFonts w:ascii="Times New Roman" w:hAnsi="Times New Roman" w:cs="Times New Roman"/>
          <w:sz w:val="24"/>
          <w:szCs w:val="24"/>
        </w:rPr>
        <w:t>Vinamet</w:t>
      </w:r>
      <w:proofErr w:type="spellEnd"/>
      <w:r w:rsidRPr="002155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5541">
        <w:rPr>
          <w:rFonts w:ascii="Times New Roman" w:hAnsi="Times New Roman" w:cs="Times New Roman"/>
          <w:sz w:val="24"/>
          <w:szCs w:val="24"/>
        </w:rPr>
        <w:t>Dělnická</w:t>
      </w:r>
      <w:proofErr w:type="spellEnd"/>
      <w:r w:rsidRPr="00215541">
        <w:rPr>
          <w:rFonts w:ascii="Times New Roman" w:hAnsi="Times New Roman" w:cs="Times New Roman"/>
          <w:sz w:val="24"/>
          <w:szCs w:val="24"/>
        </w:rPr>
        <w:t xml:space="preserve">, 12, 736 01 </w:t>
      </w:r>
      <w:proofErr w:type="spellStart"/>
      <w:r w:rsidRPr="00215541">
        <w:rPr>
          <w:rFonts w:ascii="Times New Roman" w:hAnsi="Times New Roman" w:cs="Times New Roman"/>
          <w:sz w:val="24"/>
          <w:szCs w:val="24"/>
        </w:rPr>
        <w:t>Havířov</w:t>
      </w:r>
      <w:proofErr w:type="spellEnd"/>
      <w:r w:rsidRPr="00215541">
        <w:rPr>
          <w:rFonts w:ascii="Times New Roman" w:hAnsi="Times New Roman" w:cs="Times New Roman"/>
          <w:sz w:val="24"/>
          <w:szCs w:val="24"/>
        </w:rPr>
        <w:t>, Česká republika</w:t>
      </w:r>
    </w:p>
    <w:p w:rsidR="00FE207B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Slovenský metrologický ústav, Bratislava, Karloveská 63, 842 55, Bratislava</w:t>
      </w:r>
    </w:p>
    <w:p w:rsid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2:</w:t>
      </w:r>
    </w:p>
    <w:p w:rsidR="00215541" w:rsidRDefault="00215541" w:rsidP="00215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časti A.2 Preukazovanie plnenia podmienok účasti uchádzača, v bode 3.2.1. požadujete predloženie certifikátu uchádzača na systém manažérstva kvality podľa STN EN ISO 9001:2016 pre oblasť rovnakú alebo podobnú ako predmet zákazky.</w:t>
      </w:r>
    </w:p>
    <w:p w:rsidR="00215541" w:rsidRPr="006E79CD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Prosíme o vysvetlenie, či verejný obstarávateľ bude akceptovať platný certifikát výrobcu na systém manažérstva kvality podľa ISO 9001:2015, ktorý je európskym ekvivalentom k požadovanej smernici STN ISO 9001:2016.</w:t>
      </w:r>
    </w:p>
    <w:p w:rsid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2:</w:t>
      </w:r>
    </w:p>
    <w:p w:rsidR="00215541" w:rsidRDefault="000C58E9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</w:t>
      </w:r>
      <w:r w:rsidRPr="000C58E9">
        <w:rPr>
          <w:rFonts w:ascii="Times New Roman" w:hAnsi="Times New Roman" w:cs="Times New Roman"/>
          <w:sz w:val="24"/>
          <w:szCs w:val="24"/>
        </w:rPr>
        <w:t>bude akceptovať platný certifikát ISO 9001:2015 na základe toho, že STN ISO 9001:2016 je slovenským prekladom a ekvivalentom k európskemu certifikátu.</w:t>
      </w:r>
    </w:p>
    <w:p w:rsid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3:</w:t>
      </w:r>
    </w:p>
    <w:p w:rsidR="00215541" w:rsidRP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Zo spôsobu zloženia zábezpeky poskytnutím bankovej záruky, uvádzaný v bode 15.4.1.1. súťažných podkladov, nie je zrejmé, či je možné poskytnutie jednej bankovej záruky pre všetky časti predmetu zákazky na jednom dokumente.</w:t>
      </w:r>
    </w:p>
    <w:p w:rsidR="00215541" w:rsidRPr="006E79CD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Prosíme o vyjadrenie, či verejný obstarávateľ bude akceptovať vystavenie jednej Záručnej listiny vystavenej bankou deklarujúcou poskytnutie bankovej záruky pre všetky časti a skupiny predmetu zákazky podľa podmienok stanovených v bode 15.2. súťažných podkladov.</w:t>
      </w:r>
    </w:p>
    <w:p w:rsid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3:</w:t>
      </w:r>
    </w:p>
    <w:p w:rsidR="00215541" w:rsidRDefault="00215541" w:rsidP="00215541">
      <w:pPr>
        <w:jc w:val="both"/>
        <w:rPr>
          <w:rFonts w:ascii="Times New Roman" w:hAnsi="Times New Roman" w:cs="Times New Roman"/>
          <w:sz w:val="24"/>
          <w:szCs w:val="24"/>
        </w:rPr>
      </w:pPr>
      <w:r w:rsidRPr="00B9290B">
        <w:rPr>
          <w:rFonts w:ascii="Times New Roman" w:hAnsi="Times New Roman" w:cs="Times New Roman"/>
          <w:sz w:val="24"/>
          <w:szCs w:val="24"/>
        </w:rPr>
        <w:t xml:space="preserve">Verejný obstarávateľ </w:t>
      </w:r>
      <w:r w:rsidR="000C58E9" w:rsidRPr="00215541">
        <w:rPr>
          <w:rFonts w:ascii="Times New Roman" w:hAnsi="Times New Roman" w:cs="Times New Roman"/>
          <w:sz w:val="24"/>
          <w:szCs w:val="24"/>
        </w:rPr>
        <w:t>bude akceptovať vystavenie jednej Záručnej listiny vystavenej bankou deklarujúcou poskytnutie bankovej záruky pre všetky časti a skupiny predmetu zákazky podľa podmienok stanovených v bode 15.2. súťažných podkladov.</w:t>
      </w:r>
    </w:p>
    <w:p w:rsidR="000C58E9" w:rsidRDefault="000C58E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C58E9" w:rsidRDefault="000C58E9" w:rsidP="000C58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Dobrý deň,</w:t>
      </w:r>
    </w:p>
    <w:p w:rsidR="000C58E9" w:rsidRDefault="00A25DAD" w:rsidP="000C58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prijal som žiadosť o nápravu</w:t>
      </w:r>
      <w:r w:rsidR="000C58E9">
        <w:rPr>
          <w:rFonts w:ascii="Times New Roman" w:hAnsi="Times New Roman" w:cs="Times New Roman"/>
          <w:sz w:val="24"/>
          <w:szCs w:val="24"/>
        </w:rPr>
        <w:t xml:space="preserve"> súťažných podkladov dňa 25.10.2018 od záujemcu.</w:t>
      </w:r>
    </w:p>
    <w:p w:rsidR="000C58E9" w:rsidRDefault="000C58E9" w:rsidP="000C58E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:rsidR="000C58E9" w:rsidRPr="006E79CD" w:rsidRDefault="000C58E9" w:rsidP="000C58E9">
      <w:pPr>
        <w:jc w:val="both"/>
        <w:rPr>
          <w:rFonts w:ascii="Times New Roman" w:hAnsi="Times New Roman" w:cs="Times New Roman"/>
          <w:sz w:val="24"/>
          <w:szCs w:val="24"/>
        </w:rPr>
      </w:pPr>
      <w:r w:rsidRPr="000C58E9">
        <w:rPr>
          <w:rFonts w:ascii="Times New Roman" w:hAnsi="Times New Roman" w:cs="Times New Roman"/>
          <w:sz w:val="24"/>
          <w:szCs w:val="24"/>
        </w:rPr>
        <w:t>Verejný obstarávateľ uviedol na viacerých miestach Súťažných podkladov ako požiadavku technickej špecifikácie požadovaných RTG prístrojov a súčasť záväzku dodávateľa vypracovanie a dodanie kompletnej dokumentácie pre zdravotného technika, ktorá musí byť odsúhlasená Ústavom radiačnej ochrany</w:t>
      </w:r>
      <w:r>
        <w:rPr>
          <w:rFonts w:ascii="Times New Roman" w:hAnsi="Times New Roman" w:cs="Times New Roman"/>
          <w:sz w:val="24"/>
          <w:szCs w:val="24"/>
        </w:rPr>
        <w:t>. Okrem samotného Ústavu</w:t>
      </w:r>
      <w:r w:rsidRPr="000C58E9">
        <w:rPr>
          <w:rFonts w:ascii="Times New Roman" w:hAnsi="Times New Roman" w:cs="Times New Roman"/>
          <w:sz w:val="24"/>
          <w:szCs w:val="24"/>
        </w:rPr>
        <w:t xml:space="preserve"> radiačnej ochrany sú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C58E9">
        <w:rPr>
          <w:rFonts w:ascii="Times New Roman" w:hAnsi="Times New Roman" w:cs="Times New Roman"/>
          <w:sz w:val="24"/>
          <w:szCs w:val="24"/>
        </w:rPr>
        <w:t>zozname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8E9">
        <w:rPr>
          <w:rFonts w:ascii="Times New Roman" w:hAnsi="Times New Roman" w:cs="Times New Roman"/>
          <w:sz w:val="24"/>
          <w:szCs w:val="24"/>
        </w:rPr>
        <w:t>Úradu verejného zdravotníctva Slovenskej republiky uvedené aj ďalšie subjekty s povolením vykonávať skúšky zdrojov ionizujúceho žiarenia na základe povolenia Úradu verejného zdravotníctva Slovenskej republiky.</w:t>
      </w:r>
    </w:p>
    <w:p w:rsidR="000C58E9" w:rsidRDefault="000C58E9" w:rsidP="000C58E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:rsidR="000C58E9" w:rsidRPr="00215541" w:rsidRDefault="000C58E9" w:rsidP="000C58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zároveň </w:t>
      </w:r>
      <w:r w:rsidRPr="00215541">
        <w:rPr>
          <w:rFonts w:ascii="Times New Roman" w:hAnsi="Times New Roman" w:cs="Times New Roman"/>
          <w:sz w:val="24"/>
          <w:szCs w:val="24"/>
        </w:rPr>
        <w:t>rozširuje zoznam organizácií oprávnených dodať požadovanú dokumentáciu a vykonávať skúšky zdrojov ionizujúceho žiarenia a monitorovanie ionizujúceho žiarenia na pracoviskách, ktoré držia platné povolenie Úradu verejného zdravotníctva Slovenskej republiky o nasledovné subjekty (aktuálny zoznam nájdete na oficiálnej internetovej stránke Úradu verejného zdravotníctva Slovenskej republiky):</w:t>
      </w:r>
    </w:p>
    <w:p w:rsidR="000C58E9" w:rsidRPr="00215541" w:rsidRDefault="000C58E9" w:rsidP="000C58E9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Ústav radiačnej ochrany s.r.o., Staničná 1062/24, 911 05 Trenčín, www.uro.sk</w:t>
      </w:r>
    </w:p>
    <w:p w:rsidR="000C58E9" w:rsidRPr="00215541" w:rsidRDefault="000C58E9" w:rsidP="000C58E9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Inžinierske služby s.r.o., Komenského 19, 038 61 Martin, www.insl.sk</w:t>
      </w:r>
    </w:p>
    <w:p w:rsidR="000C58E9" w:rsidRPr="00215541" w:rsidRDefault="000C58E9" w:rsidP="000C58E9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VF s.r.o., M. R. Štefánika 9, 010 02 Žilina, www.vf.sk</w:t>
      </w:r>
    </w:p>
    <w:p w:rsidR="000C58E9" w:rsidRPr="00215541" w:rsidRDefault="000C58E9" w:rsidP="000C58E9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15541">
        <w:rPr>
          <w:rFonts w:ascii="Times New Roman" w:hAnsi="Times New Roman" w:cs="Times New Roman"/>
          <w:sz w:val="24"/>
          <w:szCs w:val="24"/>
        </w:rPr>
        <w:t>Huma</w:t>
      </w:r>
      <w:proofErr w:type="spellEnd"/>
      <w:r w:rsidRPr="00215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541">
        <w:rPr>
          <w:rFonts w:ascii="Times New Roman" w:hAnsi="Times New Roman" w:cs="Times New Roman"/>
          <w:sz w:val="24"/>
          <w:szCs w:val="24"/>
        </w:rPr>
        <w:t>Lab</w:t>
      </w:r>
      <w:proofErr w:type="spellEnd"/>
      <w:r w:rsidRPr="0021554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15541">
        <w:rPr>
          <w:rFonts w:ascii="Times New Roman" w:hAnsi="Times New Roman" w:cs="Times New Roman"/>
          <w:sz w:val="24"/>
          <w:szCs w:val="24"/>
        </w:rPr>
        <w:t>Apeko</w:t>
      </w:r>
      <w:proofErr w:type="spellEnd"/>
      <w:r w:rsidRPr="00215541">
        <w:rPr>
          <w:rFonts w:ascii="Times New Roman" w:hAnsi="Times New Roman" w:cs="Times New Roman"/>
          <w:sz w:val="24"/>
          <w:szCs w:val="24"/>
        </w:rPr>
        <w:t xml:space="preserve"> s.r.o., Letná 45, 040 01 Košice, www.humalab-apeko.sk</w:t>
      </w:r>
    </w:p>
    <w:p w:rsidR="000C58E9" w:rsidRPr="00215541" w:rsidRDefault="000C58E9" w:rsidP="000C58E9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 xml:space="preserve">Jadrová a vyraďovacia, spoločnosť, </w:t>
      </w:r>
      <w:proofErr w:type="spellStart"/>
      <w:r w:rsidRPr="00215541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Pr="00215541">
        <w:rPr>
          <w:rFonts w:ascii="Times New Roman" w:hAnsi="Times New Roman" w:cs="Times New Roman"/>
          <w:sz w:val="24"/>
          <w:szCs w:val="24"/>
        </w:rPr>
        <w:t>., Tomášikova 22, 821 02 Bratislava</w:t>
      </w:r>
    </w:p>
    <w:p w:rsidR="000C58E9" w:rsidRPr="00215541" w:rsidRDefault="000C58E9" w:rsidP="000C58E9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 xml:space="preserve">Eva </w:t>
      </w:r>
      <w:proofErr w:type="spellStart"/>
      <w:r w:rsidRPr="00215541">
        <w:rPr>
          <w:rFonts w:ascii="Times New Roman" w:hAnsi="Times New Roman" w:cs="Times New Roman"/>
          <w:sz w:val="24"/>
          <w:szCs w:val="24"/>
        </w:rPr>
        <w:t>Filsáková</w:t>
      </w:r>
      <w:proofErr w:type="spellEnd"/>
      <w:r w:rsidRPr="0021554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15541">
        <w:rPr>
          <w:rFonts w:ascii="Times New Roman" w:hAnsi="Times New Roman" w:cs="Times New Roman"/>
          <w:sz w:val="24"/>
          <w:szCs w:val="24"/>
        </w:rPr>
        <w:t>Vinamet</w:t>
      </w:r>
      <w:proofErr w:type="spellEnd"/>
      <w:r w:rsidRPr="002155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5541">
        <w:rPr>
          <w:rFonts w:ascii="Times New Roman" w:hAnsi="Times New Roman" w:cs="Times New Roman"/>
          <w:sz w:val="24"/>
          <w:szCs w:val="24"/>
        </w:rPr>
        <w:t>Dělnická</w:t>
      </w:r>
      <w:proofErr w:type="spellEnd"/>
      <w:r w:rsidRPr="00215541">
        <w:rPr>
          <w:rFonts w:ascii="Times New Roman" w:hAnsi="Times New Roman" w:cs="Times New Roman"/>
          <w:sz w:val="24"/>
          <w:szCs w:val="24"/>
        </w:rPr>
        <w:t xml:space="preserve">, 12, 736 01 </w:t>
      </w:r>
      <w:proofErr w:type="spellStart"/>
      <w:r w:rsidRPr="00215541">
        <w:rPr>
          <w:rFonts w:ascii="Times New Roman" w:hAnsi="Times New Roman" w:cs="Times New Roman"/>
          <w:sz w:val="24"/>
          <w:szCs w:val="24"/>
        </w:rPr>
        <w:t>Havířov</w:t>
      </w:r>
      <w:proofErr w:type="spellEnd"/>
      <w:r w:rsidRPr="00215541">
        <w:rPr>
          <w:rFonts w:ascii="Times New Roman" w:hAnsi="Times New Roman" w:cs="Times New Roman"/>
          <w:sz w:val="24"/>
          <w:szCs w:val="24"/>
        </w:rPr>
        <w:t>, Česká republika</w:t>
      </w:r>
    </w:p>
    <w:p w:rsidR="000C58E9" w:rsidRDefault="000C58E9" w:rsidP="000C58E9">
      <w:pPr>
        <w:jc w:val="both"/>
        <w:rPr>
          <w:rFonts w:ascii="Times New Roman" w:hAnsi="Times New Roman" w:cs="Times New Roman"/>
          <w:sz w:val="24"/>
          <w:szCs w:val="24"/>
        </w:rPr>
      </w:pPr>
      <w:r w:rsidRPr="00215541">
        <w:rPr>
          <w:rFonts w:ascii="Times New Roman" w:hAnsi="Times New Roman" w:cs="Times New Roman"/>
          <w:sz w:val="24"/>
          <w:szCs w:val="24"/>
        </w:rPr>
        <w:t>•</w:t>
      </w:r>
      <w:r w:rsidRPr="00215541">
        <w:rPr>
          <w:rFonts w:ascii="Times New Roman" w:hAnsi="Times New Roman" w:cs="Times New Roman"/>
          <w:sz w:val="24"/>
          <w:szCs w:val="24"/>
        </w:rPr>
        <w:tab/>
        <w:t>Slovenský metrologický ústav, Bratislava, Karloveská 63, 842 55, Bratislava</w:t>
      </w:r>
    </w:p>
    <w:p w:rsidR="000C58E9" w:rsidRDefault="00BC6EE4" w:rsidP="000C58E9">
      <w:pPr>
        <w:jc w:val="both"/>
        <w:rPr>
          <w:rFonts w:ascii="Times New Roman" w:hAnsi="Times New Roman" w:cs="Times New Roman"/>
          <w:sz w:val="24"/>
          <w:szCs w:val="24"/>
        </w:rPr>
      </w:pPr>
      <w:r w:rsidRPr="00082CDE">
        <w:rPr>
          <w:rFonts w:ascii="Times New Roman" w:hAnsi="Times New Roman" w:cs="Times New Roman"/>
          <w:sz w:val="24"/>
          <w:szCs w:val="24"/>
        </w:rPr>
        <w:t xml:space="preserve">Verejný obstarávateľ </w:t>
      </w:r>
      <w:r>
        <w:rPr>
          <w:rFonts w:ascii="Times New Roman" w:hAnsi="Times New Roman" w:cs="Times New Roman"/>
          <w:sz w:val="24"/>
          <w:szCs w:val="24"/>
        </w:rPr>
        <w:t xml:space="preserve">zároveň </w:t>
      </w:r>
      <w:r>
        <w:rPr>
          <w:rFonts w:ascii="Times New Roman" w:hAnsi="Times New Roman" w:cs="Times New Roman"/>
          <w:sz w:val="24"/>
          <w:szCs w:val="24"/>
          <w:u w:val="single"/>
        </w:rPr>
        <w:t>zverejní upravené zne</w:t>
      </w:r>
      <w:r w:rsidRPr="00097E6F">
        <w:rPr>
          <w:rFonts w:ascii="Times New Roman" w:hAnsi="Times New Roman" w:cs="Times New Roman"/>
          <w:sz w:val="24"/>
          <w:szCs w:val="24"/>
          <w:u w:val="single"/>
        </w:rPr>
        <w:t>nie súťažných podkladov</w:t>
      </w:r>
      <w:r w:rsidRPr="00082CDE">
        <w:rPr>
          <w:rFonts w:ascii="Times New Roman" w:hAnsi="Times New Roman" w:cs="Times New Roman"/>
          <w:sz w:val="24"/>
          <w:szCs w:val="24"/>
        </w:rPr>
        <w:t xml:space="preserve"> </w:t>
      </w:r>
      <w:r w:rsidRPr="0005682C">
        <w:rPr>
          <w:rFonts w:ascii="Times New Roman" w:hAnsi="Times New Roman" w:cs="Times New Roman"/>
          <w:sz w:val="24"/>
          <w:szCs w:val="24"/>
        </w:rPr>
        <w:t>v časti B.1 Súťažných podkladov (opis predmetu zákazky časť 1, časť 2 a časť 3); ako aj v časti B.2 Súťažných podkladov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82C">
        <w:rPr>
          <w:rFonts w:ascii="Times New Roman" w:hAnsi="Times New Roman" w:cs="Times New Roman"/>
          <w:sz w:val="24"/>
          <w:szCs w:val="24"/>
        </w:rPr>
        <w:t>(b</w:t>
      </w:r>
      <w:r>
        <w:rPr>
          <w:rFonts w:ascii="Times New Roman" w:hAnsi="Times New Roman" w:cs="Times New Roman"/>
          <w:sz w:val="24"/>
          <w:szCs w:val="24"/>
        </w:rPr>
        <w:t>od 2.2 a 6.13 Rámcovej dohody).</w:t>
      </w:r>
    </w:p>
    <w:p w:rsidR="00354D12" w:rsidRDefault="00354D12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54D12" w:rsidRPr="00B03520" w:rsidRDefault="00354D12" w:rsidP="00354D1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</w:rPr>
        <w:lastRenderedPageBreak/>
        <w:t>Dobrý deň,</w:t>
      </w:r>
    </w:p>
    <w:p w:rsidR="00354D12" w:rsidRPr="00B03520" w:rsidRDefault="00354D12" w:rsidP="00354D1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</w:rPr>
        <w:t>prijal som žiadosť o nápravu súťažných podkladov dňa 29.10.2018 od záujemcu.</w:t>
      </w:r>
    </w:p>
    <w:p w:rsidR="00354D12" w:rsidRPr="00B03520" w:rsidRDefault="00354D12" w:rsidP="00354D12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  <w:u w:val="single"/>
        </w:rPr>
        <w:t>OTÁZKA č. 1:</w:t>
      </w:r>
    </w:p>
    <w:p w:rsidR="00354D12" w:rsidRPr="00B03520" w:rsidRDefault="00354D12" w:rsidP="00354D1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</w:rPr>
        <w:t xml:space="preserve">Verejný obstarávateľ uviedol z odpovedí na otázky uchádzačov v ODPOVEĎ k otázke č. 1:  že budete vyžadovať aj certifikát SKQS, ktorý podľa nášho názoru nesúvisí s radiačnou ochranou a navyše certifikát od </w:t>
      </w:r>
      <w:proofErr w:type="spellStart"/>
      <w:r w:rsidRPr="00B03520">
        <w:rPr>
          <w:rFonts w:ascii="Times New Roman" w:hAnsi="Times New Roman" w:cs="Times New Roman"/>
          <w:color w:val="FF0000"/>
          <w:sz w:val="24"/>
          <w:szCs w:val="24"/>
        </w:rPr>
        <w:t>tjeto</w:t>
      </w:r>
      <w:proofErr w:type="spellEnd"/>
      <w:r w:rsidRPr="00B03520">
        <w:rPr>
          <w:rFonts w:ascii="Times New Roman" w:hAnsi="Times New Roman" w:cs="Times New Roman"/>
          <w:color w:val="FF0000"/>
          <w:sz w:val="24"/>
          <w:szCs w:val="24"/>
        </w:rPr>
        <w:t xml:space="preserve"> spoločnosti má spomedzi potenciálnych uchádzačov len jediná spoločnosť (viď Zoznam vlastníkov certifikátu SKQS nižšie).</w:t>
      </w:r>
    </w:p>
    <w:p w:rsidR="00354D12" w:rsidRPr="00B03520" w:rsidRDefault="00354D12" w:rsidP="00354D1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</w:rPr>
        <w:t>https://static1.squarespace.com/static/560e6935e4b0145529c58d44/t/5bca01e715fcc0508ad461a5/1539965422424/drzitelia+certifikatu+SKQS.pdf</w:t>
      </w:r>
    </w:p>
    <w:p w:rsidR="00354D12" w:rsidRPr="00B03520" w:rsidRDefault="00354D12" w:rsidP="00354D1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</w:rPr>
        <w:t>Okrem toho spoločnosť SKQS certifikuje na viacero oblastí - napr. ISO 9001. Znamená to, že budete ako certifikát SKQS akceptovať aj certifikát ISO 9001:2015 vydaný inou spoločnosťou?</w:t>
      </w:r>
    </w:p>
    <w:p w:rsidR="00354D12" w:rsidRPr="00B03520" w:rsidRDefault="00354D12" w:rsidP="00354D12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  <w:u w:val="single"/>
        </w:rPr>
        <w:t>ODPOVEĎ k otázke č. 1:</w:t>
      </w:r>
    </w:p>
    <w:p w:rsidR="00354D12" w:rsidRPr="00B03520" w:rsidRDefault="00354D12" w:rsidP="00354D1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</w:rPr>
        <w:t>Verejný obstarávateľ upravuje odpoveď na otázku odstránením požiadavky na daný certifikát a teda požadovaná dokumentácia bude pozostávať:</w:t>
      </w:r>
    </w:p>
    <w:p w:rsidR="00354D12" w:rsidRPr="00B03520" w:rsidRDefault="00354D12" w:rsidP="00354D1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</w:rPr>
        <w:t>Verejný obstarávateľ požaduje dokumenty:</w:t>
      </w:r>
    </w:p>
    <w:p w:rsidR="00354D12" w:rsidRPr="00B03520" w:rsidRDefault="00354D12" w:rsidP="00354D1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</w:rPr>
        <w:t>•</w:t>
      </w:r>
      <w:r w:rsidRPr="00B03520">
        <w:rPr>
          <w:rFonts w:ascii="Times New Roman" w:hAnsi="Times New Roman" w:cs="Times New Roman"/>
          <w:color w:val="FF0000"/>
          <w:sz w:val="24"/>
          <w:szCs w:val="24"/>
        </w:rPr>
        <w:tab/>
        <w:t>preberací protokol</w:t>
      </w:r>
    </w:p>
    <w:p w:rsidR="00354D12" w:rsidRPr="00B03520" w:rsidRDefault="00354D12" w:rsidP="00354D1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</w:rPr>
        <w:t>•</w:t>
      </w:r>
      <w:r w:rsidRPr="00B03520">
        <w:rPr>
          <w:rFonts w:ascii="Times New Roman" w:hAnsi="Times New Roman" w:cs="Times New Roman"/>
          <w:color w:val="FF0000"/>
          <w:sz w:val="24"/>
          <w:szCs w:val="24"/>
        </w:rPr>
        <w:tab/>
        <w:t>vyhlásenie o zhode ES</w:t>
      </w:r>
    </w:p>
    <w:p w:rsidR="00354D12" w:rsidRPr="00B03520" w:rsidRDefault="00354D12" w:rsidP="00354D1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</w:rPr>
        <w:t>•</w:t>
      </w:r>
      <w:r w:rsidRPr="00B03520">
        <w:rPr>
          <w:rFonts w:ascii="Times New Roman" w:hAnsi="Times New Roman" w:cs="Times New Roman"/>
          <w:color w:val="FF0000"/>
          <w:sz w:val="24"/>
          <w:szCs w:val="24"/>
        </w:rPr>
        <w:tab/>
        <w:t>protokol o zaškolení</w:t>
      </w:r>
    </w:p>
    <w:p w:rsidR="00354D12" w:rsidRPr="00B03520" w:rsidRDefault="00354D12" w:rsidP="00354D1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</w:rPr>
        <w:t>•</w:t>
      </w:r>
      <w:r w:rsidRPr="00B03520">
        <w:rPr>
          <w:rFonts w:ascii="Times New Roman" w:hAnsi="Times New Roman" w:cs="Times New Roman"/>
          <w:color w:val="FF0000"/>
          <w:sz w:val="24"/>
          <w:szCs w:val="24"/>
        </w:rPr>
        <w:tab/>
        <w:t>skúšobný protokol podľa ÚRO</w:t>
      </w:r>
    </w:p>
    <w:p w:rsidR="00354D12" w:rsidRPr="00B03520" w:rsidRDefault="00354D12" w:rsidP="00354D1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</w:rPr>
        <w:t>•</w:t>
      </w:r>
      <w:r w:rsidRPr="00B03520">
        <w:rPr>
          <w:rFonts w:ascii="Times New Roman" w:hAnsi="Times New Roman" w:cs="Times New Roman"/>
          <w:color w:val="FF0000"/>
          <w:sz w:val="24"/>
          <w:szCs w:val="24"/>
        </w:rPr>
        <w:tab/>
        <w:t>oprávnenie dodávateľa z technickej inšpekcie SR a jej odborné stanovisko k overeniu odb. spôsobilosti</w:t>
      </w:r>
    </w:p>
    <w:p w:rsidR="00354D12" w:rsidRPr="00B03520" w:rsidRDefault="00354D12" w:rsidP="00354D1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</w:rPr>
        <w:t>•</w:t>
      </w:r>
      <w:r w:rsidRPr="00B03520">
        <w:rPr>
          <w:rFonts w:ascii="Times New Roman" w:hAnsi="Times New Roman" w:cs="Times New Roman"/>
          <w:color w:val="FF0000"/>
          <w:sz w:val="24"/>
          <w:szCs w:val="24"/>
        </w:rPr>
        <w:tab/>
        <w:t>technická špecifikácia prístroja</w:t>
      </w:r>
    </w:p>
    <w:p w:rsidR="00354D12" w:rsidRPr="00B03520" w:rsidRDefault="00354D12" w:rsidP="00354D1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</w:rPr>
        <w:t>•</w:t>
      </w:r>
      <w:r w:rsidRPr="00B03520">
        <w:rPr>
          <w:rFonts w:ascii="Times New Roman" w:hAnsi="Times New Roman" w:cs="Times New Roman"/>
          <w:color w:val="FF0000"/>
          <w:sz w:val="24"/>
          <w:szCs w:val="24"/>
        </w:rPr>
        <w:tab/>
        <w:t>kompletný návod na použitie v slovenskom jazyku</w:t>
      </w:r>
    </w:p>
    <w:p w:rsidR="00354D12" w:rsidRDefault="00354D12" w:rsidP="00354D1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3520">
        <w:rPr>
          <w:rFonts w:ascii="Times New Roman" w:hAnsi="Times New Roman" w:cs="Times New Roman"/>
          <w:color w:val="FF0000"/>
          <w:sz w:val="24"/>
          <w:szCs w:val="24"/>
        </w:rPr>
        <w:t>•</w:t>
      </w:r>
      <w:r w:rsidRPr="00B03520">
        <w:rPr>
          <w:rFonts w:ascii="Times New Roman" w:hAnsi="Times New Roman" w:cs="Times New Roman"/>
          <w:color w:val="FF0000"/>
          <w:sz w:val="24"/>
          <w:szCs w:val="24"/>
        </w:rPr>
        <w:tab/>
        <w:t>výpis z databázy kódov registrovaných / evidovaných zdrav. pomôcok</w:t>
      </w:r>
    </w:p>
    <w:p w:rsidR="00282214" w:rsidRDefault="00282214">
      <w:pPr>
        <w:spacing w:after="160" w:line="259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282214" w:rsidRDefault="00282214" w:rsidP="00282214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Dobrý deň,</w:t>
      </w:r>
    </w:p>
    <w:p w:rsidR="00282214" w:rsidRDefault="00282214" w:rsidP="00282214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prijal som žiadosť o nápravu súťažných podkladov dňa 31.10.2018 od záujemcu.</w:t>
      </w:r>
    </w:p>
    <w:p w:rsidR="00282214" w:rsidRDefault="00282214" w:rsidP="00282214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OTÁZKA č. 1:</w:t>
      </w:r>
    </w:p>
    <w:p w:rsidR="00282214" w:rsidRDefault="00282214" w:rsidP="0028221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Vysvetlenie a doplnenie súťažných podkladov, žiada o vysvetlenie súťažných podkladov:</w:t>
      </w:r>
    </w:p>
    <w:p w:rsidR="00282214" w:rsidRDefault="00282214" w:rsidP="0028221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Časť B.1 Opis predmetu zákazky pre všetky časti</w:t>
      </w:r>
    </w:p>
    <w:p w:rsidR="00282214" w:rsidRDefault="00282214" w:rsidP="0028221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V Technickej špecifikácii predmetu zákazky sa uvádza:</w:t>
      </w:r>
    </w:p>
    <w:p w:rsidR="00282214" w:rsidRDefault="00282214" w:rsidP="0028221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„CE certifikát vydaný výrobcom na ponúkaný prístroj aj s príslušenstvom“</w:t>
      </w:r>
    </w:p>
    <w:p w:rsidR="00282214" w:rsidRDefault="00282214" w:rsidP="0028221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„Platný ŠÚKL kód prístroja“</w:t>
      </w:r>
    </w:p>
    <w:p w:rsidR="00282214" w:rsidRDefault="00282214" w:rsidP="0028221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„Platnosť IEC 62220“</w:t>
      </w:r>
    </w:p>
    <w:p w:rsidR="00282214" w:rsidRDefault="00282214" w:rsidP="0028221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„Súlad s ustanovením §115 ods. 5 a ods. 11 zákona 8/2018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. o radiačnej ochrane a o zmene a doplnení niektorých zákonov ako aj vykonávacej vyhlášky ô 3 ods. 4 vyhlášky MZ SR 101/2018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. Povolenie na dovoz, vývoz, predaj a distribúciu zdrojov ionizujúceho žiarenia, vydané Úradom verejného zdravotníctva SR- zákon355/2007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.. Zároveň vypracovanie a dodanie kompletnej dokumentácie pre zdravotného technika, ktorá musí byť odsúhlasená jednou z týchto organizácií:</w:t>
      </w:r>
    </w:p>
    <w:p w:rsidR="00282214" w:rsidRDefault="00282214" w:rsidP="0028221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Ústav radiačnej ochrany s.r.o., Staničná 1062/24, 911 05 Trenčín, www.uro.sk;</w:t>
      </w:r>
    </w:p>
    <w:p w:rsidR="00282214" w:rsidRDefault="00282214" w:rsidP="0028221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Inžinierske služby s.r.o., Komenského 19, 038 61 Martin, www.insl.sk;</w:t>
      </w:r>
    </w:p>
    <w:p w:rsidR="00282214" w:rsidRDefault="00282214" w:rsidP="0028221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VF s.r.o., M. R. Štefánika 9, 010 02 Žilina, www.vf.sk;</w:t>
      </w:r>
    </w:p>
    <w:p w:rsidR="00282214" w:rsidRDefault="00282214" w:rsidP="0028221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Huma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Lab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Apeko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s.r.o., Letná 45, 040 01 Košice, www.humalab-apeko.sk;</w:t>
      </w:r>
    </w:p>
    <w:p w:rsidR="00282214" w:rsidRDefault="00282214" w:rsidP="0028221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Jadrová a vyraďovacia, spoločnosť,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a.s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., Tomášikova 22, 821 02 Bratislava;</w:t>
      </w:r>
    </w:p>
    <w:p w:rsidR="00282214" w:rsidRDefault="00282214" w:rsidP="0028221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Eva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Filsáková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Vinamet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Dělnická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, 12, 736 01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Havířov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, Česká republika;</w:t>
      </w:r>
    </w:p>
    <w:p w:rsidR="00282214" w:rsidRDefault="00282214" w:rsidP="0028221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Slovenský metrologický ústav, Bratislava, Karloveská 63, 842 55, Bratislava“</w:t>
      </w:r>
    </w:p>
    <w:p w:rsidR="00282214" w:rsidRDefault="00282214" w:rsidP="0028221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82214" w:rsidRDefault="00282214" w:rsidP="0028221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Časť B.2 Obchodné podmienky dodania predmetu zákazky pre všetky časti</w:t>
      </w:r>
    </w:p>
    <w:p w:rsidR="00282214" w:rsidRDefault="00282214" w:rsidP="0028221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V článku II. Predmet plnenia rámcovej dohody, v bode 2.2 sa uvádza:</w:t>
      </w:r>
    </w:p>
    <w:p w:rsidR="00282214" w:rsidRDefault="00282214" w:rsidP="0028221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„Súčasťou záväzku dodávateľa podľa tejto Rámcovej dohody sú aj ďalšie služby spojené s dodaním tovaru,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. zabezpečenie dopravy, vyloženie v mieste plnenia a kompletizácie tovaru, zaškolenie zdravotníckeho personálu kupujúceho/ich najneskôr do piatich pracovných dní od doručenia výzvy kupujúceho na zaškolenie, s vydaním menného zoznamu o zaškolení. Súčasťou záväzku dodávateľa je zároveň poskytnutie písomných dokladov potrebných pre riadne a bezchybné použitie predmetu kúpy na stanovený účel, a to najmä, no nie len výlučne: </w:t>
      </w: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technologický projekt pre RTG techniku, návod na použitie tovaru v slovenskom jazyku, vypracovanie a dodanie kompletnej dokumentácie pre zdravotného technika, ktorá musí byť odsúhlasená jednou z týchto organizácií:</w:t>
      </w:r>
    </w:p>
    <w:p w:rsidR="00282214" w:rsidRDefault="00282214" w:rsidP="0028221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 Ústav radiačnej ochrany s.r.o., Staničná 1062/24, 911 05 Trenčín, www.uro.sk;</w:t>
      </w:r>
    </w:p>
    <w:p w:rsidR="00282214" w:rsidRDefault="00282214" w:rsidP="0028221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 Inžinierske služby s.r.o., Komenského 19, 038 61 Martin, www.insl.sk;</w:t>
      </w:r>
    </w:p>
    <w:p w:rsidR="00282214" w:rsidRDefault="00282214" w:rsidP="0028221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 VF s.r.o., M. R. Štefánika 9, 010 02 Žilina, www.vf.sk;</w:t>
      </w:r>
    </w:p>
    <w:p w:rsidR="00282214" w:rsidRDefault="00282214" w:rsidP="0028221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Huma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Lab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Apeko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s.r.o., Letná 45, 040 01 Košice, www.humalab-apeko.sk;</w:t>
      </w:r>
    </w:p>
    <w:p w:rsidR="00282214" w:rsidRDefault="00282214" w:rsidP="0028221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- Jadrová a vyraďovacia, spoločnosť,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a.s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., Tomášikova 22, 821 02 Bratislava;</w:t>
      </w:r>
    </w:p>
    <w:p w:rsidR="00282214" w:rsidRDefault="00282214" w:rsidP="0028221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- Eva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Filsáková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Vinamet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Dělnická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, 12, 736 01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Havířov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, Česká republika;</w:t>
      </w:r>
    </w:p>
    <w:p w:rsidR="00282214" w:rsidRDefault="00282214" w:rsidP="0028221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 Slovenský metrologický ústav, Bratislava, Karloveská 63, 842 55, Bratislava. „</w:t>
      </w:r>
    </w:p>
    <w:p w:rsidR="00282214" w:rsidRDefault="00282214" w:rsidP="0028221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82214" w:rsidRDefault="00282214" w:rsidP="0028221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Domnievame sa, že v zmysle súťažných podkladov sa ponúkajú zariadenia vrátane inštalácie, dodávky, údržby a opravy zdrojov ionizujúceho žiarenia, nakoľko predmetom Rámcovej dohody je aj záväzok dodávateľa poskytovať služby za ním dodaných RTG počas 48 mesačnej záručnej doby. V čase predkladania ponúk na predmet zákazky by preto mali byť splnené náležitosti v zmysle platnej legislatívy SR podľa zákona č. 87/2018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. o radiačnej ochrane. Máme za to, že splnenie tejto podmienky by malo byť kontrolované už pri predložení ponuky. Podľa § 28 ods. 2 písm. g) zákona č. 87/2018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. o radiačnej ochrane povolenie úradu je potrebné aj na vykonávanie inštalácie, údržby a opráv zdrojov ionizujúceho žiarenia okrem údržby a opráv generátorov žiarenia, ktoré nie sú spojené s ožiarením osôb; taktiež podľa § 28 ods. 6 písm. b) Povolenie úradu alebo orgánu radiačnej ochrany podľa § 4 ods. 1 písm. e) v jeho pôsobnosti je potrebné aj na dovoz zdroja ionizujúceho žiarenia z tretích krajín.</w:t>
      </w:r>
    </w:p>
    <w:p w:rsidR="00282214" w:rsidRDefault="00282214" w:rsidP="0028221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Otázka: Nakoľko sa jedná o dodávku zariadení vrátane súvisiacich služieb, ako je inštalácia, dodávky, údržby a opravy zdrojov ionizujúceho žiarenia počas 48 mesačnej záručnej doby, majú uchádzači deklarovať splnenie tejto legislatívnej požiadavky v čase predloženia ponuky?</w:t>
      </w:r>
    </w:p>
    <w:p w:rsidR="00282214" w:rsidRDefault="00282214" w:rsidP="00282214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ODPOVEĎ k otázke č. 1:</w:t>
      </w:r>
    </w:p>
    <w:p w:rsidR="00282214" w:rsidRDefault="00282214" w:rsidP="00282214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Verejný obstarávateľ má zato, že predmetná dokumentácia je súčasťou splnenia predloženého technického riešenia, či sa naplnili požadované technické špecifikácie zariadenia predloženého uchádzačom v rámci ponuky.</w:t>
      </w:r>
    </w:p>
    <w:p w:rsidR="00282214" w:rsidRPr="00B03520" w:rsidRDefault="00282214" w:rsidP="00354D12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bookmarkStart w:id="0" w:name="_GoBack"/>
      <w:bookmarkEnd w:id="0"/>
    </w:p>
    <w:p w:rsidR="00354D12" w:rsidRPr="00B9290B" w:rsidRDefault="00354D12" w:rsidP="000C58E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354D12" w:rsidRPr="00B92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3F7"/>
    <w:multiLevelType w:val="hybridMultilevel"/>
    <w:tmpl w:val="CE04FDFE"/>
    <w:lvl w:ilvl="0" w:tplc="953CA88E">
      <w:start w:val="5"/>
      <w:numFmt w:val="lowerRoman"/>
      <w:lvlText w:val="(%1)"/>
      <w:lvlJc w:val="left"/>
      <w:pPr>
        <w:ind w:left="2172" w:hanging="72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" w15:restartNumberingAfterBreak="0">
    <w:nsid w:val="7220193A"/>
    <w:multiLevelType w:val="hybridMultilevel"/>
    <w:tmpl w:val="C3B6AF54"/>
    <w:lvl w:ilvl="0" w:tplc="3BC67F6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B58F8"/>
    <w:multiLevelType w:val="multilevel"/>
    <w:tmpl w:val="30C45FE6"/>
    <w:lvl w:ilvl="0">
      <w:start w:val="1"/>
      <w:numFmt w:val="upperRoman"/>
      <w:lvlText w:val="%1."/>
      <w:lvlJc w:val="left"/>
      <w:pPr>
        <w:ind w:left="1452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172" w:hanging="144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172" w:hanging="144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72" w:hanging="144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72" w:hanging="144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72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72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72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440"/>
      </w:pPr>
      <w:rPr>
        <w:rFonts w:eastAsia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49"/>
    <w:rsid w:val="000C58E9"/>
    <w:rsid w:val="000F1F1F"/>
    <w:rsid w:val="000F2218"/>
    <w:rsid w:val="00215541"/>
    <w:rsid w:val="00216D28"/>
    <w:rsid w:val="002251CA"/>
    <w:rsid w:val="00226FDD"/>
    <w:rsid w:val="00281238"/>
    <w:rsid w:val="00282214"/>
    <w:rsid w:val="002C16F5"/>
    <w:rsid w:val="002C68FC"/>
    <w:rsid w:val="00303491"/>
    <w:rsid w:val="00314C23"/>
    <w:rsid w:val="00340F9E"/>
    <w:rsid w:val="00354D12"/>
    <w:rsid w:val="00382FDB"/>
    <w:rsid w:val="003E5378"/>
    <w:rsid w:val="00403D2C"/>
    <w:rsid w:val="004361F3"/>
    <w:rsid w:val="004400AD"/>
    <w:rsid w:val="00444C0F"/>
    <w:rsid w:val="004A645B"/>
    <w:rsid w:val="004C2018"/>
    <w:rsid w:val="005724F1"/>
    <w:rsid w:val="0063379F"/>
    <w:rsid w:val="00651102"/>
    <w:rsid w:val="00665B46"/>
    <w:rsid w:val="006A70FE"/>
    <w:rsid w:val="006E79CD"/>
    <w:rsid w:val="00726E13"/>
    <w:rsid w:val="00753F83"/>
    <w:rsid w:val="0078157D"/>
    <w:rsid w:val="007E73DA"/>
    <w:rsid w:val="00827179"/>
    <w:rsid w:val="0084507F"/>
    <w:rsid w:val="0088124B"/>
    <w:rsid w:val="008D0FBC"/>
    <w:rsid w:val="008D5681"/>
    <w:rsid w:val="0092559E"/>
    <w:rsid w:val="00934CAB"/>
    <w:rsid w:val="00A10A32"/>
    <w:rsid w:val="00A25DAD"/>
    <w:rsid w:val="00A26F07"/>
    <w:rsid w:val="00A32FA8"/>
    <w:rsid w:val="00A93697"/>
    <w:rsid w:val="00AA7DB8"/>
    <w:rsid w:val="00B276AC"/>
    <w:rsid w:val="00B713FD"/>
    <w:rsid w:val="00B9290B"/>
    <w:rsid w:val="00BC6EE4"/>
    <w:rsid w:val="00BD1CB3"/>
    <w:rsid w:val="00BD3F61"/>
    <w:rsid w:val="00BE6502"/>
    <w:rsid w:val="00BF3BB9"/>
    <w:rsid w:val="00C44DEC"/>
    <w:rsid w:val="00CA5072"/>
    <w:rsid w:val="00D51149"/>
    <w:rsid w:val="00DC6D54"/>
    <w:rsid w:val="00E17091"/>
    <w:rsid w:val="00E37F96"/>
    <w:rsid w:val="00EB3036"/>
    <w:rsid w:val="00EB3449"/>
    <w:rsid w:val="00EE09D0"/>
    <w:rsid w:val="00FB631E"/>
    <w:rsid w:val="00FE207B"/>
    <w:rsid w:val="00FE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68A83"/>
  <w15:chartTrackingRefBased/>
  <w15:docId w15:val="{05056111-163C-43AE-A04A-0A44E250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3449"/>
    <w:pPr>
      <w:spacing w:after="200" w:line="276" w:lineRule="auto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B3449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E79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79CD"/>
    <w:pPr>
      <w:spacing w:after="16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79CD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7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79CD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7F96"/>
    <w:pPr>
      <w:spacing w:after="20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7F96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E17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o.gov.sk/vyhladavanie-zakaziek/detail/dokumenty/417429" TargetMode="External"/><Relationship Id="rId5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2277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2</cp:revision>
  <dcterms:created xsi:type="dcterms:W3CDTF">2018-10-31T16:27:00Z</dcterms:created>
  <dcterms:modified xsi:type="dcterms:W3CDTF">2018-10-31T16:27:00Z</dcterms:modified>
</cp:coreProperties>
</file>