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96" w:rsidRPr="00836279" w:rsidRDefault="00DB1896" w:rsidP="00DB1896">
      <w:pPr>
        <w:jc w:val="both"/>
        <w:rPr>
          <w:b/>
          <w:snapToGrid w:val="0"/>
        </w:rPr>
      </w:pPr>
      <w:r w:rsidRPr="00836279">
        <w:rPr>
          <w:b/>
          <w:snapToGrid w:val="0"/>
        </w:rPr>
        <w:t xml:space="preserve">OPIS PREDMETU ZÁKAZKY </w:t>
      </w:r>
    </w:p>
    <w:p w:rsidR="00FB4D3D" w:rsidRDefault="00FB4D3D"/>
    <w:p w:rsidR="009332CA" w:rsidRDefault="009332CA" w:rsidP="009332CA">
      <w:pPr>
        <w:tabs>
          <w:tab w:val="left" w:pos="0"/>
        </w:tabs>
        <w:autoSpaceDE w:val="0"/>
        <w:autoSpaceDN w:val="0"/>
        <w:jc w:val="both"/>
        <w:rPr>
          <w:sz w:val="22"/>
        </w:rPr>
      </w:pPr>
      <w:r>
        <w:rPr>
          <w:b/>
          <w:sz w:val="22"/>
        </w:rPr>
        <w:t>P</w:t>
      </w:r>
      <w:r w:rsidRPr="002F0132">
        <w:rPr>
          <w:b/>
          <w:sz w:val="22"/>
        </w:rPr>
        <w:t xml:space="preserve">redmet zákazky: </w:t>
      </w:r>
      <w:r w:rsidRPr="00C95BCE">
        <w:rPr>
          <w:b/>
          <w:snapToGrid w:val="0"/>
          <w:sz w:val="22"/>
        </w:rPr>
        <w:t>Poistenie zodpovednosti za škodu spôsobenú poskytovaním zdravotnej starostlivosti a poistenie zodpovednosti za škodu v súvislosti s prevádzkou materskej školy</w:t>
      </w:r>
    </w:p>
    <w:p w:rsidR="009332CA" w:rsidRDefault="009332CA" w:rsidP="009332CA">
      <w:pPr>
        <w:tabs>
          <w:tab w:val="left" w:pos="0"/>
        </w:tabs>
        <w:autoSpaceDE w:val="0"/>
        <w:autoSpaceDN w:val="0"/>
        <w:jc w:val="both"/>
        <w:rPr>
          <w:sz w:val="22"/>
        </w:rPr>
      </w:pPr>
    </w:p>
    <w:p w:rsidR="00DB1896" w:rsidRPr="00B233F1" w:rsidRDefault="00DB1896" w:rsidP="00DB1896">
      <w:pPr>
        <w:tabs>
          <w:tab w:val="left" w:pos="0"/>
        </w:tabs>
        <w:autoSpaceDE w:val="0"/>
        <w:autoSpaceDN w:val="0"/>
        <w:spacing w:after="120"/>
        <w:jc w:val="both"/>
        <w:rPr>
          <w:b/>
          <w:sz w:val="22"/>
        </w:rPr>
      </w:pPr>
      <w:r w:rsidRPr="00B233F1">
        <w:rPr>
          <w:sz w:val="22"/>
        </w:rPr>
        <w:t xml:space="preserve">Predmetom zákazky je poskytnutie služby: </w:t>
      </w:r>
      <w:r w:rsidRPr="00B233F1">
        <w:rPr>
          <w:b/>
          <w:sz w:val="22"/>
        </w:rPr>
        <w:t>Poistenie zodpovednosti za škodu spôsobenú poskytovaním zdravotnej starostlivosti a poistenie zodpovednosti za škodu v súvislosti s prevádzkou materskej školy.</w:t>
      </w:r>
    </w:p>
    <w:p w:rsidR="00DB1896" w:rsidRDefault="00DB1896">
      <w:pPr>
        <w:rPr>
          <w:b/>
          <w:snapToGrid w:val="0"/>
          <w:sz w:val="22"/>
          <w:szCs w:val="22"/>
        </w:rPr>
      </w:pPr>
    </w:p>
    <w:p w:rsidR="009332CA" w:rsidRDefault="009332CA">
      <w:pPr>
        <w:rPr>
          <w:b/>
          <w:snapToGrid w:val="0"/>
          <w:sz w:val="22"/>
          <w:szCs w:val="22"/>
        </w:rPr>
      </w:pPr>
    </w:p>
    <w:p w:rsidR="00DB1896" w:rsidRPr="00B233F1" w:rsidRDefault="00DB1896" w:rsidP="00DB1896">
      <w:pPr>
        <w:spacing w:line="276" w:lineRule="auto"/>
        <w:rPr>
          <w:b/>
          <w:sz w:val="22"/>
        </w:rPr>
      </w:pPr>
      <w:r w:rsidRPr="00B233F1">
        <w:rPr>
          <w:b/>
          <w:sz w:val="22"/>
          <w:u w:val="single"/>
        </w:rPr>
        <w:t>Č</w:t>
      </w:r>
      <w:r>
        <w:rPr>
          <w:b/>
          <w:sz w:val="22"/>
          <w:u w:val="single"/>
        </w:rPr>
        <w:t xml:space="preserve">asť </w:t>
      </w:r>
      <w:r w:rsidRPr="00B233F1">
        <w:rPr>
          <w:b/>
          <w:sz w:val="22"/>
          <w:u w:val="single"/>
        </w:rPr>
        <w:t>č. 1:</w:t>
      </w:r>
      <w:r w:rsidRPr="00B233F1">
        <w:rPr>
          <w:b/>
          <w:sz w:val="22"/>
        </w:rPr>
        <w:t xml:space="preserve"> Poistenie zodpovednosti za škodu spôsobenú poskytovaním zdravotnej starostlivosti</w:t>
      </w:r>
    </w:p>
    <w:p w:rsidR="00DB1896" w:rsidRDefault="00DB1896"/>
    <w:p w:rsidR="00DB1896" w:rsidRPr="00B233F1" w:rsidRDefault="00DB1896" w:rsidP="00DB1896">
      <w:pPr>
        <w:widowControl w:val="0"/>
        <w:autoSpaceDE w:val="0"/>
        <w:autoSpaceDN w:val="0"/>
        <w:adjustRightInd w:val="0"/>
        <w:snapToGrid w:val="0"/>
        <w:spacing w:after="120"/>
        <w:rPr>
          <w:b/>
          <w:i/>
          <w:sz w:val="22"/>
        </w:rPr>
      </w:pPr>
      <w:r w:rsidRPr="00B233F1">
        <w:rPr>
          <w:b/>
          <w:i/>
          <w:sz w:val="22"/>
        </w:rPr>
        <w:t xml:space="preserve">Predmet zákazky </w:t>
      </w:r>
      <w:r w:rsidRPr="00B233F1">
        <w:rPr>
          <w:b/>
          <w:i/>
          <w:sz w:val="22"/>
          <w:u w:val="single"/>
        </w:rPr>
        <w:t>musí spĺňať nasledovné minimálne podmienky:</w:t>
      </w:r>
    </w:p>
    <w:p w:rsidR="00DB1896" w:rsidRPr="00B233F1" w:rsidRDefault="00DB1896" w:rsidP="00DB1896">
      <w:pPr>
        <w:spacing w:line="276" w:lineRule="auto"/>
        <w:rPr>
          <w:b/>
          <w:sz w:val="22"/>
        </w:rPr>
      </w:pPr>
    </w:p>
    <w:p w:rsidR="00DB1896" w:rsidRPr="00B233F1" w:rsidRDefault="00DB1896" w:rsidP="00DB1896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60"/>
        <w:ind w:left="357" w:hanging="357"/>
        <w:rPr>
          <w:b/>
          <w:i/>
          <w:caps/>
          <w:sz w:val="22"/>
        </w:rPr>
      </w:pPr>
      <w:r w:rsidRPr="00B233F1">
        <w:rPr>
          <w:b/>
          <w:caps/>
          <w:sz w:val="22"/>
        </w:rPr>
        <w:t>Základné informácie</w:t>
      </w:r>
    </w:p>
    <w:p w:rsidR="00DB1896" w:rsidRPr="00B233F1" w:rsidRDefault="00DB1896" w:rsidP="00DB1896">
      <w:pPr>
        <w:widowControl w:val="0"/>
        <w:numPr>
          <w:ilvl w:val="1"/>
          <w:numId w:val="1"/>
        </w:numPr>
        <w:autoSpaceDE w:val="0"/>
        <w:autoSpaceDN w:val="0"/>
        <w:adjustRightInd w:val="0"/>
        <w:snapToGrid w:val="0"/>
        <w:ind w:left="567" w:hanging="567"/>
        <w:jc w:val="both"/>
        <w:rPr>
          <w:b/>
          <w:i/>
          <w:color w:val="000000"/>
          <w:sz w:val="22"/>
        </w:rPr>
      </w:pPr>
      <w:r w:rsidRPr="00B233F1">
        <w:rPr>
          <w:b/>
          <w:i/>
          <w:color w:val="000000"/>
          <w:sz w:val="22"/>
        </w:rPr>
        <w:t>Predmet  zákazky pre časť č. 1</w:t>
      </w:r>
    </w:p>
    <w:p w:rsidR="00DB1896" w:rsidRPr="00B233F1" w:rsidRDefault="00DB1896" w:rsidP="00DB1896">
      <w:pPr>
        <w:widowControl w:val="0"/>
        <w:autoSpaceDE w:val="0"/>
        <w:autoSpaceDN w:val="0"/>
        <w:adjustRightInd w:val="0"/>
        <w:snapToGrid w:val="0"/>
        <w:ind w:left="567"/>
        <w:rPr>
          <w:b/>
          <w:i/>
          <w:color w:val="000000"/>
          <w:sz w:val="22"/>
        </w:rPr>
      </w:pPr>
      <w:r w:rsidRPr="00B233F1">
        <w:rPr>
          <w:b/>
          <w:color w:val="000000"/>
          <w:sz w:val="22"/>
        </w:rPr>
        <w:t xml:space="preserve">Poistenie zodpovednosti za škodu spôsobenú osobám pri a v súvislosti s poskytovaním zdravotnej starostlivosti v štátnom zdravotníckom zariadení, vo Fakultnej nemocnici s poliklinikou F. D. </w:t>
      </w:r>
      <w:proofErr w:type="spellStart"/>
      <w:r w:rsidRPr="00B233F1">
        <w:rPr>
          <w:b/>
          <w:color w:val="000000"/>
          <w:sz w:val="22"/>
        </w:rPr>
        <w:t>Roosevelta</w:t>
      </w:r>
      <w:proofErr w:type="spellEnd"/>
      <w:r w:rsidRPr="00B233F1">
        <w:rPr>
          <w:b/>
          <w:color w:val="000000"/>
          <w:sz w:val="22"/>
        </w:rPr>
        <w:t xml:space="preserve"> Banská Bystrica </w:t>
      </w:r>
      <w:r w:rsidRPr="00B233F1">
        <w:rPr>
          <w:color w:val="000000"/>
          <w:sz w:val="22"/>
        </w:rPr>
        <w:t>(ďalej v texte len „Poistený“).</w:t>
      </w:r>
    </w:p>
    <w:p w:rsidR="00DB1896" w:rsidRPr="00B233F1" w:rsidRDefault="00DB1896" w:rsidP="00DB1896">
      <w:pPr>
        <w:widowControl w:val="0"/>
        <w:autoSpaceDE w:val="0"/>
        <w:autoSpaceDN w:val="0"/>
        <w:adjustRightInd w:val="0"/>
        <w:snapToGrid w:val="0"/>
        <w:ind w:left="567"/>
        <w:rPr>
          <w:b/>
          <w:i/>
          <w:color w:val="000000"/>
          <w:sz w:val="22"/>
        </w:rPr>
      </w:pPr>
    </w:p>
    <w:p w:rsidR="00DB1896" w:rsidRPr="00B233F1" w:rsidRDefault="00DB1896" w:rsidP="00DB1896">
      <w:pPr>
        <w:widowControl w:val="0"/>
        <w:numPr>
          <w:ilvl w:val="1"/>
          <w:numId w:val="1"/>
        </w:numPr>
        <w:autoSpaceDE w:val="0"/>
        <w:autoSpaceDN w:val="0"/>
        <w:adjustRightInd w:val="0"/>
        <w:snapToGrid w:val="0"/>
        <w:ind w:left="567" w:hanging="567"/>
        <w:jc w:val="both"/>
        <w:rPr>
          <w:b/>
          <w:i/>
          <w:color w:val="000000"/>
          <w:sz w:val="22"/>
        </w:rPr>
      </w:pPr>
      <w:r w:rsidRPr="00B233F1">
        <w:rPr>
          <w:b/>
          <w:i/>
          <w:color w:val="000000"/>
          <w:sz w:val="22"/>
        </w:rPr>
        <w:t>Špecifikácia Poisteného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0"/>
        <w:gridCol w:w="5851"/>
      </w:tblGrid>
      <w:tr w:rsidR="00DB1896" w:rsidRPr="00B233F1" w:rsidTr="000272C9">
        <w:tc>
          <w:tcPr>
            <w:tcW w:w="2943" w:type="dxa"/>
          </w:tcPr>
          <w:p w:rsidR="00DB1896" w:rsidRPr="00B233F1" w:rsidRDefault="00DB1896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Právna forma:</w:t>
            </w:r>
          </w:p>
        </w:tc>
        <w:tc>
          <w:tcPr>
            <w:tcW w:w="6062" w:type="dxa"/>
          </w:tcPr>
          <w:p w:rsidR="00DB1896" w:rsidRPr="00B233F1" w:rsidRDefault="00DB1896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štátna príspevková organizácia;</w:t>
            </w:r>
          </w:p>
        </w:tc>
      </w:tr>
      <w:tr w:rsidR="00DB1896" w:rsidRPr="00B233F1" w:rsidTr="000272C9">
        <w:tc>
          <w:tcPr>
            <w:tcW w:w="2943" w:type="dxa"/>
          </w:tcPr>
          <w:p w:rsidR="00DB1896" w:rsidRPr="00B233F1" w:rsidRDefault="00DB1896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Zriadenie:</w:t>
            </w:r>
          </w:p>
        </w:tc>
        <w:tc>
          <w:tcPr>
            <w:tcW w:w="6062" w:type="dxa"/>
          </w:tcPr>
          <w:p w:rsidR="00DB1896" w:rsidRPr="00B233F1" w:rsidRDefault="00DB1896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sz w:val="22"/>
                <w:szCs w:val="22"/>
              </w:rPr>
              <w:t>Zriaďovacou listinou MZ SR č. 1842/90-A/II-I z 18.12.1990 v znení neskorších zmien</w:t>
            </w:r>
            <w:r w:rsidRPr="00B233F1">
              <w:rPr>
                <w:color w:val="000000"/>
                <w:sz w:val="22"/>
                <w:szCs w:val="22"/>
              </w:rPr>
              <w:t xml:space="preserve"> a dodatkov;</w:t>
            </w:r>
          </w:p>
        </w:tc>
      </w:tr>
      <w:tr w:rsidR="00DB1896" w:rsidRPr="00B233F1" w:rsidTr="000272C9">
        <w:tc>
          <w:tcPr>
            <w:tcW w:w="2943" w:type="dxa"/>
          </w:tcPr>
          <w:p w:rsidR="00DB1896" w:rsidRPr="00B233F1" w:rsidRDefault="00DB1896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Rozsah poskytovanej zdravotnej starostlivosti:</w:t>
            </w:r>
          </w:p>
        </w:tc>
        <w:tc>
          <w:tcPr>
            <w:tcW w:w="6062" w:type="dxa"/>
          </w:tcPr>
          <w:p w:rsidR="00DB1896" w:rsidRPr="00B233F1" w:rsidRDefault="00DB1896" w:rsidP="000272C9">
            <w:pPr>
              <w:widowControl w:val="0"/>
              <w:autoSpaceDE w:val="0"/>
              <w:autoSpaceDN w:val="0"/>
              <w:adjustRightInd w:val="0"/>
              <w:snapToGrid w:val="0"/>
              <w:spacing w:after="6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ambulantná, ústavná a lekárenská starostlivosť na základe vydaného povolenia;</w:t>
            </w:r>
          </w:p>
        </w:tc>
      </w:tr>
      <w:tr w:rsidR="00DB1896" w:rsidRPr="00B233F1" w:rsidTr="000272C9">
        <w:tc>
          <w:tcPr>
            <w:tcW w:w="2943" w:type="dxa"/>
          </w:tcPr>
          <w:p w:rsidR="00DB1896" w:rsidRPr="00B233F1" w:rsidRDefault="00DB1896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Iné:</w:t>
            </w:r>
          </w:p>
        </w:tc>
        <w:tc>
          <w:tcPr>
            <w:tcW w:w="6062" w:type="dxa"/>
          </w:tcPr>
          <w:p w:rsidR="00DB1896" w:rsidRPr="00B233F1" w:rsidRDefault="00DB1896" w:rsidP="000272C9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 w:rsidRPr="00B233F1">
              <w:rPr>
                <w:color w:val="000000"/>
                <w:sz w:val="22"/>
                <w:szCs w:val="22"/>
              </w:rPr>
              <w:t>fakultná nemocnica zaradená do koncovej siete poskytovateľov zdravotnej starostlivosti;</w:t>
            </w:r>
          </w:p>
        </w:tc>
      </w:tr>
    </w:tbl>
    <w:p w:rsidR="00DB1896" w:rsidRPr="00B233F1" w:rsidRDefault="00DB1896" w:rsidP="00DB1896">
      <w:pPr>
        <w:widowControl w:val="0"/>
        <w:autoSpaceDE w:val="0"/>
        <w:autoSpaceDN w:val="0"/>
        <w:adjustRightInd w:val="0"/>
        <w:snapToGrid w:val="0"/>
        <w:ind w:left="2127" w:hanging="1560"/>
        <w:rPr>
          <w:color w:val="000000"/>
          <w:sz w:val="22"/>
        </w:rPr>
      </w:pPr>
      <w:r w:rsidRPr="00B233F1">
        <w:rPr>
          <w:color w:val="000000"/>
          <w:sz w:val="22"/>
        </w:rPr>
        <w:tab/>
      </w:r>
    </w:p>
    <w:p w:rsidR="00DB1896" w:rsidRPr="00B233F1" w:rsidRDefault="00DB1896" w:rsidP="00DB1896">
      <w:pPr>
        <w:widowControl w:val="0"/>
        <w:numPr>
          <w:ilvl w:val="1"/>
          <w:numId w:val="1"/>
        </w:numPr>
        <w:autoSpaceDE w:val="0"/>
        <w:autoSpaceDN w:val="0"/>
        <w:adjustRightInd w:val="0"/>
        <w:snapToGrid w:val="0"/>
        <w:ind w:left="567" w:hanging="567"/>
        <w:jc w:val="both"/>
        <w:rPr>
          <w:b/>
          <w:i/>
          <w:color w:val="FF0000"/>
          <w:sz w:val="22"/>
        </w:rPr>
      </w:pPr>
      <w:r w:rsidRPr="00B233F1">
        <w:rPr>
          <w:b/>
          <w:i/>
          <w:color w:val="000000"/>
          <w:sz w:val="22"/>
        </w:rPr>
        <w:t>Listiny a oprávnenia</w:t>
      </w:r>
    </w:p>
    <w:p w:rsidR="00DB1896" w:rsidRPr="00B233F1" w:rsidRDefault="00DB1896" w:rsidP="00DB1896">
      <w:pPr>
        <w:widowControl w:val="0"/>
        <w:autoSpaceDE w:val="0"/>
        <w:autoSpaceDN w:val="0"/>
        <w:adjustRightInd w:val="0"/>
        <w:snapToGrid w:val="0"/>
        <w:ind w:left="567"/>
        <w:rPr>
          <w:color w:val="000000"/>
          <w:sz w:val="22"/>
        </w:rPr>
      </w:pPr>
      <w:r w:rsidRPr="00B233F1">
        <w:rPr>
          <w:color w:val="000000"/>
          <w:sz w:val="22"/>
        </w:rPr>
        <w:t xml:space="preserve">Základné listiny a povolenia vydané príslušnými orgánmi na účely prevádzkovania zdravotníckeho zariadenia a poskytovanie zdravotnej starostlivosti a poskytovanie lekárenskej starostlivosti:  </w:t>
      </w:r>
    </w:p>
    <w:p w:rsidR="00DB1896" w:rsidRPr="00B233F1" w:rsidRDefault="00DB1896" w:rsidP="00DB1896">
      <w:pPr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ind w:left="1134" w:hanging="567"/>
        <w:jc w:val="both"/>
        <w:rPr>
          <w:color w:val="000000"/>
          <w:sz w:val="22"/>
        </w:rPr>
      </w:pPr>
      <w:r w:rsidRPr="00B233F1">
        <w:rPr>
          <w:sz w:val="22"/>
        </w:rPr>
        <w:t>Zriaďovacia listina Ministerstva zdravotníctva SR č.1842/90-A/II z 18.12.1990    v znení  neskorších zmien a dodatkov;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  <w:r w:rsidRPr="00B233F1">
        <w:rPr>
          <w:sz w:val="22"/>
          <w:szCs w:val="22"/>
        </w:rPr>
        <w:t xml:space="preserve">Rozhodnutie Ministerstva zdravotníctva SR o povolení prevádzkovať zdravotnícke zariadenie, zo dňa 07.07.2020, číslo S05934-2020-ONAPP; 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  <w:r w:rsidRPr="00B233F1">
        <w:rPr>
          <w:sz w:val="22"/>
          <w:szCs w:val="22"/>
        </w:rPr>
        <w:t>Rozhodnutia Ministerstva zdravotníctva SR o povolení na prevádzkovanie tkanivového zariadenia č. S10013-2018-ONAPP-2 zo dňa 6.8.2018;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  <w:r w:rsidRPr="00B233F1">
        <w:rPr>
          <w:sz w:val="22"/>
          <w:szCs w:val="22"/>
        </w:rPr>
        <w:t xml:space="preserve">Rozhodnutie Ministerstva zdravotníctva SR o povolení na dočasné prevádzkovanie ambulancie pevnej ambulantnej pohotovostnej služby pre dospelých, zo dňa 06.02.2019 č. S05655-2019-ONAPP;  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  <w:r w:rsidRPr="00B233F1">
        <w:rPr>
          <w:sz w:val="22"/>
          <w:szCs w:val="22"/>
        </w:rPr>
        <w:t>Povolenie Banskobystrického samosprávneho kraja na poskytovanie lekárenskej starostlivosti vo verejnej lekárni Naša lekáreň, č. spisu 7256/2013/OZ, č. záznamu 28704/2013;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  <w:r w:rsidRPr="00B233F1">
        <w:rPr>
          <w:sz w:val="22"/>
          <w:szCs w:val="22"/>
        </w:rPr>
        <w:t>Rozhodnutie Ministerstva zdravotníctva SR o povolení na poskytovanie lekárenskej starostlivosti v nemocničnej lekárni, č. NL-11/17 zo dňa 19.07.2017</w:t>
      </w:r>
    </w:p>
    <w:p w:rsidR="00DB1896" w:rsidRPr="00B233F1" w:rsidRDefault="00DB1896" w:rsidP="00DB1896">
      <w:pPr>
        <w:widowControl w:val="0"/>
        <w:autoSpaceDE w:val="0"/>
        <w:autoSpaceDN w:val="0"/>
        <w:adjustRightInd w:val="0"/>
        <w:snapToGrid w:val="0"/>
        <w:rPr>
          <w:sz w:val="22"/>
        </w:rPr>
      </w:pPr>
    </w:p>
    <w:p w:rsidR="00DB1896" w:rsidRPr="00B233F1" w:rsidRDefault="00DB1896" w:rsidP="00DB1896">
      <w:pPr>
        <w:widowControl w:val="0"/>
        <w:numPr>
          <w:ilvl w:val="1"/>
          <w:numId w:val="1"/>
        </w:numPr>
        <w:autoSpaceDE w:val="0"/>
        <w:autoSpaceDN w:val="0"/>
        <w:adjustRightInd w:val="0"/>
        <w:snapToGrid w:val="0"/>
        <w:ind w:left="567" w:hanging="567"/>
        <w:jc w:val="both"/>
        <w:rPr>
          <w:b/>
          <w:sz w:val="22"/>
        </w:rPr>
      </w:pPr>
      <w:r w:rsidRPr="00B233F1">
        <w:rPr>
          <w:b/>
          <w:i/>
          <w:sz w:val="22"/>
        </w:rPr>
        <w:t>Miesto poistenia</w:t>
      </w:r>
    </w:p>
    <w:p w:rsidR="00DB1896" w:rsidRPr="00B233F1" w:rsidRDefault="00DB1896" w:rsidP="00DB1896">
      <w:pPr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ind w:left="1134" w:hanging="567"/>
        <w:jc w:val="both"/>
        <w:rPr>
          <w:sz w:val="22"/>
        </w:rPr>
      </w:pPr>
      <w:r w:rsidRPr="00B233F1">
        <w:rPr>
          <w:sz w:val="22"/>
        </w:rPr>
        <w:t xml:space="preserve">Fakultná nemocnica s poliklinikou F.D. </w:t>
      </w:r>
      <w:proofErr w:type="spellStart"/>
      <w:r w:rsidRPr="00B233F1">
        <w:rPr>
          <w:sz w:val="22"/>
        </w:rPr>
        <w:t>Roosevelta</w:t>
      </w:r>
      <w:proofErr w:type="spellEnd"/>
      <w:r w:rsidRPr="00B233F1">
        <w:rPr>
          <w:sz w:val="22"/>
        </w:rPr>
        <w:t xml:space="preserve"> Banská Bystrica, Nám. L. Svobodu 1, 975 17 Banská Bystrica / Nový nemocničný areál/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napToGrid w:val="0"/>
        <w:ind w:left="1134" w:hanging="567"/>
        <w:jc w:val="left"/>
        <w:rPr>
          <w:sz w:val="22"/>
          <w:szCs w:val="22"/>
        </w:rPr>
      </w:pPr>
      <w:r w:rsidRPr="00B233F1">
        <w:rPr>
          <w:sz w:val="22"/>
          <w:szCs w:val="22"/>
        </w:rPr>
        <w:t xml:space="preserve">Fakultná nemocnica s poliklinikou F.D. </w:t>
      </w:r>
      <w:proofErr w:type="spellStart"/>
      <w:r w:rsidRPr="00B233F1">
        <w:rPr>
          <w:sz w:val="22"/>
          <w:szCs w:val="22"/>
        </w:rPr>
        <w:t>Roosevelta</w:t>
      </w:r>
      <w:proofErr w:type="spellEnd"/>
      <w:r w:rsidRPr="00B233F1">
        <w:rPr>
          <w:sz w:val="22"/>
          <w:szCs w:val="22"/>
        </w:rPr>
        <w:t xml:space="preserve"> Banská Bystrica, Cesta k nemocnici </w:t>
      </w:r>
      <w:r w:rsidRPr="00B233F1">
        <w:rPr>
          <w:sz w:val="22"/>
          <w:szCs w:val="22"/>
        </w:rPr>
        <w:lastRenderedPageBreak/>
        <w:t>1, 974 01 Banská Bystrica / Starý nemocničný areál/</w:t>
      </w:r>
    </w:p>
    <w:p w:rsidR="00DB1896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134"/>
        <w:rPr>
          <w:sz w:val="22"/>
          <w:szCs w:val="22"/>
        </w:rPr>
      </w:pPr>
    </w:p>
    <w:p w:rsidR="00345D66" w:rsidRDefault="00345D6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134"/>
        <w:rPr>
          <w:sz w:val="22"/>
          <w:szCs w:val="22"/>
        </w:rPr>
      </w:pPr>
    </w:p>
    <w:p w:rsidR="00345D66" w:rsidRPr="00B233F1" w:rsidRDefault="00345D6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134"/>
        <w:rPr>
          <w:sz w:val="22"/>
          <w:szCs w:val="22"/>
        </w:rPr>
      </w:pPr>
    </w:p>
    <w:p w:rsidR="00DB1896" w:rsidRPr="00B233F1" w:rsidRDefault="00DB1896" w:rsidP="00DB1896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60"/>
        <w:ind w:left="357" w:hanging="357"/>
        <w:rPr>
          <w:b/>
          <w:caps/>
          <w:sz w:val="22"/>
        </w:rPr>
      </w:pPr>
      <w:r w:rsidRPr="00B233F1">
        <w:rPr>
          <w:b/>
          <w:caps/>
          <w:sz w:val="22"/>
        </w:rPr>
        <w:t>Špecifikácia predmetu zákazky</w:t>
      </w:r>
    </w:p>
    <w:p w:rsidR="00DB1896" w:rsidRPr="00B233F1" w:rsidRDefault="00DB1896" w:rsidP="00DB1896">
      <w:pPr>
        <w:pStyle w:val="tl1"/>
        <w:keepNext/>
        <w:keepLines/>
        <w:numPr>
          <w:ilvl w:val="0"/>
          <w:numId w:val="5"/>
        </w:numPr>
        <w:tabs>
          <w:tab w:val="clear" w:pos="720"/>
          <w:tab w:val="clear" w:pos="9781"/>
        </w:tabs>
        <w:autoSpaceDE/>
        <w:autoSpaceDN/>
        <w:ind w:left="567" w:right="0" w:hanging="567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B233F1">
        <w:rPr>
          <w:rFonts w:ascii="Times New Roman" w:hAnsi="Times New Roman"/>
          <w:b/>
          <w:i/>
          <w:color w:val="000000"/>
          <w:sz w:val="22"/>
          <w:szCs w:val="22"/>
        </w:rPr>
        <w:t>Rozsah poistenia:</w:t>
      </w:r>
    </w:p>
    <w:p w:rsidR="00DB1896" w:rsidRPr="00B233F1" w:rsidRDefault="00DB1896" w:rsidP="00DB1896">
      <w:pPr>
        <w:pStyle w:val="tl1"/>
        <w:keepNext/>
        <w:keepLines/>
        <w:tabs>
          <w:tab w:val="clear" w:pos="720"/>
        </w:tabs>
        <w:autoSpaceDE/>
        <w:autoSpaceDN/>
        <w:ind w:left="567"/>
        <w:rPr>
          <w:rFonts w:ascii="Times New Roman" w:hAnsi="Times New Roman"/>
          <w:color w:val="000000"/>
          <w:sz w:val="22"/>
          <w:szCs w:val="22"/>
        </w:rPr>
      </w:pPr>
      <w:r w:rsidRPr="00B233F1">
        <w:rPr>
          <w:rFonts w:ascii="Times New Roman" w:hAnsi="Times New Roman"/>
          <w:color w:val="000000"/>
          <w:sz w:val="22"/>
          <w:szCs w:val="22"/>
        </w:rPr>
        <w:t>Požadovaný minimálny rozsah poistenia zodpovednosti za škodu spôsobenú osobám v súvislosti s poskytovaním zdravotnej starostlivosti:</w:t>
      </w:r>
    </w:p>
    <w:p w:rsidR="00DB1896" w:rsidRPr="00B233F1" w:rsidRDefault="00DB1896" w:rsidP="00DB1896">
      <w:pPr>
        <w:pStyle w:val="Odsekzoznamu"/>
        <w:keepNext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before="100" w:after="200"/>
        <w:ind w:left="1134" w:hanging="567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 xml:space="preserve">Z poistenia zodpovednosti za škodu má </w:t>
      </w:r>
      <w:r w:rsidRPr="00B233F1">
        <w:rPr>
          <w:sz w:val="22"/>
          <w:szCs w:val="22"/>
        </w:rPr>
        <w:t>Poistený nárok požadovať od Poisťovateľa úhradu</w:t>
      </w:r>
      <w:r w:rsidRPr="00B233F1">
        <w:rPr>
          <w:color w:val="000000"/>
          <w:sz w:val="22"/>
          <w:szCs w:val="22"/>
        </w:rPr>
        <w:t xml:space="preserve"> uplatnených a preukázaných nárokov na náhradu škody poškodeným osobám, ktorým vznikla ako škoda na zdraví a/alebo škoda na živote a/alebo škoda na veci ako aj iná majetková ujma (napr.: </w:t>
      </w:r>
      <w:r w:rsidRPr="00B233F1">
        <w:rPr>
          <w:sz w:val="22"/>
          <w:szCs w:val="22"/>
        </w:rPr>
        <w:t>strata na zárobku, strata na dôchodku, jednorazové vyrovnanie, právo na náhradu účelných nákladov spojených s liečením, náhradu primeraných nákladov pohrebu a na pozostalostnú úrazovú rentu, náhrada za bolesť a sťaženie spoločenského uplatnenia</w:t>
      </w:r>
      <w:r w:rsidRPr="00B233F1">
        <w:rPr>
          <w:color w:val="000000"/>
          <w:sz w:val="22"/>
          <w:szCs w:val="22"/>
        </w:rPr>
        <w:t>) a rovnako aj náhradu nemajetkovej ujmy spôsobenej poškodenej osobe a/alebo jej blízkej osobe vyplývajúcej zo vzniknutej škody na živote a na zdraví pri poskytovaní zdravotnej starostlivosti, alebo v súvislosti s poskytovaním zdravotnej starostlivosti, ak Poistený zodpovedá za takúto škodu podľa príslušných právnych predpisov.</w:t>
      </w: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Poistenie zodpovednosti za škodu sa vzťahuje na také škody, za ktoré Poistený zodpovedá v dôsledku svojho konania, ale aj opomenutia konania, alebo porušením povinností pri poskytovaní alebo v súvislosti s poskytovaním zdravotnej starostlivosti.</w:t>
      </w:r>
    </w:p>
    <w:p w:rsidR="00DB1896" w:rsidRPr="00B233F1" w:rsidRDefault="00DB1896" w:rsidP="00DB1896">
      <w:pPr>
        <w:pStyle w:val="Odsekzoznamu"/>
        <w:ind w:left="1134" w:hanging="567"/>
        <w:rPr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  <w:r w:rsidRPr="00B233F1">
        <w:rPr>
          <w:sz w:val="22"/>
          <w:szCs w:val="22"/>
        </w:rPr>
        <w:t>Poistenie sa vzťahuje aj na: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1560" w:hanging="426"/>
        <w:rPr>
          <w:sz w:val="22"/>
          <w:szCs w:val="22"/>
        </w:rPr>
      </w:pPr>
      <w:r w:rsidRPr="00B233F1">
        <w:rPr>
          <w:sz w:val="22"/>
          <w:szCs w:val="22"/>
        </w:rPr>
        <w:t>zodpovednos</w:t>
      </w:r>
      <w:r w:rsidRPr="00B233F1">
        <w:rPr>
          <w:rFonts w:ascii="TimesNewRoman" w:hAnsi="TimesNewRoman" w:cs="TimesNewRoman"/>
          <w:sz w:val="22"/>
          <w:szCs w:val="22"/>
        </w:rPr>
        <w:t xml:space="preserve">ť </w:t>
      </w:r>
      <w:r w:rsidRPr="00B233F1">
        <w:rPr>
          <w:sz w:val="22"/>
          <w:szCs w:val="22"/>
        </w:rPr>
        <w:t xml:space="preserve">Poisteného za škodu spôsobenú poškodenej osobe nákazou  hepatitídy, TBC, salmonelózou, AIDS a </w:t>
      </w:r>
      <w:proofErr w:type="spellStart"/>
      <w:r w:rsidRPr="00B233F1">
        <w:rPr>
          <w:sz w:val="22"/>
          <w:szCs w:val="22"/>
        </w:rPr>
        <w:t>nozokomiálnou</w:t>
      </w:r>
      <w:proofErr w:type="spellEnd"/>
      <w:r w:rsidRPr="00B233F1">
        <w:rPr>
          <w:sz w:val="22"/>
          <w:szCs w:val="22"/>
        </w:rPr>
        <w:t xml:space="preserve"> nákazou;</w:t>
      </w:r>
    </w:p>
    <w:p w:rsidR="00DB1896" w:rsidRPr="00B233F1" w:rsidRDefault="00DB1896" w:rsidP="00DB1896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1560" w:right="-2" w:hanging="426"/>
        <w:rPr>
          <w:sz w:val="22"/>
          <w:szCs w:val="22"/>
        </w:rPr>
      </w:pPr>
      <w:r w:rsidRPr="00B233F1">
        <w:rPr>
          <w:sz w:val="22"/>
          <w:szCs w:val="22"/>
        </w:rPr>
        <w:t>nároky blízkych osôb a/alebo osôb, s ktorými poškodená osoba žije/žila v spoločnej domácnosti;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1560" w:right="-2" w:hanging="426"/>
        <w:rPr>
          <w:sz w:val="22"/>
          <w:szCs w:val="22"/>
        </w:rPr>
      </w:pPr>
      <w:r w:rsidRPr="00B233F1">
        <w:rPr>
          <w:sz w:val="22"/>
          <w:szCs w:val="22"/>
        </w:rPr>
        <w:t>zodpovednosť</w:t>
      </w:r>
      <w:r w:rsidRPr="00B233F1">
        <w:rPr>
          <w:rFonts w:ascii="TimesNewRoman" w:hAnsi="TimesNewRoman" w:cs="TimesNewRoman"/>
          <w:sz w:val="22"/>
          <w:szCs w:val="22"/>
        </w:rPr>
        <w:t xml:space="preserve"> </w:t>
      </w:r>
      <w:r w:rsidRPr="00B233F1">
        <w:rPr>
          <w:sz w:val="22"/>
          <w:szCs w:val="22"/>
        </w:rPr>
        <w:t>za škodu spôsobenú neoprávneným zásahom do práva na ochranu osobnosti v súvislosti s poskytovaním zdravotnej starostlivosti, vrátane náhrady nemajetkovej ujmy z dôvodu zásahu do práva na ochranu osobnosti blízkych osôb poškodenej osoby, v súvislosti s poskytovaním zdravotnej starostlivosti – náhrada nemajetkovej ujmy.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1560" w:right="-2" w:hanging="426"/>
        <w:rPr>
          <w:b/>
          <w:vanish/>
          <w:sz w:val="22"/>
          <w:szCs w:val="22"/>
        </w:rPr>
      </w:pPr>
      <w:r w:rsidRPr="00B233F1">
        <w:rPr>
          <w:color w:val="000000"/>
          <w:sz w:val="22"/>
          <w:szCs w:val="22"/>
        </w:rPr>
        <w:t>zodpovednosť za škodu vyplývajúcu z</w:t>
      </w: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hanging="426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1560" w:hanging="426"/>
        <w:rPr>
          <w:b/>
          <w:sz w:val="22"/>
          <w:szCs w:val="22"/>
        </w:rPr>
      </w:pPr>
      <w:r w:rsidRPr="00B233F1">
        <w:rPr>
          <w:color w:val="000000"/>
          <w:sz w:val="22"/>
          <w:szCs w:val="22"/>
        </w:rPr>
        <w:t xml:space="preserve"> prevádzkovania a používania prístrojov, pokiaľ je ich použitie v danom prípade pri poskytovaní zdravotnej starostlivosti obvyklé,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1560" w:hanging="426"/>
        <w:rPr>
          <w:b/>
          <w:sz w:val="22"/>
          <w:szCs w:val="22"/>
        </w:rPr>
      </w:pPr>
      <w:r w:rsidRPr="00B233F1">
        <w:rPr>
          <w:color w:val="000000"/>
          <w:sz w:val="22"/>
          <w:szCs w:val="22"/>
        </w:rPr>
        <w:t>predpisovanie a príprava liekov v rozsahu povolenom všeobecne záväzným predpisom,</w:t>
      </w:r>
      <w:r w:rsidRPr="00B233F1">
        <w:rPr>
          <w:b/>
          <w:sz w:val="22"/>
          <w:szCs w:val="22"/>
        </w:rPr>
        <w:t xml:space="preserve"> 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1560" w:hanging="426"/>
        <w:rPr>
          <w:b/>
          <w:sz w:val="22"/>
          <w:szCs w:val="22"/>
        </w:rPr>
      </w:pPr>
      <w:r w:rsidRPr="00B233F1">
        <w:rPr>
          <w:sz w:val="22"/>
          <w:szCs w:val="22"/>
        </w:rPr>
        <w:t>p</w:t>
      </w:r>
      <w:r w:rsidRPr="00B233F1">
        <w:rPr>
          <w:color w:val="000000"/>
          <w:sz w:val="22"/>
          <w:szCs w:val="22"/>
        </w:rPr>
        <w:t>ríležitostné poskytnutia prvej pomoci (aj nad rámec činností uvedených  v zriaďovacích dokumentoch a povoleniach) v neodkladnej situácii ohrozenia života alebo zdravia ľudí, za ktorú Poistený zodpovedá v zmysle všeobecne záväzných právnych predpisov,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1560" w:hanging="426"/>
        <w:rPr>
          <w:b/>
          <w:sz w:val="22"/>
          <w:szCs w:val="22"/>
        </w:rPr>
      </w:pPr>
      <w:r w:rsidRPr="00B233F1">
        <w:rPr>
          <w:color w:val="000000"/>
          <w:sz w:val="22"/>
          <w:szCs w:val="22"/>
        </w:rPr>
        <w:t xml:space="preserve">regresné náhrady zdravotných poisťovní a Sociálnej poisťovne uplatnených v dôsledku porušenia povinností Poisteného, ktorým bola spôsobená škoda na zdraví tretích osôb, 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1560" w:hanging="426"/>
        <w:rPr>
          <w:b/>
          <w:sz w:val="22"/>
          <w:szCs w:val="22"/>
        </w:rPr>
      </w:pPr>
      <w:r w:rsidRPr="00B233F1">
        <w:rPr>
          <w:color w:val="000000"/>
          <w:sz w:val="22"/>
          <w:szCs w:val="22"/>
        </w:rPr>
        <w:t xml:space="preserve">škoda vzniknutá pacientovi pri poskytovaní zdravotnej starostlivosti pri overovaní nových medicínskych poznatkov na živom človeku, použitím metód doposiaľ nezavedených v klinickej praxi alebo pri vykonávaní biomedicínskeho výskumu alebo škody vzniknutej pacientovi pri vykonávaní alebo v dôsledku klinického skúšania liekov (nejedná sa pritom o škody kryté poistením uzatvoreným zadávateľom klinického skúšania alebo biomedicínskeho výskumu v zmysle zák. č. 362/2011 </w:t>
      </w:r>
      <w:proofErr w:type="spellStart"/>
      <w:r w:rsidRPr="00B233F1">
        <w:rPr>
          <w:color w:val="000000"/>
          <w:sz w:val="22"/>
          <w:szCs w:val="22"/>
        </w:rPr>
        <w:t>Z.z</w:t>
      </w:r>
      <w:proofErr w:type="spellEnd"/>
      <w:r w:rsidRPr="00B233F1">
        <w:rPr>
          <w:color w:val="000000"/>
          <w:sz w:val="22"/>
          <w:szCs w:val="22"/>
        </w:rPr>
        <w:t>. o liekoch a zdravotníckych pomôckach v platnom znení).</w:t>
      </w: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418"/>
        <w:rPr>
          <w:b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ind w:left="1134" w:hanging="567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lastRenderedPageBreak/>
        <w:t>Poistenie sa vzťahuje aj na náklady konania v súvislosti s poistnou udalosťou, ktorá je dôvodom vzniku práva na plnenie Poistiteľa za Poisteného: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ind w:left="1560" w:hanging="426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náklady obhajoby Poisteného v konaní vedenom proti Poistenému;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ind w:left="1560" w:hanging="426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trovy súdneho konania o náhrade škody pred príslušným orgánom, ak toto konanie bolo potrebné na zistenie zodpovednosti Poisteného alebo výšky plnenia Poistiteľa, pokiaľ je Poistený povinný ich uhradiť, ako aj trovy právneho zastúpenia;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ind w:left="1560" w:hanging="426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náklady na mimosúdne prerokovávanie nárokov poškodeného, vzniknuté poškodenému alebo inej oprávnenej tretej osobe, pokiaľ je Poistený povinný ich uhradiť.</w:t>
      </w: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right="-2" w:hanging="426"/>
        <w:rPr>
          <w:sz w:val="22"/>
          <w:szCs w:val="22"/>
        </w:rPr>
      </w:pPr>
    </w:p>
    <w:p w:rsidR="00DB1896" w:rsidRPr="00B233F1" w:rsidRDefault="00DB1896" w:rsidP="00DB1896">
      <w:pPr>
        <w:pStyle w:val="tl1"/>
        <w:keepNext/>
        <w:keepLines/>
        <w:numPr>
          <w:ilvl w:val="0"/>
          <w:numId w:val="5"/>
        </w:numPr>
        <w:tabs>
          <w:tab w:val="clear" w:pos="720"/>
          <w:tab w:val="clear" w:pos="9781"/>
        </w:tabs>
        <w:autoSpaceDE/>
        <w:autoSpaceDN/>
        <w:ind w:left="567" w:right="0" w:hanging="567"/>
        <w:rPr>
          <w:rFonts w:ascii="Times New Roman" w:hAnsi="Times New Roman"/>
          <w:i/>
          <w:sz w:val="22"/>
          <w:szCs w:val="22"/>
        </w:rPr>
      </w:pPr>
      <w:r w:rsidRPr="00B233F1">
        <w:rPr>
          <w:rFonts w:ascii="Times New Roman" w:hAnsi="Times New Roman"/>
          <w:b/>
          <w:i/>
          <w:sz w:val="22"/>
          <w:szCs w:val="22"/>
        </w:rPr>
        <w:t>Poistné riziká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rPr>
          <w:b/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before="100" w:after="100"/>
        <w:ind w:left="1134" w:hanging="567"/>
        <w:contextualSpacing w:val="0"/>
        <w:rPr>
          <w:sz w:val="22"/>
          <w:szCs w:val="22"/>
        </w:rPr>
      </w:pPr>
      <w:r w:rsidRPr="00B233F1">
        <w:rPr>
          <w:sz w:val="22"/>
          <w:szCs w:val="22"/>
        </w:rPr>
        <w:t>Škodová udalosť je udalosť počas, ktorej nastal vznik škody.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before="100" w:after="100"/>
        <w:ind w:left="1134" w:hanging="567"/>
        <w:contextualSpacing w:val="0"/>
        <w:rPr>
          <w:b/>
          <w:sz w:val="22"/>
          <w:szCs w:val="22"/>
        </w:rPr>
      </w:pPr>
      <w:r w:rsidRPr="00B233F1">
        <w:rPr>
          <w:color w:val="000000"/>
          <w:sz w:val="22"/>
          <w:szCs w:val="22"/>
        </w:rPr>
        <w:t xml:space="preserve">Škoda na zdraví znamená telesné poškodenie osoby vrátane choroby alebo </w:t>
      </w:r>
      <w:r w:rsidRPr="00B233F1">
        <w:rPr>
          <w:sz w:val="22"/>
          <w:szCs w:val="22"/>
        </w:rPr>
        <w:t xml:space="preserve">usmrtenia, alebo inej ujmy na zdraví a z nich vyplývajúca majetková ujma vrátane </w:t>
      </w:r>
      <w:proofErr w:type="spellStart"/>
      <w:r w:rsidRPr="00B233F1">
        <w:rPr>
          <w:sz w:val="22"/>
          <w:szCs w:val="22"/>
        </w:rPr>
        <w:t>ušlého</w:t>
      </w:r>
      <w:proofErr w:type="spellEnd"/>
      <w:r w:rsidRPr="00B233F1">
        <w:rPr>
          <w:sz w:val="22"/>
          <w:szCs w:val="22"/>
        </w:rPr>
        <w:t xml:space="preserve"> zisku, nákladov na liečenie, ako aj</w:t>
      </w:r>
      <w:r w:rsidRPr="00B233F1">
        <w:rPr>
          <w:color w:val="000000"/>
          <w:sz w:val="22"/>
          <w:szCs w:val="22"/>
        </w:rPr>
        <w:t xml:space="preserve"> nemajetková ujma, odškodnenie bolesti poškodeného a/alebo odškodnenie sťaženia spoločenského uplatnenia poškodeného spôsobené poškodením zdravia, vrátane vzniku choroby a škoda vzniknutá zásahom do práva poškodeného na ochranu osobnosti.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before="100" w:after="100"/>
        <w:ind w:left="1134" w:hanging="567"/>
        <w:rPr>
          <w:b/>
          <w:sz w:val="22"/>
          <w:szCs w:val="22"/>
        </w:rPr>
      </w:pPr>
      <w:r w:rsidRPr="00B233F1">
        <w:rPr>
          <w:color w:val="000000"/>
          <w:sz w:val="22"/>
          <w:szCs w:val="22"/>
        </w:rPr>
        <w:t>Škoda na živote znamená usmrtenie osoby a z neho vyplývajúca majetková ujma (napr. náklady súvisiace s pochovaním usmrtenej osoby) v prospech oprávnených tretích osôb, ako aj náhradu nemajetkovej ujmy v peniazoch vyplývajúcu zo zásahu do práv tretích osôb na ochranu osobnosti.</w:t>
      </w: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0"/>
        <w:rPr>
          <w:b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rPr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rPr>
          <w:vanish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ind w:left="567" w:hanging="567"/>
        <w:rPr>
          <w:b/>
          <w:i/>
          <w:sz w:val="22"/>
          <w:szCs w:val="22"/>
        </w:rPr>
      </w:pPr>
      <w:r w:rsidRPr="00B233F1">
        <w:rPr>
          <w:b/>
          <w:i/>
          <w:sz w:val="22"/>
          <w:szCs w:val="22"/>
        </w:rPr>
        <w:t>Poistná suma a poistná doba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100"/>
        <w:ind w:left="1134" w:hanging="567"/>
        <w:contextualSpacing w:val="0"/>
        <w:rPr>
          <w:b/>
          <w:i/>
          <w:sz w:val="22"/>
          <w:szCs w:val="22"/>
        </w:rPr>
      </w:pPr>
      <w:r w:rsidRPr="00B233F1">
        <w:rPr>
          <w:sz w:val="22"/>
          <w:szCs w:val="22"/>
        </w:rPr>
        <w:t xml:space="preserve">Ročná poistná suma, ktorou sa rozumie finančné ohraničenie určené ako najvyššie poistné plnenie pri jednej poistnej udalosti alebo všetkých poistných udalostiach za obdobie1 roka: </w:t>
      </w:r>
      <w:r w:rsidRPr="00B233F1">
        <w:rPr>
          <w:b/>
          <w:sz w:val="22"/>
          <w:szCs w:val="22"/>
        </w:rPr>
        <w:t xml:space="preserve">150.000,- EUR. 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100"/>
        <w:ind w:left="1134" w:hanging="567"/>
        <w:contextualSpacing w:val="0"/>
        <w:rPr>
          <w:sz w:val="22"/>
          <w:szCs w:val="22"/>
        </w:rPr>
      </w:pPr>
      <w:r w:rsidRPr="00B233F1">
        <w:rPr>
          <w:sz w:val="22"/>
          <w:szCs w:val="22"/>
        </w:rPr>
        <w:t xml:space="preserve">Ročná poistná suma ako maximálne poistné plnenie, ktoré sa môže vyplatiť počas doby 1 roka. 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100"/>
        <w:ind w:left="1134" w:hanging="567"/>
        <w:contextualSpacing w:val="0"/>
        <w:rPr>
          <w:sz w:val="22"/>
          <w:szCs w:val="22"/>
        </w:rPr>
      </w:pPr>
      <w:r w:rsidRPr="00B233F1">
        <w:rPr>
          <w:sz w:val="22"/>
          <w:szCs w:val="22"/>
        </w:rPr>
        <w:t xml:space="preserve">Poistná zmluva  bude uzatvorená na </w:t>
      </w:r>
      <w:r w:rsidRPr="00B233F1">
        <w:rPr>
          <w:b/>
          <w:sz w:val="22"/>
          <w:szCs w:val="22"/>
        </w:rPr>
        <w:t>36 mesiacov</w:t>
      </w:r>
      <w:r w:rsidRPr="00B233F1">
        <w:rPr>
          <w:sz w:val="22"/>
          <w:szCs w:val="22"/>
        </w:rPr>
        <w:t>.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ind w:left="1134" w:hanging="567"/>
        <w:contextualSpacing w:val="0"/>
        <w:rPr>
          <w:sz w:val="22"/>
          <w:szCs w:val="22"/>
        </w:rPr>
      </w:pPr>
      <w:r w:rsidRPr="00B233F1">
        <w:rPr>
          <w:b/>
          <w:sz w:val="22"/>
          <w:szCs w:val="22"/>
        </w:rPr>
        <w:t>Spoluúčasť</w:t>
      </w:r>
      <w:r w:rsidRPr="00B233F1">
        <w:rPr>
          <w:sz w:val="22"/>
          <w:szCs w:val="22"/>
        </w:rPr>
        <w:t>:</w:t>
      </w: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134" w:right="-2"/>
        <w:rPr>
          <w:i/>
          <w:sz w:val="22"/>
          <w:szCs w:val="22"/>
        </w:rPr>
      </w:pPr>
      <w:r w:rsidRPr="00B233F1">
        <w:rPr>
          <w:sz w:val="22"/>
          <w:szCs w:val="22"/>
        </w:rPr>
        <w:t xml:space="preserve">maximálne </w:t>
      </w:r>
      <w:r w:rsidRPr="00B233F1">
        <w:rPr>
          <w:b/>
          <w:sz w:val="22"/>
          <w:szCs w:val="22"/>
        </w:rPr>
        <w:t>1 000,- EUR</w:t>
      </w:r>
      <w:r w:rsidRPr="00B233F1">
        <w:rPr>
          <w:sz w:val="22"/>
          <w:szCs w:val="22"/>
        </w:rPr>
        <w:t xml:space="preserve"> (pevne stanovená suma pri každej poistnej udalosti)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before="100"/>
        <w:ind w:left="1134" w:hanging="567"/>
        <w:contextualSpacing w:val="0"/>
        <w:rPr>
          <w:sz w:val="22"/>
          <w:szCs w:val="22"/>
        </w:rPr>
      </w:pPr>
      <w:proofErr w:type="spellStart"/>
      <w:r w:rsidRPr="00B233F1">
        <w:rPr>
          <w:b/>
          <w:sz w:val="22"/>
          <w:szCs w:val="22"/>
        </w:rPr>
        <w:t>Sublimit</w:t>
      </w:r>
      <w:proofErr w:type="spellEnd"/>
    </w:p>
    <w:p w:rsidR="00DB1896" w:rsidRPr="00B233F1" w:rsidRDefault="00DB1896" w:rsidP="00DB1896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ind w:right="-2"/>
        <w:rPr>
          <w:vanish/>
          <w:color w:val="000000"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ind w:right="-2"/>
        <w:rPr>
          <w:vanish/>
          <w:color w:val="000000"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ind w:right="-2"/>
        <w:rPr>
          <w:vanish/>
          <w:color w:val="000000"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ind w:right="-2"/>
        <w:rPr>
          <w:vanish/>
          <w:color w:val="000000"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ind w:right="-2"/>
        <w:rPr>
          <w:vanish/>
          <w:color w:val="000000"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ind w:right="-2"/>
        <w:rPr>
          <w:vanish/>
          <w:color w:val="000000"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ind w:right="-2"/>
        <w:rPr>
          <w:vanish/>
          <w:color w:val="000000"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ind w:right="-2"/>
        <w:rPr>
          <w:vanish/>
          <w:color w:val="000000"/>
          <w:sz w:val="22"/>
          <w:szCs w:val="22"/>
        </w:rPr>
      </w:pPr>
    </w:p>
    <w:p w:rsidR="00DB1896" w:rsidRPr="00B233F1" w:rsidRDefault="00DB1896" w:rsidP="00DB1896">
      <w:pPr>
        <w:pStyle w:val="Odsekzoznamu"/>
        <w:widowControl w:val="0"/>
        <w:numPr>
          <w:ilvl w:val="1"/>
          <w:numId w:val="13"/>
        </w:numPr>
        <w:autoSpaceDE w:val="0"/>
        <w:autoSpaceDN w:val="0"/>
        <w:adjustRightInd w:val="0"/>
        <w:snapToGrid w:val="0"/>
        <w:ind w:left="1560" w:right="-2" w:hanging="426"/>
        <w:rPr>
          <w:sz w:val="22"/>
          <w:szCs w:val="22"/>
        </w:rPr>
      </w:pPr>
      <w:r w:rsidRPr="00B233F1">
        <w:rPr>
          <w:sz w:val="22"/>
          <w:szCs w:val="22"/>
        </w:rPr>
        <w:t>zodpovednosť za škodu spôsobenú neoprávneným zásahom do práva na ochranu osobnosti a nemajetkovú ujmu poškodenému vo výške 100 000,- EUR na jednu poistnú udalosť a zodpovednosť za škodu spôsobenú neoprávneným zásahom do práva na ochranu osobnosti a nemajetkovú ujmu blízkych osôb poškodeného vo výške 50.000,- EUR na jednu poistnú udalosť v poistnom období,</w:t>
      </w:r>
    </w:p>
    <w:p w:rsidR="00DB1896" w:rsidRPr="00B233F1" w:rsidRDefault="00DB1896" w:rsidP="00DB1896">
      <w:pPr>
        <w:pStyle w:val="Odsekzoznamu"/>
        <w:widowControl w:val="0"/>
        <w:numPr>
          <w:ilvl w:val="1"/>
          <w:numId w:val="13"/>
        </w:numPr>
        <w:autoSpaceDE w:val="0"/>
        <w:autoSpaceDN w:val="0"/>
        <w:adjustRightInd w:val="0"/>
        <w:snapToGrid w:val="0"/>
        <w:ind w:left="1560" w:right="-2" w:hanging="426"/>
        <w:rPr>
          <w:color w:val="FF0000"/>
          <w:sz w:val="22"/>
          <w:szCs w:val="22"/>
        </w:rPr>
      </w:pPr>
      <w:r w:rsidRPr="00B233F1">
        <w:rPr>
          <w:sz w:val="22"/>
          <w:szCs w:val="22"/>
        </w:rPr>
        <w:t xml:space="preserve">poistenie zodpovednosti za škodu spôsobenú kozmetickým chirurgickým zákrokom, ktorý nebol vykonaný z estetického </w:t>
      </w:r>
      <w:r w:rsidRPr="00B233F1">
        <w:rPr>
          <w:color w:val="000000" w:themeColor="text1"/>
          <w:sz w:val="22"/>
          <w:szCs w:val="22"/>
        </w:rPr>
        <w:t>dôvodu vo výške 25 000,- EUR na jednu poistnú udalosť v poistnom období,</w:t>
      </w:r>
    </w:p>
    <w:p w:rsidR="00DB1896" w:rsidRPr="00B233F1" w:rsidRDefault="00DB1896" w:rsidP="00DB1896">
      <w:pPr>
        <w:pStyle w:val="Odsekzoznamu"/>
        <w:widowControl w:val="0"/>
        <w:numPr>
          <w:ilvl w:val="1"/>
          <w:numId w:val="13"/>
        </w:numPr>
        <w:autoSpaceDE w:val="0"/>
        <w:autoSpaceDN w:val="0"/>
        <w:adjustRightInd w:val="0"/>
        <w:snapToGrid w:val="0"/>
        <w:ind w:left="1560" w:right="-2" w:hanging="426"/>
        <w:rPr>
          <w:sz w:val="22"/>
          <w:szCs w:val="22"/>
        </w:rPr>
      </w:pPr>
      <w:r w:rsidRPr="00B233F1">
        <w:rPr>
          <w:sz w:val="22"/>
          <w:szCs w:val="22"/>
        </w:rPr>
        <w:t xml:space="preserve">zodpovednosť za škodu spôsobenú </w:t>
      </w:r>
      <w:proofErr w:type="spellStart"/>
      <w:r w:rsidRPr="00B233F1">
        <w:rPr>
          <w:sz w:val="22"/>
          <w:szCs w:val="22"/>
        </w:rPr>
        <w:t>nozokomiálnou</w:t>
      </w:r>
      <w:proofErr w:type="spellEnd"/>
      <w:r w:rsidRPr="00B233F1">
        <w:rPr>
          <w:sz w:val="22"/>
          <w:szCs w:val="22"/>
        </w:rPr>
        <w:t xml:space="preserve"> nákazou – 50.000,- EUR  na jednu poistnú udalosť v poistnom období,</w:t>
      </w:r>
    </w:p>
    <w:p w:rsidR="00DB1896" w:rsidRPr="00B233F1" w:rsidRDefault="00DB1896" w:rsidP="00DB1896">
      <w:pPr>
        <w:pStyle w:val="Odsekzoznamu"/>
        <w:widowControl w:val="0"/>
        <w:numPr>
          <w:ilvl w:val="1"/>
          <w:numId w:val="13"/>
        </w:numPr>
        <w:autoSpaceDE w:val="0"/>
        <w:autoSpaceDN w:val="0"/>
        <w:adjustRightInd w:val="0"/>
        <w:snapToGrid w:val="0"/>
        <w:ind w:left="1560" w:right="-2" w:hanging="426"/>
        <w:rPr>
          <w:sz w:val="22"/>
          <w:szCs w:val="22"/>
        </w:rPr>
      </w:pPr>
      <w:r w:rsidRPr="00B233F1">
        <w:rPr>
          <w:sz w:val="22"/>
          <w:szCs w:val="22"/>
        </w:rPr>
        <w:t>náklady konania v súvislosti s poistnou udalosťou, ktorá je dôvodom vzniku práva na plnenie Poistiteľa za Poisteného – 50.000,-  EUR na jednu poistnú udalosť v poistnom období</w:t>
      </w:r>
    </w:p>
    <w:p w:rsidR="00DB1896" w:rsidRPr="00B233F1" w:rsidRDefault="00DB1896" w:rsidP="00DB1896">
      <w:pPr>
        <w:pStyle w:val="Odsekzoznamu"/>
        <w:widowControl w:val="0"/>
        <w:numPr>
          <w:ilvl w:val="1"/>
          <w:numId w:val="13"/>
        </w:numPr>
        <w:autoSpaceDE w:val="0"/>
        <w:autoSpaceDN w:val="0"/>
        <w:adjustRightInd w:val="0"/>
        <w:snapToGrid w:val="0"/>
        <w:ind w:left="1560" w:right="-2" w:hanging="426"/>
        <w:rPr>
          <w:sz w:val="22"/>
          <w:szCs w:val="22"/>
        </w:rPr>
      </w:pPr>
      <w:r w:rsidRPr="00B233F1">
        <w:rPr>
          <w:sz w:val="22"/>
          <w:szCs w:val="22"/>
        </w:rPr>
        <w:t>pohrebné náklady – 3.000,- EUR na jednu poistnú udalosť v poistnom období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before="100"/>
        <w:ind w:left="1134" w:hanging="567"/>
        <w:contextualSpacing w:val="0"/>
        <w:rPr>
          <w:sz w:val="22"/>
          <w:szCs w:val="22"/>
        </w:rPr>
      </w:pPr>
      <w:r w:rsidRPr="00B233F1">
        <w:rPr>
          <w:b/>
          <w:sz w:val="22"/>
          <w:szCs w:val="22"/>
        </w:rPr>
        <w:t>Poistný princíp</w:t>
      </w:r>
    </w:p>
    <w:p w:rsidR="00DB1896" w:rsidRPr="00B233F1" w:rsidRDefault="00DB1896" w:rsidP="00DB1896">
      <w:pPr>
        <w:pStyle w:val="Odsekzoznamu"/>
        <w:widowControl w:val="0"/>
        <w:autoSpaceDE w:val="0"/>
        <w:autoSpaceDN w:val="0"/>
        <w:adjustRightInd w:val="0"/>
        <w:snapToGrid w:val="0"/>
        <w:ind w:left="1560" w:right="-2" w:hanging="426"/>
        <w:rPr>
          <w:sz w:val="22"/>
          <w:szCs w:val="22"/>
        </w:rPr>
      </w:pPr>
      <w:r w:rsidRPr="00B233F1">
        <w:rPr>
          <w:color w:val="000000"/>
          <w:sz w:val="22"/>
          <w:szCs w:val="22"/>
        </w:rPr>
        <w:t>Poistiteľovi vznikne povinnosť nahradiť za Poisteného poškodenej osobe škodu pri splnení nasledovných podmienok:</w:t>
      </w:r>
    </w:p>
    <w:p w:rsidR="00DB1896" w:rsidRPr="00B233F1" w:rsidRDefault="00DB1896" w:rsidP="00DB1896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rPr>
          <w:b/>
          <w:sz w:val="22"/>
          <w:szCs w:val="22"/>
        </w:rPr>
      </w:pPr>
      <w:r w:rsidRPr="00B233F1">
        <w:rPr>
          <w:color w:val="000000"/>
          <w:sz w:val="22"/>
          <w:szCs w:val="22"/>
        </w:rPr>
        <w:t xml:space="preserve">škodová udalosť nastala v dobe platnosti poistenia a nárok na náhradu škody bol </w:t>
      </w:r>
      <w:r w:rsidRPr="00B233F1">
        <w:rPr>
          <w:color w:val="000000"/>
          <w:sz w:val="22"/>
          <w:szCs w:val="22"/>
        </w:rPr>
        <w:lastRenderedPageBreak/>
        <w:t>voči Poistenému prvý krát uplatnený a Poisteným oznámený Poisťovateľovi počas doby platnosti poistenia alebo najneskôr v lehote dvoch rokov po skončení platnosti poistenia za predpokladu, že  poškodený alebo Poistený mali možnosť v tejto dobe zistiť a oznámiť Poisťovateľovi vznik nároku alebo okolnosti, ktoré môžu viesť k vzniku nároku na poistné plnenie.</w:t>
      </w:r>
    </w:p>
    <w:p w:rsidR="00DB1896" w:rsidRPr="00B233F1" w:rsidRDefault="00DB1896" w:rsidP="00DB1896">
      <w:pPr>
        <w:rPr>
          <w:b/>
          <w:sz w:val="22"/>
        </w:rPr>
      </w:pPr>
    </w:p>
    <w:p w:rsidR="00DB1896" w:rsidRPr="00B233F1" w:rsidRDefault="00DB1896" w:rsidP="0014503B">
      <w:pPr>
        <w:widowControl w:val="0"/>
        <w:autoSpaceDE w:val="0"/>
        <w:autoSpaceDN w:val="0"/>
        <w:adjustRightInd w:val="0"/>
        <w:snapToGrid w:val="0"/>
        <w:jc w:val="both"/>
        <w:rPr>
          <w:sz w:val="22"/>
          <w:u w:val="single"/>
        </w:rPr>
      </w:pPr>
      <w:r w:rsidRPr="00B233F1">
        <w:rPr>
          <w:sz w:val="22"/>
        </w:rPr>
        <w:t xml:space="preserve">Verejný obstarávateľ v rámci tejto časti súťažných podkladov prikladá vyplnenú Prílohu č. </w:t>
      </w:r>
      <w:r>
        <w:rPr>
          <w:sz w:val="22"/>
        </w:rPr>
        <w:t>6</w:t>
      </w:r>
      <w:r w:rsidRPr="00B233F1">
        <w:rPr>
          <w:sz w:val="22"/>
        </w:rPr>
        <w:t xml:space="preserve"> k SP - Dotazník, ktorá  obsahuje bližšie informácie o verejnom obstarávateľovi, ktoré sú uchádzači  povinní zohľadniť pri predložení ponuky  a stanovení ceny za poskytnutie služby pre časť č. 1 predmetu zákazky. </w:t>
      </w:r>
    </w:p>
    <w:p w:rsidR="00DB1896" w:rsidRDefault="00DB1896"/>
    <w:p w:rsidR="00C030DE" w:rsidRDefault="00C030DE"/>
    <w:p w:rsidR="00C030DE" w:rsidRDefault="00C030DE"/>
    <w:p w:rsidR="00840616" w:rsidRDefault="00840616"/>
    <w:p w:rsidR="00840616" w:rsidRDefault="00840616" w:rsidP="00840616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840616" w:rsidRDefault="00840616" w:rsidP="00840616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840616" w:rsidRDefault="00840616" w:rsidP="00840616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840616" w:rsidRDefault="00840616" w:rsidP="00840616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840616" w:rsidRDefault="00840616" w:rsidP="00840616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840616" w:rsidRDefault="00840616" w:rsidP="00840616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840616" w:rsidRDefault="00840616" w:rsidP="00840616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840616" w:rsidRDefault="00840616" w:rsidP="00840616">
      <w:pPr>
        <w:rPr>
          <w:bCs/>
          <w:i/>
          <w:iCs/>
          <w:color w:val="000000"/>
          <w:sz w:val="22"/>
        </w:rPr>
      </w:pPr>
    </w:p>
    <w:p w:rsidR="00840616" w:rsidRDefault="00840616" w:rsidP="00840616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840616" w:rsidRDefault="00840616" w:rsidP="00840616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840616" w:rsidRDefault="00840616" w:rsidP="00840616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840616" w:rsidRDefault="00840616"/>
    <w:sectPr w:rsidR="00840616" w:rsidSect="00345D6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387" w:rsidRDefault="00EB3387" w:rsidP="00DB1896">
      <w:r>
        <w:separator/>
      </w:r>
    </w:p>
  </w:endnote>
  <w:endnote w:type="continuationSeparator" w:id="0">
    <w:p w:rsidR="00EB3387" w:rsidRDefault="00EB3387" w:rsidP="00DB1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387" w:rsidRDefault="00EB3387" w:rsidP="00DB1896">
      <w:r>
        <w:separator/>
      </w:r>
    </w:p>
  </w:footnote>
  <w:footnote w:type="continuationSeparator" w:id="0">
    <w:p w:rsidR="00EB3387" w:rsidRDefault="00EB3387" w:rsidP="00DB1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66" w:rsidRPr="00DB1896" w:rsidRDefault="00345D66" w:rsidP="00345D66">
    <w:pPr>
      <w:pStyle w:val="Hlavika"/>
      <w:jc w:val="right"/>
    </w:pPr>
    <w:r w:rsidRPr="00DB1896">
      <w:t xml:space="preserve">Opis predmetu zákazky pre časť č. 1 </w:t>
    </w:r>
  </w:p>
  <w:p w:rsidR="00345D66" w:rsidRDefault="00345D6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2A6D"/>
    <w:multiLevelType w:val="hybridMultilevel"/>
    <w:tmpl w:val="6DE09092"/>
    <w:lvl w:ilvl="0" w:tplc="3320E19A">
      <w:start w:val="1"/>
      <w:numFmt w:val="decimal"/>
      <w:lvlText w:val="2.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521A"/>
    <w:multiLevelType w:val="multilevel"/>
    <w:tmpl w:val="74EE6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8D2775"/>
    <w:multiLevelType w:val="hybridMultilevel"/>
    <w:tmpl w:val="D80488E0"/>
    <w:lvl w:ilvl="0" w:tplc="041B0019">
      <w:start w:val="1"/>
      <w:numFmt w:val="lowerLetter"/>
      <w:lvlText w:val="%1."/>
      <w:lvlJc w:val="left"/>
      <w:pPr>
        <w:ind w:left="1944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>
    <w:nsid w:val="18011223"/>
    <w:multiLevelType w:val="hybridMultilevel"/>
    <w:tmpl w:val="C520D49A"/>
    <w:lvl w:ilvl="0" w:tplc="A96E5778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A5E0B"/>
    <w:multiLevelType w:val="hybridMultilevel"/>
    <w:tmpl w:val="C08C550C"/>
    <w:lvl w:ilvl="0" w:tplc="0F9EA4A2">
      <w:start w:val="1"/>
      <w:numFmt w:val="lowerLetter"/>
      <w:lvlText w:val="%1."/>
      <w:lvlJc w:val="left"/>
      <w:pPr>
        <w:ind w:left="18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DBF6B3C"/>
    <w:multiLevelType w:val="multilevel"/>
    <w:tmpl w:val="EB444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2.1.%2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7E59C7"/>
    <w:multiLevelType w:val="hybridMultilevel"/>
    <w:tmpl w:val="D6669DFC"/>
    <w:lvl w:ilvl="0" w:tplc="FF6EC072">
      <w:start w:val="1"/>
      <w:numFmt w:val="decimal"/>
      <w:lvlText w:val="2.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5BE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893EF5"/>
    <w:multiLevelType w:val="hybridMultilevel"/>
    <w:tmpl w:val="D9ECBE12"/>
    <w:lvl w:ilvl="0" w:tplc="46D83414">
      <w:start w:val="1"/>
      <w:numFmt w:val="lowerLetter"/>
      <w:lvlText w:val="%1."/>
      <w:lvlJc w:val="left"/>
      <w:pPr>
        <w:ind w:left="19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664" w:hanging="360"/>
      </w:pPr>
    </w:lvl>
    <w:lvl w:ilvl="2" w:tplc="041B001B" w:tentative="1">
      <w:start w:val="1"/>
      <w:numFmt w:val="lowerRoman"/>
      <w:lvlText w:val="%3."/>
      <w:lvlJc w:val="right"/>
      <w:pPr>
        <w:ind w:left="3384" w:hanging="180"/>
      </w:pPr>
    </w:lvl>
    <w:lvl w:ilvl="3" w:tplc="041B000F" w:tentative="1">
      <w:start w:val="1"/>
      <w:numFmt w:val="decimal"/>
      <w:lvlText w:val="%4."/>
      <w:lvlJc w:val="left"/>
      <w:pPr>
        <w:ind w:left="4104" w:hanging="360"/>
      </w:pPr>
    </w:lvl>
    <w:lvl w:ilvl="4" w:tplc="041B0019" w:tentative="1">
      <w:start w:val="1"/>
      <w:numFmt w:val="lowerLetter"/>
      <w:lvlText w:val="%5."/>
      <w:lvlJc w:val="left"/>
      <w:pPr>
        <w:ind w:left="4824" w:hanging="360"/>
      </w:pPr>
    </w:lvl>
    <w:lvl w:ilvl="5" w:tplc="041B001B" w:tentative="1">
      <w:start w:val="1"/>
      <w:numFmt w:val="lowerRoman"/>
      <w:lvlText w:val="%6."/>
      <w:lvlJc w:val="right"/>
      <w:pPr>
        <w:ind w:left="5544" w:hanging="180"/>
      </w:pPr>
    </w:lvl>
    <w:lvl w:ilvl="6" w:tplc="041B000F" w:tentative="1">
      <w:start w:val="1"/>
      <w:numFmt w:val="decimal"/>
      <w:lvlText w:val="%7."/>
      <w:lvlJc w:val="left"/>
      <w:pPr>
        <w:ind w:left="6264" w:hanging="360"/>
      </w:pPr>
    </w:lvl>
    <w:lvl w:ilvl="7" w:tplc="041B0019" w:tentative="1">
      <w:start w:val="1"/>
      <w:numFmt w:val="lowerLetter"/>
      <w:lvlText w:val="%8."/>
      <w:lvlJc w:val="left"/>
      <w:pPr>
        <w:ind w:left="6984" w:hanging="360"/>
      </w:pPr>
    </w:lvl>
    <w:lvl w:ilvl="8" w:tplc="041B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>
    <w:nsid w:val="4AC06FC9"/>
    <w:multiLevelType w:val="multilevel"/>
    <w:tmpl w:val="A5A678E4"/>
    <w:lvl w:ilvl="0">
      <w:start w:val="1"/>
      <w:numFmt w:val="decimal"/>
      <w:lvlText w:val="2.1.%1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03F3B4A"/>
    <w:multiLevelType w:val="hybridMultilevel"/>
    <w:tmpl w:val="C97E9A9C"/>
    <w:lvl w:ilvl="0" w:tplc="AC5E39E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81BA33F8" w:tentative="1">
      <w:start w:val="1"/>
      <w:numFmt w:val="lowerLetter"/>
      <w:lvlText w:val="%2."/>
      <w:lvlJc w:val="left"/>
      <w:pPr>
        <w:ind w:left="1440" w:hanging="360"/>
      </w:pPr>
    </w:lvl>
    <w:lvl w:ilvl="2" w:tplc="262E2844" w:tentative="1">
      <w:start w:val="1"/>
      <w:numFmt w:val="lowerRoman"/>
      <w:lvlText w:val="%3."/>
      <w:lvlJc w:val="right"/>
      <w:pPr>
        <w:ind w:left="2160" w:hanging="180"/>
      </w:pPr>
    </w:lvl>
    <w:lvl w:ilvl="3" w:tplc="08981EC2" w:tentative="1">
      <w:start w:val="1"/>
      <w:numFmt w:val="decimal"/>
      <w:lvlText w:val="%4."/>
      <w:lvlJc w:val="left"/>
      <w:pPr>
        <w:ind w:left="2880" w:hanging="360"/>
      </w:pPr>
    </w:lvl>
    <w:lvl w:ilvl="4" w:tplc="6324D834" w:tentative="1">
      <w:start w:val="1"/>
      <w:numFmt w:val="lowerLetter"/>
      <w:lvlText w:val="%5."/>
      <w:lvlJc w:val="left"/>
      <w:pPr>
        <w:ind w:left="3600" w:hanging="360"/>
      </w:pPr>
    </w:lvl>
    <w:lvl w:ilvl="5" w:tplc="D272F5C0" w:tentative="1">
      <w:start w:val="1"/>
      <w:numFmt w:val="lowerRoman"/>
      <w:lvlText w:val="%6."/>
      <w:lvlJc w:val="right"/>
      <w:pPr>
        <w:ind w:left="4320" w:hanging="180"/>
      </w:pPr>
    </w:lvl>
    <w:lvl w:ilvl="6" w:tplc="571C64DC" w:tentative="1">
      <w:start w:val="1"/>
      <w:numFmt w:val="decimal"/>
      <w:lvlText w:val="%7."/>
      <w:lvlJc w:val="left"/>
      <w:pPr>
        <w:ind w:left="5040" w:hanging="360"/>
      </w:pPr>
    </w:lvl>
    <w:lvl w:ilvl="7" w:tplc="D7E290EC" w:tentative="1">
      <w:start w:val="1"/>
      <w:numFmt w:val="lowerLetter"/>
      <w:lvlText w:val="%8."/>
      <w:lvlJc w:val="left"/>
      <w:pPr>
        <w:ind w:left="5760" w:hanging="360"/>
      </w:pPr>
    </w:lvl>
    <w:lvl w:ilvl="8" w:tplc="4B7A1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8345A"/>
    <w:multiLevelType w:val="multilevel"/>
    <w:tmpl w:val="AE1E214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1.%2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2">
      <w:start w:val="1"/>
      <w:numFmt w:val="decimal"/>
      <w:lvlText w:val="1.%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78151F34"/>
    <w:multiLevelType w:val="hybridMultilevel"/>
    <w:tmpl w:val="22020BFC"/>
    <w:lvl w:ilvl="0" w:tplc="6930BD48">
      <w:start w:val="1"/>
      <w:numFmt w:val="lowerLetter"/>
      <w:lvlText w:val="%1."/>
      <w:lvlJc w:val="left"/>
      <w:pPr>
        <w:ind w:left="1287" w:hanging="360"/>
      </w:pPr>
    </w:lvl>
    <w:lvl w:ilvl="1" w:tplc="1152DFAE" w:tentative="1">
      <w:start w:val="1"/>
      <w:numFmt w:val="lowerLetter"/>
      <w:lvlText w:val="%2."/>
      <w:lvlJc w:val="left"/>
      <w:pPr>
        <w:ind w:left="2007" w:hanging="360"/>
      </w:pPr>
    </w:lvl>
    <w:lvl w:ilvl="2" w:tplc="A956ED8C" w:tentative="1">
      <w:start w:val="1"/>
      <w:numFmt w:val="lowerRoman"/>
      <w:lvlText w:val="%3."/>
      <w:lvlJc w:val="right"/>
      <w:pPr>
        <w:ind w:left="2727" w:hanging="180"/>
      </w:pPr>
    </w:lvl>
    <w:lvl w:ilvl="3" w:tplc="B810EC40" w:tentative="1">
      <w:start w:val="1"/>
      <w:numFmt w:val="decimal"/>
      <w:lvlText w:val="%4."/>
      <w:lvlJc w:val="left"/>
      <w:pPr>
        <w:ind w:left="3447" w:hanging="360"/>
      </w:pPr>
    </w:lvl>
    <w:lvl w:ilvl="4" w:tplc="EF485E6A" w:tentative="1">
      <w:start w:val="1"/>
      <w:numFmt w:val="lowerLetter"/>
      <w:lvlText w:val="%5."/>
      <w:lvlJc w:val="left"/>
      <w:pPr>
        <w:ind w:left="4167" w:hanging="360"/>
      </w:pPr>
    </w:lvl>
    <w:lvl w:ilvl="5" w:tplc="8EF0069C" w:tentative="1">
      <w:start w:val="1"/>
      <w:numFmt w:val="lowerRoman"/>
      <w:lvlText w:val="%6."/>
      <w:lvlJc w:val="right"/>
      <w:pPr>
        <w:ind w:left="4887" w:hanging="180"/>
      </w:pPr>
    </w:lvl>
    <w:lvl w:ilvl="6" w:tplc="E492677C" w:tentative="1">
      <w:start w:val="1"/>
      <w:numFmt w:val="decimal"/>
      <w:lvlText w:val="%7."/>
      <w:lvlJc w:val="left"/>
      <w:pPr>
        <w:ind w:left="5607" w:hanging="360"/>
      </w:pPr>
    </w:lvl>
    <w:lvl w:ilvl="7" w:tplc="70D05054" w:tentative="1">
      <w:start w:val="1"/>
      <w:numFmt w:val="lowerLetter"/>
      <w:lvlText w:val="%8."/>
      <w:lvlJc w:val="left"/>
      <w:pPr>
        <w:ind w:left="6327" w:hanging="360"/>
      </w:pPr>
    </w:lvl>
    <w:lvl w:ilvl="8" w:tplc="12A6DE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AEA3806"/>
    <w:multiLevelType w:val="hybridMultilevel"/>
    <w:tmpl w:val="03AAEC9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965"/>
    <w:rsid w:val="0014503B"/>
    <w:rsid w:val="00345D66"/>
    <w:rsid w:val="003D1D11"/>
    <w:rsid w:val="004E5106"/>
    <w:rsid w:val="005D3965"/>
    <w:rsid w:val="006E17BD"/>
    <w:rsid w:val="00840616"/>
    <w:rsid w:val="009332CA"/>
    <w:rsid w:val="00A42D23"/>
    <w:rsid w:val="00C030DE"/>
    <w:rsid w:val="00DB1896"/>
    <w:rsid w:val="00E50B95"/>
    <w:rsid w:val="00E56CE6"/>
    <w:rsid w:val="00EB3387"/>
    <w:rsid w:val="00FB4D3D"/>
    <w:rsid w:val="00FC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18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B18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1896"/>
  </w:style>
  <w:style w:type="paragraph" w:styleId="Pta">
    <w:name w:val="footer"/>
    <w:basedOn w:val="Normlny"/>
    <w:link w:val="PtaChar"/>
    <w:uiPriority w:val="99"/>
    <w:unhideWhenUsed/>
    <w:rsid w:val="00DB18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896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DB1896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DB189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l1">
    <w:name w:val="Štýl1"/>
    <w:basedOn w:val="Obsah3"/>
    <w:rsid w:val="00DB1896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table" w:styleId="Mriekatabuky">
    <w:name w:val="Table Grid"/>
    <w:basedOn w:val="Normlnatabuka"/>
    <w:uiPriority w:val="59"/>
    <w:rsid w:val="00DB18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DB1896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1516</Words>
  <Characters>8646</Characters>
  <Application>Microsoft Office Word</Application>
  <DocSecurity>0</DocSecurity>
  <Lines>72</Lines>
  <Paragraphs>20</Paragraphs>
  <ScaleCrop>false</ScaleCrop>
  <Company/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Špitalský Andrej</dc:creator>
  <cp:keywords/>
  <dc:description/>
  <cp:lastModifiedBy>aspitalska</cp:lastModifiedBy>
  <cp:revision>24</cp:revision>
  <dcterms:created xsi:type="dcterms:W3CDTF">2021-03-24T19:44:00Z</dcterms:created>
  <dcterms:modified xsi:type="dcterms:W3CDTF">2021-03-31T06:12:00Z</dcterms:modified>
</cp:coreProperties>
</file>