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4A424" w14:textId="77777777" w:rsidR="00606ED5" w:rsidRDefault="00606ED5" w:rsidP="00F6358D">
      <w:pPr>
        <w:jc w:val="center"/>
        <w:rPr>
          <w:rFonts w:ascii="Arial" w:hAnsi="Arial" w:cs="Arial"/>
          <w:b/>
          <w:sz w:val="28"/>
          <w:szCs w:val="28"/>
        </w:rPr>
      </w:pPr>
    </w:p>
    <w:p w14:paraId="35B9BFBD" w14:textId="77777777" w:rsidR="00606ED5" w:rsidRDefault="00606ED5" w:rsidP="00F6358D">
      <w:pPr>
        <w:jc w:val="center"/>
        <w:rPr>
          <w:rFonts w:ascii="Arial" w:hAnsi="Arial" w:cs="Arial"/>
          <w:b/>
          <w:sz w:val="28"/>
          <w:szCs w:val="28"/>
        </w:rPr>
      </w:pPr>
    </w:p>
    <w:p w14:paraId="41E80D60" w14:textId="584EA21B"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55D1A0E5" w:rsidR="00424FC8" w:rsidRDefault="00424FC8" w:rsidP="0056336C">
      <w:pPr>
        <w:pStyle w:val="TextEL"/>
        <w:tabs>
          <w:tab w:val="clear" w:pos="709"/>
        </w:tabs>
        <w:spacing w:after="120"/>
        <w:jc w:val="center"/>
        <w:outlineLvl w:val="0"/>
        <w:rPr>
          <w:rFonts w:ascii="Arial" w:hAnsi="Arial"/>
          <w:b/>
        </w:rPr>
      </w:pPr>
      <w:r>
        <w:rPr>
          <w:rFonts w:ascii="Arial" w:hAnsi="Arial"/>
          <w:b/>
        </w:rPr>
        <w:t>„</w:t>
      </w:r>
      <w:r w:rsidR="00DC1F2E">
        <w:rPr>
          <w:rFonts w:ascii="Arial" w:hAnsi="Arial"/>
          <w:b/>
        </w:rPr>
        <w:t>STRED</w:t>
      </w:r>
      <w:r>
        <w:rPr>
          <w:rFonts w:ascii="Arial" w:hAnsi="Arial"/>
          <w:b/>
        </w:rPr>
        <w:t>“</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SK2021931109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4C3430BC"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407CCAEE"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18F1AA54"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DC1F2E">
        <w:rPr>
          <w:rFonts w:ascii="Arial" w:hAnsi="Arial" w:cs="Arial"/>
        </w:rPr>
        <w:t>Trenčiansky</w:t>
      </w:r>
      <w:r w:rsidR="00DC1F2E" w:rsidRPr="00424FC8">
        <w:rPr>
          <w:rFonts w:ascii="Arial" w:hAnsi="Arial" w:cs="Arial"/>
        </w:rPr>
        <w:t xml:space="preserve"> </w:t>
      </w:r>
      <w:r w:rsidR="00424FC8" w:rsidRPr="00424FC8">
        <w:rPr>
          <w:rFonts w:ascii="Arial" w:hAnsi="Arial" w:cs="Arial"/>
        </w:rPr>
        <w:t xml:space="preserve">kraj, </w:t>
      </w:r>
      <w:r w:rsidR="00DC1F2E">
        <w:rPr>
          <w:rFonts w:ascii="Arial" w:hAnsi="Arial" w:cs="Arial"/>
        </w:rPr>
        <w:t>Žilinský</w:t>
      </w:r>
      <w:r w:rsidR="00DC1F2E" w:rsidRPr="00424FC8">
        <w:rPr>
          <w:rFonts w:ascii="Arial" w:hAnsi="Arial" w:cs="Arial"/>
        </w:rPr>
        <w:t xml:space="preserve"> </w:t>
      </w:r>
      <w:r w:rsidR="00424FC8" w:rsidRPr="00424FC8">
        <w:rPr>
          <w:rFonts w:ascii="Arial" w:hAnsi="Arial" w:cs="Arial"/>
        </w:rPr>
        <w:t>kraj a </w:t>
      </w:r>
      <w:r w:rsidR="00DC1F2E">
        <w:rPr>
          <w:rFonts w:ascii="Arial" w:hAnsi="Arial" w:cs="Arial"/>
        </w:rPr>
        <w:t>Banskobystrický</w:t>
      </w:r>
      <w:r w:rsidR="00DC1F2E" w:rsidRPr="00424FC8">
        <w:rPr>
          <w:rFonts w:ascii="Arial" w:hAnsi="Arial" w:cs="Arial"/>
        </w:rPr>
        <w:t xml:space="preserve"> </w:t>
      </w:r>
      <w:r w:rsidR="00424FC8" w:rsidRPr="00424FC8">
        <w:rPr>
          <w:rFonts w:ascii="Arial" w:hAnsi="Arial" w:cs="Arial"/>
        </w:rPr>
        <w:t>kraj.</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09D3FF5F"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6E272A0B"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41E80DE3" w14:textId="5C6D616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4221BFBD"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4FC9A57E"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D78E435"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7CC438CB"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0EC3C53A"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B6A6394"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16FEA905"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DC1F2E">
        <w:rPr>
          <w:rFonts w:ascii="Arial" w:hAnsi="Arial" w:cs="Arial"/>
        </w:rPr>
        <w:t>1 839 230</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DC1F2E">
        <w:rPr>
          <w:rFonts w:ascii="Arial" w:hAnsi="Arial" w:cs="Arial"/>
        </w:rPr>
        <w:t>459 808</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335F45C6"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750BD4F1" w:rsidR="006E1856" w:rsidRPr="002C5EAF" w:rsidRDefault="006E1856" w:rsidP="00AD56E8">
      <w:pPr>
        <w:pStyle w:val="seNormalny2"/>
        <w:numPr>
          <w:ilvl w:val="1"/>
          <w:numId w:val="6"/>
        </w:numPr>
        <w:tabs>
          <w:tab w:val="num" w:pos="2054"/>
        </w:tabs>
        <w:spacing w:after="0"/>
        <w:rPr>
          <w:rFonts w:ascii="Arial" w:hAnsi="Arial" w:cs="Arial"/>
        </w:rPr>
      </w:pPr>
      <w:bookmarkStart w:id="0" w:name="_Ref88531157"/>
      <w:bookmarkStart w:id="1"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kalendárnych 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1F79C178"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30EF7CED"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520AA00F"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6B95F37D"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Odpočty dosiahnuté</w:t>
      </w:r>
      <w:r w:rsidR="00A12F12">
        <w:rPr>
          <w:rFonts w:ascii="Arial" w:hAnsi="Arial" w:cs="Arial"/>
        </w:rPr>
        <w:t xml:space="preserve"> pri poskytovaní Služby</w:t>
      </w:r>
      <w:r w:rsidRPr="009705AE">
        <w:rPr>
          <w:rFonts w:ascii="Arial" w:hAnsi="Arial" w:cs="Arial"/>
        </w:rPr>
        <w:t xml:space="preserve"> inak ako priamym fyzickým odčítaním stavu počítadla </w:t>
      </w:r>
      <w:r w:rsidR="00566CE0">
        <w:rPr>
          <w:rFonts w:ascii="Arial" w:hAnsi="Arial" w:cs="Arial"/>
        </w:rPr>
        <w:t>M</w:t>
      </w:r>
      <w:r w:rsidRPr="009705AE">
        <w:rPr>
          <w:rFonts w:ascii="Arial" w:hAnsi="Arial" w:cs="Arial"/>
        </w:rPr>
        <w:t xml:space="preserve">eradla </w:t>
      </w:r>
      <w:proofErr w:type="spellStart"/>
      <w:r w:rsidR="00566CE0">
        <w:rPr>
          <w:rFonts w:ascii="Arial" w:hAnsi="Arial" w:cs="Arial"/>
        </w:rPr>
        <w:t>O</w:t>
      </w:r>
      <w:r w:rsidRPr="009705AE">
        <w:rPr>
          <w:rFonts w:ascii="Arial" w:hAnsi="Arial" w:cs="Arial"/>
        </w:rPr>
        <w:t>dpočtárom</w:t>
      </w:r>
      <w:proofErr w:type="spellEnd"/>
      <w:r w:rsidRPr="009705AE">
        <w:rPr>
          <w:rFonts w:ascii="Arial" w:hAnsi="Arial" w:cs="Arial"/>
        </w:rPr>
        <w:t xml:space="preserve">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71AAD94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R12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41E80E2F" w14:textId="61D41FB3"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R12 a minimálne </w:t>
      </w:r>
      <w:r w:rsidR="00876C3A">
        <w:rPr>
          <w:rFonts w:ascii="Arial" w:hAnsi="Arial" w:cs="Arial"/>
          <w:highlight w:val="green"/>
        </w:rPr>
        <w:t>86</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21D1AE8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321A7D15"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29C58D36"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90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EC5216">
        <w:rPr>
          <w:rFonts w:ascii="Arial" w:hAnsi="Arial" w:cs="Arial"/>
          <w:highlight w:val="green"/>
        </w:rPr>
        <w:t xml:space="preserve"> 80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52721093"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0"/>
    <w:bookmarkEnd w:id="1"/>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051C5481"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Objednávateľ si môže u Poskytovateľa uplatniť zmluvnú pokutu vo </w:t>
      </w:r>
      <w:r w:rsidRPr="0062423C">
        <w:rPr>
          <w:rFonts w:ascii="Arial" w:hAnsi="Arial" w:cs="Arial"/>
          <w:highlight w:val="green"/>
        </w:rPr>
        <w:t>výške 20,- EUR</w:t>
      </w:r>
      <w:r w:rsidR="00B674B0" w:rsidRPr="0062423C">
        <w:rPr>
          <w:rFonts w:ascii="Arial" w:hAnsi="Arial" w:cs="Arial"/>
          <w:highlight w:val="green"/>
        </w:rPr>
        <w:t xml:space="preserve"> </w:t>
      </w:r>
      <w:r w:rsidR="00B674B0" w:rsidRPr="006421F4">
        <w:rPr>
          <w:rFonts w:ascii="Arial" w:hAnsi="Arial" w:cs="Arial"/>
          <w:highlight w:val="green"/>
        </w:rPr>
        <w:t>(slovom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6ED85D0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w:t>
      </w:r>
      <w:r w:rsidRPr="0062423C">
        <w:rPr>
          <w:rFonts w:ascii="Arial" w:hAnsi="Arial" w:cs="Arial"/>
          <w:highlight w:val="green"/>
        </w:rPr>
        <w:t>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5% </w:t>
      </w:r>
      <w:r w:rsidR="003C413C" w:rsidRPr="0062423C">
        <w:rPr>
          <w:rFonts w:ascii="Arial" w:hAnsi="Arial" w:cs="Arial"/>
          <w:highlight w:val="green"/>
        </w:rPr>
        <w:t xml:space="preserve">z </w:t>
      </w:r>
      <w:r w:rsidRPr="0062423C">
        <w:rPr>
          <w:rFonts w:ascii="Arial" w:hAnsi="Arial" w:cs="Arial"/>
          <w:highlight w:val="green"/>
        </w:rPr>
        <w:t xml:space="preserve">ceny </w:t>
      </w:r>
      <w:r w:rsidR="00B674B0" w:rsidRPr="0062423C">
        <w:rPr>
          <w:rFonts w:ascii="Arial" w:hAnsi="Arial" w:cs="Arial"/>
          <w:highlight w:val="green"/>
        </w:rPr>
        <w:t>všetkých dodaných Vierohodných odpočtov</w:t>
      </w:r>
      <w:r w:rsidRPr="0062423C">
        <w:rPr>
          <w:rFonts w:ascii="Arial" w:hAnsi="Arial" w:cs="Arial"/>
          <w:highlight w:val="green"/>
        </w:rPr>
        <w:t xml:space="preserve"> v príslušnom cykle. </w:t>
      </w:r>
      <w:r w:rsidR="00492650" w:rsidRPr="0062423C">
        <w:rPr>
          <w:rFonts w:ascii="Arial" w:hAnsi="Arial" w:cs="Arial"/>
          <w:highlight w:val="green"/>
        </w:rPr>
        <w:t xml:space="preserve">Pri určovaní Úspešnosti odpočtov </w:t>
      </w:r>
      <w:r w:rsidR="002A0A31" w:rsidRPr="0062423C">
        <w:rPr>
          <w:rFonts w:ascii="Arial" w:hAnsi="Arial" w:cs="Arial"/>
          <w:highlight w:val="green"/>
        </w:rPr>
        <w:t>budú</w:t>
      </w:r>
      <w:r w:rsidR="00492650" w:rsidRPr="0062423C">
        <w:rPr>
          <w:rFonts w:ascii="Arial" w:hAnsi="Arial" w:cs="Arial"/>
          <w:highlight w:val="green"/>
        </w:rPr>
        <w:t xml:space="preserve"> </w:t>
      </w:r>
      <w:r w:rsidR="002A0A31" w:rsidRPr="0062423C">
        <w:rPr>
          <w:rFonts w:ascii="Arial" w:hAnsi="Arial" w:cs="Arial"/>
          <w:highlight w:val="green"/>
        </w:rPr>
        <w:t>z</w:t>
      </w:r>
      <w:r w:rsidRPr="0062423C">
        <w:rPr>
          <w:rFonts w:ascii="Arial" w:hAnsi="Arial" w:cs="Arial"/>
          <w:highlight w:val="green"/>
        </w:rPr>
        <w:t xml:space="preserve">ohľadnené iba tie </w:t>
      </w:r>
      <w:r w:rsidR="003C413C" w:rsidRPr="0062423C">
        <w:rPr>
          <w:rFonts w:ascii="Arial" w:hAnsi="Arial" w:cs="Arial"/>
          <w:highlight w:val="green"/>
        </w:rPr>
        <w:t>O</w:t>
      </w:r>
      <w:r w:rsidRPr="0062423C">
        <w:rPr>
          <w:rFonts w:ascii="Arial" w:hAnsi="Arial" w:cs="Arial"/>
          <w:highlight w:val="green"/>
        </w:rPr>
        <w:t>dpočty, ktoré boli dodané v termíne</w:t>
      </w:r>
      <w:r w:rsidR="002A0A31" w:rsidRPr="0062423C">
        <w:rPr>
          <w:rFonts w:ascii="Arial" w:hAnsi="Arial" w:cs="Arial"/>
          <w:highlight w:val="green"/>
        </w:rPr>
        <w:t xml:space="preserve"> vyplývajúcom z tejto Zmluvy</w:t>
      </w:r>
      <w:r w:rsidRPr="0062423C">
        <w:rPr>
          <w:rFonts w:ascii="Arial" w:hAnsi="Arial" w:cs="Arial"/>
          <w:highlight w:val="green"/>
        </w:rPr>
        <w:t>.</w:t>
      </w:r>
    </w:p>
    <w:p w14:paraId="41E80E41" w14:textId="43BD0655"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(okrem</w:t>
      </w:r>
      <w:r w:rsidR="00F93435" w:rsidRPr="0062423C">
        <w:rPr>
          <w:rFonts w:ascii="Arial" w:hAnsi="Arial" w:cs="Arial"/>
          <w:highlight w:val="green"/>
        </w:rPr>
        <w:t xml:space="preserve"> cyklu</w:t>
      </w:r>
      <w:r w:rsidRPr="0062423C">
        <w:rPr>
          <w:rFonts w:ascii="Arial" w:hAnsi="Arial" w:cs="Arial"/>
          <w:highlight w:val="green"/>
        </w:rPr>
        <w:t xml:space="preserve"> R15) bude v rozmedzí 90% a viac a</w:t>
      </w:r>
      <w:r w:rsidR="003C413C" w:rsidRPr="0062423C">
        <w:rPr>
          <w:rFonts w:ascii="Arial" w:hAnsi="Arial" w:cs="Arial"/>
          <w:highlight w:val="green"/>
        </w:rPr>
        <w:t xml:space="preserve"> zároveň</w:t>
      </w:r>
      <w:r w:rsidRPr="0062423C">
        <w:rPr>
          <w:rFonts w:ascii="Arial" w:hAnsi="Arial" w:cs="Arial"/>
          <w:highlight w:val="green"/>
        </w:rPr>
        <w:t xml:space="preserve"> menej ako 93%,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15%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2" w14:textId="495DA229"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Cyklického odpočtu</w:t>
      </w:r>
      <w:r w:rsidRPr="0062423C">
        <w:rPr>
          <w:rFonts w:ascii="Arial" w:hAnsi="Arial" w:cs="Arial"/>
          <w:highlight w:val="green"/>
        </w:rPr>
        <w:t xml:space="preserve"> (okrem</w:t>
      </w:r>
      <w:r w:rsidR="00D048DD" w:rsidRPr="0062423C">
        <w:rPr>
          <w:rFonts w:ascii="Arial" w:hAnsi="Arial" w:cs="Arial"/>
          <w:highlight w:val="green"/>
        </w:rPr>
        <w:t xml:space="preserve"> cyklu</w:t>
      </w:r>
      <w:r w:rsidRPr="0062423C">
        <w:rPr>
          <w:rFonts w:ascii="Arial" w:hAnsi="Arial" w:cs="Arial"/>
          <w:highlight w:val="green"/>
        </w:rPr>
        <w:t xml:space="preserve"> R15) nedosiahne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p>
    <w:p w14:paraId="41E80E43" w14:textId="1B78526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BE232A" w:rsidRPr="0062423C">
        <w:rPr>
          <w:rFonts w:ascii="Arial" w:hAnsi="Arial" w:cs="Arial"/>
          <w:highlight w:val="green"/>
        </w:rPr>
        <w:t>.</w:t>
      </w:r>
      <w:r w:rsidRPr="0062423C">
        <w:rPr>
          <w:rFonts w:ascii="Arial" w:hAnsi="Arial" w:cs="Arial"/>
          <w:highlight w:val="green"/>
        </w:rPr>
        <w:t xml:space="preserve">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rámci</w:t>
      </w:r>
      <w:r w:rsidR="00E9039A" w:rsidRPr="0062423C">
        <w:rPr>
          <w:rFonts w:ascii="Arial" w:hAnsi="Arial" w:cs="Arial"/>
          <w:highlight w:val="green"/>
        </w:rPr>
        <w:t>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w:t>
      </w:r>
      <w:r w:rsidR="00D94F5D" w:rsidRPr="0062423C">
        <w:rPr>
          <w:rFonts w:ascii="Arial" w:hAnsi="Arial" w:cs="Arial"/>
          <w:highlight w:val="green"/>
        </w:rPr>
        <w:t xml:space="preserve">cyklov </w:t>
      </w:r>
      <w:r w:rsidRPr="0062423C">
        <w:rPr>
          <w:rFonts w:ascii="Arial" w:hAnsi="Arial" w:cs="Arial"/>
          <w:highlight w:val="green"/>
        </w:rPr>
        <w:t>R01</w:t>
      </w:r>
      <w:r w:rsidR="00F93435" w:rsidRPr="0062423C">
        <w:rPr>
          <w:rFonts w:ascii="Arial" w:hAnsi="Arial" w:cs="Arial"/>
          <w:highlight w:val="green"/>
        </w:rPr>
        <w:t xml:space="preserve"> </w:t>
      </w:r>
      <w:r w:rsidR="00D94F5D" w:rsidRPr="0062423C">
        <w:rPr>
          <w:rFonts w:ascii="Arial" w:hAnsi="Arial" w:cs="Arial"/>
          <w:highlight w:val="green"/>
        </w:rPr>
        <w:t>až</w:t>
      </w:r>
      <w:r w:rsidRPr="0062423C">
        <w:rPr>
          <w:rFonts w:ascii="Arial" w:hAnsi="Arial" w:cs="Arial"/>
          <w:highlight w:val="green"/>
        </w:rPr>
        <w:t xml:space="preserve"> R12  bude v rozmedzí 93% a viac a</w:t>
      </w:r>
      <w:r w:rsidR="003C413C" w:rsidRPr="0062423C">
        <w:rPr>
          <w:rFonts w:ascii="Arial" w:hAnsi="Arial" w:cs="Arial"/>
          <w:highlight w:val="green"/>
        </w:rPr>
        <w:t xml:space="preserve"> zároveň</w:t>
      </w:r>
      <w:r w:rsidRPr="0062423C">
        <w:rPr>
          <w:rFonts w:ascii="Arial" w:hAnsi="Arial" w:cs="Arial"/>
          <w:highlight w:val="green"/>
        </w:rPr>
        <w:t> 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20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4" w14:textId="73985BC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spešnosť odpočtov v</w:t>
      </w:r>
      <w:r w:rsidR="00D94F5D" w:rsidRPr="0062423C">
        <w:rPr>
          <w:rFonts w:ascii="Arial" w:hAnsi="Arial" w:cs="Arial"/>
          <w:highlight w:val="green"/>
        </w:rPr>
        <w:t xml:space="preserve"> rámci </w:t>
      </w:r>
      <w:r w:rsidR="00E9039A"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cyklu</w:t>
      </w:r>
      <w:r w:rsidRPr="0062423C">
        <w:rPr>
          <w:rFonts w:ascii="Arial" w:hAnsi="Arial" w:cs="Arial"/>
          <w:highlight w:val="green"/>
        </w:rPr>
        <w:t xml:space="preserve"> R15  bude v rozmedzí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a viac a</w:t>
      </w:r>
      <w:r w:rsidR="00E9039A" w:rsidRPr="0062423C">
        <w:rPr>
          <w:rFonts w:ascii="Arial" w:hAnsi="Arial" w:cs="Arial"/>
          <w:highlight w:val="green"/>
        </w:rPr>
        <w:t xml:space="preserve"> zároveň</w:t>
      </w:r>
      <w:r w:rsidRPr="0062423C">
        <w:rPr>
          <w:rFonts w:ascii="Arial" w:hAnsi="Arial" w:cs="Arial"/>
          <w:highlight w:val="green"/>
        </w:rPr>
        <w:t xml:space="preserve"> menej ako </w:t>
      </w:r>
      <w:r w:rsidR="00F66906">
        <w:rPr>
          <w:rFonts w:ascii="Arial" w:hAnsi="Arial" w:cs="Arial"/>
          <w:highlight w:val="green"/>
        </w:rPr>
        <w:t>86</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20%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5" w14:textId="3898E5D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F93435" w:rsidRPr="0062423C">
        <w:rPr>
          <w:rFonts w:ascii="Arial" w:hAnsi="Arial" w:cs="Arial"/>
          <w:highlight w:val="green"/>
        </w:rPr>
        <w:t>.</w:t>
      </w:r>
      <w:r w:rsidRPr="0062423C">
        <w:rPr>
          <w:rFonts w:ascii="Arial" w:hAnsi="Arial" w:cs="Arial"/>
          <w:highlight w:val="green"/>
        </w:rPr>
        <w:t xml:space="preserve"> kalendárnom mesiaci od nadobudnutia účinnosti</w:t>
      </w:r>
      <w:r w:rsidR="00E9039A" w:rsidRPr="0062423C">
        <w:rPr>
          <w:rFonts w:ascii="Arial" w:hAnsi="Arial" w:cs="Arial"/>
          <w:highlight w:val="green"/>
        </w:rPr>
        <w:t xml:space="preserve"> tejto</w:t>
      </w:r>
      <w:r w:rsidRPr="0062423C">
        <w:rPr>
          <w:rFonts w:ascii="Arial" w:hAnsi="Arial" w:cs="Arial"/>
          <w:highlight w:val="green"/>
        </w:rPr>
        <w:t xml:space="preserve">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spešnosť odpočtov v</w:t>
      </w:r>
      <w:r w:rsidR="00B45195" w:rsidRPr="0062423C">
        <w:rPr>
          <w:rFonts w:ascii="Arial" w:hAnsi="Arial" w:cs="Arial"/>
          <w:highlight w:val="green"/>
        </w:rPr>
        <w:t> rámci</w:t>
      </w:r>
      <w:r w:rsidR="00E9039A" w:rsidRPr="0062423C">
        <w:rPr>
          <w:rFonts w:ascii="Arial" w:hAnsi="Arial" w:cs="Arial"/>
          <w:highlight w:val="green"/>
        </w:rPr>
        <w:t> jednotliv</w:t>
      </w:r>
      <w:r w:rsidR="00B45195" w:rsidRPr="0062423C">
        <w:rPr>
          <w:rFonts w:ascii="Arial" w:hAnsi="Arial" w:cs="Arial"/>
          <w:highlight w:val="green"/>
        </w:rPr>
        <w:t>ého</w:t>
      </w:r>
      <w:r w:rsidR="00E9039A"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 </w:t>
      </w:r>
      <w:r w:rsidR="00B45195" w:rsidRPr="0062423C">
        <w:rPr>
          <w:rFonts w:ascii="Arial" w:hAnsi="Arial" w:cs="Arial"/>
          <w:highlight w:val="green"/>
        </w:rPr>
        <w:t>až</w:t>
      </w:r>
      <w:r w:rsidRPr="0062423C">
        <w:rPr>
          <w:rFonts w:ascii="Arial" w:hAnsi="Arial" w:cs="Arial"/>
          <w:highlight w:val="green"/>
        </w:rPr>
        <w:t xml:space="preserve"> R12  bude v rozmedzí 90</w:t>
      </w:r>
      <w:r w:rsidR="0062423C" w:rsidRPr="0062423C">
        <w:rPr>
          <w:rFonts w:ascii="Arial" w:hAnsi="Arial" w:cs="Arial"/>
          <w:highlight w:val="green"/>
        </w:rPr>
        <w:t xml:space="preserve"> </w:t>
      </w:r>
      <w:r w:rsidRPr="0062423C">
        <w:rPr>
          <w:rFonts w:ascii="Arial" w:hAnsi="Arial" w:cs="Arial"/>
          <w:highlight w:val="green"/>
        </w:rPr>
        <w:t>% a viac a menej ako 93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40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6" w14:textId="3706BB3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 </w:t>
      </w:r>
      <w:r w:rsidR="00E9039A" w:rsidRPr="0062423C">
        <w:rPr>
          <w:rFonts w:ascii="Arial" w:hAnsi="Arial" w:cs="Arial"/>
          <w:highlight w:val="green"/>
        </w:rPr>
        <w:t>jednotliv</w:t>
      </w:r>
      <w:r w:rsidR="00B45195" w:rsidRPr="0062423C">
        <w:rPr>
          <w:rFonts w:ascii="Arial" w:hAnsi="Arial" w:cs="Arial"/>
          <w:highlight w:val="green"/>
        </w:rPr>
        <w:t>ého</w:t>
      </w:r>
      <w:r w:rsidRPr="0062423C">
        <w:rPr>
          <w:rFonts w:ascii="Arial" w:hAnsi="Arial" w:cs="Arial"/>
          <w:highlight w:val="green"/>
        </w:rPr>
        <w:t xml:space="preserve"> cykl</w:t>
      </w:r>
      <w:r w:rsidR="00B45195" w:rsidRPr="0062423C">
        <w:rPr>
          <w:rFonts w:ascii="Arial" w:hAnsi="Arial" w:cs="Arial"/>
          <w:highlight w:val="green"/>
        </w:rPr>
        <w:t>u</w:t>
      </w:r>
      <w:r w:rsidRPr="0062423C">
        <w:rPr>
          <w:rFonts w:ascii="Arial" w:hAnsi="Arial" w:cs="Arial"/>
          <w:highlight w:val="green"/>
        </w:rPr>
        <w:t xml:space="preserve"> R15  bude v rozmedzí 80</w:t>
      </w:r>
      <w:r w:rsidR="0062423C" w:rsidRPr="0062423C">
        <w:rPr>
          <w:rFonts w:ascii="Arial" w:hAnsi="Arial" w:cs="Arial"/>
          <w:highlight w:val="green"/>
        </w:rPr>
        <w:t xml:space="preserve"> </w:t>
      </w:r>
      <w:r w:rsidRPr="0062423C">
        <w:rPr>
          <w:rFonts w:ascii="Arial" w:hAnsi="Arial" w:cs="Arial"/>
          <w:highlight w:val="green"/>
        </w:rPr>
        <w:t>% a viac a </w:t>
      </w:r>
      <w:r w:rsidR="00E9039A" w:rsidRPr="0062423C">
        <w:rPr>
          <w:rFonts w:ascii="Arial" w:hAnsi="Arial" w:cs="Arial"/>
          <w:highlight w:val="green"/>
        </w:rPr>
        <w:t xml:space="preserve">zároveň </w:t>
      </w:r>
      <w:r w:rsidRPr="0062423C">
        <w:rPr>
          <w:rFonts w:ascii="Arial" w:hAnsi="Arial" w:cs="Arial"/>
          <w:highlight w:val="green"/>
        </w:rPr>
        <w:t>menej ako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40%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7" w14:textId="5C306190" w:rsidR="00AD56E8" w:rsidRDefault="00AD56E8" w:rsidP="003C413C">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po 6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w:t>
      </w:r>
      <w:r w:rsidRPr="0062423C">
        <w:rPr>
          <w:rFonts w:ascii="Arial" w:hAnsi="Arial" w:cs="Arial"/>
          <w:highlight w:val="green"/>
        </w:rPr>
        <w:t> jednotliv</w:t>
      </w:r>
      <w:r w:rsidR="00B45195"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w:t>
      </w:r>
      <w:r w:rsidR="00F93435" w:rsidRPr="0062423C">
        <w:rPr>
          <w:rFonts w:ascii="Arial" w:hAnsi="Arial" w:cs="Arial"/>
          <w:highlight w:val="green"/>
        </w:rPr>
        <w:t xml:space="preserve"> </w:t>
      </w:r>
      <w:r w:rsidR="00B45195" w:rsidRPr="0062423C">
        <w:rPr>
          <w:rFonts w:ascii="Arial" w:hAnsi="Arial" w:cs="Arial"/>
          <w:highlight w:val="green"/>
        </w:rPr>
        <w:t>až</w:t>
      </w:r>
      <w:r w:rsidR="00F93435" w:rsidRPr="0062423C">
        <w:rPr>
          <w:rFonts w:ascii="Arial" w:hAnsi="Arial" w:cs="Arial"/>
          <w:highlight w:val="green"/>
        </w:rPr>
        <w:t xml:space="preserve"> </w:t>
      </w:r>
      <w:r w:rsidRPr="0062423C">
        <w:rPr>
          <w:rFonts w:ascii="Arial" w:hAnsi="Arial" w:cs="Arial"/>
          <w:highlight w:val="green"/>
        </w:rPr>
        <w:t xml:space="preserve">R12  nedosiahne minimálne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Pr="0062423C">
        <w:rPr>
          <w:rFonts w:ascii="Arial" w:hAnsi="Arial" w:cs="Arial"/>
          <w:color w:val="000000"/>
          <w:highlight w:val="green"/>
        </w:rPr>
        <w:t>a súčasne zmluvnú pokutu vo výške 166</w:t>
      </w:r>
      <w:r w:rsidR="00254B43" w:rsidRPr="0062423C">
        <w:rPr>
          <w:rFonts w:ascii="Arial" w:hAnsi="Arial" w:cs="Arial"/>
          <w:color w:val="000000"/>
          <w:highlight w:val="green"/>
        </w:rPr>
        <w:t>.</w:t>
      </w:r>
      <w:r w:rsidRPr="0062423C">
        <w:rPr>
          <w:rFonts w:ascii="Arial" w:hAnsi="Arial" w:cs="Arial"/>
          <w:color w:val="000000"/>
          <w:highlight w:val="green"/>
        </w:rPr>
        <w:t>000</w:t>
      </w:r>
      <w:r w:rsidR="00254B43" w:rsidRPr="0062423C">
        <w:rPr>
          <w:rFonts w:ascii="Arial" w:hAnsi="Arial" w:cs="Arial"/>
          <w:color w:val="000000"/>
          <w:highlight w:val="green"/>
        </w:rPr>
        <w:t>,-</w:t>
      </w:r>
      <w:r w:rsidRPr="0062423C">
        <w:rPr>
          <w:rFonts w:ascii="Arial" w:hAnsi="Arial" w:cs="Arial"/>
          <w:color w:val="000000"/>
          <w:highlight w:val="green"/>
        </w:rPr>
        <w:t xml:space="preserve"> </w:t>
      </w:r>
      <w:r w:rsidR="00254B43" w:rsidRPr="0062423C">
        <w:rPr>
          <w:rFonts w:ascii="Arial" w:hAnsi="Arial" w:cs="Arial"/>
          <w:color w:val="000000"/>
          <w:highlight w:val="green"/>
        </w:rPr>
        <w:t>EUR</w:t>
      </w:r>
      <w:r w:rsidRPr="0062423C">
        <w:rPr>
          <w:rFonts w:ascii="Arial" w:hAnsi="Arial" w:cs="Arial"/>
          <w:color w:val="000000"/>
          <w:highlight w:val="green"/>
        </w:rPr>
        <w:t xml:space="preserve"> (slovom: jednostošesťdesiatšesťtisíc eur).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6CFC2DA5" w14:textId="785B89EF" w:rsidR="00376243" w:rsidRDefault="00376243" w:rsidP="006C5577">
      <w:pPr>
        <w:pStyle w:val="seNormalny2"/>
        <w:numPr>
          <w:ilvl w:val="1"/>
          <w:numId w:val="6"/>
        </w:numPr>
        <w:tabs>
          <w:tab w:val="left" w:pos="9356"/>
        </w:tabs>
        <w:spacing w:after="0"/>
        <w:rPr>
          <w:rFonts w:ascii="Arial" w:hAnsi="Arial" w:cs="Arial"/>
          <w:highlight w:val="green"/>
        </w:rPr>
      </w:pPr>
      <w:r w:rsidRPr="001C1E42">
        <w:rPr>
          <w:rFonts w:ascii="Arial" w:hAnsi="Arial" w:cs="Arial"/>
          <w:highlight w:val="green"/>
        </w:rPr>
        <w:t xml:space="preserve">V prípade, ak Úspešnosť odpočtov v rámci jednotlivého cyklu R15 nedosiahne Úspešnosť odpočtov minimálne 80%, Objednávateľ je oprávnený uplatniť si u Poskytovateľa zmluvnú pokutu vo výške 100% z ceny všetkých dodaných Vierohodných odpočtov v príslušnom cykle </w:t>
      </w:r>
      <w:r w:rsidRPr="001C1E42">
        <w:rPr>
          <w:rFonts w:ascii="Arial" w:hAnsi="Arial" w:cs="Arial"/>
          <w:color w:val="000000"/>
          <w:highlight w:val="green"/>
        </w:rPr>
        <w:t xml:space="preserve">a súčasne zmluvnú pokutu vo výške 166.000,- EUR (slovom: jednostošesťdesiatšesťtisíc eur). </w:t>
      </w:r>
      <w:r w:rsidRPr="001C1E42">
        <w:rPr>
          <w:rFonts w:ascii="Arial" w:hAnsi="Arial" w:cs="Arial"/>
          <w:highlight w:val="green"/>
        </w:rPr>
        <w:t>Pri určovaní Úspešnosti odpočtov budú zohľadnené iba tie Odpočty, ktoré boli dodané v termíne vyplývajúcom z tejto Zmluvy.</w:t>
      </w:r>
    </w:p>
    <w:p w14:paraId="41E80E48" w14:textId="70DD9710" w:rsidR="00AD56E8" w:rsidRPr="001C1E42" w:rsidRDefault="00AD56E8">
      <w:pPr>
        <w:pStyle w:val="seNormalny2"/>
        <w:numPr>
          <w:ilvl w:val="1"/>
          <w:numId w:val="6"/>
        </w:numPr>
        <w:tabs>
          <w:tab w:val="left" w:pos="9356"/>
        </w:tabs>
        <w:spacing w:after="0"/>
        <w:rPr>
          <w:rFonts w:ascii="Arial" w:hAnsi="Arial" w:cs="Arial"/>
          <w:highlight w:val="green"/>
        </w:rPr>
      </w:pPr>
      <w:r w:rsidRPr="001C1E42">
        <w:rPr>
          <w:rFonts w:ascii="Arial" w:hAnsi="Arial" w:cs="Arial"/>
          <w:highlight w:val="green"/>
        </w:rPr>
        <w:lastRenderedPageBreak/>
        <w:t xml:space="preserve">V prípade, že počet oprávnených sťažností </w:t>
      </w:r>
      <w:r w:rsidR="00C905E9" w:rsidRPr="001C1E42">
        <w:rPr>
          <w:rFonts w:ascii="Arial" w:hAnsi="Arial" w:cs="Arial"/>
          <w:highlight w:val="green"/>
        </w:rPr>
        <w:t>O</w:t>
      </w:r>
      <w:r w:rsidRPr="001C1E42">
        <w:rPr>
          <w:rFonts w:ascii="Arial" w:hAnsi="Arial" w:cs="Arial"/>
          <w:highlight w:val="green"/>
        </w:rPr>
        <w:t xml:space="preserve">dberateľov sťažujúcich sa na </w:t>
      </w:r>
      <w:r w:rsidR="00B674B0" w:rsidRPr="001C1E42">
        <w:rPr>
          <w:rFonts w:ascii="Arial" w:hAnsi="Arial" w:cs="Arial"/>
          <w:highlight w:val="green"/>
        </w:rPr>
        <w:t>ne</w:t>
      </w:r>
      <w:r w:rsidRPr="001C1E42">
        <w:rPr>
          <w:rFonts w:ascii="Arial" w:hAnsi="Arial" w:cs="Arial"/>
          <w:highlight w:val="green"/>
        </w:rPr>
        <w:t>presnosť odčítaných údajov</w:t>
      </w:r>
      <w:r w:rsidR="00C905E9" w:rsidRPr="001C1E42">
        <w:rPr>
          <w:rFonts w:ascii="Arial" w:hAnsi="Arial" w:cs="Arial"/>
          <w:highlight w:val="green"/>
        </w:rPr>
        <w:t xml:space="preserve"> v</w:t>
      </w:r>
      <w:r w:rsidR="00E9039A" w:rsidRPr="001C1E42">
        <w:rPr>
          <w:rFonts w:ascii="Arial" w:hAnsi="Arial" w:cs="Arial"/>
          <w:highlight w:val="green"/>
        </w:rPr>
        <w:t> </w:t>
      </w:r>
      <w:r w:rsidR="00C905E9" w:rsidRPr="001C1E42">
        <w:rPr>
          <w:rFonts w:ascii="Arial" w:hAnsi="Arial" w:cs="Arial"/>
          <w:highlight w:val="green"/>
        </w:rPr>
        <w:t>rámci</w:t>
      </w:r>
      <w:r w:rsidR="00E9039A" w:rsidRPr="001C1E42">
        <w:rPr>
          <w:rFonts w:ascii="Arial" w:hAnsi="Arial" w:cs="Arial"/>
          <w:highlight w:val="green"/>
        </w:rPr>
        <w:t xml:space="preserve"> jednotlivého</w:t>
      </w:r>
      <w:r w:rsidR="00C905E9" w:rsidRPr="001C1E42">
        <w:rPr>
          <w:rFonts w:ascii="Arial" w:hAnsi="Arial" w:cs="Arial"/>
          <w:highlight w:val="green"/>
        </w:rPr>
        <w:t xml:space="preserve"> </w:t>
      </w:r>
      <w:r w:rsidR="00B45195" w:rsidRPr="001C1E42">
        <w:rPr>
          <w:rFonts w:ascii="Arial" w:hAnsi="Arial" w:cs="Arial"/>
          <w:highlight w:val="green"/>
        </w:rPr>
        <w:t>Cyklického odpočtu</w:t>
      </w:r>
      <w:r w:rsidRPr="001C1E42">
        <w:rPr>
          <w:rFonts w:ascii="Arial" w:hAnsi="Arial" w:cs="Arial"/>
          <w:highlight w:val="green"/>
        </w:rPr>
        <w:t xml:space="preserve">, ktorých </w:t>
      </w:r>
      <w:r w:rsidR="00C905E9" w:rsidRPr="001C1E42">
        <w:rPr>
          <w:rFonts w:ascii="Arial" w:hAnsi="Arial" w:cs="Arial"/>
          <w:highlight w:val="green"/>
        </w:rPr>
        <w:t>oprávnenosť</w:t>
      </w:r>
      <w:r w:rsidRPr="001C1E42">
        <w:rPr>
          <w:rFonts w:ascii="Arial" w:hAnsi="Arial" w:cs="Arial"/>
          <w:highlight w:val="green"/>
        </w:rPr>
        <w:t xml:space="preserve"> potvrdil </w:t>
      </w:r>
      <w:r w:rsidR="00C905E9" w:rsidRPr="001C1E42">
        <w:rPr>
          <w:rFonts w:ascii="Arial" w:hAnsi="Arial" w:cs="Arial"/>
          <w:highlight w:val="green"/>
        </w:rPr>
        <w:t>O</w:t>
      </w:r>
      <w:r w:rsidRPr="001C1E42">
        <w:rPr>
          <w:rFonts w:ascii="Arial" w:hAnsi="Arial" w:cs="Arial"/>
          <w:highlight w:val="green"/>
        </w:rPr>
        <w:t xml:space="preserve">bjednávateľ, bude vyšší ako 0,3% z fyzicky odčítaných </w:t>
      </w:r>
      <w:r w:rsidR="00C905E9" w:rsidRPr="001C1E42">
        <w:rPr>
          <w:rFonts w:ascii="Arial" w:hAnsi="Arial" w:cs="Arial"/>
          <w:highlight w:val="green"/>
        </w:rPr>
        <w:t>M</w:t>
      </w:r>
      <w:r w:rsidRPr="001C1E42">
        <w:rPr>
          <w:rFonts w:ascii="Arial" w:hAnsi="Arial" w:cs="Arial"/>
          <w:highlight w:val="green"/>
        </w:rPr>
        <w:t xml:space="preserve">eradiel, </w:t>
      </w:r>
      <w:r w:rsidR="00C905E9" w:rsidRPr="001C1E42">
        <w:rPr>
          <w:rFonts w:ascii="Arial" w:hAnsi="Arial" w:cs="Arial"/>
          <w:highlight w:val="green"/>
        </w:rPr>
        <w:t>môže si Objednávateľ u Poskytovateľa uplatniť</w:t>
      </w:r>
      <w:r w:rsidRPr="001C1E42">
        <w:rPr>
          <w:rFonts w:ascii="Arial" w:hAnsi="Arial" w:cs="Arial"/>
          <w:highlight w:val="green"/>
        </w:rPr>
        <w:t xml:space="preserve"> zmluvnú pokutu vo výške 3</w:t>
      </w:r>
      <w:r w:rsidR="00C905E9" w:rsidRPr="001C1E42">
        <w:rPr>
          <w:rFonts w:ascii="Arial" w:hAnsi="Arial" w:cs="Arial"/>
          <w:highlight w:val="green"/>
        </w:rPr>
        <w:t>.</w:t>
      </w:r>
      <w:r w:rsidRPr="001C1E42">
        <w:rPr>
          <w:rFonts w:ascii="Arial" w:hAnsi="Arial" w:cs="Arial"/>
          <w:highlight w:val="green"/>
        </w:rPr>
        <w:t>500,-</w:t>
      </w:r>
      <w:r w:rsidR="00C905E9" w:rsidRPr="001C1E42">
        <w:rPr>
          <w:rFonts w:ascii="Arial" w:hAnsi="Arial" w:cs="Arial"/>
          <w:highlight w:val="green"/>
        </w:rPr>
        <w:t xml:space="preserve"> EUR</w:t>
      </w:r>
      <w:r w:rsidRPr="001C1E42">
        <w:rPr>
          <w:rFonts w:ascii="Arial" w:hAnsi="Arial" w:cs="Arial"/>
          <w:highlight w:val="green"/>
        </w:rPr>
        <w:t xml:space="preserve"> (slovom: tritisícpäťsto eur) za každú prekročenú celú desatinu percenta. Za oprávnenú sťažnosť </w:t>
      </w:r>
      <w:r w:rsidR="00C905E9" w:rsidRPr="001C1E42">
        <w:rPr>
          <w:rFonts w:ascii="Arial" w:hAnsi="Arial" w:cs="Arial"/>
          <w:highlight w:val="green"/>
        </w:rPr>
        <w:t xml:space="preserve">Odberateľa </w:t>
      </w:r>
      <w:r w:rsidRPr="001C1E42">
        <w:rPr>
          <w:rFonts w:ascii="Arial" w:hAnsi="Arial" w:cs="Arial"/>
          <w:highlight w:val="green"/>
        </w:rPr>
        <w:t xml:space="preserve">sa považuje sťažnosť, ktorej opodstatnenosť potvrdil </w:t>
      </w:r>
      <w:r w:rsidR="00C905E9" w:rsidRPr="001C1E42">
        <w:rPr>
          <w:rFonts w:ascii="Arial" w:hAnsi="Arial" w:cs="Arial"/>
          <w:highlight w:val="green"/>
        </w:rPr>
        <w:t>O</w:t>
      </w:r>
      <w:r w:rsidRPr="001C1E42">
        <w:rPr>
          <w:rFonts w:ascii="Arial" w:hAnsi="Arial" w:cs="Arial"/>
          <w:highlight w:val="green"/>
        </w:rPr>
        <w:t>bjednávateľ. Pri výpočte percenta</w:t>
      </w:r>
      <w:r w:rsidR="00C905E9" w:rsidRPr="001C1E42">
        <w:rPr>
          <w:rFonts w:ascii="Arial" w:hAnsi="Arial" w:cs="Arial"/>
          <w:highlight w:val="green"/>
        </w:rPr>
        <w:t xml:space="preserve"> oprávnených</w:t>
      </w:r>
      <w:r w:rsidRPr="001C1E42">
        <w:rPr>
          <w:rFonts w:ascii="Arial" w:hAnsi="Arial" w:cs="Arial"/>
          <w:highlight w:val="green"/>
        </w:rPr>
        <w:t xml:space="preserve"> sťažností sa bude zohľadňovať maximálne 1 sťažnosť vzťahujúca sa k odčítaniu jednotlivého </w:t>
      </w:r>
      <w:r w:rsidR="00C905E9" w:rsidRPr="001C1E42">
        <w:rPr>
          <w:rFonts w:ascii="Arial" w:hAnsi="Arial" w:cs="Arial"/>
          <w:highlight w:val="green"/>
        </w:rPr>
        <w:t>M</w:t>
      </w:r>
      <w:r w:rsidRPr="001C1E42">
        <w:rPr>
          <w:rFonts w:ascii="Arial" w:hAnsi="Arial" w:cs="Arial"/>
          <w:highlight w:val="green"/>
        </w:rPr>
        <w:t xml:space="preserve">eradla v rámci </w:t>
      </w:r>
      <w:r w:rsidR="00C905E9" w:rsidRPr="001C1E42">
        <w:rPr>
          <w:rFonts w:ascii="Arial" w:hAnsi="Arial" w:cs="Arial"/>
          <w:highlight w:val="green"/>
        </w:rPr>
        <w:t>C</w:t>
      </w:r>
      <w:r w:rsidRPr="001C1E42">
        <w:rPr>
          <w:rFonts w:ascii="Arial" w:hAnsi="Arial" w:cs="Arial"/>
          <w:highlight w:val="green"/>
        </w:rPr>
        <w:t>yklického odpočtu.</w:t>
      </w:r>
    </w:p>
    <w:p w14:paraId="41E80E49" w14:textId="26670639" w:rsidR="00731761" w:rsidRPr="0062423C" w:rsidRDefault="00AD56E8" w:rsidP="00F1506E">
      <w:pPr>
        <w:pStyle w:val="seNormalny2"/>
        <w:numPr>
          <w:ilvl w:val="1"/>
          <w:numId w:val="6"/>
        </w:numPr>
        <w:tabs>
          <w:tab w:val="num" w:pos="2054"/>
          <w:tab w:val="left" w:pos="9356"/>
        </w:tabs>
        <w:spacing w:after="0"/>
        <w:rPr>
          <w:rFonts w:ascii="Arial" w:hAnsi="Arial" w:cs="Arial"/>
          <w:highlight w:val="green"/>
        </w:rPr>
      </w:pPr>
      <w:r w:rsidRPr="0062423C">
        <w:rPr>
          <w:rFonts w:ascii="Arial" w:hAnsi="Arial" w:cs="Arial"/>
          <w:color w:val="000000"/>
          <w:highlight w:val="green"/>
        </w:rPr>
        <w:t>V prípade omeškania</w:t>
      </w:r>
      <w:r w:rsidR="002A0A31" w:rsidRPr="0062423C">
        <w:rPr>
          <w:rFonts w:ascii="Arial" w:hAnsi="Arial" w:cs="Arial"/>
          <w:color w:val="000000"/>
          <w:highlight w:val="green"/>
        </w:rPr>
        <w:t xml:space="preserve"> Poskytovateľa</w:t>
      </w:r>
      <w:r w:rsidRPr="0062423C">
        <w:rPr>
          <w:rFonts w:ascii="Arial" w:hAnsi="Arial" w:cs="Arial"/>
          <w:color w:val="000000"/>
          <w:highlight w:val="green"/>
        </w:rPr>
        <w:t xml:space="preserve"> </w:t>
      </w:r>
      <w:r w:rsidR="00CB4B55" w:rsidRPr="0062423C">
        <w:rPr>
          <w:rFonts w:ascii="Arial" w:hAnsi="Arial" w:cs="Arial"/>
          <w:color w:val="000000"/>
          <w:highlight w:val="green"/>
        </w:rPr>
        <w:t xml:space="preserve">s </w:t>
      </w:r>
      <w:r w:rsidRPr="0062423C">
        <w:rPr>
          <w:rFonts w:ascii="Arial" w:hAnsi="Arial" w:cs="Arial"/>
          <w:color w:val="000000"/>
          <w:highlight w:val="green"/>
        </w:rPr>
        <w:t>plnen</w:t>
      </w:r>
      <w:r w:rsidR="004E6007" w:rsidRPr="0062423C">
        <w:rPr>
          <w:rFonts w:ascii="Arial" w:hAnsi="Arial" w:cs="Arial"/>
          <w:color w:val="000000"/>
          <w:highlight w:val="green"/>
        </w:rPr>
        <w:t>ím v termíne</w:t>
      </w:r>
      <w:r w:rsidRPr="0062423C">
        <w:rPr>
          <w:rFonts w:ascii="Arial" w:hAnsi="Arial" w:cs="Arial"/>
          <w:color w:val="000000"/>
          <w:highlight w:val="green"/>
        </w:rPr>
        <w:t xml:space="preserve"> dohodnut</w:t>
      </w:r>
      <w:r w:rsidR="004E6007" w:rsidRPr="0062423C">
        <w:rPr>
          <w:rFonts w:ascii="Arial" w:hAnsi="Arial" w:cs="Arial"/>
          <w:color w:val="000000"/>
          <w:highlight w:val="green"/>
        </w:rPr>
        <w:t>o</w:t>
      </w:r>
      <w:r w:rsidRPr="0062423C">
        <w:rPr>
          <w:rFonts w:ascii="Arial" w:hAnsi="Arial" w:cs="Arial"/>
          <w:color w:val="000000"/>
          <w:highlight w:val="green"/>
        </w:rPr>
        <w:t>m v</w:t>
      </w:r>
      <w:r w:rsidR="00951C4C" w:rsidRPr="0062423C">
        <w:rPr>
          <w:rFonts w:ascii="Arial" w:hAnsi="Arial" w:cs="Arial"/>
          <w:color w:val="000000"/>
          <w:highlight w:val="green"/>
        </w:rPr>
        <w:t> tejto Zmluve</w:t>
      </w:r>
      <w:r w:rsidRPr="0062423C">
        <w:rPr>
          <w:rFonts w:ascii="Arial" w:hAnsi="Arial" w:cs="Arial"/>
          <w:color w:val="000000"/>
          <w:highlight w:val="green"/>
        </w:rPr>
        <w:t xml:space="preserve">, </w:t>
      </w:r>
      <w:r w:rsidR="00F1506E" w:rsidRPr="0062423C">
        <w:rPr>
          <w:rFonts w:ascii="Arial" w:hAnsi="Arial" w:cs="Arial"/>
          <w:color w:val="000000"/>
          <w:highlight w:val="green"/>
        </w:rPr>
        <w:t>môže si</w:t>
      </w:r>
      <w:r w:rsidRPr="0062423C">
        <w:rPr>
          <w:rFonts w:ascii="Arial" w:hAnsi="Arial" w:cs="Arial"/>
          <w:color w:val="000000"/>
          <w:highlight w:val="green"/>
        </w:rPr>
        <w:t xml:space="preserve"> </w:t>
      </w:r>
      <w:r w:rsidR="00F1506E" w:rsidRPr="0062423C">
        <w:rPr>
          <w:rFonts w:ascii="Arial" w:hAnsi="Arial" w:cs="Arial"/>
          <w:color w:val="000000"/>
          <w:highlight w:val="green"/>
        </w:rPr>
        <w:t>Objednávateľ uplatniť</w:t>
      </w:r>
      <w:r w:rsidR="00B45195" w:rsidRPr="0062423C">
        <w:rPr>
          <w:rFonts w:ascii="Arial" w:hAnsi="Arial" w:cs="Arial"/>
          <w:color w:val="000000"/>
          <w:highlight w:val="green"/>
        </w:rPr>
        <w:t xml:space="preserve"> u</w:t>
      </w:r>
      <w:r w:rsidR="00F1506E" w:rsidRPr="0062423C">
        <w:rPr>
          <w:rFonts w:ascii="Arial" w:hAnsi="Arial" w:cs="Arial"/>
          <w:color w:val="000000"/>
          <w:highlight w:val="green"/>
        </w:rPr>
        <w:t xml:space="preserve"> </w:t>
      </w:r>
      <w:r w:rsidR="00F1506E" w:rsidRPr="0062423C">
        <w:rPr>
          <w:rFonts w:ascii="Arial" w:hAnsi="Arial" w:cs="Arial"/>
          <w:highlight w:val="green"/>
        </w:rPr>
        <w:t>P</w:t>
      </w:r>
      <w:r w:rsidRPr="0062423C">
        <w:rPr>
          <w:rFonts w:ascii="Arial" w:hAnsi="Arial" w:cs="Arial"/>
          <w:highlight w:val="green"/>
        </w:rPr>
        <w:t>oskytovateľ</w:t>
      </w:r>
      <w:r w:rsidR="00F1506E" w:rsidRPr="0062423C">
        <w:rPr>
          <w:rFonts w:ascii="Arial" w:hAnsi="Arial" w:cs="Arial"/>
          <w:highlight w:val="green"/>
        </w:rPr>
        <w:t>a</w:t>
      </w:r>
      <w:r w:rsidRPr="0062423C">
        <w:rPr>
          <w:rFonts w:ascii="Arial" w:hAnsi="Arial" w:cs="Arial"/>
          <w:highlight w:val="green"/>
        </w:rPr>
        <w:t xml:space="preserve"> </w:t>
      </w:r>
      <w:r w:rsidRPr="0062423C">
        <w:rPr>
          <w:rFonts w:ascii="Arial" w:hAnsi="Arial" w:cs="Arial"/>
          <w:color w:val="000000"/>
          <w:highlight w:val="green"/>
        </w:rPr>
        <w:t xml:space="preserve">zmluvnú pokutu vo </w:t>
      </w:r>
      <w:r w:rsidRPr="0062423C">
        <w:rPr>
          <w:rFonts w:ascii="Arial" w:hAnsi="Arial" w:cs="Arial"/>
          <w:highlight w:val="green"/>
        </w:rPr>
        <w:t>výške 1,-</w:t>
      </w:r>
      <w:r w:rsidR="00F1506E" w:rsidRPr="0062423C">
        <w:rPr>
          <w:rFonts w:ascii="Arial" w:hAnsi="Arial" w:cs="Arial"/>
          <w:highlight w:val="green"/>
        </w:rPr>
        <w:t xml:space="preserve"> EUR</w:t>
      </w:r>
      <w:r w:rsidRPr="0062423C">
        <w:rPr>
          <w:rFonts w:ascii="Arial" w:hAnsi="Arial" w:cs="Arial"/>
          <w:highlight w:val="green"/>
        </w:rPr>
        <w:t xml:space="preserve"> (slovom: jedno euro), a to za</w:t>
      </w:r>
      <w:r w:rsidRPr="0062423C">
        <w:rPr>
          <w:rFonts w:ascii="Arial" w:hAnsi="Arial" w:cs="Arial"/>
          <w:color w:val="000000"/>
          <w:highlight w:val="green"/>
        </w:rPr>
        <w:t xml:space="preserve"> každý deň omeškania</w:t>
      </w:r>
      <w:r w:rsidR="002A0A31" w:rsidRPr="0062423C">
        <w:rPr>
          <w:rFonts w:ascii="Arial" w:hAnsi="Arial" w:cs="Arial"/>
          <w:color w:val="000000"/>
          <w:highlight w:val="green"/>
        </w:rPr>
        <w:t xml:space="preserve"> s dodaním </w:t>
      </w:r>
      <w:r w:rsidRPr="0062423C">
        <w:rPr>
          <w:rFonts w:ascii="Arial" w:hAnsi="Arial" w:cs="Arial"/>
          <w:color w:val="000000"/>
          <w:highlight w:val="green"/>
        </w:rPr>
        <w:t>každ</w:t>
      </w:r>
      <w:r w:rsidR="002A0A31" w:rsidRPr="0062423C">
        <w:rPr>
          <w:rFonts w:ascii="Arial" w:hAnsi="Arial" w:cs="Arial"/>
          <w:color w:val="000000"/>
          <w:highlight w:val="green"/>
        </w:rPr>
        <w:t>ého jednotlivého</w:t>
      </w:r>
      <w:r w:rsidRPr="0062423C">
        <w:rPr>
          <w:rFonts w:ascii="Arial" w:hAnsi="Arial" w:cs="Arial"/>
          <w:color w:val="000000"/>
          <w:highlight w:val="green"/>
        </w:rPr>
        <w:t xml:space="preserve"> </w:t>
      </w:r>
      <w:r w:rsidR="00F1506E" w:rsidRPr="0062423C">
        <w:rPr>
          <w:rFonts w:ascii="Arial" w:hAnsi="Arial" w:cs="Arial"/>
          <w:color w:val="000000"/>
          <w:highlight w:val="green"/>
        </w:rPr>
        <w:t>O</w:t>
      </w:r>
      <w:r w:rsidRPr="0062423C">
        <w:rPr>
          <w:rFonts w:ascii="Arial" w:hAnsi="Arial" w:cs="Arial"/>
          <w:color w:val="000000"/>
          <w:highlight w:val="green"/>
        </w:rPr>
        <w:t>dpočt</w:t>
      </w:r>
      <w:r w:rsidR="002A0A31" w:rsidRPr="0062423C">
        <w:rPr>
          <w:rFonts w:ascii="Arial" w:hAnsi="Arial" w:cs="Arial"/>
          <w:color w:val="000000"/>
          <w:highlight w:val="green"/>
        </w:rPr>
        <w:t>u</w:t>
      </w:r>
      <w:r w:rsidR="00E9039A" w:rsidRPr="0062423C">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26A98B8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3AB031A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1" w14:textId="24E7C60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2" w14:textId="6BB5CFB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3" w14:textId="2739B20D"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196EEC1D"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198A8C34"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250090C1"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35E47EC8"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DC1F2E">
        <w:rPr>
          <w:rFonts w:ascii="Arial" w:hAnsi="Arial" w:cs="Arial"/>
        </w:rPr>
        <w:t>377 143</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094A6A">
        <w:rPr>
          <w:rFonts w:ascii="Arial" w:hAnsi="Arial" w:cs="Arial"/>
        </w:rPr>
        <w:t>2</w:t>
      </w:r>
      <w:r w:rsidR="00CE7DA7" w:rsidRPr="00094A6A">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4F4AF44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w:t>
      </w:r>
      <w:r>
        <w:rPr>
          <w:rFonts w:ascii="Arial" w:hAnsi="Arial" w:cs="Arial"/>
        </w:rPr>
        <w:lastRenderedPageBreak/>
        <w:t xml:space="preserve">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w:t>
      </w:r>
      <w:r w:rsidR="00CE3A20">
        <w:rPr>
          <w:rFonts w:ascii="Arial" w:hAnsi="Arial" w:cs="Arial"/>
        </w:rPr>
        <w:t>u</w:t>
      </w:r>
      <w:r>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12436C18"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lastRenderedPageBreak/>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4E6917A1"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267E8E88"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253E160C"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639DD833"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4B6391D"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w:t>
      </w:r>
      <w:r w:rsidR="0033547E">
        <w:rPr>
          <w:rFonts w:ascii="Arial" w:hAnsi="Arial" w:cs="Arial"/>
          <w:highlight w:val="green"/>
        </w:rPr>
        <w:t xml:space="preserve">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1B3B2A7A"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33547E">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6C427564"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lastRenderedPageBreak/>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B" w14:textId="4C9E650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1A3637D2"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11F0E255"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33547E">
        <w:rPr>
          <w:rFonts w:ascii="Arial" w:hAnsi="Arial" w:cs="Arial"/>
          <w:b/>
          <w:highlight w:val="green"/>
        </w:rPr>
        <w:t>Zmluvné sankcie</w:t>
      </w:r>
    </w:p>
    <w:p w14:paraId="41E80E99" w14:textId="03F24070" w:rsidR="004C54D2" w:rsidRPr="0033547E" w:rsidRDefault="009D5B30" w:rsidP="00E5089C">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Objednávateľ si môže u Posk</w:t>
      </w:r>
      <w:r w:rsidR="004C5916" w:rsidRPr="0033547E">
        <w:rPr>
          <w:rFonts w:ascii="Arial" w:hAnsi="Arial" w:cs="Arial"/>
          <w:highlight w:val="green"/>
        </w:rPr>
        <w:t>y</w:t>
      </w:r>
      <w:r w:rsidRPr="0033547E">
        <w:rPr>
          <w:rFonts w:ascii="Arial" w:hAnsi="Arial" w:cs="Arial"/>
          <w:highlight w:val="green"/>
        </w:rPr>
        <w:t>tovateľa uplatniť zmluvnú pokutu vo výške 20,- EUR</w:t>
      </w:r>
      <w:r w:rsidR="00FD1964" w:rsidRPr="0033547E">
        <w:rPr>
          <w:rFonts w:ascii="Arial" w:hAnsi="Arial" w:cs="Arial"/>
          <w:highlight w:val="green"/>
        </w:rPr>
        <w:t xml:space="preserve"> (slovom dvadsať euro)</w:t>
      </w:r>
      <w:r w:rsidRPr="0033547E">
        <w:rPr>
          <w:rFonts w:ascii="Arial" w:hAnsi="Arial" w:cs="Arial"/>
          <w:highlight w:val="green"/>
        </w:rPr>
        <w:t xml:space="preserve"> za každý jed</w:t>
      </w:r>
      <w:r w:rsidR="004C5916" w:rsidRPr="0033547E">
        <w:rPr>
          <w:rFonts w:ascii="Arial" w:hAnsi="Arial" w:cs="Arial"/>
          <w:highlight w:val="green"/>
        </w:rPr>
        <w:t>e</w:t>
      </w:r>
      <w:r w:rsidRPr="0033547E">
        <w:rPr>
          <w:rFonts w:ascii="Arial" w:hAnsi="Arial" w:cs="Arial"/>
          <w:highlight w:val="green"/>
        </w:rPr>
        <w:t xml:space="preserve">n </w:t>
      </w:r>
      <w:r w:rsidR="00FD1964" w:rsidRPr="0033547E">
        <w:rPr>
          <w:rFonts w:ascii="Arial" w:hAnsi="Arial" w:cs="Arial"/>
          <w:highlight w:val="green"/>
        </w:rPr>
        <w:t>N</w:t>
      </w:r>
      <w:r w:rsidRPr="0033547E">
        <w:rPr>
          <w:rFonts w:ascii="Arial" w:hAnsi="Arial" w:cs="Arial"/>
          <w:highlight w:val="green"/>
        </w:rPr>
        <w:t xml:space="preserve">esprávny </w:t>
      </w:r>
      <w:r w:rsidR="00FD1964" w:rsidRPr="0033547E">
        <w:rPr>
          <w:rFonts w:ascii="Arial" w:hAnsi="Arial" w:cs="Arial"/>
          <w:highlight w:val="green"/>
        </w:rPr>
        <w:t>o</w:t>
      </w:r>
      <w:r w:rsidRPr="0033547E">
        <w:rPr>
          <w:rFonts w:ascii="Arial" w:hAnsi="Arial" w:cs="Arial"/>
          <w:highlight w:val="green"/>
        </w:rPr>
        <w:t>dpočet.</w:t>
      </w:r>
    </w:p>
    <w:p w14:paraId="24A190E4" w14:textId="3944861D" w:rsidR="00DC15E1" w:rsidRPr="0033547E" w:rsidRDefault="004C54D2" w:rsidP="0005113C">
      <w:pPr>
        <w:pStyle w:val="seNormalny2"/>
        <w:numPr>
          <w:ilvl w:val="1"/>
          <w:numId w:val="6"/>
        </w:numPr>
        <w:tabs>
          <w:tab w:val="left" w:pos="9356"/>
        </w:tabs>
        <w:spacing w:after="0"/>
        <w:rPr>
          <w:rFonts w:ascii="Arial" w:hAnsi="Arial" w:cs="Arial"/>
          <w:highlight w:val="green"/>
        </w:rPr>
      </w:pPr>
      <w:r w:rsidRPr="0033547E">
        <w:rPr>
          <w:rFonts w:ascii="Arial" w:hAnsi="Arial" w:cs="Arial"/>
          <w:color w:val="000000"/>
          <w:highlight w:val="green"/>
        </w:rPr>
        <w:t xml:space="preserve">V prípade, že </w:t>
      </w:r>
      <w:r w:rsidR="00B05E96" w:rsidRPr="0033547E">
        <w:rPr>
          <w:rFonts w:ascii="Arial" w:hAnsi="Arial" w:cs="Arial"/>
          <w:color w:val="000000"/>
          <w:highlight w:val="green"/>
        </w:rPr>
        <w:t>Ú</w:t>
      </w:r>
      <w:r w:rsidRPr="0033547E">
        <w:rPr>
          <w:rFonts w:ascii="Arial" w:hAnsi="Arial" w:cs="Arial"/>
          <w:color w:val="000000"/>
          <w:highlight w:val="green"/>
        </w:rPr>
        <w:t>spešnosť odpočtov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bude v</w:t>
      </w:r>
      <w:r w:rsidR="00F10707" w:rsidRPr="0033547E">
        <w:rPr>
          <w:rFonts w:ascii="Arial" w:hAnsi="Arial" w:cs="Arial"/>
          <w:color w:val="000000"/>
          <w:highlight w:val="green"/>
        </w:rPr>
        <w:t> </w:t>
      </w:r>
      <w:r w:rsidRPr="0033547E">
        <w:rPr>
          <w:rFonts w:ascii="Arial" w:hAnsi="Arial" w:cs="Arial"/>
          <w:color w:val="000000"/>
          <w:highlight w:val="green"/>
        </w:rPr>
        <w:t>rozmedzí</w:t>
      </w:r>
      <w:r w:rsidR="00F10707" w:rsidRPr="0033547E">
        <w:rPr>
          <w:rFonts w:ascii="Arial" w:hAnsi="Arial" w:cs="Arial"/>
          <w:color w:val="000000"/>
          <w:highlight w:val="green"/>
        </w:rPr>
        <w:t xml:space="preserve"> viac ako</w:t>
      </w:r>
      <w:r w:rsidRPr="0033547E">
        <w:rPr>
          <w:rFonts w:ascii="Arial" w:hAnsi="Arial" w:cs="Arial"/>
          <w:color w:val="000000"/>
          <w:highlight w:val="green"/>
        </w:rPr>
        <w:t xml:space="preserve"> 90</w:t>
      </w:r>
      <w:r w:rsidR="0033547E" w:rsidRPr="0033547E">
        <w:rPr>
          <w:rFonts w:ascii="Arial" w:hAnsi="Arial" w:cs="Arial"/>
          <w:color w:val="000000"/>
          <w:highlight w:val="green"/>
        </w:rPr>
        <w:t xml:space="preserve"> </w:t>
      </w:r>
      <w:r w:rsidRPr="0033547E">
        <w:rPr>
          <w:rFonts w:ascii="Arial" w:hAnsi="Arial" w:cs="Arial"/>
          <w:color w:val="000000"/>
          <w:highlight w:val="green"/>
        </w:rPr>
        <w:t>% a</w:t>
      </w:r>
      <w:r w:rsidR="00F10707" w:rsidRPr="0033547E">
        <w:rPr>
          <w:rFonts w:ascii="Arial" w:hAnsi="Arial" w:cs="Arial"/>
          <w:color w:val="000000"/>
          <w:highlight w:val="green"/>
        </w:rPr>
        <w:t> zároveň menej ako</w:t>
      </w:r>
      <w:r w:rsidRPr="0033547E">
        <w:rPr>
          <w:rFonts w:ascii="Arial" w:hAnsi="Arial" w:cs="Arial"/>
          <w:color w:val="000000"/>
          <w:highlight w:val="green"/>
        </w:rPr>
        <w:t xml:space="preserve"> 9</w:t>
      </w:r>
      <w:r w:rsidR="00F10707" w:rsidRPr="0033547E">
        <w:rPr>
          <w:rFonts w:ascii="Arial" w:hAnsi="Arial" w:cs="Arial"/>
          <w:color w:val="000000"/>
          <w:highlight w:val="green"/>
        </w:rPr>
        <w:t>5</w:t>
      </w:r>
      <w:r w:rsidR="0033547E" w:rsidRPr="0033547E">
        <w:rPr>
          <w:rFonts w:ascii="Arial" w:hAnsi="Arial" w:cs="Arial"/>
          <w:color w:val="000000"/>
          <w:highlight w:val="green"/>
        </w:rPr>
        <w:t xml:space="preserve"> </w:t>
      </w:r>
      <w:r w:rsidRPr="0033547E">
        <w:rPr>
          <w:rFonts w:ascii="Arial" w:hAnsi="Arial" w:cs="Arial"/>
          <w:color w:val="000000"/>
          <w:highlight w:val="green"/>
        </w:rPr>
        <w:t xml:space="preserve">%, </w:t>
      </w:r>
      <w:r w:rsidR="00B05E96" w:rsidRPr="0033547E">
        <w:rPr>
          <w:rFonts w:ascii="Arial" w:hAnsi="Arial" w:cs="Arial"/>
          <w:color w:val="000000"/>
          <w:highlight w:val="green"/>
        </w:rPr>
        <w:t>O</w:t>
      </w:r>
      <w:r w:rsidRPr="0033547E">
        <w:rPr>
          <w:rFonts w:ascii="Arial" w:hAnsi="Arial" w:cs="Arial"/>
          <w:color w:val="000000"/>
          <w:highlight w:val="green"/>
        </w:rPr>
        <w:t xml:space="preserve">bjednávateľ je oprávnený </w:t>
      </w:r>
      <w:r w:rsidR="00B05E96" w:rsidRPr="0033547E">
        <w:rPr>
          <w:rFonts w:ascii="Arial" w:hAnsi="Arial" w:cs="Arial"/>
          <w:color w:val="000000"/>
          <w:highlight w:val="green"/>
        </w:rPr>
        <w:t>uplatniť si voči</w:t>
      </w:r>
      <w:r w:rsidRPr="0033547E">
        <w:rPr>
          <w:rFonts w:ascii="Arial" w:hAnsi="Arial" w:cs="Arial"/>
          <w:color w:val="000000"/>
          <w:highlight w:val="green"/>
        </w:rPr>
        <w:t xml:space="preserve"> </w:t>
      </w:r>
      <w:r w:rsidR="00B05E96" w:rsidRPr="0033547E">
        <w:rPr>
          <w:rFonts w:ascii="Arial" w:hAnsi="Arial" w:cs="Arial"/>
          <w:color w:val="000000"/>
          <w:highlight w:val="green"/>
        </w:rPr>
        <w:t>P</w:t>
      </w:r>
      <w:r w:rsidRPr="0033547E">
        <w:rPr>
          <w:rFonts w:ascii="Arial" w:hAnsi="Arial" w:cs="Arial"/>
          <w:color w:val="000000"/>
          <w:highlight w:val="green"/>
        </w:rPr>
        <w:t xml:space="preserve">oskytovateľovi zmluvnú pokutu vo výške 20% ceny </w:t>
      </w:r>
      <w:r w:rsidR="00B05E96" w:rsidRPr="0033547E">
        <w:rPr>
          <w:rFonts w:ascii="Arial" w:hAnsi="Arial" w:cs="Arial"/>
          <w:color w:val="000000"/>
          <w:highlight w:val="green"/>
        </w:rPr>
        <w:t xml:space="preserve">všetkých </w:t>
      </w:r>
      <w:r w:rsidRPr="0033547E">
        <w:rPr>
          <w:rFonts w:ascii="Arial" w:hAnsi="Arial" w:cs="Arial"/>
          <w:color w:val="000000"/>
          <w:highlight w:val="green"/>
        </w:rPr>
        <w:t xml:space="preserve">dodaných </w:t>
      </w:r>
      <w:r w:rsidR="00B05E96" w:rsidRPr="0033547E">
        <w:rPr>
          <w:rFonts w:ascii="Arial" w:hAnsi="Arial" w:cs="Arial"/>
          <w:color w:val="000000"/>
          <w:highlight w:val="green"/>
        </w:rPr>
        <w:t>V</w:t>
      </w:r>
      <w:r w:rsidRPr="0033547E">
        <w:rPr>
          <w:rFonts w:ascii="Arial" w:hAnsi="Arial" w:cs="Arial"/>
          <w:color w:val="000000"/>
          <w:highlight w:val="green"/>
        </w:rPr>
        <w:t xml:space="preserve">ierohodných </w:t>
      </w:r>
      <w:r w:rsidR="00B05E96" w:rsidRPr="0033547E">
        <w:rPr>
          <w:rFonts w:ascii="Arial" w:hAnsi="Arial" w:cs="Arial"/>
          <w:color w:val="000000"/>
          <w:highlight w:val="green"/>
        </w:rPr>
        <w:t>o</w:t>
      </w:r>
      <w:r w:rsidRPr="0033547E">
        <w:rPr>
          <w:rFonts w:ascii="Arial" w:hAnsi="Arial" w:cs="Arial"/>
          <w:color w:val="000000"/>
          <w:highlight w:val="green"/>
        </w:rPr>
        <w:t>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w:t>
      </w:r>
      <w:r w:rsidR="00DC15E1" w:rsidRPr="0033547E">
        <w:rPr>
          <w:rFonts w:ascii="Arial" w:hAnsi="Arial" w:cs="Arial"/>
          <w:highlight w:val="green"/>
        </w:rPr>
        <w:t>Pri určovaní Úspešnosti odpočtov budú zohľadnené iba tie Odpočty, ktoré boli dodané v termíne vyplývajúcom z tejto Zmluvy</w:t>
      </w:r>
    </w:p>
    <w:p w14:paraId="41E80E9B" w14:textId="78D1C897" w:rsidR="004C54D2" w:rsidRPr="0033547E" w:rsidRDefault="00DC15E1" w:rsidP="0005113C">
      <w:pPr>
        <w:pStyle w:val="seNormalny2"/>
        <w:numPr>
          <w:ilvl w:val="1"/>
          <w:numId w:val="6"/>
        </w:numPr>
        <w:tabs>
          <w:tab w:val="left" w:pos="9356"/>
        </w:tabs>
        <w:spacing w:after="0"/>
        <w:rPr>
          <w:rFonts w:ascii="Arial" w:hAnsi="Arial" w:cs="Arial"/>
          <w:highlight w:val="green"/>
        </w:rPr>
      </w:pPr>
      <w:r w:rsidRPr="0033547E" w:rsidDel="00DC15E1">
        <w:rPr>
          <w:rFonts w:ascii="Arial" w:hAnsi="Arial" w:cs="Arial"/>
          <w:color w:val="000000"/>
          <w:highlight w:val="green"/>
        </w:rPr>
        <w:t xml:space="preserve"> </w:t>
      </w:r>
      <w:r w:rsidR="004C54D2" w:rsidRPr="0033547E">
        <w:rPr>
          <w:rFonts w:ascii="Arial" w:hAnsi="Arial" w:cs="Arial"/>
          <w:color w:val="000000"/>
          <w:highlight w:val="green"/>
        </w:rPr>
        <w:t xml:space="preserve">V prípade, ak </w:t>
      </w:r>
      <w:r w:rsidR="004C5916" w:rsidRPr="0033547E">
        <w:rPr>
          <w:rFonts w:ascii="Arial" w:hAnsi="Arial" w:cs="Arial"/>
          <w:color w:val="000000"/>
          <w:highlight w:val="green"/>
        </w:rPr>
        <w:t>Ú</w:t>
      </w:r>
      <w:r w:rsidR="004C54D2" w:rsidRPr="0033547E">
        <w:rPr>
          <w:rFonts w:ascii="Arial" w:hAnsi="Arial" w:cs="Arial"/>
          <w:color w:val="000000"/>
          <w:highlight w:val="green"/>
        </w:rPr>
        <w:t>spešnosť</w:t>
      </w:r>
      <w:r w:rsidR="004C5916" w:rsidRPr="0033547E">
        <w:rPr>
          <w:rFonts w:ascii="Arial" w:hAnsi="Arial" w:cs="Arial"/>
          <w:color w:val="000000"/>
          <w:highlight w:val="green"/>
        </w:rPr>
        <w:t xml:space="preserve"> odpočtov v rámci jednotlivého</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M</w:t>
      </w:r>
      <w:r w:rsidR="004C54D2" w:rsidRPr="0033547E">
        <w:rPr>
          <w:rFonts w:ascii="Arial" w:hAnsi="Arial" w:cs="Arial"/>
          <w:color w:val="000000"/>
          <w:highlight w:val="green"/>
        </w:rPr>
        <w:t>imoriadneho odpočtu nedosiahne 90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O</w:t>
      </w:r>
      <w:r w:rsidR="004C54D2" w:rsidRPr="0033547E">
        <w:rPr>
          <w:rFonts w:ascii="Arial" w:hAnsi="Arial" w:cs="Arial"/>
          <w:color w:val="000000"/>
          <w:highlight w:val="green"/>
        </w:rPr>
        <w:t xml:space="preserve">bjednávateľ </w:t>
      </w:r>
      <w:r w:rsidR="00B05E96" w:rsidRPr="0033547E">
        <w:rPr>
          <w:rFonts w:ascii="Arial" w:hAnsi="Arial" w:cs="Arial"/>
          <w:color w:val="000000"/>
          <w:highlight w:val="green"/>
        </w:rPr>
        <w:t>je oprávnený uplatniť si voči Poskytovateľovi</w:t>
      </w:r>
      <w:r w:rsidR="004C54D2" w:rsidRPr="0033547E">
        <w:rPr>
          <w:rFonts w:ascii="Arial" w:hAnsi="Arial" w:cs="Arial"/>
          <w:color w:val="000000"/>
          <w:highlight w:val="green"/>
        </w:rPr>
        <w:t xml:space="preserve"> zmluvnú pokutu vo výške 50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ceny</w:t>
      </w:r>
      <w:r w:rsidR="00B05E96" w:rsidRPr="0033547E">
        <w:rPr>
          <w:rFonts w:ascii="Arial" w:hAnsi="Arial" w:cs="Arial"/>
          <w:color w:val="000000"/>
          <w:highlight w:val="green"/>
        </w:rPr>
        <w:t xml:space="preserve"> všetkých</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dodaných Vierohodných odpočtov</w:t>
      </w:r>
      <w:r w:rsidR="004C5916" w:rsidRPr="0033547E">
        <w:rPr>
          <w:rFonts w:ascii="Arial" w:hAnsi="Arial" w:cs="Arial"/>
          <w:color w:val="000000"/>
          <w:highlight w:val="green"/>
        </w:rPr>
        <w:t xml:space="preserve"> v rámci jednotlivého Mimoriadneho odpočtu</w:t>
      </w:r>
      <w:r w:rsidR="004C54D2" w:rsidRPr="0033547E">
        <w:rPr>
          <w:rFonts w:ascii="Arial" w:hAnsi="Arial" w:cs="Arial"/>
          <w:color w:val="000000"/>
          <w:highlight w:val="green"/>
        </w:rPr>
        <w:t>.</w:t>
      </w:r>
      <w:r w:rsidR="00F10707" w:rsidRPr="0033547E">
        <w:rPr>
          <w:rFonts w:ascii="Arial" w:hAnsi="Arial" w:cs="Arial"/>
          <w:color w:val="000000"/>
          <w:highlight w:val="green"/>
        </w:rPr>
        <w:t xml:space="preserve"> </w:t>
      </w:r>
      <w:r w:rsidRPr="0033547E">
        <w:rPr>
          <w:rFonts w:ascii="Arial" w:hAnsi="Arial" w:cs="Arial"/>
          <w:highlight w:val="green"/>
        </w:rPr>
        <w:t>Pri určovaní Úspešnosti odpočtov budú zohľadnené iba tie Odpočty, ktoré boli dodané v termíne vyplývajúcom z tejto Zmluvy</w:t>
      </w:r>
      <w:r w:rsidR="00F10707" w:rsidRPr="0033547E">
        <w:rPr>
          <w:rFonts w:ascii="Arial" w:hAnsi="Arial" w:cs="Arial"/>
          <w:color w:val="000000"/>
          <w:highlight w:val="green"/>
        </w:rPr>
        <w:t>.</w:t>
      </w:r>
    </w:p>
    <w:p w14:paraId="41E80E9C" w14:textId="1865471A" w:rsidR="004C54D2" w:rsidRPr="0033547E" w:rsidRDefault="004C54D2" w:rsidP="004C54D2">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 xml:space="preserve">V prípade, že počet oprávnených sťažností </w:t>
      </w:r>
      <w:r w:rsidR="004C5916" w:rsidRPr="0033547E">
        <w:rPr>
          <w:rFonts w:ascii="Arial" w:hAnsi="Arial" w:cs="Arial"/>
          <w:highlight w:val="green"/>
        </w:rPr>
        <w:t>O</w:t>
      </w:r>
      <w:r w:rsidRPr="0033547E">
        <w:rPr>
          <w:rFonts w:ascii="Arial" w:hAnsi="Arial" w:cs="Arial"/>
          <w:highlight w:val="green"/>
        </w:rPr>
        <w:t xml:space="preserve">dberateľov sťažujúcich sa na </w:t>
      </w:r>
      <w:r w:rsidR="003B6BAF" w:rsidRPr="0033547E">
        <w:rPr>
          <w:rFonts w:ascii="Arial" w:hAnsi="Arial" w:cs="Arial"/>
          <w:highlight w:val="green"/>
        </w:rPr>
        <w:t>ne</w:t>
      </w:r>
      <w:r w:rsidRPr="0033547E">
        <w:rPr>
          <w:rFonts w:ascii="Arial" w:hAnsi="Arial" w:cs="Arial"/>
          <w:highlight w:val="green"/>
        </w:rPr>
        <w:t>presnosť odčítaných údajov</w:t>
      </w:r>
      <w:r w:rsidR="00B05E96" w:rsidRPr="0033547E">
        <w:rPr>
          <w:rFonts w:ascii="Arial" w:hAnsi="Arial" w:cs="Arial"/>
          <w:highlight w:val="green"/>
        </w:rPr>
        <w:t xml:space="preserve"> v</w:t>
      </w:r>
      <w:r w:rsidR="004C5916" w:rsidRPr="0033547E">
        <w:rPr>
          <w:rFonts w:ascii="Arial" w:hAnsi="Arial" w:cs="Arial"/>
          <w:highlight w:val="green"/>
        </w:rPr>
        <w:t> </w:t>
      </w:r>
      <w:r w:rsidR="00B05E96" w:rsidRPr="0033547E">
        <w:rPr>
          <w:rFonts w:ascii="Arial" w:hAnsi="Arial" w:cs="Arial"/>
          <w:highlight w:val="green"/>
        </w:rPr>
        <w:t>rámci</w:t>
      </w:r>
      <w:r w:rsidR="004C5916" w:rsidRPr="0033547E">
        <w:rPr>
          <w:rFonts w:ascii="Arial" w:hAnsi="Arial" w:cs="Arial"/>
          <w:highlight w:val="green"/>
        </w:rPr>
        <w:t xml:space="preserve"> jednotlivého</w:t>
      </w:r>
      <w:r w:rsidR="00B05E96" w:rsidRPr="0033547E">
        <w:rPr>
          <w:rFonts w:ascii="Arial" w:hAnsi="Arial" w:cs="Arial"/>
          <w:highlight w:val="green"/>
        </w:rPr>
        <w:t xml:space="preserve"> Mimoriadneho odpočtu</w:t>
      </w:r>
      <w:r w:rsidRPr="0033547E">
        <w:rPr>
          <w:rFonts w:ascii="Arial" w:hAnsi="Arial" w:cs="Arial"/>
          <w:highlight w:val="green"/>
        </w:rPr>
        <w:t xml:space="preserve">, ktorých </w:t>
      </w:r>
      <w:r w:rsidR="00B05E96" w:rsidRPr="0033547E">
        <w:rPr>
          <w:rFonts w:ascii="Arial" w:hAnsi="Arial" w:cs="Arial"/>
          <w:highlight w:val="green"/>
        </w:rPr>
        <w:t>oprávnenosť</w:t>
      </w:r>
      <w:r w:rsidRPr="0033547E">
        <w:rPr>
          <w:rFonts w:ascii="Arial" w:hAnsi="Arial" w:cs="Arial"/>
          <w:highlight w:val="green"/>
        </w:rPr>
        <w:t xml:space="preserve"> potvrdil </w:t>
      </w:r>
      <w:r w:rsidR="00B05E96" w:rsidRPr="0033547E">
        <w:rPr>
          <w:rFonts w:ascii="Arial" w:hAnsi="Arial" w:cs="Arial"/>
          <w:highlight w:val="green"/>
        </w:rPr>
        <w:t>O</w:t>
      </w:r>
      <w:r w:rsidRPr="0033547E">
        <w:rPr>
          <w:rFonts w:ascii="Arial" w:hAnsi="Arial" w:cs="Arial"/>
          <w:highlight w:val="green"/>
        </w:rPr>
        <w:t>bjednávateľ, bude vyšší ako 0,3</w:t>
      </w:r>
      <w:r w:rsidR="00B72A8D">
        <w:rPr>
          <w:rFonts w:ascii="Arial" w:hAnsi="Arial" w:cs="Arial"/>
          <w:highlight w:val="green"/>
        </w:rPr>
        <w:t xml:space="preserve"> </w:t>
      </w:r>
      <w:r w:rsidRPr="0033547E">
        <w:rPr>
          <w:rFonts w:ascii="Arial" w:hAnsi="Arial" w:cs="Arial"/>
          <w:highlight w:val="green"/>
        </w:rPr>
        <w:t xml:space="preserve">% z fyzicky odčítaných </w:t>
      </w:r>
      <w:r w:rsidR="00B05E96" w:rsidRPr="0033547E">
        <w:rPr>
          <w:rFonts w:ascii="Arial" w:hAnsi="Arial" w:cs="Arial"/>
          <w:highlight w:val="green"/>
        </w:rPr>
        <w:t>M</w:t>
      </w:r>
      <w:r w:rsidRPr="0033547E">
        <w:rPr>
          <w:rFonts w:ascii="Arial" w:hAnsi="Arial" w:cs="Arial"/>
          <w:highlight w:val="green"/>
        </w:rPr>
        <w:t xml:space="preserve">eradiel, </w:t>
      </w:r>
      <w:r w:rsidR="00B05E96" w:rsidRPr="0033547E">
        <w:rPr>
          <w:rFonts w:ascii="Arial" w:hAnsi="Arial" w:cs="Arial"/>
          <w:highlight w:val="green"/>
        </w:rPr>
        <w:t>môže si</w:t>
      </w:r>
      <w:r w:rsidRPr="0033547E">
        <w:rPr>
          <w:rFonts w:ascii="Arial" w:hAnsi="Arial" w:cs="Arial"/>
          <w:highlight w:val="green"/>
        </w:rPr>
        <w:t xml:space="preserve"> </w:t>
      </w:r>
      <w:r w:rsidR="00B05E96" w:rsidRPr="0033547E">
        <w:rPr>
          <w:rFonts w:ascii="Arial" w:hAnsi="Arial" w:cs="Arial"/>
          <w:highlight w:val="green"/>
        </w:rPr>
        <w:t>O</w:t>
      </w:r>
      <w:r w:rsidRPr="0033547E">
        <w:rPr>
          <w:rFonts w:ascii="Arial" w:hAnsi="Arial" w:cs="Arial"/>
          <w:highlight w:val="green"/>
        </w:rPr>
        <w:t xml:space="preserve">bjednávateľ </w:t>
      </w:r>
      <w:r w:rsidR="00B05E96" w:rsidRPr="0033547E">
        <w:rPr>
          <w:rFonts w:ascii="Arial" w:hAnsi="Arial" w:cs="Arial"/>
          <w:highlight w:val="green"/>
        </w:rPr>
        <w:t>u</w:t>
      </w:r>
      <w:r w:rsidR="003B6BAF" w:rsidRPr="0033547E">
        <w:rPr>
          <w:rFonts w:ascii="Arial" w:hAnsi="Arial" w:cs="Arial"/>
          <w:highlight w:val="green"/>
        </w:rPr>
        <w:t> </w:t>
      </w:r>
      <w:r w:rsidR="00B05E96" w:rsidRPr="0033547E">
        <w:rPr>
          <w:rFonts w:ascii="Arial" w:hAnsi="Arial" w:cs="Arial"/>
          <w:highlight w:val="green"/>
        </w:rPr>
        <w:t>Poskytovateľa</w:t>
      </w:r>
      <w:r w:rsidR="003B6BAF" w:rsidRPr="0033547E">
        <w:rPr>
          <w:rFonts w:ascii="Arial" w:hAnsi="Arial" w:cs="Arial"/>
          <w:highlight w:val="green"/>
        </w:rPr>
        <w:t xml:space="preserve"> uplatniť</w:t>
      </w:r>
      <w:r w:rsidRPr="0033547E">
        <w:rPr>
          <w:rFonts w:ascii="Arial" w:hAnsi="Arial" w:cs="Arial"/>
          <w:highlight w:val="green"/>
        </w:rPr>
        <w:t xml:space="preserve"> zmluvnú pokutu vo výške 3</w:t>
      </w:r>
      <w:r w:rsidR="00B05E96" w:rsidRPr="0033547E">
        <w:rPr>
          <w:rFonts w:ascii="Arial" w:hAnsi="Arial" w:cs="Arial"/>
          <w:highlight w:val="green"/>
        </w:rPr>
        <w:t>.</w:t>
      </w:r>
      <w:r w:rsidRPr="0033547E">
        <w:rPr>
          <w:rFonts w:ascii="Arial" w:hAnsi="Arial" w:cs="Arial"/>
          <w:highlight w:val="green"/>
        </w:rPr>
        <w:t>500,-</w:t>
      </w:r>
      <w:r w:rsidR="00B05E96" w:rsidRPr="0033547E">
        <w:rPr>
          <w:rFonts w:ascii="Arial" w:hAnsi="Arial" w:cs="Arial"/>
          <w:highlight w:val="green"/>
        </w:rPr>
        <w:t xml:space="preserve"> EUR</w:t>
      </w:r>
      <w:r w:rsidRPr="0033547E">
        <w:rPr>
          <w:rFonts w:ascii="Arial" w:hAnsi="Arial" w:cs="Arial"/>
          <w:highlight w:val="green"/>
        </w:rPr>
        <w:t xml:space="preserve"> (slovom: tritisícpäťsto eur) za každú prekročenú celú desatinu percenta, pričom výška</w:t>
      </w:r>
      <w:r w:rsidR="003B6BAF" w:rsidRPr="0033547E">
        <w:rPr>
          <w:rFonts w:ascii="Arial" w:hAnsi="Arial" w:cs="Arial"/>
          <w:highlight w:val="green"/>
        </w:rPr>
        <w:t xml:space="preserve"> takto určenej zmluvnej</w:t>
      </w:r>
      <w:r w:rsidRPr="0033547E">
        <w:rPr>
          <w:rFonts w:ascii="Arial" w:hAnsi="Arial" w:cs="Arial"/>
          <w:highlight w:val="green"/>
        </w:rPr>
        <w:t xml:space="preserve"> pokuty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bjednávky</w:t>
      </w:r>
      <w:r w:rsidR="003B6BAF" w:rsidRPr="0033547E">
        <w:rPr>
          <w:rFonts w:ascii="Arial" w:hAnsi="Arial" w:cs="Arial"/>
          <w:highlight w:val="green"/>
        </w:rPr>
        <w:t>)</w:t>
      </w:r>
      <w:r w:rsidR="003C49D9" w:rsidRPr="0033547E">
        <w:rPr>
          <w:rFonts w:ascii="Arial" w:hAnsi="Arial" w:cs="Arial"/>
          <w:highlight w:val="green"/>
        </w:rPr>
        <w:t>.</w:t>
      </w:r>
      <w:r w:rsidRPr="0033547E">
        <w:rPr>
          <w:rFonts w:ascii="Arial" w:hAnsi="Arial" w:cs="Arial"/>
          <w:highlight w:val="green"/>
        </w:rPr>
        <w:t xml:space="preserve"> Za oprávnenú sťažnosť</w:t>
      </w:r>
      <w:r w:rsidR="003B6BAF" w:rsidRPr="0033547E">
        <w:rPr>
          <w:rFonts w:ascii="Arial" w:hAnsi="Arial" w:cs="Arial"/>
          <w:highlight w:val="green"/>
        </w:rPr>
        <w:t xml:space="preserve"> Odberateľa</w:t>
      </w:r>
      <w:r w:rsidRPr="0033547E">
        <w:rPr>
          <w:rFonts w:ascii="Arial" w:hAnsi="Arial" w:cs="Arial"/>
          <w:highlight w:val="green"/>
        </w:rPr>
        <w:t xml:space="preserve"> sa považuje sťažnosť, ktorej opodstatnenosť potvrdil </w:t>
      </w:r>
      <w:r w:rsidR="003C49D9" w:rsidRPr="0033547E">
        <w:rPr>
          <w:rFonts w:ascii="Arial" w:hAnsi="Arial" w:cs="Arial"/>
          <w:highlight w:val="green"/>
        </w:rPr>
        <w:t>O</w:t>
      </w:r>
      <w:r w:rsidRPr="0033547E">
        <w:rPr>
          <w:rFonts w:ascii="Arial" w:hAnsi="Arial" w:cs="Arial"/>
          <w:highlight w:val="green"/>
        </w:rPr>
        <w:t>bjednávateľ. Pri výpočte percenta</w:t>
      </w:r>
      <w:r w:rsidR="003B6BAF" w:rsidRPr="0033547E">
        <w:rPr>
          <w:rFonts w:ascii="Arial" w:hAnsi="Arial" w:cs="Arial"/>
          <w:highlight w:val="green"/>
        </w:rPr>
        <w:t xml:space="preserve"> oprávnených</w:t>
      </w:r>
      <w:r w:rsidRPr="0033547E">
        <w:rPr>
          <w:rFonts w:ascii="Arial" w:hAnsi="Arial" w:cs="Arial"/>
          <w:highlight w:val="green"/>
        </w:rPr>
        <w:t xml:space="preserve"> sťažností sa bude zohľadňovať maximálne jedna sťažnosť vzťahujúca sa k odčítaniu jednotlivého </w:t>
      </w:r>
      <w:r w:rsidR="003C49D9" w:rsidRPr="0033547E">
        <w:rPr>
          <w:rFonts w:ascii="Arial" w:hAnsi="Arial" w:cs="Arial"/>
          <w:highlight w:val="green"/>
        </w:rPr>
        <w:t>M</w:t>
      </w:r>
      <w:r w:rsidRPr="0033547E">
        <w:rPr>
          <w:rFonts w:ascii="Arial" w:hAnsi="Arial" w:cs="Arial"/>
          <w:highlight w:val="green"/>
        </w:rPr>
        <w:t>eradla v</w:t>
      </w:r>
      <w:r w:rsidR="003B6BAF" w:rsidRPr="0033547E">
        <w:rPr>
          <w:rFonts w:ascii="Arial" w:hAnsi="Arial" w:cs="Arial"/>
          <w:highlight w:val="green"/>
        </w:rPr>
        <w:t> </w:t>
      </w:r>
      <w:r w:rsidRPr="0033547E">
        <w:rPr>
          <w:rFonts w:ascii="Arial" w:hAnsi="Arial" w:cs="Arial"/>
          <w:highlight w:val="green"/>
        </w:rPr>
        <w:t>rámci</w:t>
      </w:r>
      <w:r w:rsidR="003B6BAF" w:rsidRPr="0033547E">
        <w:rPr>
          <w:rFonts w:ascii="Arial" w:hAnsi="Arial" w:cs="Arial"/>
          <w:highlight w:val="green"/>
        </w:rPr>
        <w:t xml:space="preserve"> jednotlivého</w:t>
      </w:r>
      <w:r w:rsidRPr="0033547E">
        <w:rPr>
          <w:rFonts w:ascii="Arial" w:hAnsi="Arial" w:cs="Arial"/>
          <w:highlight w:val="green"/>
        </w:rPr>
        <w:t xml:space="preserve"> </w:t>
      </w:r>
      <w:r w:rsidR="003C49D9" w:rsidRPr="0033547E">
        <w:rPr>
          <w:rFonts w:ascii="Arial" w:hAnsi="Arial" w:cs="Arial"/>
          <w:highlight w:val="green"/>
        </w:rPr>
        <w:t>M</w:t>
      </w:r>
      <w:r w:rsidRPr="0033547E">
        <w:rPr>
          <w:rFonts w:ascii="Arial" w:hAnsi="Arial" w:cs="Arial"/>
          <w:highlight w:val="green"/>
        </w:rPr>
        <w:t xml:space="preserve">imoriadneho odpočtu. </w:t>
      </w:r>
    </w:p>
    <w:p w14:paraId="41E80E9D" w14:textId="53F9412B" w:rsidR="0076797D" w:rsidRPr="0033547E" w:rsidRDefault="004C54D2" w:rsidP="009D5B30">
      <w:pPr>
        <w:pStyle w:val="seNormalny2"/>
        <w:numPr>
          <w:ilvl w:val="1"/>
          <w:numId w:val="6"/>
        </w:numPr>
        <w:tabs>
          <w:tab w:val="num" w:pos="2054"/>
          <w:tab w:val="left" w:pos="9356"/>
        </w:tabs>
        <w:spacing w:after="0"/>
        <w:rPr>
          <w:rFonts w:ascii="Arial" w:hAnsi="Arial" w:cs="Arial"/>
          <w:highlight w:val="green"/>
        </w:rPr>
      </w:pPr>
      <w:r w:rsidRPr="0033547E">
        <w:rPr>
          <w:rFonts w:ascii="Arial" w:hAnsi="Arial" w:cs="Arial"/>
          <w:color w:val="000000"/>
          <w:highlight w:val="green"/>
        </w:rPr>
        <w:t>V prípade omeškania</w:t>
      </w:r>
      <w:r w:rsidR="004E6007" w:rsidRPr="0033547E">
        <w:rPr>
          <w:rFonts w:ascii="Arial" w:hAnsi="Arial" w:cs="Arial"/>
          <w:color w:val="000000"/>
          <w:highlight w:val="green"/>
        </w:rPr>
        <w:t xml:space="preserve"> Poskytovateľa</w:t>
      </w:r>
      <w:r w:rsidRPr="0033547E">
        <w:rPr>
          <w:rFonts w:ascii="Arial" w:hAnsi="Arial" w:cs="Arial"/>
          <w:color w:val="000000"/>
          <w:highlight w:val="green"/>
        </w:rPr>
        <w:t xml:space="preserve"> s plnen</w:t>
      </w:r>
      <w:r w:rsidR="004E6007" w:rsidRPr="0033547E">
        <w:rPr>
          <w:rFonts w:ascii="Arial" w:hAnsi="Arial" w:cs="Arial"/>
          <w:color w:val="000000"/>
          <w:highlight w:val="green"/>
        </w:rPr>
        <w:t>ím v termíne podľa</w:t>
      </w:r>
      <w:r w:rsidR="003C49D9" w:rsidRPr="0033547E">
        <w:rPr>
          <w:rFonts w:ascii="Arial" w:hAnsi="Arial" w:cs="Arial"/>
          <w:color w:val="000000"/>
          <w:highlight w:val="green"/>
        </w:rPr>
        <w:t xml:space="preserve"> ustanovenia</w:t>
      </w:r>
      <w:r w:rsidRPr="0033547E">
        <w:rPr>
          <w:rFonts w:ascii="Arial" w:hAnsi="Arial" w:cs="Arial"/>
          <w:color w:val="000000"/>
          <w:highlight w:val="green"/>
        </w:rPr>
        <w:t xml:space="preserve"> </w:t>
      </w:r>
      <w:r w:rsidR="003C49D9" w:rsidRPr="0033547E">
        <w:rPr>
          <w:rFonts w:ascii="Arial" w:hAnsi="Arial" w:cs="Arial"/>
          <w:highlight w:val="green"/>
        </w:rPr>
        <w:t>bod</w:t>
      </w:r>
      <w:r w:rsidR="00F10707" w:rsidRPr="0033547E">
        <w:rPr>
          <w:rFonts w:ascii="Arial" w:hAnsi="Arial" w:cs="Arial"/>
          <w:highlight w:val="green"/>
        </w:rPr>
        <w:t>u 9.2</w:t>
      </w:r>
      <w:r w:rsidRPr="0033547E">
        <w:rPr>
          <w:rFonts w:ascii="Arial" w:hAnsi="Arial" w:cs="Arial"/>
          <w:color w:val="000000"/>
          <w:highlight w:val="green"/>
        </w:rPr>
        <w:t xml:space="preserve"> tejto </w:t>
      </w:r>
      <w:r w:rsidR="003C49D9" w:rsidRPr="0033547E">
        <w:rPr>
          <w:rFonts w:ascii="Arial" w:hAnsi="Arial" w:cs="Arial"/>
          <w:color w:val="000000"/>
          <w:highlight w:val="green"/>
        </w:rPr>
        <w:t>Z</w:t>
      </w:r>
      <w:r w:rsidRPr="0033547E">
        <w:rPr>
          <w:rFonts w:ascii="Arial" w:hAnsi="Arial" w:cs="Arial"/>
          <w:color w:val="000000"/>
          <w:highlight w:val="green"/>
        </w:rPr>
        <w:t xml:space="preserve">mluvy, </w:t>
      </w:r>
      <w:r w:rsidR="003C49D9" w:rsidRPr="0033547E">
        <w:rPr>
          <w:rFonts w:ascii="Arial" w:hAnsi="Arial" w:cs="Arial"/>
          <w:color w:val="000000"/>
          <w:highlight w:val="green"/>
        </w:rPr>
        <w:t>si</w:t>
      </w:r>
      <w:r w:rsidR="003B6BAF" w:rsidRPr="0033547E">
        <w:rPr>
          <w:rFonts w:ascii="Arial" w:hAnsi="Arial" w:cs="Arial"/>
          <w:color w:val="000000"/>
          <w:highlight w:val="green"/>
        </w:rPr>
        <w:t xml:space="preserve"> môže</w:t>
      </w:r>
      <w:r w:rsidRPr="0033547E">
        <w:rPr>
          <w:rFonts w:ascii="Arial" w:hAnsi="Arial" w:cs="Arial"/>
          <w:color w:val="000000"/>
          <w:highlight w:val="green"/>
        </w:rPr>
        <w:t xml:space="preserve"> </w:t>
      </w:r>
      <w:r w:rsidR="003C49D9" w:rsidRPr="0033547E">
        <w:rPr>
          <w:rFonts w:ascii="Arial" w:hAnsi="Arial" w:cs="Arial"/>
          <w:color w:val="000000"/>
          <w:highlight w:val="green"/>
        </w:rPr>
        <w:t>O</w:t>
      </w:r>
      <w:r w:rsidRPr="0033547E">
        <w:rPr>
          <w:rFonts w:ascii="Arial" w:hAnsi="Arial" w:cs="Arial"/>
          <w:color w:val="000000"/>
          <w:highlight w:val="green"/>
        </w:rPr>
        <w:t xml:space="preserve">bjednávateľ </w:t>
      </w:r>
      <w:r w:rsidR="003C49D9" w:rsidRPr="0033547E">
        <w:rPr>
          <w:rFonts w:ascii="Arial" w:hAnsi="Arial" w:cs="Arial"/>
          <w:color w:val="000000"/>
          <w:highlight w:val="green"/>
        </w:rPr>
        <w:t>uplatniť voči P</w:t>
      </w:r>
      <w:r w:rsidRPr="0033547E">
        <w:rPr>
          <w:rFonts w:ascii="Arial" w:hAnsi="Arial" w:cs="Arial"/>
          <w:color w:val="000000"/>
          <w:highlight w:val="green"/>
        </w:rPr>
        <w:t xml:space="preserve">oskytovateľovi zmluvnú pokutu vo </w:t>
      </w:r>
      <w:r w:rsidRPr="0033547E">
        <w:rPr>
          <w:rFonts w:ascii="Arial" w:hAnsi="Arial" w:cs="Arial"/>
          <w:highlight w:val="green"/>
        </w:rPr>
        <w:t>výške 3</w:t>
      </w:r>
      <w:r w:rsidR="003C49D9" w:rsidRPr="0033547E">
        <w:rPr>
          <w:rFonts w:ascii="Arial" w:hAnsi="Arial" w:cs="Arial"/>
          <w:highlight w:val="green"/>
        </w:rPr>
        <w:t>.</w:t>
      </w:r>
      <w:r w:rsidRPr="0033547E">
        <w:rPr>
          <w:rFonts w:ascii="Arial" w:hAnsi="Arial" w:cs="Arial"/>
          <w:highlight w:val="green"/>
        </w:rPr>
        <w:t>500,-</w:t>
      </w:r>
      <w:r w:rsidR="003C49D9" w:rsidRPr="0033547E">
        <w:rPr>
          <w:rFonts w:ascii="Arial" w:hAnsi="Arial" w:cs="Arial"/>
          <w:highlight w:val="green"/>
        </w:rPr>
        <w:t xml:space="preserve"> EUR</w:t>
      </w:r>
      <w:r w:rsidRPr="0033547E">
        <w:rPr>
          <w:rFonts w:ascii="Arial" w:hAnsi="Arial" w:cs="Arial"/>
          <w:highlight w:val="green"/>
        </w:rPr>
        <w:t xml:space="preserve"> (slovom: tritisícpäťsto eur), a to za</w:t>
      </w:r>
      <w:r w:rsidRPr="0033547E">
        <w:rPr>
          <w:rFonts w:ascii="Arial" w:hAnsi="Arial" w:cs="Arial"/>
          <w:color w:val="000000"/>
          <w:highlight w:val="green"/>
        </w:rPr>
        <w:t xml:space="preserve"> každý deň omeškania so splnením povinnosti,</w:t>
      </w:r>
      <w:r w:rsidRPr="0033547E">
        <w:rPr>
          <w:rFonts w:ascii="Arial" w:hAnsi="Arial" w:cs="Arial"/>
          <w:highlight w:val="green"/>
        </w:rPr>
        <w:t xml:space="preserve"> </w:t>
      </w:r>
      <w:r w:rsidR="004E6007" w:rsidRPr="0033547E">
        <w:rPr>
          <w:rFonts w:ascii="Arial" w:hAnsi="Arial" w:cs="Arial"/>
          <w:highlight w:val="green"/>
        </w:rPr>
        <w:t xml:space="preserve">alebo zmluvnú pokutu vo výške </w:t>
      </w:r>
      <w:r w:rsidR="00E76EFC" w:rsidRPr="0033547E">
        <w:rPr>
          <w:rFonts w:ascii="Arial" w:hAnsi="Arial" w:cs="Arial"/>
          <w:highlight w:val="green"/>
        </w:rPr>
        <w:t>3</w:t>
      </w:r>
      <w:r w:rsidR="004E6007" w:rsidRPr="0033547E">
        <w:rPr>
          <w:rFonts w:ascii="Arial" w:hAnsi="Arial" w:cs="Arial"/>
          <w:highlight w:val="green"/>
        </w:rPr>
        <w:t xml:space="preserve">,- EUR (slovom: </w:t>
      </w:r>
      <w:r w:rsidR="00E76EFC" w:rsidRPr="0033547E">
        <w:rPr>
          <w:rFonts w:ascii="Arial" w:hAnsi="Arial" w:cs="Arial"/>
          <w:highlight w:val="green"/>
        </w:rPr>
        <w:t>tri</w:t>
      </w:r>
      <w:r w:rsidR="004E6007" w:rsidRPr="0033547E">
        <w:rPr>
          <w:rFonts w:ascii="Arial" w:hAnsi="Arial" w:cs="Arial"/>
          <w:highlight w:val="green"/>
        </w:rPr>
        <w:t xml:space="preserve"> eur</w:t>
      </w:r>
      <w:r w:rsidR="00E76EFC" w:rsidRPr="0033547E">
        <w:rPr>
          <w:rFonts w:ascii="Arial" w:hAnsi="Arial" w:cs="Arial"/>
          <w:highlight w:val="green"/>
        </w:rPr>
        <w:t>a</w:t>
      </w:r>
      <w:r w:rsidR="004E6007" w:rsidRPr="0033547E">
        <w:rPr>
          <w:rFonts w:ascii="Arial" w:hAnsi="Arial" w:cs="Arial"/>
          <w:highlight w:val="green"/>
        </w:rPr>
        <w:t>), a to za</w:t>
      </w:r>
      <w:r w:rsidR="004E6007" w:rsidRPr="0033547E">
        <w:rPr>
          <w:rFonts w:ascii="Arial" w:hAnsi="Arial" w:cs="Arial"/>
          <w:color w:val="000000"/>
          <w:highlight w:val="green"/>
        </w:rPr>
        <w:t xml:space="preserve"> každý deň omeškania s dodaním každého jednotlivého Odpočtu pričom voľba medzi uvedenými možnosťami je právom Objednávateľa.</w:t>
      </w:r>
      <w:r w:rsidR="004E6007" w:rsidRPr="0033547E">
        <w:rPr>
          <w:rFonts w:ascii="Arial" w:hAnsi="Arial" w:cs="Arial"/>
          <w:highlight w:val="green"/>
        </w:rPr>
        <w:t xml:space="preserve"> Zmluvné strany sa dohodli, že </w:t>
      </w:r>
      <w:r w:rsidRPr="0033547E">
        <w:rPr>
          <w:rFonts w:ascii="Arial" w:hAnsi="Arial" w:cs="Arial"/>
          <w:highlight w:val="green"/>
        </w:rPr>
        <w:t xml:space="preserve"> výška</w:t>
      </w:r>
      <w:r w:rsidR="003B6BAF" w:rsidRPr="0033547E">
        <w:rPr>
          <w:rFonts w:ascii="Arial" w:hAnsi="Arial" w:cs="Arial"/>
          <w:highlight w:val="green"/>
        </w:rPr>
        <w:t xml:space="preserve"> zmluvnej</w:t>
      </w:r>
      <w:r w:rsidRPr="0033547E">
        <w:rPr>
          <w:rFonts w:ascii="Arial" w:hAnsi="Arial" w:cs="Arial"/>
          <w:highlight w:val="green"/>
        </w:rPr>
        <w:t xml:space="preserve"> pokuty</w:t>
      </w:r>
      <w:r w:rsidR="004E6007" w:rsidRPr="0033547E">
        <w:rPr>
          <w:rFonts w:ascii="Arial" w:hAnsi="Arial" w:cs="Arial"/>
          <w:highlight w:val="green"/>
        </w:rPr>
        <w:t xml:space="preserve"> podľa predchádzajúcej vety</w:t>
      </w:r>
      <w:r w:rsidRPr="0033547E">
        <w:rPr>
          <w:rFonts w:ascii="Arial" w:hAnsi="Arial" w:cs="Arial"/>
          <w:highlight w:val="green"/>
        </w:rPr>
        <w:t xml:space="preserve">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w:t>
      </w:r>
      <w:r w:rsidR="0033547E">
        <w:rPr>
          <w:rFonts w:ascii="Arial" w:hAnsi="Arial" w:cs="Arial"/>
          <w:highlight w:val="green"/>
        </w:rPr>
        <w:t>á</w:t>
      </w:r>
      <w:r w:rsidRPr="0033547E">
        <w:rPr>
          <w:rFonts w:ascii="Arial" w:hAnsi="Arial" w:cs="Arial"/>
          <w:highlight w:val="green"/>
        </w:rPr>
        <w:t>vky</w:t>
      </w:r>
      <w:r w:rsidR="003B6BAF" w:rsidRPr="0033547E">
        <w:rPr>
          <w:rFonts w:ascii="Arial" w:hAnsi="Arial" w:cs="Arial"/>
          <w:highlight w:val="green"/>
        </w:rPr>
        <w:t>)</w:t>
      </w:r>
      <w:r w:rsidRPr="0033547E">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1CCB26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5B01864A"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4C080F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 xml:space="preserve">Zoznam subdodávateľov Poskytovateľa, ktorý predložil Poskytovateľ do času uzavretia tejto Zmluvy spolu s uvedením údajov o všetkých známych subdodávateľoch v zmysle § 41 zákona </w:t>
      </w:r>
      <w:r w:rsidRPr="008F65FD">
        <w:rPr>
          <w:rFonts w:ascii="Arial" w:eastAsiaTheme="minorHAnsi" w:hAnsi="Arial" w:cs="Arial"/>
          <w:color w:val="000000"/>
          <w:lang w:eastAsia="en-US"/>
        </w:rPr>
        <w:lastRenderedPageBreak/>
        <w:t>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134418D1"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bookmarkStart w:id="2" w:name="_GoBack"/>
      <w:bookmarkEnd w:id="2"/>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322503">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5C6683D1"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63DBC576" w14:textId="70D3C11F"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6A32E27C"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A9798F">
        <w:rPr>
          <w:rFonts w:ascii="Arial" w:hAnsi="Arial" w:cs="Arial"/>
          <w:highlight w:val="green"/>
        </w:rPr>
        <w:t>60 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lastRenderedPageBreak/>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59F5C73F"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4E99C9F"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lastRenderedPageBreak/>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666148C3" w14:textId="57C9CFF6"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3A432DA7" w14:textId="45A62EDC"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3AE5F1A3" w14:textId="23FB7CC0"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2273D5D1"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41E80ED7" w14:textId="77777777" w:rsidR="006A75D5" w:rsidRPr="00C12E6D" w:rsidRDefault="006A75D5" w:rsidP="00446807">
      <w:pPr>
        <w:pStyle w:val="seNormalny2"/>
        <w:tabs>
          <w:tab w:val="left" w:pos="9356"/>
        </w:tabs>
        <w:ind w:left="0"/>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1E80EDA" w14:textId="1D2ED12A" w:rsidR="00E5089C" w:rsidRPr="00BB5BE5" w:rsidRDefault="00E5089C"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V prípade, ak Poskytovateľ odmietne akceptovať a potvrdiť Objednávku, vystavenú Objednávateľom v súlade s touto Zmluvou</w:t>
      </w:r>
      <w:r w:rsidR="00C61618" w:rsidRPr="00BB5BE5">
        <w:rPr>
          <w:rFonts w:ascii="Arial" w:hAnsi="Arial" w:cs="Arial"/>
          <w:highlight w:val="green"/>
        </w:rPr>
        <w:t>,</w:t>
      </w:r>
      <w:r w:rsidRPr="00BB5BE5">
        <w:rPr>
          <w:rFonts w:ascii="Arial" w:hAnsi="Arial" w:cs="Arial"/>
          <w:highlight w:val="green"/>
        </w:rPr>
        <w:t xml:space="preserve"> v lehote podľa tejto Zmluvy, je Objednávateľ oprávnený uplatniť si voči Poskytovateľovi zmluvnú pokutu</w:t>
      </w:r>
      <w:r w:rsidR="00C61618" w:rsidRPr="00BB5BE5">
        <w:rPr>
          <w:rFonts w:ascii="Arial" w:hAnsi="Arial" w:cs="Arial"/>
          <w:highlight w:val="green"/>
        </w:rPr>
        <w:t xml:space="preserve"> </w:t>
      </w:r>
      <w:r w:rsidRPr="00BB5BE5">
        <w:rPr>
          <w:rFonts w:ascii="Arial" w:hAnsi="Arial" w:cs="Arial"/>
          <w:highlight w:val="green"/>
        </w:rPr>
        <w:t>vo výške 0,2 % z celkovej hodnoty Objednávky za každý deň omeškania</w:t>
      </w:r>
      <w:r w:rsidR="00DB2526" w:rsidRPr="00BB5BE5">
        <w:rPr>
          <w:rFonts w:ascii="Arial" w:hAnsi="Arial" w:cs="Arial"/>
          <w:highlight w:val="green"/>
        </w:rPr>
        <w:t xml:space="preserve"> ak omeškanie</w:t>
      </w:r>
      <w:r w:rsidRPr="00BB5BE5">
        <w:rPr>
          <w:rFonts w:ascii="Arial" w:hAnsi="Arial" w:cs="Arial"/>
          <w:highlight w:val="green"/>
        </w:rPr>
        <w:t xml:space="preserve"> ne</w:t>
      </w:r>
      <w:r w:rsidR="00C61618" w:rsidRPr="00BB5BE5">
        <w:rPr>
          <w:rFonts w:ascii="Arial" w:hAnsi="Arial" w:cs="Arial"/>
          <w:highlight w:val="green"/>
        </w:rPr>
        <w:t>presiahne trvanie</w:t>
      </w:r>
      <w:r w:rsidRPr="00BB5BE5">
        <w:rPr>
          <w:rFonts w:ascii="Arial" w:hAnsi="Arial" w:cs="Arial"/>
          <w:highlight w:val="green"/>
        </w:rPr>
        <w:t xml:space="preserve"> 5 dní,</w:t>
      </w:r>
      <w:r w:rsidR="00C61618" w:rsidRPr="00BB5BE5">
        <w:rPr>
          <w:rFonts w:ascii="Arial" w:hAnsi="Arial" w:cs="Arial"/>
          <w:highlight w:val="green"/>
        </w:rPr>
        <w:t xml:space="preserve"> a v prípade, že omeškanie presiahne trvanie 5 dní, vo výške </w:t>
      </w:r>
      <w:r w:rsidR="00DB2526" w:rsidRPr="00BB5BE5">
        <w:rPr>
          <w:rFonts w:ascii="Arial" w:hAnsi="Arial" w:cs="Arial"/>
          <w:highlight w:val="green"/>
        </w:rPr>
        <w:t>2</w:t>
      </w:r>
      <w:r w:rsidRPr="00BB5BE5">
        <w:rPr>
          <w:rFonts w:ascii="Arial" w:hAnsi="Arial" w:cs="Arial"/>
          <w:highlight w:val="green"/>
        </w:rPr>
        <w:t xml:space="preserve"> % z celkovej hodnoty Objednávky</w:t>
      </w:r>
      <w:r w:rsidR="00DB2526" w:rsidRPr="00BB5BE5">
        <w:rPr>
          <w:rFonts w:ascii="Arial" w:hAnsi="Arial" w:cs="Arial"/>
          <w:highlight w:val="green"/>
        </w:rPr>
        <w:t xml:space="preserve"> za každý deň omeškania</w:t>
      </w:r>
      <w:r w:rsidR="00E4488C" w:rsidRPr="00BB5BE5">
        <w:rPr>
          <w:rFonts w:ascii="Arial" w:hAnsi="Arial" w:cs="Arial"/>
          <w:highlight w:val="green"/>
        </w:rPr>
        <w:t>, pričom hodnotou Objednávky sa rozumie</w:t>
      </w:r>
      <w:r w:rsidR="000355EA" w:rsidRPr="00BB5BE5">
        <w:rPr>
          <w:rFonts w:ascii="Arial" w:hAnsi="Arial" w:cs="Arial"/>
          <w:highlight w:val="green"/>
        </w:rPr>
        <w:t xml:space="preserve"> hodnota vo výške</w:t>
      </w:r>
      <w:r w:rsidR="00E4488C" w:rsidRPr="00BB5BE5">
        <w:rPr>
          <w:rFonts w:ascii="Arial" w:hAnsi="Arial" w:cs="Arial"/>
          <w:highlight w:val="green"/>
        </w:rPr>
        <w:t xml:space="preserve"> Cen</w:t>
      </w:r>
      <w:r w:rsidR="000355EA" w:rsidRPr="00BB5BE5">
        <w:rPr>
          <w:rFonts w:ascii="Arial" w:hAnsi="Arial" w:cs="Arial"/>
          <w:highlight w:val="green"/>
        </w:rPr>
        <w:t>y</w:t>
      </w:r>
      <w:r w:rsidR="00E4488C" w:rsidRPr="00BB5BE5">
        <w:rPr>
          <w:rFonts w:ascii="Arial" w:hAnsi="Arial" w:cs="Arial"/>
          <w:highlight w:val="green"/>
        </w:rPr>
        <w:t xml:space="preserve"> Služby</w:t>
      </w:r>
      <w:r w:rsidR="000355EA" w:rsidRPr="00BB5BE5">
        <w:rPr>
          <w:rFonts w:ascii="Arial" w:hAnsi="Arial" w:cs="Arial"/>
          <w:highlight w:val="green"/>
        </w:rPr>
        <w:t xml:space="preserve"> za </w:t>
      </w:r>
      <w:r w:rsidR="00E4488C" w:rsidRPr="00BB5BE5">
        <w:rPr>
          <w:rFonts w:ascii="Arial" w:hAnsi="Arial" w:cs="Arial"/>
          <w:highlight w:val="green"/>
        </w:rPr>
        <w:t>predpokl</w:t>
      </w:r>
      <w:r w:rsidR="000355EA" w:rsidRPr="00BB5BE5">
        <w:rPr>
          <w:rFonts w:ascii="Arial" w:hAnsi="Arial" w:cs="Arial"/>
          <w:highlight w:val="green"/>
        </w:rPr>
        <w:t>ad</w:t>
      </w:r>
      <w:r w:rsidR="00E4488C" w:rsidRPr="00BB5BE5">
        <w:rPr>
          <w:rFonts w:ascii="Arial" w:hAnsi="Arial" w:cs="Arial"/>
          <w:highlight w:val="green"/>
        </w:rPr>
        <w:t>an</w:t>
      </w:r>
      <w:r w:rsidR="000355EA" w:rsidRPr="00BB5BE5">
        <w:rPr>
          <w:rFonts w:ascii="Arial" w:hAnsi="Arial" w:cs="Arial"/>
          <w:highlight w:val="green"/>
        </w:rPr>
        <w:t>ý</w:t>
      </w:r>
      <w:r w:rsidR="00E4488C" w:rsidRPr="00BB5BE5">
        <w:rPr>
          <w:rFonts w:ascii="Arial" w:hAnsi="Arial" w:cs="Arial"/>
          <w:highlight w:val="green"/>
        </w:rPr>
        <w:t xml:space="preserve"> rozsah</w:t>
      </w:r>
      <w:r w:rsidR="000355EA" w:rsidRPr="00BB5BE5">
        <w:rPr>
          <w:rFonts w:ascii="Arial" w:hAnsi="Arial" w:cs="Arial"/>
          <w:highlight w:val="green"/>
        </w:rPr>
        <w:t xml:space="preserve"> </w:t>
      </w:r>
      <w:r w:rsidR="00E4488C" w:rsidRPr="00BB5BE5">
        <w:rPr>
          <w:rFonts w:ascii="Arial" w:hAnsi="Arial" w:cs="Arial"/>
          <w:highlight w:val="green"/>
        </w:rPr>
        <w:t xml:space="preserve">Odpočtov </w:t>
      </w:r>
      <w:r w:rsidR="000355EA" w:rsidRPr="00BB5BE5">
        <w:rPr>
          <w:rFonts w:ascii="Arial" w:hAnsi="Arial" w:cs="Arial"/>
          <w:highlight w:val="green"/>
        </w:rPr>
        <w:t>uvedený v Objednávke</w:t>
      </w:r>
      <w:r w:rsidR="00C61618" w:rsidRPr="00BB5BE5">
        <w:rPr>
          <w:rFonts w:ascii="Arial" w:hAnsi="Arial" w:cs="Arial"/>
          <w:highlight w:val="green"/>
        </w:rPr>
        <w:t>.</w:t>
      </w:r>
    </w:p>
    <w:p w14:paraId="41E80EDB" w14:textId="1CAE095F" w:rsidR="00B05E96" w:rsidRPr="00BB5BE5" w:rsidRDefault="00B05E96"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nepovolenej úpravy </w:t>
      </w:r>
      <w:r w:rsidR="000355EA" w:rsidRPr="00BB5BE5">
        <w:rPr>
          <w:rFonts w:ascii="Arial" w:hAnsi="Arial" w:cs="Arial"/>
          <w:color w:val="000000"/>
          <w:highlight w:val="green"/>
        </w:rPr>
        <w:t xml:space="preserve">Objednávateľom </w:t>
      </w:r>
      <w:r w:rsidRPr="00BB5BE5">
        <w:rPr>
          <w:rFonts w:ascii="Arial" w:hAnsi="Arial" w:cs="Arial"/>
          <w:color w:val="000000"/>
          <w:highlight w:val="green"/>
        </w:rPr>
        <w:t>schválených tlačív alebo nesprávne vypísaných údajov na tlačivách zmluvnú pokutu vo výške 20,- EUR (slovom dvadsať eur), a to za každý tak</w:t>
      </w:r>
      <w:r w:rsidR="00624324" w:rsidRPr="00BB5BE5">
        <w:rPr>
          <w:rFonts w:ascii="Arial" w:hAnsi="Arial" w:cs="Arial"/>
          <w:color w:val="000000"/>
          <w:highlight w:val="green"/>
        </w:rPr>
        <w:t>ý</w:t>
      </w:r>
      <w:r w:rsidRPr="00BB5BE5">
        <w:rPr>
          <w:rFonts w:ascii="Arial" w:hAnsi="Arial" w:cs="Arial"/>
          <w:color w:val="000000"/>
          <w:highlight w:val="green"/>
        </w:rPr>
        <w:t>to zistený nedostatok zvlášť.</w:t>
      </w:r>
    </w:p>
    <w:p w14:paraId="41E80EDC" w14:textId="446E4316" w:rsidR="007E2363" w:rsidRPr="00BB5BE5" w:rsidRDefault="007E2363"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porušenia povinnosti </w:t>
      </w:r>
      <w:r w:rsidRPr="00BB5BE5">
        <w:rPr>
          <w:rFonts w:ascii="Arial" w:hAnsi="Arial" w:cs="Arial"/>
          <w:highlight w:val="green"/>
        </w:rPr>
        <w:t>odpočtové dáta</w:t>
      </w:r>
      <w:r w:rsidR="000355EA" w:rsidRPr="00BB5BE5">
        <w:rPr>
          <w:rFonts w:ascii="Arial" w:hAnsi="Arial" w:cs="Arial"/>
          <w:highlight w:val="green"/>
        </w:rPr>
        <w:t xml:space="preserve"> ani informácie v nich uvedené</w:t>
      </w:r>
      <w:r w:rsidRPr="00BB5BE5">
        <w:rPr>
          <w:rFonts w:ascii="Arial" w:hAnsi="Arial" w:cs="Arial"/>
          <w:highlight w:val="green"/>
        </w:rPr>
        <w:t xml:space="preserve"> </w:t>
      </w:r>
      <w:r w:rsidR="000355EA" w:rsidRPr="00BB5BE5">
        <w:rPr>
          <w:rFonts w:ascii="Arial" w:hAnsi="Arial" w:cs="Arial"/>
          <w:highlight w:val="green"/>
        </w:rPr>
        <w:t xml:space="preserve">nereprodukovať, </w:t>
      </w:r>
      <w:r w:rsidRPr="00BB5BE5">
        <w:rPr>
          <w:rFonts w:ascii="Arial" w:hAnsi="Arial" w:cs="Arial"/>
          <w:highlight w:val="green"/>
        </w:rPr>
        <w:t xml:space="preserve">neposkytnúť a ani ich inak nesprístupniť tretím osobám </w:t>
      </w:r>
      <w:r w:rsidR="000355EA" w:rsidRPr="00BB5BE5">
        <w:rPr>
          <w:rFonts w:ascii="Arial" w:hAnsi="Arial" w:cs="Arial"/>
          <w:highlight w:val="green"/>
        </w:rPr>
        <w:t xml:space="preserve">a </w:t>
      </w:r>
      <w:r w:rsidRPr="00BB5BE5">
        <w:rPr>
          <w:rFonts w:ascii="Arial" w:hAnsi="Arial" w:cs="Arial"/>
          <w:highlight w:val="green"/>
        </w:rPr>
        <w:t xml:space="preserve">ani </w:t>
      </w:r>
      <w:r w:rsidR="000355EA" w:rsidRPr="00BB5BE5">
        <w:rPr>
          <w:rFonts w:ascii="Arial" w:hAnsi="Arial" w:cs="Arial"/>
          <w:highlight w:val="green"/>
        </w:rPr>
        <w:t>tieto nev</w:t>
      </w:r>
      <w:r w:rsidR="00DC15E1" w:rsidRPr="00BB5BE5">
        <w:rPr>
          <w:rFonts w:ascii="Arial" w:hAnsi="Arial" w:cs="Arial"/>
          <w:highlight w:val="green"/>
        </w:rPr>
        <w:t>y</w:t>
      </w:r>
      <w:r w:rsidR="000355EA" w:rsidRPr="00BB5BE5">
        <w:rPr>
          <w:rFonts w:ascii="Arial" w:hAnsi="Arial" w:cs="Arial"/>
          <w:highlight w:val="green"/>
        </w:rPr>
        <w:t xml:space="preserve">užívať </w:t>
      </w:r>
      <w:r w:rsidRPr="00BB5BE5">
        <w:rPr>
          <w:rFonts w:ascii="Arial" w:hAnsi="Arial" w:cs="Arial"/>
          <w:highlight w:val="green"/>
        </w:rPr>
        <w:t xml:space="preserve">iným spôsobom </w:t>
      </w:r>
      <w:r w:rsidR="000355EA" w:rsidRPr="00BB5BE5">
        <w:rPr>
          <w:rFonts w:ascii="Arial" w:hAnsi="Arial" w:cs="Arial"/>
          <w:highlight w:val="green"/>
        </w:rPr>
        <w:t>než na plnenie tejto Zmluvy</w:t>
      </w:r>
      <w:r w:rsidRPr="00BB5BE5">
        <w:rPr>
          <w:rFonts w:ascii="Arial" w:hAnsi="Arial" w:cs="Arial"/>
          <w:highlight w:val="green"/>
        </w:rPr>
        <w:t xml:space="preserve">, a to vo výške 30,- EUR </w:t>
      </w:r>
      <w:r w:rsidRPr="00BB5BE5">
        <w:rPr>
          <w:rFonts w:ascii="Arial" w:hAnsi="Arial" w:cs="Arial"/>
          <w:color w:val="000000"/>
          <w:highlight w:val="green"/>
        </w:rPr>
        <w:t xml:space="preserve">(slovom tridsať eur) </w:t>
      </w:r>
      <w:r w:rsidRPr="00BB5BE5">
        <w:rPr>
          <w:rFonts w:ascii="Arial" w:hAnsi="Arial" w:cs="Arial"/>
          <w:highlight w:val="green"/>
        </w:rPr>
        <w:t>za každý</w:t>
      </w:r>
      <w:r w:rsidR="00624324" w:rsidRPr="00BB5BE5">
        <w:rPr>
          <w:rFonts w:ascii="Arial" w:hAnsi="Arial" w:cs="Arial"/>
          <w:highlight w:val="green"/>
        </w:rPr>
        <w:t xml:space="preserve"> jeden</w:t>
      </w:r>
      <w:r w:rsidRPr="00BB5BE5">
        <w:rPr>
          <w:rFonts w:ascii="Arial" w:hAnsi="Arial" w:cs="Arial"/>
          <w:highlight w:val="green"/>
        </w:rPr>
        <w:t xml:space="preserve"> Odpočet, ktor</w:t>
      </w:r>
      <w:r w:rsidR="00624324" w:rsidRPr="00BB5BE5">
        <w:rPr>
          <w:rFonts w:ascii="Arial" w:hAnsi="Arial" w:cs="Arial"/>
          <w:highlight w:val="green"/>
        </w:rPr>
        <w:t>ého</w:t>
      </w:r>
      <w:r w:rsidRPr="00BB5BE5">
        <w:rPr>
          <w:rFonts w:ascii="Arial" w:hAnsi="Arial" w:cs="Arial"/>
          <w:highlight w:val="green"/>
        </w:rPr>
        <w:t xml:space="preserve"> sa porušenie týka</w:t>
      </w:r>
      <w:r w:rsidR="00624324" w:rsidRPr="00BB5BE5">
        <w:rPr>
          <w:rFonts w:ascii="Arial" w:hAnsi="Arial" w:cs="Arial"/>
          <w:highlight w:val="green"/>
        </w:rPr>
        <w:t>,</w:t>
      </w:r>
      <w:r w:rsidRPr="00BB5BE5">
        <w:rPr>
          <w:rFonts w:ascii="Arial" w:hAnsi="Arial" w:cs="Arial"/>
          <w:color w:val="000000"/>
          <w:highlight w:val="green"/>
        </w:rPr>
        <w:t xml:space="preserve"> zvlášť.</w:t>
      </w:r>
    </w:p>
    <w:p w14:paraId="41E80EDD" w14:textId="7F67760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6B93A42F" w14:textId="55108D04" w:rsidR="00D46D83" w:rsidRPr="00BB5BE5" w:rsidRDefault="00D46D83"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pri výkone Odpočtov podľa tejto Zmluvy nevykonávať 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uplatniť u Poskytovateľa zmluvnú pokutu vo výške 2.000,- EUR (slovom dvetisíc eur) za každý jednotlivý prípad porušenia tejto povinnosti osobitne.</w:t>
      </w:r>
    </w:p>
    <w:p w14:paraId="41E80EDE" w14:textId="2E749114"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Pr="00BB5BE5">
        <w:rPr>
          <w:rFonts w:ascii="Arial" w:hAnsi="Arial" w:cs="Arial"/>
          <w:highlight w:val="green"/>
        </w:rPr>
        <w:t xml:space="preserve"> ku ktorému Posk</w:t>
      </w:r>
      <w:r w:rsidR="00624324" w:rsidRPr="00BB5BE5">
        <w:rPr>
          <w:rFonts w:ascii="Arial" w:hAnsi="Arial" w:cs="Arial"/>
          <w:highlight w:val="green"/>
        </w:rPr>
        <w:t>y</w:t>
      </w:r>
      <w:r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Pr="00BB5BE5">
        <w:rPr>
          <w:rFonts w:ascii="Arial" w:hAnsi="Arial" w:cs="Arial"/>
          <w:highlight w:val="green"/>
        </w:rPr>
        <w:t>.</w:t>
      </w:r>
    </w:p>
    <w:p w14:paraId="41E80EDF" w14:textId="29C479C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údaje</w:t>
      </w:r>
      <w:r w:rsidR="00951C4C" w:rsidRPr="00BB5BE5">
        <w:rPr>
          <w:rFonts w:ascii="Arial" w:hAnsi="Arial" w:cs="Arial"/>
          <w:highlight w:val="green"/>
        </w:rPr>
        <w:t xml:space="preserve"> vyžadované ustanoveniami tejto Zmluvy</w:t>
      </w:r>
      <w:r w:rsidRPr="00BB5BE5">
        <w:rPr>
          <w:rFonts w:ascii="Arial" w:hAnsi="Arial" w:cs="Arial"/>
          <w:highlight w:val="green"/>
        </w:rPr>
        <w:t>,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w:t>
      </w:r>
      <w:r w:rsidR="00951C4C" w:rsidRPr="00BB5BE5">
        <w:rPr>
          <w:rFonts w:ascii="Arial" w:hAnsi="Arial" w:cs="Arial"/>
          <w:highlight w:val="green"/>
        </w:rPr>
        <w:t xml:space="preserve"> Jednotlivým prípadom sa rozumie jednotlivý Odpočet</w:t>
      </w:r>
      <w:r w:rsidR="00624324" w:rsidRPr="00BB5BE5">
        <w:rPr>
          <w:rFonts w:ascii="Arial" w:hAnsi="Arial" w:cs="Arial"/>
          <w:highlight w:val="green"/>
        </w:rPr>
        <w:t>,</w:t>
      </w:r>
      <w:r w:rsidR="00951C4C" w:rsidRPr="00BB5BE5">
        <w:rPr>
          <w:rFonts w:ascii="Arial" w:hAnsi="Arial" w:cs="Arial"/>
          <w:highlight w:val="green"/>
        </w:rPr>
        <w:t xml:space="preserve"> ku ktorému </w:t>
      </w:r>
      <w:r w:rsidR="00B8244D" w:rsidRPr="00BB5BE5">
        <w:rPr>
          <w:rFonts w:ascii="Arial" w:hAnsi="Arial" w:cs="Arial"/>
          <w:highlight w:val="green"/>
        </w:rPr>
        <w:t>Poskytovateľ</w:t>
      </w:r>
      <w:r w:rsidR="00951C4C" w:rsidRPr="00BB5BE5">
        <w:rPr>
          <w:rFonts w:ascii="Arial" w:hAnsi="Arial" w:cs="Arial"/>
          <w:highlight w:val="green"/>
        </w:rPr>
        <w:t xml:space="preserve"> nedodá údaje vyžadované ustanoveniami tejto Zmluvy.</w:t>
      </w:r>
    </w:p>
    <w:p w14:paraId="41E80EE1" w14:textId="4625F877" w:rsidR="00F10707" w:rsidRPr="00BB5BE5" w:rsidRDefault="00F10707" w:rsidP="001240F0">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V prípade nedodržania termínu na dodanie </w:t>
      </w:r>
      <w:r w:rsidR="00B8244D" w:rsidRPr="00BB5BE5">
        <w:rPr>
          <w:rFonts w:ascii="Arial" w:hAnsi="Arial" w:cs="Arial"/>
          <w:highlight w:val="green"/>
        </w:rPr>
        <w:t>opakovaného</w:t>
      </w:r>
      <w:r w:rsidRPr="00BB5BE5">
        <w:rPr>
          <w:rFonts w:ascii="Arial" w:hAnsi="Arial" w:cs="Arial"/>
          <w:highlight w:val="green"/>
        </w:rPr>
        <w:t xml:space="preserve"> Odpočtu, je Objednávateľ oprávnený uplatniť si u Poskytovateľa zmluvnú pokutu vo výške </w:t>
      </w:r>
      <w:r w:rsidRPr="00BB5BE5">
        <w:rPr>
          <w:rFonts w:ascii="Arial" w:hAnsi="Arial" w:cs="Arial"/>
          <w:color w:val="000000"/>
          <w:highlight w:val="green"/>
        </w:rPr>
        <w:t>10,- EUR (slovom: desať eur)</w:t>
      </w:r>
      <w:r w:rsidRPr="00BB5BE5">
        <w:rPr>
          <w:rFonts w:ascii="Arial" w:hAnsi="Arial" w:cs="Arial"/>
          <w:highlight w:val="green"/>
        </w:rPr>
        <w:t xml:space="preserve"> osobitne za každý </w:t>
      </w:r>
      <w:r w:rsidR="000355EA" w:rsidRPr="00BB5BE5">
        <w:rPr>
          <w:rFonts w:ascii="Arial" w:hAnsi="Arial" w:cs="Arial"/>
          <w:highlight w:val="green"/>
        </w:rPr>
        <w:t xml:space="preserve">včas </w:t>
      </w:r>
      <w:r w:rsidRPr="00BB5BE5">
        <w:rPr>
          <w:rFonts w:ascii="Arial" w:hAnsi="Arial" w:cs="Arial"/>
          <w:highlight w:val="green"/>
        </w:rPr>
        <w:t>nedodaný opakovaný Odpočet a každý deň omeškania.</w:t>
      </w:r>
    </w:p>
    <w:p w14:paraId="41E80EE2" w14:textId="3B4D1599" w:rsidR="00F1506E" w:rsidRPr="00BB5BE5" w:rsidRDefault="00F1506E"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41E80EE3" w14:textId="35DF1662" w:rsidR="00A45363" w:rsidRPr="00BB5BE5" w:rsidRDefault="00A45363"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698BB3F8" w14:textId="22268479" w:rsidR="0094707F" w:rsidRPr="00BB5BE5" w:rsidRDefault="0094707F"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AB4D160" w14:textId="06231E44" w:rsidR="005F3F77" w:rsidRPr="00BB5BE5" w:rsidRDefault="005F3F77"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nedoručí</w:t>
      </w:r>
      <w:r w:rsidRPr="00BB5BE5">
        <w:rPr>
          <w:rFonts w:ascii="Arial" w:hAnsi="Arial" w:cs="Arial"/>
          <w:highlight w:val="green"/>
        </w:rPr>
        <w:t xml:space="preserve"> originál </w:t>
      </w:r>
      <w:r w:rsidR="001E28E8" w:rsidRPr="00BB5BE5">
        <w:rPr>
          <w:rFonts w:ascii="Arial" w:hAnsi="Arial" w:cs="Arial"/>
          <w:highlight w:val="green"/>
        </w:rPr>
        <w:t xml:space="preserve">záručnej </w:t>
      </w:r>
      <w:r w:rsidRPr="00BB5BE5">
        <w:rPr>
          <w:rFonts w:ascii="Arial" w:hAnsi="Arial" w:cs="Arial"/>
          <w:highlight w:val="green"/>
        </w:rPr>
        <w:t xml:space="preserve">listiny Bankovej záruky </w:t>
      </w:r>
      <w:r w:rsidR="007A298E" w:rsidRPr="00BB5BE5">
        <w:rPr>
          <w:rFonts w:ascii="Arial" w:hAnsi="Arial" w:cs="Arial"/>
          <w:highlight w:val="green"/>
        </w:rPr>
        <w:t xml:space="preserve">podľa bodu 18.7 Zmluvy </w:t>
      </w:r>
      <w:r w:rsidRPr="00BB5BE5">
        <w:rPr>
          <w:rFonts w:ascii="Arial" w:hAnsi="Arial" w:cs="Arial"/>
          <w:highlight w:val="green"/>
        </w:rPr>
        <w:t xml:space="preserve">alebo neobnoví Bankovú záruku </w:t>
      </w:r>
      <w:r w:rsidR="007A298E" w:rsidRPr="00BB5BE5">
        <w:rPr>
          <w:rFonts w:ascii="Arial" w:hAnsi="Arial" w:cs="Arial"/>
          <w:highlight w:val="green"/>
        </w:rPr>
        <w:t xml:space="preserve">podľa bodu 18.6 Zmluvy, </w:t>
      </w:r>
      <w:r w:rsidR="00FB6527" w:rsidRPr="00BB5BE5">
        <w:rPr>
          <w:rFonts w:ascii="Arial" w:hAnsi="Arial" w:cs="Arial"/>
          <w:highlight w:val="green"/>
        </w:rPr>
        <w:t>uplatniť</w:t>
      </w:r>
      <w:r w:rsidR="007A298E" w:rsidRPr="00BB5BE5">
        <w:rPr>
          <w:rFonts w:ascii="Arial" w:hAnsi="Arial" w:cs="Arial"/>
          <w:highlight w:val="green"/>
        </w:rPr>
        <w:t xml:space="preserve"> u Poskytovateľa zmluvnú pokutu vo výške 0,2% zo sumy Bankovej záruky alebo zo sumy zodpovedajúcej neobnovenej časti Bankovej záruky</w:t>
      </w:r>
      <w:r w:rsidR="00431DBD" w:rsidRPr="00BB5BE5">
        <w:rPr>
          <w:rFonts w:ascii="Arial" w:hAnsi="Arial" w:cs="Arial"/>
          <w:highlight w:val="green"/>
        </w:rPr>
        <w:t xml:space="preserve"> </w:t>
      </w:r>
      <w:r w:rsidR="00DC15E1" w:rsidRPr="00BB5BE5">
        <w:rPr>
          <w:rFonts w:ascii="Arial" w:hAnsi="Arial" w:cs="Arial"/>
          <w:highlight w:val="green"/>
        </w:rPr>
        <w:t>za každý deň trvania omeškania so splnením uvedenej povinnosti.</w:t>
      </w:r>
      <w:r w:rsidR="007A298E" w:rsidRPr="00BB5BE5">
        <w:rPr>
          <w:rFonts w:ascii="Arial" w:hAnsi="Arial" w:cs="Arial"/>
          <w:highlight w:val="green"/>
        </w:rPr>
        <w:t xml:space="preserve"> </w:t>
      </w:r>
    </w:p>
    <w:p w14:paraId="3E10BEFF" w14:textId="0BC3DEC1" w:rsidR="007A298E" w:rsidRPr="00BB5BE5" w:rsidRDefault="007A298E"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neposkytne Zábezpeku podľa bodu 18.8 Zmluvy alebo nedoplní Zábezpeku podľa bodu 18.10 Zmluvy, uplatniť u Poskytovateľa zmluvnú pokutu o výške 0,2% zo sumy neposkytnutej Zábezpeky alebo zo sumy zodpovedajúcej nedoplnen</w:t>
      </w:r>
      <w:r w:rsidR="006E3814" w:rsidRPr="00BB5BE5">
        <w:rPr>
          <w:rFonts w:ascii="Arial" w:hAnsi="Arial" w:cs="Arial"/>
          <w:highlight w:val="green"/>
        </w:rPr>
        <w:t>e</w:t>
      </w:r>
      <w:r w:rsidR="001E28E8" w:rsidRPr="00BB5BE5">
        <w:rPr>
          <w:rFonts w:ascii="Arial" w:hAnsi="Arial" w:cs="Arial"/>
          <w:highlight w:val="green"/>
        </w:rPr>
        <w:t>j časti Zábezpeky</w:t>
      </w:r>
      <w:r w:rsidR="00431DBD" w:rsidRPr="00BB5BE5">
        <w:rPr>
          <w:rFonts w:ascii="Arial" w:hAnsi="Arial" w:cs="Arial"/>
          <w:highlight w:val="green"/>
        </w:rPr>
        <w:t xml:space="preserve"> </w:t>
      </w:r>
      <w:r w:rsidR="00FB6527" w:rsidRPr="00BB5BE5">
        <w:rPr>
          <w:rFonts w:ascii="Arial" w:hAnsi="Arial" w:cs="Arial"/>
          <w:highlight w:val="green"/>
        </w:rPr>
        <w:t>za každý deň trvania omeškania so splnením uvedenej povinnosti.</w:t>
      </w:r>
    </w:p>
    <w:p w14:paraId="41E80EE4" w14:textId="77777777"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41E80EE5" w14:textId="4E3A1509"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lastRenderedPageBreak/>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63547F5F"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lastRenderedPageBreak/>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41E80F07" w14:textId="2181D611"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1CC38B1D" w14:textId="4D509C0F"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66177EC2" w14:textId="279BBD8D"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09B6A6FA" w14:textId="287FDB9E"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736B815D" w14:textId="59A17D6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00B6ACB5" w14:textId="78FB5964"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354ED937" w14:textId="542B503B"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09FA0411" w14:textId="6F69EC66"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F32D4F">
        <w:rPr>
          <w:rFonts w:ascii="Arial" w:hAnsi="Arial" w:cs="Arial"/>
          <w:highlight w:val="green"/>
        </w:rPr>
        <w:t>0496</w:t>
      </w:r>
      <w:r w:rsidR="00541E97">
        <w:rPr>
          <w:rFonts w:ascii="Arial" w:hAnsi="Arial" w:cs="Arial"/>
          <w:highlight w:val="green"/>
        </w:rPr>
        <w:t>20</w:t>
      </w:r>
      <w:r w:rsidR="00FA70A0" w:rsidRPr="00BB5BE5">
        <w:rPr>
          <w:rFonts w:ascii="Arial" w:hAnsi="Arial" w:cs="Arial"/>
          <w:highlight w:val="green"/>
        </w:rPr>
        <w:t>0</w:t>
      </w:r>
      <w:r w:rsidR="008E6EF5">
        <w:rPr>
          <w:rFonts w:ascii="Arial" w:hAnsi="Arial" w:cs="Arial"/>
          <w:highlight w:val="green"/>
        </w:rPr>
        <w:t>5</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48F01900"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72F8C0E0" w14:textId="2CA69955"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lastRenderedPageBreak/>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565D8D3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6828C364"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7EDCCBE2" w14:textId="1F253502"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9F54E" w14:textId="77777777" w:rsidR="006A11A1" w:rsidRDefault="006A11A1" w:rsidP="00E95014">
      <w:r>
        <w:separator/>
      </w:r>
    </w:p>
  </w:endnote>
  <w:endnote w:type="continuationSeparator" w:id="0">
    <w:p w14:paraId="15AE173E" w14:textId="77777777" w:rsidR="006A11A1" w:rsidRDefault="006A11A1"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8" w14:textId="4A025B4B" w:rsidR="00F66906" w:rsidRPr="00F630B1" w:rsidRDefault="00F66906"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BA54EE">
      <w:rPr>
        <w:rStyle w:val="slostrany"/>
        <w:rFonts w:ascii="Arial" w:hAnsi="Arial" w:cs="Arial"/>
        <w:noProof/>
        <w:sz w:val="18"/>
        <w:szCs w:val="18"/>
      </w:rPr>
      <w:t>22</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BA54EE">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D1DB1" w14:textId="77777777" w:rsidR="006A11A1" w:rsidRDefault="006A11A1" w:rsidP="00E95014">
      <w:r>
        <w:separator/>
      </w:r>
    </w:p>
  </w:footnote>
  <w:footnote w:type="continuationSeparator" w:id="0">
    <w:p w14:paraId="35058FF1" w14:textId="77777777" w:rsidR="006A11A1" w:rsidRDefault="006A11A1"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7" w14:textId="77777777" w:rsidR="00F66906" w:rsidRDefault="00F66906">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9" w14:textId="3513B620" w:rsidR="00F66906" w:rsidRPr="00AB371B" w:rsidRDefault="00F66906"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F66906" w:rsidRDefault="00F6690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57BB"/>
    <w:rsid w:val="000064D9"/>
    <w:rsid w:val="000077DC"/>
    <w:rsid w:val="00010843"/>
    <w:rsid w:val="0001090C"/>
    <w:rsid w:val="00011966"/>
    <w:rsid w:val="000123CE"/>
    <w:rsid w:val="00012550"/>
    <w:rsid w:val="00012621"/>
    <w:rsid w:val="0001305E"/>
    <w:rsid w:val="00013DF9"/>
    <w:rsid w:val="0001431B"/>
    <w:rsid w:val="000154F4"/>
    <w:rsid w:val="00023BCF"/>
    <w:rsid w:val="00024333"/>
    <w:rsid w:val="000262CC"/>
    <w:rsid w:val="00026B03"/>
    <w:rsid w:val="00027F59"/>
    <w:rsid w:val="0003187C"/>
    <w:rsid w:val="00033342"/>
    <w:rsid w:val="000333DB"/>
    <w:rsid w:val="00033B1D"/>
    <w:rsid w:val="0003525C"/>
    <w:rsid w:val="000355EA"/>
    <w:rsid w:val="000358A0"/>
    <w:rsid w:val="00037FDA"/>
    <w:rsid w:val="000436B2"/>
    <w:rsid w:val="00044A47"/>
    <w:rsid w:val="0004724C"/>
    <w:rsid w:val="0005113C"/>
    <w:rsid w:val="000515F2"/>
    <w:rsid w:val="0005187A"/>
    <w:rsid w:val="00052A74"/>
    <w:rsid w:val="00060BEA"/>
    <w:rsid w:val="00061A97"/>
    <w:rsid w:val="00062060"/>
    <w:rsid w:val="000620D3"/>
    <w:rsid w:val="000635A2"/>
    <w:rsid w:val="000705DF"/>
    <w:rsid w:val="0007228D"/>
    <w:rsid w:val="000803F3"/>
    <w:rsid w:val="0008074F"/>
    <w:rsid w:val="0008288B"/>
    <w:rsid w:val="00084CD2"/>
    <w:rsid w:val="000851D0"/>
    <w:rsid w:val="00094A6A"/>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70BB"/>
    <w:rsid w:val="00117CF7"/>
    <w:rsid w:val="00122F37"/>
    <w:rsid w:val="001240F0"/>
    <w:rsid w:val="00126434"/>
    <w:rsid w:val="00130513"/>
    <w:rsid w:val="00130D56"/>
    <w:rsid w:val="0013156F"/>
    <w:rsid w:val="0013262C"/>
    <w:rsid w:val="00132C59"/>
    <w:rsid w:val="00133F5D"/>
    <w:rsid w:val="001344D3"/>
    <w:rsid w:val="00135BC2"/>
    <w:rsid w:val="00136835"/>
    <w:rsid w:val="00137A7D"/>
    <w:rsid w:val="00137E01"/>
    <w:rsid w:val="001420DF"/>
    <w:rsid w:val="00142839"/>
    <w:rsid w:val="00143E7D"/>
    <w:rsid w:val="00151389"/>
    <w:rsid w:val="0015769F"/>
    <w:rsid w:val="00161FF3"/>
    <w:rsid w:val="00167D85"/>
    <w:rsid w:val="00172656"/>
    <w:rsid w:val="00172AD1"/>
    <w:rsid w:val="00174111"/>
    <w:rsid w:val="00176658"/>
    <w:rsid w:val="00176EFA"/>
    <w:rsid w:val="00180D1F"/>
    <w:rsid w:val="0018247B"/>
    <w:rsid w:val="001844A0"/>
    <w:rsid w:val="0019194A"/>
    <w:rsid w:val="00193F3A"/>
    <w:rsid w:val="00193F56"/>
    <w:rsid w:val="0019453D"/>
    <w:rsid w:val="00196C39"/>
    <w:rsid w:val="001A1367"/>
    <w:rsid w:val="001A53BC"/>
    <w:rsid w:val="001B0233"/>
    <w:rsid w:val="001B15AB"/>
    <w:rsid w:val="001B33A7"/>
    <w:rsid w:val="001B386A"/>
    <w:rsid w:val="001B514C"/>
    <w:rsid w:val="001B5B1E"/>
    <w:rsid w:val="001B6875"/>
    <w:rsid w:val="001B712D"/>
    <w:rsid w:val="001C10D9"/>
    <w:rsid w:val="001C1E42"/>
    <w:rsid w:val="001C2E6F"/>
    <w:rsid w:val="001C56A3"/>
    <w:rsid w:val="001C67EC"/>
    <w:rsid w:val="001D31EB"/>
    <w:rsid w:val="001D4104"/>
    <w:rsid w:val="001D6D4A"/>
    <w:rsid w:val="001D76EC"/>
    <w:rsid w:val="001E0527"/>
    <w:rsid w:val="001E244B"/>
    <w:rsid w:val="001E28E8"/>
    <w:rsid w:val="001E3A97"/>
    <w:rsid w:val="001E644C"/>
    <w:rsid w:val="001F1DF3"/>
    <w:rsid w:val="001F2731"/>
    <w:rsid w:val="001F2E75"/>
    <w:rsid w:val="001F4363"/>
    <w:rsid w:val="001F5518"/>
    <w:rsid w:val="001F623E"/>
    <w:rsid w:val="001F792C"/>
    <w:rsid w:val="00201037"/>
    <w:rsid w:val="00207343"/>
    <w:rsid w:val="00211CE0"/>
    <w:rsid w:val="00211D45"/>
    <w:rsid w:val="00211DDF"/>
    <w:rsid w:val="00212AA4"/>
    <w:rsid w:val="002136BC"/>
    <w:rsid w:val="002168C6"/>
    <w:rsid w:val="002216B4"/>
    <w:rsid w:val="0022199C"/>
    <w:rsid w:val="00221CC7"/>
    <w:rsid w:val="002268EE"/>
    <w:rsid w:val="00227704"/>
    <w:rsid w:val="00230967"/>
    <w:rsid w:val="0023110D"/>
    <w:rsid w:val="0023239F"/>
    <w:rsid w:val="0023266A"/>
    <w:rsid w:val="002326DD"/>
    <w:rsid w:val="002336DD"/>
    <w:rsid w:val="00233B13"/>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A28"/>
    <w:rsid w:val="0027711F"/>
    <w:rsid w:val="00282B94"/>
    <w:rsid w:val="002830C0"/>
    <w:rsid w:val="002A0A31"/>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277B"/>
    <w:rsid w:val="002F2F7B"/>
    <w:rsid w:val="002F3CA2"/>
    <w:rsid w:val="002F67A7"/>
    <w:rsid w:val="00303370"/>
    <w:rsid w:val="00312CD4"/>
    <w:rsid w:val="0031395A"/>
    <w:rsid w:val="003141F6"/>
    <w:rsid w:val="003175BE"/>
    <w:rsid w:val="00317751"/>
    <w:rsid w:val="00320215"/>
    <w:rsid w:val="00322503"/>
    <w:rsid w:val="00326CE8"/>
    <w:rsid w:val="00332527"/>
    <w:rsid w:val="0033547E"/>
    <w:rsid w:val="00336ADD"/>
    <w:rsid w:val="00337CB7"/>
    <w:rsid w:val="003400FF"/>
    <w:rsid w:val="00353F65"/>
    <w:rsid w:val="003572E2"/>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A039B"/>
    <w:rsid w:val="003A0675"/>
    <w:rsid w:val="003A1FE1"/>
    <w:rsid w:val="003A5ECB"/>
    <w:rsid w:val="003A763D"/>
    <w:rsid w:val="003B0098"/>
    <w:rsid w:val="003B016F"/>
    <w:rsid w:val="003B0D34"/>
    <w:rsid w:val="003B2944"/>
    <w:rsid w:val="003B6BAF"/>
    <w:rsid w:val="003B6C34"/>
    <w:rsid w:val="003C1A26"/>
    <w:rsid w:val="003C3542"/>
    <w:rsid w:val="003C413C"/>
    <w:rsid w:val="003C49D9"/>
    <w:rsid w:val="003D163B"/>
    <w:rsid w:val="003D1823"/>
    <w:rsid w:val="003D3C67"/>
    <w:rsid w:val="003D7241"/>
    <w:rsid w:val="003E099B"/>
    <w:rsid w:val="003E09AD"/>
    <w:rsid w:val="003E1611"/>
    <w:rsid w:val="003E4A9C"/>
    <w:rsid w:val="003E6A7E"/>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52FF"/>
    <w:rsid w:val="00455DA6"/>
    <w:rsid w:val="004579A3"/>
    <w:rsid w:val="00467415"/>
    <w:rsid w:val="00467596"/>
    <w:rsid w:val="00473DA7"/>
    <w:rsid w:val="00474176"/>
    <w:rsid w:val="0047424C"/>
    <w:rsid w:val="00474F37"/>
    <w:rsid w:val="00481F25"/>
    <w:rsid w:val="00492650"/>
    <w:rsid w:val="0049323E"/>
    <w:rsid w:val="00494F9A"/>
    <w:rsid w:val="00496B95"/>
    <w:rsid w:val="0049714E"/>
    <w:rsid w:val="004A1424"/>
    <w:rsid w:val="004A2AE3"/>
    <w:rsid w:val="004A4854"/>
    <w:rsid w:val="004A488B"/>
    <w:rsid w:val="004A54E1"/>
    <w:rsid w:val="004A6B34"/>
    <w:rsid w:val="004B48F8"/>
    <w:rsid w:val="004B79B2"/>
    <w:rsid w:val="004B7E6D"/>
    <w:rsid w:val="004C49F5"/>
    <w:rsid w:val="004C54D2"/>
    <w:rsid w:val="004C5521"/>
    <w:rsid w:val="004C5916"/>
    <w:rsid w:val="004C668C"/>
    <w:rsid w:val="004D254A"/>
    <w:rsid w:val="004D6592"/>
    <w:rsid w:val="004D6B3D"/>
    <w:rsid w:val="004E33A9"/>
    <w:rsid w:val="004E4601"/>
    <w:rsid w:val="004E4AC8"/>
    <w:rsid w:val="004E52DC"/>
    <w:rsid w:val="004E6007"/>
    <w:rsid w:val="004E7405"/>
    <w:rsid w:val="004F1B60"/>
    <w:rsid w:val="004F2109"/>
    <w:rsid w:val="004F41C4"/>
    <w:rsid w:val="004F44F9"/>
    <w:rsid w:val="004F4797"/>
    <w:rsid w:val="004F6AE3"/>
    <w:rsid w:val="0050340C"/>
    <w:rsid w:val="0050379E"/>
    <w:rsid w:val="00503FE1"/>
    <w:rsid w:val="00504A76"/>
    <w:rsid w:val="0050575A"/>
    <w:rsid w:val="00506F91"/>
    <w:rsid w:val="0051041C"/>
    <w:rsid w:val="00511368"/>
    <w:rsid w:val="00515EEB"/>
    <w:rsid w:val="00517C0B"/>
    <w:rsid w:val="005233B9"/>
    <w:rsid w:val="005237DD"/>
    <w:rsid w:val="00524F62"/>
    <w:rsid w:val="00527129"/>
    <w:rsid w:val="00531159"/>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336C"/>
    <w:rsid w:val="0056396C"/>
    <w:rsid w:val="00564B53"/>
    <w:rsid w:val="00566CE0"/>
    <w:rsid w:val="00572378"/>
    <w:rsid w:val="00574654"/>
    <w:rsid w:val="00575196"/>
    <w:rsid w:val="005760CF"/>
    <w:rsid w:val="00587005"/>
    <w:rsid w:val="005A2A37"/>
    <w:rsid w:val="005A2CF1"/>
    <w:rsid w:val="005A3D4A"/>
    <w:rsid w:val="005A48CA"/>
    <w:rsid w:val="005A4E9E"/>
    <w:rsid w:val="005B73A8"/>
    <w:rsid w:val="005C65A8"/>
    <w:rsid w:val="005D14F4"/>
    <w:rsid w:val="005D41D5"/>
    <w:rsid w:val="005D6589"/>
    <w:rsid w:val="005D6C87"/>
    <w:rsid w:val="005E4A09"/>
    <w:rsid w:val="005E7AE4"/>
    <w:rsid w:val="005E7F09"/>
    <w:rsid w:val="005F23E6"/>
    <w:rsid w:val="005F2D8B"/>
    <w:rsid w:val="005F3580"/>
    <w:rsid w:val="005F3C4B"/>
    <w:rsid w:val="005F3F77"/>
    <w:rsid w:val="005F64D1"/>
    <w:rsid w:val="006015B4"/>
    <w:rsid w:val="00602AD0"/>
    <w:rsid w:val="00606ED5"/>
    <w:rsid w:val="0061005D"/>
    <w:rsid w:val="00610CF6"/>
    <w:rsid w:val="00611D7A"/>
    <w:rsid w:val="0061793B"/>
    <w:rsid w:val="0062097A"/>
    <w:rsid w:val="00621320"/>
    <w:rsid w:val="0062423C"/>
    <w:rsid w:val="00624324"/>
    <w:rsid w:val="006246B2"/>
    <w:rsid w:val="00624B89"/>
    <w:rsid w:val="00625DA0"/>
    <w:rsid w:val="0063050B"/>
    <w:rsid w:val="00630B1B"/>
    <w:rsid w:val="00631FD4"/>
    <w:rsid w:val="00633907"/>
    <w:rsid w:val="006410BE"/>
    <w:rsid w:val="00641DB4"/>
    <w:rsid w:val="0064219F"/>
    <w:rsid w:val="006421F4"/>
    <w:rsid w:val="0064664C"/>
    <w:rsid w:val="006530C9"/>
    <w:rsid w:val="00656702"/>
    <w:rsid w:val="00656EF9"/>
    <w:rsid w:val="0066028D"/>
    <w:rsid w:val="006747A4"/>
    <w:rsid w:val="0067489F"/>
    <w:rsid w:val="0067520F"/>
    <w:rsid w:val="006771AD"/>
    <w:rsid w:val="00681FE9"/>
    <w:rsid w:val="006839A6"/>
    <w:rsid w:val="00683DB7"/>
    <w:rsid w:val="00686BFE"/>
    <w:rsid w:val="00687133"/>
    <w:rsid w:val="0068734E"/>
    <w:rsid w:val="006920A1"/>
    <w:rsid w:val="0069438E"/>
    <w:rsid w:val="00694BD5"/>
    <w:rsid w:val="00695E5F"/>
    <w:rsid w:val="00695F7C"/>
    <w:rsid w:val="006A06C0"/>
    <w:rsid w:val="006A0E4A"/>
    <w:rsid w:val="006A11A1"/>
    <w:rsid w:val="006A26D4"/>
    <w:rsid w:val="006A5252"/>
    <w:rsid w:val="006A75D5"/>
    <w:rsid w:val="006B3E20"/>
    <w:rsid w:val="006B618B"/>
    <w:rsid w:val="006B679B"/>
    <w:rsid w:val="006B7B84"/>
    <w:rsid w:val="006C009E"/>
    <w:rsid w:val="006C03D7"/>
    <w:rsid w:val="006C5577"/>
    <w:rsid w:val="006E1856"/>
    <w:rsid w:val="006E3814"/>
    <w:rsid w:val="006E3E3C"/>
    <w:rsid w:val="006E535F"/>
    <w:rsid w:val="006E6954"/>
    <w:rsid w:val="006F1224"/>
    <w:rsid w:val="006F21DC"/>
    <w:rsid w:val="006F2482"/>
    <w:rsid w:val="006F3745"/>
    <w:rsid w:val="007016D6"/>
    <w:rsid w:val="00701CEC"/>
    <w:rsid w:val="007029BB"/>
    <w:rsid w:val="007041B8"/>
    <w:rsid w:val="00705B3D"/>
    <w:rsid w:val="00705FD9"/>
    <w:rsid w:val="007061CF"/>
    <w:rsid w:val="00710968"/>
    <w:rsid w:val="007147C7"/>
    <w:rsid w:val="007154FC"/>
    <w:rsid w:val="00716392"/>
    <w:rsid w:val="00724205"/>
    <w:rsid w:val="00724F14"/>
    <w:rsid w:val="007270E1"/>
    <w:rsid w:val="00727109"/>
    <w:rsid w:val="00731761"/>
    <w:rsid w:val="007327D3"/>
    <w:rsid w:val="00732CF2"/>
    <w:rsid w:val="00735D8E"/>
    <w:rsid w:val="007366B8"/>
    <w:rsid w:val="00741056"/>
    <w:rsid w:val="007430E9"/>
    <w:rsid w:val="007443B7"/>
    <w:rsid w:val="007457E2"/>
    <w:rsid w:val="0075083E"/>
    <w:rsid w:val="00750B81"/>
    <w:rsid w:val="00754098"/>
    <w:rsid w:val="00760B81"/>
    <w:rsid w:val="007624B4"/>
    <w:rsid w:val="00762BFF"/>
    <w:rsid w:val="0076797D"/>
    <w:rsid w:val="00770A20"/>
    <w:rsid w:val="0077220C"/>
    <w:rsid w:val="00772C59"/>
    <w:rsid w:val="007739EC"/>
    <w:rsid w:val="007759C2"/>
    <w:rsid w:val="00777084"/>
    <w:rsid w:val="007811C4"/>
    <w:rsid w:val="00781C4A"/>
    <w:rsid w:val="00786C18"/>
    <w:rsid w:val="0079204C"/>
    <w:rsid w:val="007A0B8B"/>
    <w:rsid w:val="007A11E1"/>
    <w:rsid w:val="007A298E"/>
    <w:rsid w:val="007A5660"/>
    <w:rsid w:val="007A76D5"/>
    <w:rsid w:val="007B0F4C"/>
    <w:rsid w:val="007C0BB0"/>
    <w:rsid w:val="007C17AF"/>
    <w:rsid w:val="007C7285"/>
    <w:rsid w:val="007D2DEB"/>
    <w:rsid w:val="007D56A5"/>
    <w:rsid w:val="007E1A84"/>
    <w:rsid w:val="007E2363"/>
    <w:rsid w:val="007E4F9C"/>
    <w:rsid w:val="007E70BB"/>
    <w:rsid w:val="007E796C"/>
    <w:rsid w:val="007F2652"/>
    <w:rsid w:val="007F3A7B"/>
    <w:rsid w:val="007F4562"/>
    <w:rsid w:val="007F4BF1"/>
    <w:rsid w:val="007F4C43"/>
    <w:rsid w:val="00800046"/>
    <w:rsid w:val="008028BA"/>
    <w:rsid w:val="008067A7"/>
    <w:rsid w:val="00807BFA"/>
    <w:rsid w:val="00807E9D"/>
    <w:rsid w:val="008129EA"/>
    <w:rsid w:val="00814210"/>
    <w:rsid w:val="00814A5C"/>
    <w:rsid w:val="00815CCA"/>
    <w:rsid w:val="00815FA3"/>
    <w:rsid w:val="00823075"/>
    <w:rsid w:val="00825007"/>
    <w:rsid w:val="00825947"/>
    <w:rsid w:val="00830110"/>
    <w:rsid w:val="008304B2"/>
    <w:rsid w:val="00831D54"/>
    <w:rsid w:val="00834E10"/>
    <w:rsid w:val="0083502E"/>
    <w:rsid w:val="00837C83"/>
    <w:rsid w:val="00843CC5"/>
    <w:rsid w:val="0084474E"/>
    <w:rsid w:val="00847CE6"/>
    <w:rsid w:val="008548F6"/>
    <w:rsid w:val="0085531E"/>
    <w:rsid w:val="00857B07"/>
    <w:rsid w:val="00862936"/>
    <w:rsid w:val="008653E3"/>
    <w:rsid w:val="00866B7C"/>
    <w:rsid w:val="008712FD"/>
    <w:rsid w:val="008725C0"/>
    <w:rsid w:val="00873EAF"/>
    <w:rsid w:val="00874BF1"/>
    <w:rsid w:val="00876C3A"/>
    <w:rsid w:val="00877EF7"/>
    <w:rsid w:val="00881FA8"/>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63CB"/>
    <w:rsid w:val="008C2940"/>
    <w:rsid w:val="008C2C60"/>
    <w:rsid w:val="008C6A60"/>
    <w:rsid w:val="008D2AD9"/>
    <w:rsid w:val="008D2E7E"/>
    <w:rsid w:val="008D41A6"/>
    <w:rsid w:val="008D7A3B"/>
    <w:rsid w:val="008E01A9"/>
    <w:rsid w:val="008E0EE5"/>
    <w:rsid w:val="008E195D"/>
    <w:rsid w:val="008E2229"/>
    <w:rsid w:val="008E33A6"/>
    <w:rsid w:val="008E6EF5"/>
    <w:rsid w:val="008F0FE0"/>
    <w:rsid w:val="008F2358"/>
    <w:rsid w:val="008F29BE"/>
    <w:rsid w:val="008F2FA3"/>
    <w:rsid w:val="008F2FB3"/>
    <w:rsid w:val="008F3383"/>
    <w:rsid w:val="008F3740"/>
    <w:rsid w:val="008F4ED1"/>
    <w:rsid w:val="008F65FD"/>
    <w:rsid w:val="008F67B9"/>
    <w:rsid w:val="00904BE1"/>
    <w:rsid w:val="00906580"/>
    <w:rsid w:val="00907251"/>
    <w:rsid w:val="009119C1"/>
    <w:rsid w:val="00912743"/>
    <w:rsid w:val="0091588F"/>
    <w:rsid w:val="0092125A"/>
    <w:rsid w:val="00922154"/>
    <w:rsid w:val="00923737"/>
    <w:rsid w:val="009250DC"/>
    <w:rsid w:val="009311A1"/>
    <w:rsid w:val="00931362"/>
    <w:rsid w:val="00943809"/>
    <w:rsid w:val="0094703E"/>
    <w:rsid w:val="0094707F"/>
    <w:rsid w:val="00947819"/>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4506"/>
    <w:rsid w:val="009855E4"/>
    <w:rsid w:val="0098587A"/>
    <w:rsid w:val="00985E21"/>
    <w:rsid w:val="00990BF0"/>
    <w:rsid w:val="009968E8"/>
    <w:rsid w:val="00996C59"/>
    <w:rsid w:val="00996FC7"/>
    <w:rsid w:val="009A5B1F"/>
    <w:rsid w:val="009A6D4F"/>
    <w:rsid w:val="009A6EC8"/>
    <w:rsid w:val="009B02F9"/>
    <w:rsid w:val="009B0E6C"/>
    <w:rsid w:val="009B31F0"/>
    <w:rsid w:val="009B7E89"/>
    <w:rsid w:val="009C2537"/>
    <w:rsid w:val="009D181F"/>
    <w:rsid w:val="009D1EAC"/>
    <w:rsid w:val="009D474A"/>
    <w:rsid w:val="009D5B30"/>
    <w:rsid w:val="009F17C3"/>
    <w:rsid w:val="009F68DE"/>
    <w:rsid w:val="009F692E"/>
    <w:rsid w:val="009F6F94"/>
    <w:rsid w:val="00A03D52"/>
    <w:rsid w:val="00A04358"/>
    <w:rsid w:val="00A04721"/>
    <w:rsid w:val="00A049B1"/>
    <w:rsid w:val="00A0709B"/>
    <w:rsid w:val="00A07499"/>
    <w:rsid w:val="00A107BE"/>
    <w:rsid w:val="00A12F12"/>
    <w:rsid w:val="00A134C1"/>
    <w:rsid w:val="00A16FF7"/>
    <w:rsid w:val="00A17ACE"/>
    <w:rsid w:val="00A26746"/>
    <w:rsid w:val="00A323B3"/>
    <w:rsid w:val="00A323FE"/>
    <w:rsid w:val="00A32E90"/>
    <w:rsid w:val="00A33BE8"/>
    <w:rsid w:val="00A3401A"/>
    <w:rsid w:val="00A34DEA"/>
    <w:rsid w:val="00A34FE1"/>
    <w:rsid w:val="00A409FB"/>
    <w:rsid w:val="00A41472"/>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6F11"/>
    <w:rsid w:val="00AB0710"/>
    <w:rsid w:val="00AB2E30"/>
    <w:rsid w:val="00AB371B"/>
    <w:rsid w:val="00AB55C8"/>
    <w:rsid w:val="00AB6240"/>
    <w:rsid w:val="00AB6C3C"/>
    <w:rsid w:val="00AB7EA8"/>
    <w:rsid w:val="00AC5139"/>
    <w:rsid w:val="00AC709A"/>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3A7D"/>
    <w:rsid w:val="00B15DAC"/>
    <w:rsid w:val="00B166A1"/>
    <w:rsid w:val="00B2002F"/>
    <w:rsid w:val="00B20452"/>
    <w:rsid w:val="00B2081F"/>
    <w:rsid w:val="00B2483E"/>
    <w:rsid w:val="00B27CC9"/>
    <w:rsid w:val="00B305ED"/>
    <w:rsid w:val="00B322DA"/>
    <w:rsid w:val="00B44CEE"/>
    <w:rsid w:val="00B45195"/>
    <w:rsid w:val="00B454B4"/>
    <w:rsid w:val="00B50407"/>
    <w:rsid w:val="00B53BC8"/>
    <w:rsid w:val="00B637CB"/>
    <w:rsid w:val="00B6387B"/>
    <w:rsid w:val="00B63EE4"/>
    <w:rsid w:val="00B64825"/>
    <w:rsid w:val="00B649B3"/>
    <w:rsid w:val="00B66DE8"/>
    <w:rsid w:val="00B674B0"/>
    <w:rsid w:val="00B72A8D"/>
    <w:rsid w:val="00B72CF5"/>
    <w:rsid w:val="00B74A75"/>
    <w:rsid w:val="00B75AB7"/>
    <w:rsid w:val="00B81CA7"/>
    <w:rsid w:val="00B8244D"/>
    <w:rsid w:val="00B83D40"/>
    <w:rsid w:val="00B8505E"/>
    <w:rsid w:val="00B86B74"/>
    <w:rsid w:val="00B86DFF"/>
    <w:rsid w:val="00B8757C"/>
    <w:rsid w:val="00B90060"/>
    <w:rsid w:val="00B93A12"/>
    <w:rsid w:val="00B95F23"/>
    <w:rsid w:val="00B97493"/>
    <w:rsid w:val="00BA0326"/>
    <w:rsid w:val="00BA3E4A"/>
    <w:rsid w:val="00BA54EE"/>
    <w:rsid w:val="00BA72EB"/>
    <w:rsid w:val="00BA76AF"/>
    <w:rsid w:val="00BB5BE5"/>
    <w:rsid w:val="00BB5D65"/>
    <w:rsid w:val="00BB6F41"/>
    <w:rsid w:val="00BC1E01"/>
    <w:rsid w:val="00BC2124"/>
    <w:rsid w:val="00BC2C97"/>
    <w:rsid w:val="00BD4277"/>
    <w:rsid w:val="00BD5924"/>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07D7A"/>
    <w:rsid w:val="00C12E6D"/>
    <w:rsid w:val="00C12F68"/>
    <w:rsid w:val="00C15FF2"/>
    <w:rsid w:val="00C21611"/>
    <w:rsid w:val="00C30A66"/>
    <w:rsid w:val="00C3163D"/>
    <w:rsid w:val="00C41EB6"/>
    <w:rsid w:val="00C53EB1"/>
    <w:rsid w:val="00C56720"/>
    <w:rsid w:val="00C577E5"/>
    <w:rsid w:val="00C607FA"/>
    <w:rsid w:val="00C61618"/>
    <w:rsid w:val="00C708B9"/>
    <w:rsid w:val="00C71699"/>
    <w:rsid w:val="00C72CCC"/>
    <w:rsid w:val="00C72EA6"/>
    <w:rsid w:val="00C75322"/>
    <w:rsid w:val="00C76AF8"/>
    <w:rsid w:val="00C81A2E"/>
    <w:rsid w:val="00C84932"/>
    <w:rsid w:val="00C85F07"/>
    <w:rsid w:val="00C871E7"/>
    <w:rsid w:val="00C905E9"/>
    <w:rsid w:val="00C93858"/>
    <w:rsid w:val="00C93D86"/>
    <w:rsid w:val="00C96163"/>
    <w:rsid w:val="00C9671E"/>
    <w:rsid w:val="00CA35D5"/>
    <w:rsid w:val="00CA773A"/>
    <w:rsid w:val="00CB4B55"/>
    <w:rsid w:val="00CB748D"/>
    <w:rsid w:val="00CB74D7"/>
    <w:rsid w:val="00CC02BA"/>
    <w:rsid w:val="00CC3FDD"/>
    <w:rsid w:val="00CC5DD6"/>
    <w:rsid w:val="00CC6314"/>
    <w:rsid w:val="00CC6859"/>
    <w:rsid w:val="00CD1D22"/>
    <w:rsid w:val="00CD223B"/>
    <w:rsid w:val="00CD5C38"/>
    <w:rsid w:val="00CD7BA8"/>
    <w:rsid w:val="00CE0B16"/>
    <w:rsid w:val="00CE15B7"/>
    <w:rsid w:val="00CE2991"/>
    <w:rsid w:val="00CE3A20"/>
    <w:rsid w:val="00CE3B1D"/>
    <w:rsid w:val="00CE4DFE"/>
    <w:rsid w:val="00CE6CC7"/>
    <w:rsid w:val="00CE7DA7"/>
    <w:rsid w:val="00CE7FFA"/>
    <w:rsid w:val="00CF4E51"/>
    <w:rsid w:val="00CF5316"/>
    <w:rsid w:val="00CF5873"/>
    <w:rsid w:val="00CF5ED7"/>
    <w:rsid w:val="00D048DD"/>
    <w:rsid w:val="00D04BE9"/>
    <w:rsid w:val="00D0599E"/>
    <w:rsid w:val="00D0745F"/>
    <w:rsid w:val="00D10555"/>
    <w:rsid w:val="00D1125D"/>
    <w:rsid w:val="00D119D5"/>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610BD"/>
    <w:rsid w:val="00D7203D"/>
    <w:rsid w:val="00D724A0"/>
    <w:rsid w:val="00D740B5"/>
    <w:rsid w:val="00D74346"/>
    <w:rsid w:val="00D74993"/>
    <w:rsid w:val="00D768B1"/>
    <w:rsid w:val="00D76AE0"/>
    <w:rsid w:val="00D77CA1"/>
    <w:rsid w:val="00D82FF7"/>
    <w:rsid w:val="00D85E00"/>
    <w:rsid w:val="00D864B0"/>
    <w:rsid w:val="00D94F5D"/>
    <w:rsid w:val="00D959E8"/>
    <w:rsid w:val="00D95DA5"/>
    <w:rsid w:val="00DA0C27"/>
    <w:rsid w:val="00DA1A45"/>
    <w:rsid w:val="00DA2891"/>
    <w:rsid w:val="00DA5F19"/>
    <w:rsid w:val="00DB2526"/>
    <w:rsid w:val="00DB3260"/>
    <w:rsid w:val="00DB624D"/>
    <w:rsid w:val="00DC1297"/>
    <w:rsid w:val="00DC15E1"/>
    <w:rsid w:val="00DC16A5"/>
    <w:rsid w:val="00DC1F2E"/>
    <w:rsid w:val="00DC4ACA"/>
    <w:rsid w:val="00DC5106"/>
    <w:rsid w:val="00DC68C2"/>
    <w:rsid w:val="00DC7846"/>
    <w:rsid w:val="00DD4569"/>
    <w:rsid w:val="00DD528C"/>
    <w:rsid w:val="00DD58A7"/>
    <w:rsid w:val="00DD7458"/>
    <w:rsid w:val="00DD78D6"/>
    <w:rsid w:val="00DD7C71"/>
    <w:rsid w:val="00DE13E7"/>
    <w:rsid w:val="00DE3633"/>
    <w:rsid w:val="00DE4790"/>
    <w:rsid w:val="00DF0358"/>
    <w:rsid w:val="00DF16E3"/>
    <w:rsid w:val="00DF19BD"/>
    <w:rsid w:val="00DF1EC6"/>
    <w:rsid w:val="00DF2832"/>
    <w:rsid w:val="00DF2F48"/>
    <w:rsid w:val="00DF6332"/>
    <w:rsid w:val="00E006A5"/>
    <w:rsid w:val="00E022A0"/>
    <w:rsid w:val="00E03D90"/>
    <w:rsid w:val="00E06889"/>
    <w:rsid w:val="00E1445B"/>
    <w:rsid w:val="00E1715A"/>
    <w:rsid w:val="00E20EF7"/>
    <w:rsid w:val="00E245B1"/>
    <w:rsid w:val="00E25D59"/>
    <w:rsid w:val="00E30F61"/>
    <w:rsid w:val="00E30F85"/>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4325"/>
    <w:rsid w:val="00E9464F"/>
    <w:rsid w:val="00E95014"/>
    <w:rsid w:val="00E9532B"/>
    <w:rsid w:val="00EA04B1"/>
    <w:rsid w:val="00EA06A0"/>
    <w:rsid w:val="00EA33A2"/>
    <w:rsid w:val="00EA505F"/>
    <w:rsid w:val="00EB0420"/>
    <w:rsid w:val="00EB28C4"/>
    <w:rsid w:val="00EB2FB3"/>
    <w:rsid w:val="00EB4AE2"/>
    <w:rsid w:val="00EB680C"/>
    <w:rsid w:val="00EC019D"/>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F8"/>
    <w:rsid w:val="00F32D4F"/>
    <w:rsid w:val="00F40ECD"/>
    <w:rsid w:val="00F427B5"/>
    <w:rsid w:val="00F4349E"/>
    <w:rsid w:val="00F441DB"/>
    <w:rsid w:val="00F443C2"/>
    <w:rsid w:val="00F454D1"/>
    <w:rsid w:val="00F473AE"/>
    <w:rsid w:val="00F50B35"/>
    <w:rsid w:val="00F543DE"/>
    <w:rsid w:val="00F54C18"/>
    <w:rsid w:val="00F604DA"/>
    <w:rsid w:val="00F620C5"/>
    <w:rsid w:val="00F630B1"/>
    <w:rsid w:val="00F6358D"/>
    <w:rsid w:val="00F645B3"/>
    <w:rsid w:val="00F66906"/>
    <w:rsid w:val="00F7106E"/>
    <w:rsid w:val="00F745A6"/>
    <w:rsid w:val="00F7479A"/>
    <w:rsid w:val="00F836A6"/>
    <w:rsid w:val="00F837EA"/>
    <w:rsid w:val="00F84A1C"/>
    <w:rsid w:val="00F87FAA"/>
    <w:rsid w:val="00F932D5"/>
    <w:rsid w:val="00F93435"/>
    <w:rsid w:val="00F9367C"/>
    <w:rsid w:val="00F94F0F"/>
    <w:rsid w:val="00FA1A19"/>
    <w:rsid w:val="00FA6EF4"/>
    <w:rsid w:val="00FA7014"/>
    <w:rsid w:val="00FA70A0"/>
    <w:rsid w:val="00FB2305"/>
    <w:rsid w:val="00FB29AD"/>
    <w:rsid w:val="00FB3ED9"/>
    <w:rsid w:val="00FB4804"/>
    <w:rsid w:val="00FB6527"/>
    <w:rsid w:val="00FB689C"/>
    <w:rsid w:val="00FC51E5"/>
    <w:rsid w:val="00FC55F4"/>
    <w:rsid w:val="00FC6BBC"/>
    <w:rsid w:val="00FD1964"/>
    <w:rsid w:val="00FD3008"/>
    <w:rsid w:val="00FD3AA9"/>
    <w:rsid w:val="00FD4034"/>
    <w:rsid w:val="00FD5460"/>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2.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4.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5.xml><?xml version="1.0" encoding="utf-8"?>
<ds:datastoreItem xmlns:ds="http://schemas.openxmlformats.org/officeDocument/2006/customXml" ds:itemID="{00F946EE-19C7-4A83-B072-29E3B97B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22</Pages>
  <Words>11221</Words>
  <Characters>63960</Characters>
  <Application>Microsoft Office Word</Application>
  <DocSecurity>0</DocSecurity>
  <Lines>533</Lines>
  <Paragraphs>150</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75031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Prochásková Jana</cp:lastModifiedBy>
  <cp:revision>29</cp:revision>
  <cp:lastPrinted>2017-03-24T17:47:00Z</cp:lastPrinted>
  <dcterms:created xsi:type="dcterms:W3CDTF">2021-03-16T10:47:00Z</dcterms:created>
  <dcterms:modified xsi:type="dcterms:W3CDTF">2021-03-26T11:46:00Z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