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EE6857" w:rsidRDefault="008B18E5" w:rsidP="008B18E5">
      <w:pPr>
        <w:spacing w:after="160"/>
        <w:jc w:val="both"/>
        <w:rPr>
          <w:bCs/>
        </w:rPr>
      </w:pPr>
      <w:r w:rsidRPr="00EE6857">
        <w:t xml:space="preserve">„Výzva č. 11 - Dispečerské, kancelárske kreslá a stoličky“ </w:t>
      </w:r>
      <w:r w:rsidRPr="00EE6857">
        <w:rPr>
          <w:lang w:eastAsia="en-US"/>
        </w:rPr>
        <w:t xml:space="preserve">sa zadáva v rámci DNS vyhláseného verejným obstarávateľom Hlavné mesto SR Bratislava. </w:t>
      </w:r>
      <w:r w:rsidRPr="00EE6857">
        <w:rPr>
          <w:bCs/>
        </w:rPr>
        <w:t>Kompletné informácie o predmetnej výzve a DNS nájdete na tejto adrese:</w:t>
      </w:r>
    </w:p>
    <w:p w14:paraId="1B74B655" w14:textId="77777777" w:rsidR="008B18E5" w:rsidRPr="00EE6857" w:rsidRDefault="008B18E5" w:rsidP="008B18E5">
      <w:pPr>
        <w:spacing w:after="160"/>
        <w:rPr>
          <w:lang w:eastAsia="en-US"/>
        </w:rPr>
      </w:pPr>
      <w:r w:rsidRPr="00EE6857">
        <w:rPr>
          <w:rStyle w:val="Hypertextovprepojenie"/>
        </w:rPr>
        <w:t>https://josephine.proebiz.com/sk/tender/11547/summary</w:t>
      </w:r>
    </w:p>
    <w:p w14:paraId="565DCCE7" w14:textId="635FCB87" w:rsidR="008B18E5" w:rsidRPr="00EE6857" w:rsidRDefault="008B18E5" w:rsidP="008B18E5">
      <w:pPr>
        <w:spacing w:after="160"/>
        <w:jc w:val="both"/>
        <w:rPr>
          <w:rFonts w:eastAsia="Calibri"/>
        </w:rPr>
      </w:pPr>
    </w:p>
    <w:p w14:paraId="6D0FD454" w14:textId="2542200A" w:rsidR="0046372D" w:rsidRPr="0046372D" w:rsidRDefault="0046372D" w:rsidP="0046372D">
      <w:pPr>
        <w:pStyle w:val="Nadpis2"/>
        <w:rPr>
          <w:rFonts w:eastAsia="Calibri"/>
        </w:rPr>
      </w:pPr>
      <w:bookmarkStart w:id="2" w:name="_Hlk68695414"/>
      <w:r w:rsidRPr="0046372D">
        <w:rPr>
          <w:rFonts w:eastAsia="Calibri"/>
        </w:rPr>
        <w:t>Stručný opis predmetu zákazky:</w:t>
      </w:r>
    </w:p>
    <w:bookmarkEnd w:id="2"/>
    <w:p w14:paraId="10EDF0F0" w14:textId="423CFC6B" w:rsidR="008B18E5" w:rsidRDefault="008B18E5" w:rsidP="008B18E5">
      <w:pPr>
        <w:spacing w:after="160"/>
        <w:jc w:val="both"/>
        <w:rPr>
          <w:rFonts w:eastAsia="Calibri"/>
        </w:rPr>
      </w:pPr>
      <w:r w:rsidRPr="00EE6857">
        <w:rPr>
          <w:rFonts w:eastAsia="Calibri"/>
        </w:rPr>
        <w:t xml:space="preserve">Predmetom výzvy č. 11 je kúpa a dodanie </w:t>
      </w:r>
      <w:r w:rsidRPr="00EE6857">
        <w:rPr>
          <w:rFonts w:eastAsia="Calibri"/>
          <w:b/>
          <w:bCs/>
        </w:rPr>
        <w:t>dispečerských a kancelárskych kresiel, ako aj kancelárskych stoličiek</w:t>
      </w:r>
      <w:r w:rsidRPr="00EE6857">
        <w:rPr>
          <w:rFonts w:eastAsia="Calibri"/>
        </w:rPr>
        <w:t xml:space="preserve"> pre zamestnancov verejného obstarávateľa.  </w:t>
      </w:r>
    </w:p>
    <w:p w14:paraId="7D5C6A95" w14:textId="7C2B4266" w:rsidR="0046372D" w:rsidRPr="00EE6857" w:rsidRDefault="0046372D" w:rsidP="0046372D">
      <w:pPr>
        <w:pStyle w:val="Nadpis2"/>
        <w:rPr>
          <w:rFonts w:eastAsia="Calibri"/>
          <w:b/>
        </w:rPr>
      </w:pPr>
      <w:bookmarkStart w:id="3" w:name="_Hlk68695421"/>
      <w:r w:rsidRPr="00EE6857">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EE6857" w14:paraId="20E0EADE" w14:textId="77777777" w:rsidTr="005D6F09">
        <w:tc>
          <w:tcPr>
            <w:tcW w:w="2127" w:type="dxa"/>
            <w:vAlign w:val="center"/>
          </w:tcPr>
          <w:bookmarkEnd w:id="3"/>
          <w:p w14:paraId="0E3C4AAE" w14:textId="77777777" w:rsidR="008B18E5" w:rsidRPr="00EE6857" w:rsidRDefault="008B18E5" w:rsidP="005D6F09">
            <w:pPr>
              <w:ind w:left="30"/>
              <w:rPr>
                <w:color w:val="FF0000"/>
                <w:szCs w:val="24"/>
              </w:rPr>
            </w:pPr>
            <w:r w:rsidRPr="00EE6857">
              <w:rPr>
                <w:color w:val="000000"/>
                <w:szCs w:val="24"/>
                <w:lang w:eastAsia="cs-CZ"/>
              </w:rPr>
              <w:t>39100000-3</w:t>
            </w:r>
          </w:p>
        </w:tc>
        <w:tc>
          <w:tcPr>
            <w:tcW w:w="7053" w:type="dxa"/>
            <w:vAlign w:val="center"/>
          </w:tcPr>
          <w:p w14:paraId="3A09B13B" w14:textId="77777777" w:rsidR="008B18E5" w:rsidRPr="00EE6857" w:rsidRDefault="008B18E5" w:rsidP="005D6F09">
            <w:pPr>
              <w:rPr>
                <w:color w:val="FF0000"/>
                <w:szCs w:val="24"/>
              </w:rPr>
            </w:pPr>
            <w:r w:rsidRPr="00EE6857">
              <w:rPr>
                <w:color w:val="000000"/>
                <w:szCs w:val="24"/>
                <w:lang w:eastAsia="cs-CZ"/>
              </w:rPr>
              <w:t>Nábytok</w:t>
            </w:r>
          </w:p>
        </w:tc>
      </w:tr>
      <w:tr w:rsidR="008B18E5" w:rsidRPr="00C354E5" w14:paraId="46B5BE9A" w14:textId="77777777" w:rsidTr="005D6F09">
        <w:tc>
          <w:tcPr>
            <w:tcW w:w="2127" w:type="dxa"/>
          </w:tcPr>
          <w:p w14:paraId="6F9F1698" w14:textId="77777777" w:rsidR="008B18E5" w:rsidRPr="00EE6857" w:rsidRDefault="008B18E5" w:rsidP="005D6F09">
            <w:pPr>
              <w:ind w:left="30"/>
              <w:rPr>
                <w:color w:val="FF0000"/>
                <w:szCs w:val="24"/>
              </w:rPr>
            </w:pPr>
            <w:r w:rsidRPr="00EE6857">
              <w:rPr>
                <w:color w:val="000000"/>
                <w:szCs w:val="24"/>
                <w:lang w:eastAsia="cs-CZ"/>
              </w:rPr>
              <w:t>39111100-4</w:t>
            </w:r>
          </w:p>
        </w:tc>
        <w:tc>
          <w:tcPr>
            <w:tcW w:w="7053" w:type="dxa"/>
          </w:tcPr>
          <w:p w14:paraId="4532BE27" w14:textId="77777777" w:rsidR="008B18E5" w:rsidRPr="00C354E5" w:rsidRDefault="008B18E5" w:rsidP="005D6F09">
            <w:pPr>
              <w:rPr>
                <w:color w:val="FF0000"/>
                <w:szCs w:val="24"/>
              </w:rPr>
            </w:pPr>
            <w:r w:rsidRPr="00EE6857">
              <w:rPr>
                <w:color w:val="000000"/>
                <w:szCs w:val="24"/>
                <w:lang w:eastAsia="cs-CZ"/>
              </w:rPr>
              <w:t>Otočné sedadlá</w:t>
            </w:r>
          </w:p>
        </w:tc>
      </w:tr>
    </w:tbl>
    <w:p w14:paraId="05579029" w14:textId="703B1178" w:rsidR="00E73EA0" w:rsidRDefault="00E73EA0" w:rsidP="0046372D">
      <w:pPr>
        <w:pStyle w:val="Nadpis2"/>
        <w:rPr>
          <w:rFonts w:eastAsia="Calibri"/>
          <w:lang w:val="sk-SK"/>
        </w:rPr>
      </w:pPr>
      <w:bookmarkStart w:id="4" w:name="_Hlk68695543"/>
      <w:r>
        <w:rPr>
          <w:rFonts w:eastAsia="Calibri"/>
          <w:lang w:val="sk-SK"/>
        </w:rPr>
        <w:t>Lehota dodania</w:t>
      </w:r>
    </w:p>
    <w:p w14:paraId="52F8F330" w14:textId="4290E463" w:rsidR="00EE6857" w:rsidRDefault="00EE6857" w:rsidP="00E73EA0">
      <w:pPr>
        <w:spacing w:before="160" w:after="160"/>
        <w:jc w:val="both"/>
        <w:rPr>
          <w:rFonts w:eastAsia="Calibri"/>
          <w:lang w:eastAsia="x-none"/>
        </w:rPr>
      </w:pPr>
      <w:r w:rsidRPr="00EE6857">
        <w:rPr>
          <w:rFonts w:eastAsia="Calibri"/>
          <w:lang w:eastAsia="x-none"/>
        </w:rPr>
        <w:t xml:space="preserve">Predmet zákazky je potrebné dodať </w:t>
      </w:r>
      <w:r w:rsidRPr="00EE6857">
        <w:rPr>
          <w:rFonts w:eastAsia="Calibri"/>
          <w:b/>
          <w:bCs/>
          <w:lang w:eastAsia="x-none"/>
        </w:rPr>
        <w:t xml:space="preserve">najneskôr do </w:t>
      </w:r>
      <w:r>
        <w:rPr>
          <w:rFonts w:eastAsia="Calibri"/>
          <w:b/>
          <w:bCs/>
          <w:lang w:eastAsia="x-none"/>
        </w:rPr>
        <w:t>24</w:t>
      </w:r>
      <w:r w:rsidRPr="00EE6857">
        <w:rPr>
          <w:rFonts w:eastAsia="Calibri"/>
          <w:b/>
          <w:bCs/>
          <w:lang w:eastAsia="x-none"/>
        </w:rPr>
        <w:t xml:space="preserve"> kalendárnych dní</w:t>
      </w:r>
      <w:r w:rsidRPr="00EE6857">
        <w:rPr>
          <w:rFonts w:eastAsia="Calibri"/>
          <w:lang w:eastAsia="x-none"/>
        </w:rPr>
        <w:t xml:space="preserve"> odo dňa účinnosti kúpnej  zmluvy (uchádzač môže v rámci rozhodného kritériá ponúknuť aj kratšiu lehotu dodania v celých kalendárnych dňoch).</w:t>
      </w:r>
    </w:p>
    <w:p w14:paraId="6B2E8364" w14:textId="3E98C202" w:rsidR="0046372D" w:rsidRPr="0046372D" w:rsidRDefault="0046372D" w:rsidP="0046372D">
      <w:pPr>
        <w:pStyle w:val="Nadpis2"/>
        <w:rPr>
          <w:rFonts w:eastAsia="Calibri"/>
        </w:rPr>
      </w:pPr>
      <w:r>
        <w:rPr>
          <w:rFonts w:eastAsia="Calibri"/>
          <w:lang w:val="sk-SK"/>
        </w:rPr>
        <w:t xml:space="preserve">Podrobný </w:t>
      </w:r>
      <w:r w:rsidRPr="0046372D">
        <w:rPr>
          <w:rFonts w:eastAsia="Calibri"/>
        </w:rPr>
        <w:t>opis predmetu zákazky:</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811"/>
      </w:tblGrid>
      <w:tr w:rsidR="00CA22E6" w:rsidRPr="008638F2" w14:paraId="052AE5DB" w14:textId="77777777" w:rsidTr="00CA22E6">
        <w:trPr>
          <w:trHeight w:val="350"/>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bookmarkEnd w:id="4"/>
          <w:p w14:paraId="1227350D" w14:textId="77777777" w:rsidR="00CA22E6" w:rsidRPr="005A3C8B" w:rsidRDefault="00CA22E6" w:rsidP="002D6038">
            <w:pPr>
              <w:rPr>
                <w:sz w:val="22"/>
              </w:rPr>
            </w:pPr>
            <w:r w:rsidRPr="006565B5">
              <w:rPr>
                <w:b/>
                <w:bCs/>
                <w:color w:val="000000"/>
                <w:sz w:val="22"/>
              </w:rPr>
              <w:t xml:space="preserve">I. </w:t>
            </w:r>
            <w:r>
              <w:rPr>
                <w:b/>
                <w:bCs/>
                <w:color w:val="000000"/>
                <w:sz w:val="22"/>
              </w:rPr>
              <w:t xml:space="preserve">Dispečerské kreslo </w:t>
            </w:r>
            <w:r w:rsidRPr="00A2101A">
              <w:rPr>
                <w:color w:val="000000"/>
                <w:sz w:val="22"/>
              </w:rPr>
              <w:t>v</w:t>
            </w:r>
            <w:r>
              <w:rPr>
                <w:color w:val="000000"/>
                <w:sz w:val="22"/>
              </w:rPr>
              <w:t xml:space="preserve"> celkovom </w:t>
            </w:r>
            <w:r w:rsidRPr="00A2101A">
              <w:rPr>
                <w:color w:val="000000"/>
                <w:sz w:val="22"/>
              </w:rPr>
              <w:t>množstve 12ks</w:t>
            </w:r>
          </w:p>
        </w:tc>
      </w:tr>
      <w:tr w:rsidR="00CA22E6" w:rsidRPr="008638F2" w14:paraId="2C4EF3F3" w14:textId="77777777" w:rsidTr="002D6038">
        <w:tblPrEx>
          <w:tblCellMar>
            <w:left w:w="70" w:type="dxa"/>
            <w:right w:w="70" w:type="dxa"/>
          </w:tblCellMar>
        </w:tblPrEx>
        <w:trPr>
          <w:trHeight w:val="1856"/>
        </w:trPr>
        <w:tc>
          <w:tcPr>
            <w:tcW w:w="3813" w:type="dxa"/>
            <w:tcBorders>
              <w:top w:val="single" w:sz="4" w:space="0" w:color="auto"/>
              <w:left w:val="single" w:sz="12" w:space="0" w:color="auto"/>
              <w:bottom w:val="single" w:sz="4" w:space="0" w:color="auto"/>
              <w:right w:val="single" w:sz="4" w:space="0" w:color="auto"/>
            </w:tcBorders>
            <w:vAlign w:val="center"/>
          </w:tcPr>
          <w:p w14:paraId="59C0A387" w14:textId="77777777" w:rsidR="00CA22E6" w:rsidRPr="005A3C8B" w:rsidRDefault="00CA22E6" w:rsidP="002D6038">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4E4E48E2" w14:textId="77777777" w:rsidR="00CA22E6" w:rsidRPr="005A3C8B" w:rsidRDefault="00CA22E6" w:rsidP="002D6038">
            <w:pPr>
              <w:jc w:val="both"/>
              <w:rPr>
                <w:sz w:val="22"/>
              </w:rPr>
            </w:pPr>
            <w:r>
              <w:rPr>
                <w:noProof/>
              </w:rPr>
              <w:t xml:space="preserve">                           </w:t>
            </w:r>
            <w:r>
              <w:rPr>
                <w:noProof/>
              </w:rPr>
              <w:drawing>
                <wp:inline distT="0" distB="0" distL="0" distR="0" wp14:anchorId="659FE7E4" wp14:editId="42900A44">
                  <wp:extent cx="1064895" cy="1065865"/>
                  <wp:effectExtent l="0" t="0" r="1905" b="1270"/>
                  <wp:docPr id="1" name="Obrázok 1">
                    <a:extLst xmlns:a="http://schemas.openxmlformats.org/drawingml/2006/main">
                      <a:ext uri="{FF2B5EF4-FFF2-40B4-BE49-F238E27FC236}">
                        <a16:creationId xmlns:a16="http://schemas.microsoft.com/office/drawing/2014/main" id="{D6D34B39-ED8F-42C5-9E03-4CE9932E9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5" name="Obrázok 1">
                            <a:extLst>
                              <a:ext uri="{FF2B5EF4-FFF2-40B4-BE49-F238E27FC236}">
                                <a16:creationId xmlns:a16="http://schemas.microsoft.com/office/drawing/2014/main" id="{D6D34B39-ED8F-42C5-9E03-4CE9932E92C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168" cy="1084155"/>
                          </a:xfrm>
                          <a:prstGeom prst="rect">
                            <a:avLst/>
                          </a:prstGeom>
                          <a:noFill/>
                          <a:ln>
                            <a:noFill/>
                          </a:ln>
                        </pic:spPr>
                      </pic:pic>
                    </a:graphicData>
                  </a:graphic>
                </wp:inline>
              </w:drawing>
            </w:r>
          </w:p>
        </w:tc>
      </w:tr>
      <w:tr w:rsidR="00CA22E6" w:rsidRPr="008638F2" w14:paraId="3107518F"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6BF16FB1" w14:textId="77777777" w:rsidR="00CA22E6" w:rsidRPr="005A3C8B" w:rsidRDefault="00CA22E6" w:rsidP="002D6038">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Pr>
                <w:color w:val="000000"/>
                <w:sz w:val="22"/>
              </w:rPr>
              <w:t>dispečerské kreslo</w:t>
            </w:r>
          </w:p>
        </w:tc>
        <w:tc>
          <w:tcPr>
            <w:tcW w:w="5811" w:type="dxa"/>
            <w:tcBorders>
              <w:top w:val="single" w:sz="4" w:space="0" w:color="auto"/>
              <w:left w:val="single" w:sz="4" w:space="0" w:color="auto"/>
              <w:bottom w:val="single" w:sz="4" w:space="0" w:color="auto"/>
              <w:right w:val="single" w:sz="12" w:space="0" w:color="auto"/>
            </w:tcBorders>
            <w:vAlign w:val="center"/>
          </w:tcPr>
          <w:p w14:paraId="2856BEE8" w14:textId="77777777" w:rsidR="00CA22E6" w:rsidRDefault="00CA22E6" w:rsidP="002D6038">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22E68973" w14:textId="77777777" w:rsidR="00CA22E6" w:rsidRDefault="00CA22E6" w:rsidP="002D6038">
            <w:pPr>
              <w:jc w:val="both"/>
              <w:rPr>
                <w:sz w:val="22"/>
              </w:rPr>
            </w:pPr>
            <w:r w:rsidRPr="000F6DDC">
              <w:rPr>
                <w:sz w:val="22"/>
              </w:rPr>
              <w:t>-</w:t>
            </w:r>
            <w:r w:rsidRPr="008E0E99">
              <w:rPr>
                <w:sz w:val="22"/>
              </w:rPr>
              <w:t>celková výška</w:t>
            </w:r>
            <w:r>
              <w:rPr>
                <w:sz w:val="22"/>
              </w:rPr>
              <w:t xml:space="preserve">: min. </w:t>
            </w:r>
            <w:r w:rsidRPr="008E0E99">
              <w:rPr>
                <w:sz w:val="22"/>
              </w:rPr>
              <w:t>1250mm</w:t>
            </w:r>
          </w:p>
          <w:p w14:paraId="0133B8FA" w14:textId="77777777" w:rsidR="00CA22E6" w:rsidRDefault="00CA22E6" w:rsidP="002D6038">
            <w:pPr>
              <w:jc w:val="both"/>
              <w:rPr>
                <w:sz w:val="22"/>
              </w:rPr>
            </w:pPr>
            <w:r>
              <w:rPr>
                <w:sz w:val="22"/>
              </w:rPr>
              <w:t>-</w:t>
            </w:r>
            <w:r w:rsidRPr="008E0E99">
              <w:rPr>
                <w:sz w:val="22"/>
              </w:rPr>
              <w:t>celková šírka</w:t>
            </w:r>
            <w:r>
              <w:rPr>
                <w:sz w:val="22"/>
              </w:rPr>
              <w:t>:</w:t>
            </w:r>
            <w:r w:rsidRPr="008E0E99">
              <w:rPr>
                <w:sz w:val="22"/>
              </w:rPr>
              <w:t xml:space="preserve"> 720mm </w:t>
            </w:r>
          </w:p>
          <w:p w14:paraId="384C0B23" w14:textId="77777777" w:rsidR="00CA22E6" w:rsidRDefault="00CA22E6" w:rsidP="002D6038">
            <w:pPr>
              <w:jc w:val="both"/>
              <w:rPr>
                <w:sz w:val="22"/>
              </w:rPr>
            </w:pPr>
            <w:r>
              <w:rPr>
                <w:sz w:val="22"/>
              </w:rPr>
              <w:t>-</w:t>
            </w:r>
            <w:r w:rsidRPr="008E0E99">
              <w:rPr>
                <w:sz w:val="22"/>
              </w:rPr>
              <w:t xml:space="preserve">šírka </w:t>
            </w:r>
            <w:proofErr w:type="spellStart"/>
            <w:r w:rsidRPr="008E0E99">
              <w:rPr>
                <w:sz w:val="22"/>
              </w:rPr>
              <w:t>sedáku</w:t>
            </w:r>
            <w:proofErr w:type="spellEnd"/>
            <w:r>
              <w:rPr>
                <w:sz w:val="22"/>
              </w:rPr>
              <w:t xml:space="preserve">: </w:t>
            </w:r>
            <w:r w:rsidRPr="008E0E99">
              <w:rPr>
                <w:sz w:val="22"/>
              </w:rPr>
              <w:t xml:space="preserve">min. 520mm </w:t>
            </w:r>
          </w:p>
          <w:p w14:paraId="58542005" w14:textId="77777777" w:rsidR="00CA22E6" w:rsidRDefault="00CA22E6" w:rsidP="002D6038">
            <w:pPr>
              <w:jc w:val="both"/>
              <w:rPr>
                <w:sz w:val="22"/>
              </w:rPr>
            </w:pPr>
            <w:r>
              <w:rPr>
                <w:sz w:val="22"/>
              </w:rPr>
              <w:t>-</w:t>
            </w:r>
            <w:r w:rsidRPr="008E0E99">
              <w:rPr>
                <w:sz w:val="22"/>
              </w:rPr>
              <w:t xml:space="preserve">hĺbka </w:t>
            </w:r>
            <w:proofErr w:type="spellStart"/>
            <w:r w:rsidRPr="008E0E99">
              <w:rPr>
                <w:sz w:val="22"/>
              </w:rPr>
              <w:t>sedáku</w:t>
            </w:r>
            <w:proofErr w:type="spellEnd"/>
            <w:r>
              <w:rPr>
                <w:sz w:val="22"/>
              </w:rPr>
              <w:t xml:space="preserve">: min. </w:t>
            </w:r>
            <w:r w:rsidRPr="008E0E99">
              <w:rPr>
                <w:sz w:val="22"/>
              </w:rPr>
              <w:t xml:space="preserve">510mm </w:t>
            </w:r>
          </w:p>
          <w:p w14:paraId="2E5D511C" w14:textId="77777777" w:rsidR="00CA22E6" w:rsidRDefault="00CA22E6" w:rsidP="002D6038">
            <w:pPr>
              <w:jc w:val="both"/>
              <w:rPr>
                <w:sz w:val="22"/>
              </w:rPr>
            </w:pPr>
            <w:r>
              <w:rPr>
                <w:sz w:val="22"/>
              </w:rPr>
              <w:t>-</w:t>
            </w:r>
            <w:r w:rsidRPr="008E0E99">
              <w:rPr>
                <w:sz w:val="22"/>
              </w:rPr>
              <w:t>výška v</w:t>
            </w:r>
            <w:r>
              <w:rPr>
                <w:sz w:val="22"/>
              </w:rPr>
              <w:t> </w:t>
            </w:r>
            <w:r w:rsidRPr="008E0E99">
              <w:rPr>
                <w:sz w:val="22"/>
              </w:rPr>
              <w:t>sede</w:t>
            </w:r>
            <w:r>
              <w:rPr>
                <w:sz w:val="22"/>
              </w:rPr>
              <w:t>:</w:t>
            </w:r>
            <w:r w:rsidRPr="008E0E99">
              <w:rPr>
                <w:sz w:val="22"/>
              </w:rPr>
              <w:t xml:space="preserve"> min. 470mm </w:t>
            </w:r>
          </w:p>
          <w:p w14:paraId="4CFD6B39" w14:textId="77777777" w:rsidR="00CA22E6" w:rsidRPr="008E0E99" w:rsidRDefault="00CA22E6" w:rsidP="002D6038">
            <w:pPr>
              <w:jc w:val="both"/>
              <w:rPr>
                <w:sz w:val="22"/>
              </w:rPr>
            </w:pPr>
            <w:r>
              <w:rPr>
                <w:sz w:val="22"/>
              </w:rPr>
              <w:t>-</w:t>
            </w:r>
            <w:r w:rsidRPr="008E0E99">
              <w:rPr>
                <w:sz w:val="22"/>
              </w:rPr>
              <w:t>výška operadla</w:t>
            </w:r>
            <w:r>
              <w:rPr>
                <w:sz w:val="22"/>
              </w:rPr>
              <w:t>:</w:t>
            </w:r>
            <w:r w:rsidRPr="008E0E99">
              <w:rPr>
                <w:sz w:val="22"/>
              </w:rPr>
              <w:t xml:space="preserve"> min. 730mm  </w:t>
            </w:r>
          </w:p>
        </w:tc>
      </w:tr>
      <w:tr w:rsidR="00CA22E6" w:rsidRPr="008638F2" w14:paraId="5D8DE7BE"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00D0AB5A" w14:textId="77777777" w:rsidR="00CA22E6" w:rsidRPr="005A3C8B" w:rsidRDefault="00CA22E6"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604A4B59" w14:textId="77777777" w:rsidR="00CA22E6" w:rsidRPr="00C55B1D" w:rsidRDefault="00CA22E6" w:rsidP="002D6038">
            <w:pPr>
              <w:rPr>
                <w:b/>
                <w:bCs/>
                <w:sz w:val="22"/>
              </w:rPr>
            </w:pPr>
            <w:r>
              <w:rPr>
                <w:b/>
                <w:bCs/>
                <w:sz w:val="22"/>
              </w:rPr>
              <w:t>Všeobecné spresnenie požiadaviek</w:t>
            </w:r>
          </w:p>
          <w:p w14:paraId="1D398341" w14:textId="77777777" w:rsidR="00CA22E6" w:rsidRDefault="00CA22E6" w:rsidP="002D6038">
            <w:pPr>
              <w:rPr>
                <w:sz w:val="22"/>
              </w:rPr>
            </w:pPr>
            <w:r w:rsidRPr="00C55B1D">
              <w:rPr>
                <w:sz w:val="22"/>
              </w:rPr>
              <w:t>-</w:t>
            </w:r>
            <w:r>
              <w:rPr>
                <w:sz w:val="22"/>
              </w:rPr>
              <w:t>k</w:t>
            </w:r>
            <w:r w:rsidRPr="00C55B1D">
              <w:rPr>
                <w:sz w:val="22"/>
              </w:rPr>
              <w:t>valitné dispečerské kresl</w:t>
            </w:r>
            <w:r>
              <w:rPr>
                <w:sz w:val="22"/>
              </w:rPr>
              <w:t>á:</w:t>
            </w:r>
          </w:p>
          <w:p w14:paraId="426D2576" w14:textId="77777777" w:rsidR="00CA22E6" w:rsidRDefault="00CA22E6" w:rsidP="002D6038">
            <w:pPr>
              <w:rPr>
                <w:sz w:val="22"/>
              </w:rPr>
            </w:pPr>
            <w:r>
              <w:rPr>
                <w:sz w:val="22"/>
              </w:rPr>
              <w:t xml:space="preserve"> </w:t>
            </w:r>
            <w:r w:rsidRPr="003452F3">
              <w:rPr>
                <w:b/>
                <w:bCs/>
                <w:sz w:val="22"/>
              </w:rPr>
              <w:t>a)</w:t>
            </w:r>
            <w:r>
              <w:rPr>
                <w:sz w:val="22"/>
              </w:rPr>
              <w:t xml:space="preserve"> </w:t>
            </w:r>
            <w:r w:rsidRPr="00C55B1D">
              <w:rPr>
                <w:sz w:val="22"/>
              </w:rPr>
              <w:t>v</w:t>
            </w:r>
            <w:r>
              <w:rPr>
                <w:sz w:val="22"/>
              </w:rPr>
              <w:t>y</w:t>
            </w:r>
            <w:r w:rsidRPr="00C55B1D">
              <w:rPr>
                <w:sz w:val="22"/>
              </w:rPr>
              <w:t>soko</w:t>
            </w:r>
            <w:r>
              <w:rPr>
                <w:sz w:val="22"/>
              </w:rPr>
              <w:t xml:space="preserve"> </w:t>
            </w:r>
            <w:r w:rsidRPr="00C55B1D">
              <w:rPr>
                <w:sz w:val="22"/>
              </w:rPr>
              <w:t>záťažové</w:t>
            </w:r>
            <w:r>
              <w:rPr>
                <w:sz w:val="22"/>
              </w:rPr>
              <w:t>:</w:t>
            </w:r>
            <w:r w:rsidRPr="00C55B1D">
              <w:rPr>
                <w:sz w:val="22"/>
              </w:rPr>
              <w:t xml:space="preserve"> 24/7</w:t>
            </w:r>
          </w:p>
          <w:p w14:paraId="7042F954" w14:textId="77777777" w:rsidR="00CA22E6" w:rsidRDefault="00CA22E6" w:rsidP="002D6038">
            <w:pPr>
              <w:rPr>
                <w:sz w:val="22"/>
              </w:rPr>
            </w:pPr>
            <w:r>
              <w:rPr>
                <w:sz w:val="22"/>
              </w:rPr>
              <w:t xml:space="preserve"> </w:t>
            </w:r>
            <w:r w:rsidRPr="003452F3">
              <w:rPr>
                <w:b/>
                <w:bCs/>
                <w:sz w:val="22"/>
              </w:rPr>
              <w:t>b)</w:t>
            </w:r>
            <w:r>
              <w:rPr>
                <w:sz w:val="22"/>
              </w:rPr>
              <w:t xml:space="preserve"> nosnosť: </w:t>
            </w:r>
            <w:r w:rsidRPr="00181B28">
              <w:rPr>
                <w:b/>
                <w:bCs/>
                <w:sz w:val="22"/>
              </w:rPr>
              <w:t>min. 150kg</w:t>
            </w:r>
          </w:p>
          <w:p w14:paraId="54640712" w14:textId="77777777" w:rsidR="00CA22E6" w:rsidRDefault="00CA22E6" w:rsidP="002D6038">
            <w:pPr>
              <w:rPr>
                <w:sz w:val="22"/>
              </w:rPr>
            </w:pPr>
            <w:r>
              <w:rPr>
                <w:sz w:val="22"/>
              </w:rPr>
              <w:t>-</w:t>
            </w:r>
            <w:r w:rsidRPr="00C55B1D">
              <w:rPr>
                <w:sz w:val="22"/>
              </w:rPr>
              <w:t>špeciálne zosilnené komponenty</w:t>
            </w:r>
            <w:r>
              <w:rPr>
                <w:sz w:val="22"/>
              </w:rPr>
              <w:t>,</w:t>
            </w:r>
          </w:p>
          <w:p w14:paraId="1C702B9C" w14:textId="77777777" w:rsidR="00CA22E6" w:rsidRDefault="00CA22E6" w:rsidP="002D6038">
            <w:pPr>
              <w:rPr>
                <w:sz w:val="22"/>
              </w:rPr>
            </w:pPr>
            <w:r>
              <w:rPr>
                <w:sz w:val="22"/>
              </w:rPr>
              <w:lastRenderedPageBreak/>
              <w:t>-</w:t>
            </w:r>
            <w:r w:rsidRPr="00C55B1D">
              <w:rPr>
                <w:sz w:val="22"/>
              </w:rPr>
              <w:t>hlavová opierka</w:t>
            </w:r>
            <w:r>
              <w:rPr>
                <w:sz w:val="22"/>
              </w:rPr>
              <w:t>,</w:t>
            </w:r>
          </w:p>
          <w:p w14:paraId="1645D2FF" w14:textId="77777777" w:rsidR="00CA22E6" w:rsidRDefault="00CA22E6" w:rsidP="002D6038">
            <w:pPr>
              <w:rPr>
                <w:sz w:val="22"/>
              </w:rPr>
            </w:pPr>
            <w:r>
              <w:rPr>
                <w:sz w:val="22"/>
              </w:rPr>
              <w:t>-</w:t>
            </w:r>
            <w:r w:rsidRPr="00C55B1D">
              <w:rPr>
                <w:sz w:val="22"/>
              </w:rPr>
              <w:t>pneumatický zdvihák na nastavenie výšky sedadla</w:t>
            </w:r>
            <w:r>
              <w:rPr>
                <w:sz w:val="22"/>
              </w:rPr>
              <w:t>,</w:t>
            </w:r>
          </w:p>
          <w:p w14:paraId="0FBC3384" w14:textId="77777777" w:rsidR="00CA22E6" w:rsidRDefault="00CA22E6" w:rsidP="002D6038">
            <w:pPr>
              <w:rPr>
                <w:sz w:val="22"/>
              </w:rPr>
            </w:pPr>
            <w:r>
              <w:rPr>
                <w:sz w:val="22"/>
              </w:rPr>
              <w:t>-</w:t>
            </w:r>
            <w:proofErr w:type="spellStart"/>
            <w:r w:rsidRPr="00C55B1D">
              <w:rPr>
                <w:sz w:val="22"/>
              </w:rPr>
              <w:t>synchro</w:t>
            </w:r>
            <w:proofErr w:type="spellEnd"/>
            <w:r>
              <w:rPr>
                <w:sz w:val="22"/>
              </w:rPr>
              <w:t xml:space="preserve"> </w:t>
            </w:r>
            <w:r w:rsidRPr="00C55B1D">
              <w:rPr>
                <w:sz w:val="22"/>
              </w:rPr>
              <w:t>mechanika na nastavenie uhlov sedadla a</w:t>
            </w:r>
            <w:r>
              <w:rPr>
                <w:sz w:val="22"/>
              </w:rPr>
              <w:t> </w:t>
            </w:r>
            <w:r w:rsidRPr="00C55B1D">
              <w:rPr>
                <w:sz w:val="22"/>
              </w:rPr>
              <w:t>operadla</w:t>
            </w:r>
            <w:r>
              <w:rPr>
                <w:sz w:val="22"/>
              </w:rPr>
              <w:t>,</w:t>
            </w:r>
          </w:p>
          <w:p w14:paraId="42110F3E" w14:textId="77777777" w:rsidR="00CA22E6" w:rsidRDefault="00CA22E6" w:rsidP="002D6038">
            <w:pPr>
              <w:jc w:val="both"/>
              <w:rPr>
                <w:sz w:val="22"/>
              </w:rPr>
            </w:pPr>
            <w:r>
              <w:rPr>
                <w:sz w:val="22"/>
              </w:rPr>
              <w:t>-v</w:t>
            </w:r>
            <w:r w:rsidRPr="00C55B1D">
              <w:rPr>
                <w:sz w:val="22"/>
              </w:rPr>
              <w:t xml:space="preserve">eľký </w:t>
            </w:r>
            <w:r>
              <w:rPr>
                <w:sz w:val="22"/>
              </w:rPr>
              <w:t xml:space="preserve"> </w:t>
            </w:r>
            <w:r w:rsidRPr="00C55B1D">
              <w:rPr>
                <w:sz w:val="22"/>
              </w:rPr>
              <w:t xml:space="preserve">pohodlný </w:t>
            </w:r>
            <w:r>
              <w:rPr>
                <w:sz w:val="22"/>
              </w:rPr>
              <w:t xml:space="preserve"> </w:t>
            </w:r>
            <w:proofErr w:type="spellStart"/>
            <w:r w:rsidRPr="00C55B1D">
              <w:rPr>
                <w:sz w:val="22"/>
              </w:rPr>
              <w:t>sedák</w:t>
            </w:r>
            <w:proofErr w:type="spellEnd"/>
            <w:r w:rsidRPr="00C55B1D">
              <w:rPr>
                <w:sz w:val="22"/>
              </w:rPr>
              <w:t xml:space="preserve"> </w:t>
            </w:r>
            <w:r>
              <w:rPr>
                <w:sz w:val="22"/>
              </w:rPr>
              <w:t xml:space="preserve">  </w:t>
            </w:r>
            <w:r w:rsidRPr="00C55B1D">
              <w:rPr>
                <w:sz w:val="22"/>
              </w:rPr>
              <w:t xml:space="preserve">s </w:t>
            </w:r>
            <w:r>
              <w:rPr>
                <w:sz w:val="22"/>
              </w:rPr>
              <w:t xml:space="preserve"> </w:t>
            </w:r>
            <w:r w:rsidRPr="00C55B1D">
              <w:rPr>
                <w:sz w:val="22"/>
              </w:rPr>
              <w:t xml:space="preserve">ergonomicky </w:t>
            </w:r>
            <w:r>
              <w:rPr>
                <w:sz w:val="22"/>
              </w:rPr>
              <w:t xml:space="preserve"> </w:t>
            </w:r>
            <w:r w:rsidRPr="00C55B1D">
              <w:rPr>
                <w:sz w:val="22"/>
              </w:rPr>
              <w:t>tvarovanou</w:t>
            </w:r>
            <w:r>
              <w:rPr>
                <w:sz w:val="22"/>
              </w:rPr>
              <w:t xml:space="preserve"> </w:t>
            </w:r>
            <w:r w:rsidRPr="00C55B1D">
              <w:rPr>
                <w:sz w:val="22"/>
              </w:rPr>
              <w:t xml:space="preserve"> chrbtovou </w:t>
            </w:r>
            <w:r>
              <w:rPr>
                <w:sz w:val="22"/>
              </w:rPr>
              <w:t xml:space="preserve"> </w:t>
            </w:r>
          </w:p>
          <w:p w14:paraId="23829185" w14:textId="77777777" w:rsidR="00CA22E6" w:rsidRDefault="00CA22E6" w:rsidP="002D6038">
            <w:pPr>
              <w:jc w:val="both"/>
              <w:rPr>
                <w:sz w:val="22"/>
              </w:rPr>
            </w:pPr>
            <w:r>
              <w:rPr>
                <w:sz w:val="22"/>
              </w:rPr>
              <w:t xml:space="preserve"> </w:t>
            </w:r>
            <w:r w:rsidRPr="00C55B1D">
              <w:rPr>
                <w:sz w:val="22"/>
              </w:rPr>
              <w:t>opierkou s integrovanou opierkou hlavy</w:t>
            </w:r>
            <w:r>
              <w:rPr>
                <w:sz w:val="22"/>
              </w:rPr>
              <w:t>,</w:t>
            </w:r>
          </w:p>
          <w:p w14:paraId="6315668B" w14:textId="77777777" w:rsidR="00CA22E6" w:rsidRDefault="00CA22E6" w:rsidP="002D6038">
            <w:pPr>
              <w:jc w:val="both"/>
              <w:rPr>
                <w:sz w:val="22"/>
              </w:rPr>
            </w:pPr>
            <w:r>
              <w:rPr>
                <w:sz w:val="22"/>
              </w:rPr>
              <w:t>-</w:t>
            </w:r>
            <w:r w:rsidRPr="00C55B1D">
              <w:rPr>
                <w:sz w:val="22"/>
              </w:rPr>
              <w:t xml:space="preserve">dynamické </w:t>
            </w:r>
            <w:r>
              <w:rPr>
                <w:sz w:val="22"/>
              </w:rPr>
              <w:t xml:space="preserve"> </w:t>
            </w:r>
            <w:r w:rsidRPr="00C55B1D">
              <w:rPr>
                <w:sz w:val="22"/>
              </w:rPr>
              <w:t xml:space="preserve">operadlo </w:t>
            </w:r>
            <w:r>
              <w:rPr>
                <w:sz w:val="22"/>
              </w:rPr>
              <w:t xml:space="preserve"> </w:t>
            </w:r>
            <w:r w:rsidRPr="00C55B1D">
              <w:rPr>
                <w:sz w:val="22"/>
              </w:rPr>
              <w:t xml:space="preserve">a </w:t>
            </w:r>
            <w:r>
              <w:rPr>
                <w:sz w:val="22"/>
              </w:rPr>
              <w:t xml:space="preserve"> </w:t>
            </w:r>
            <w:r w:rsidRPr="00C55B1D">
              <w:rPr>
                <w:sz w:val="22"/>
              </w:rPr>
              <w:t xml:space="preserve">sedadlo </w:t>
            </w:r>
            <w:r>
              <w:rPr>
                <w:sz w:val="22"/>
              </w:rPr>
              <w:t xml:space="preserve"> </w:t>
            </w:r>
            <w:r w:rsidRPr="00C55B1D">
              <w:rPr>
                <w:sz w:val="22"/>
              </w:rPr>
              <w:t xml:space="preserve">sklopné synchrónne v pomere </w:t>
            </w:r>
          </w:p>
          <w:p w14:paraId="470BCA6C" w14:textId="77777777" w:rsidR="00CA22E6" w:rsidRDefault="00CA22E6" w:rsidP="002D6038">
            <w:pPr>
              <w:jc w:val="both"/>
              <w:rPr>
                <w:sz w:val="22"/>
              </w:rPr>
            </w:pPr>
            <w:r>
              <w:rPr>
                <w:sz w:val="22"/>
              </w:rPr>
              <w:t xml:space="preserve"> </w:t>
            </w:r>
            <w:r w:rsidRPr="00C55B1D">
              <w:rPr>
                <w:sz w:val="22"/>
              </w:rPr>
              <w:t>2:1</w:t>
            </w:r>
            <w:r>
              <w:rPr>
                <w:sz w:val="22"/>
              </w:rPr>
              <w:t>,</w:t>
            </w:r>
          </w:p>
          <w:p w14:paraId="2A61689A" w14:textId="77777777" w:rsidR="00CA22E6" w:rsidRDefault="00CA22E6" w:rsidP="002D6038">
            <w:pPr>
              <w:rPr>
                <w:sz w:val="22"/>
              </w:rPr>
            </w:pPr>
            <w:r>
              <w:rPr>
                <w:sz w:val="22"/>
              </w:rPr>
              <w:t>-</w:t>
            </w:r>
            <w:proofErr w:type="spellStart"/>
            <w:r w:rsidRPr="00C55B1D">
              <w:rPr>
                <w:sz w:val="22"/>
              </w:rPr>
              <w:t>synchro</w:t>
            </w:r>
            <w:proofErr w:type="spellEnd"/>
            <w:r w:rsidRPr="00C55B1D">
              <w:rPr>
                <w:sz w:val="22"/>
              </w:rPr>
              <w:t xml:space="preserve"> mechanizmus na nosnosť min. 150 kg</w:t>
            </w:r>
            <w:r>
              <w:rPr>
                <w:sz w:val="22"/>
              </w:rPr>
              <w:t>,</w:t>
            </w:r>
          </w:p>
          <w:p w14:paraId="75F6ADD7" w14:textId="77777777" w:rsidR="00CA22E6" w:rsidRDefault="00CA22E6" w:rsidP="002D6038">
            <w:pPr>
              <w:rPr>
                <w:sz w:val="22"/>
              </w:rPr>
            </w:pPr>
            <w:r>
              <w:rPr>
                <w:sz w:val="22"/>
              </w:rPr>
              <w:t>-</w:t>
            </w:r>
            <w:r w:rsidRPr="00C55B1D">
              <w:rPr>
                <w:sz w:val="22"/>
              </w:rPr>
              <w:t>možnosť blokovania sedadla a operadla v 5 pozíciách</w:t>
            </w:r>
            <w:r>
              <w:rPr>
                <w:sz w:val="22"/>
              </w:rPr>
              <w:t>,</w:t>
            </w:r>
          </w:p>
          <w:p w14:paraId="1377FF67" w14:textId="77777777" w:rsidR="00CA22E6" w:rsidRDefault="00CA22E6" w:rsidP="002D6038">
            <w:pPr>
              <w:rPr>
                <w:sz w:val="22"/>
              </w:rPr>
            </w:pPr>
            <w:r>
              <w:rPr>
                <w:sz w:val="22"/>
              </w:rPr>
              <w:t>-</w:t>
            </w:r>
            <w:proofErr w:type="spellStart"/>
            <w:r w:rsidRPr="00C55B1D">
              <w:rPr>
                <w:sz w:val="22"/>
              </w:rPr>
              <w:t>Anti-Shock</w:t>
            </w:r>
            <w:proofErr w:type="spellEnd"/>
            <w:r>
              <w:rPr>
                <w:sz w:val="22"/>
              </w:rPr>
              <w:t xml:space="preserve">, </w:t>
            </w:r>
            <w:r w:rsidRPr="00C55B1D">
              <w:rPr>
                <w:sz w:val="22"/>
              </w:rPr>
              <w:t>tlmenie nárazu pri sadaní</w:t>
            </w:r>
            <w:r>
              <w:rPr>
                <w:sz w:val="22"/>
              </w:rPr>
              <w:t>,</w:t>
            </w:r>
          </w:p>
          <w:p w14:paraId="7D8DD447" w14:textId="77777777" w:rsidR="00CA22E6" w:rsidRDefault="00CA22E6" w:rsidP="002D6038">
            <w:pPr>
              <w:rPr>
                <w:sz w:val="22"/>
              </w:rPr>
            </w:pPr>
            <w:r>
              <w:rPr>
                <w:sz w:val="22"/>
              </w:rPr>
              <w:t>-</w:t>
            </w:r>
            <w:proofErr w:type="spellStart"/>
            <w:r>
              <w:rPr>
                <w:sz w:val="22"/>
              </w:rPr>
              <w:t>podrúčky</w:t>
            </w:r>
            <w:proofErr w:type="spellEnd"/>
            <w:r>
              <w:rPr>
                <w:sz w:val="22"/>
              </w:rPr>
              <w:t xml:space="preserve"> plastové </w:t>
            </w:r>
            <w:r w:rsidRPr="00C55B1D">
              <w:rPr>
                <w:sz w:val="22"/>
              </w:rPr>
              <w:t>výškovo nastaviteľné</w:t>
            </w:r>
            <w:r>
              <w:rPr>
                <w:sz w:val="22"/>
              </w:rPr>
              <w:t xml:space="preserve"> </w:t>
            </w:r>
            <w:r w:rsidRPr="00C55B1D">
              <w:rPr>
                <w:sz w:val="22"/>
              </w:rPr>
              <w:t>príp. sklopné</w:t>
            </w:r>
            <w:r>
              <w:rPr>
                <w:sz w:val="22"/>
              </w:rPr>
              <w:t>,</w:t>
            </w:r>
          </w:p>
          <w:p w14:paraId="45159B08" w14:textId="77777777" w:rsidR="00CA22E6" w:rsidRDefault="00CA22E6" w:rsidP="002D6038">
            <w:pPr>
              <w:jc w:val="both"/>
              <w:rPr>
                <w:sz w:val="22"/>
              </w:rPr>
            </w:pPr>
            <w:r>
              <w:rPr>
                <w:sz w:val="22"/>
              </w:rPr>
              <w:t xml:space="preserve">-pevná   </w:t>
            </w:r>
            <w:r w:rsidRPr="00C55B1D">
              <w:rPr>
                <w:sz w:val="22"/>
              </w:rPr>
              <w:t xml:space="preserve">5-ramenná </w:t>
            </w:r>
            <w:r>
              <w:rPr>
                <w:sz w:val="22"/>
              </w:rPr>
              <w:t xml:space="preserve">  </w:t>
            </w:r>
            <w:r w:rsidRPr="00C55B1D">
              <w:rPr>
                <w:sz w:val="22"/>
              </w:rPr>
              <w:t>základňa</w:t>
            </w:r>
            <w:r>
              <w:rPr>
                <w:sz w:val="22"/>
              </w:rPr>
              <w:t xml:space="preserve">  s  </w:t>
            </w:r>
            <w:r w:rsidRPr="00C55B1D">
              <w:rPr>
                <w:sz w:val="22"/>
              </w:rPr>
              <w:t>kolieska</w:t>
            </w:r>
            <w:r>
              <w:rPr>
                <w:sz w:val="22"/>
              </w:rPr>
              <w:t xml:space="preserve">mi  </w:t>
            </w:r>
            <w:r w:rsidRPr="00C55B1D">
              <w:rPr>
                <w:sz w:val="22"/>
              </w:rPr>
              <w:t>s</w:t>
            </w:r>
            <w:r>
              <w:rPr>
                <w:sz w:val="22"/>
              </w:rPr>
              <w:t xml:space="preserve">  </w:t>
            </w:r>
            <w:r w:rsidRPr="00C55B1D">
              <w:rPr>
                <w:sz w:val="22"/>
              </w:rPr>
              <w:t>brzdou</w:t>
            </w:r>
            <w:r>
              <w:rPr>
                <w:sz w:val="22"/>
              </w:rPr>
              <w:t xml:space="preserve">  vhodné</w:t>
            </w:r>
            <w:r w:rsidRPr="00C55B1D">
              <w:rPr>
                <w:sz w:val="22"/>
              </w:rPr>
              <w:t xml:space="preserve"> </w:t>
            </w:r>
            <w:r>
              <w:rPr>
                <w:sz w:val="22"/>
              </w:rPr>
              <w:t xml:space="preserve">  </w:t>
            </w:r>
          </w:p>
          <w:p w14:paraId="68E969D4" w14:textId="77777777" w:rsidR="00CA22E6" w:rsidRPr="00C55B1D" w:rsidRDefault="00CA22E6" w:rsidP="002D6038">
            <w:pPr>
              <w:jc w:val="both"/>
              <w:rPr>
                <w:sz w:val="22"/>
              </w:rPr>
            </w:pPr>
            <w:r>
              <w:rPr>
                <w:sz w:val="22"/>
              </w:rPr>
              <w:t xml:space="preserve"> </w:t>
            </w:r>
            <w:r w:rsidRPr="00C55B1D">
              <w:rPr>
                <w:sz w:val="22"/>
              </w:rPr>
              <w:t>pre koberce alebo parkety</w:t>
            </w:r>
            <w:r>
              <w:rPr>
                <w:sz w:val="22"/>
              </w:rPr>
              <w:t>.</w:t>
            </w:r>
          </w:p>
        </w:tc>
      </w:tr>
      <w:tr w:rsidR="00CA22E6" w:rsidRPr="008638F2" w14:paraId="298D17FF"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28005C49" w14:textId="77777777" w:rsidR="00CA22E6" w:rsidRPr="005A3C8B" w:rsidRDefault="00CA22E6"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30E12474" w14:textId="77777777" w:rsidR="00CA22E6" w:rsidRDefault="00CA22E6" w:rsidP="002D6038">
            <w:pPr>
              <w:rPr>
                <w:b/>
                <w:bCs/>
                <w:sz w:val="22"/>
              </w:rPr>
            </w:pPr>
            <w:r>
              <w:rPr>
                <w:b/>
                <w:bCs/>
                <w:sz w:val="22"/>
              </w:rPr>
              <w:t>Čalúnenie a poťahová látka</w:t>
            </w:r>
          </w:p>
          <w:p w14:paraId="48403801" w14:textId="77777777" w:rsidR="00CA22E6" w:rsidRDefault="00CA22E6" w:rsidP="002D6038">
            <w:pPr>
              <w:rPr>
                <w:sz w:val="22"/>
              </w:rPr>
            </w:pPr>
            <w:r>
              <w:rPr>
                <w:sz w:val="22"/>
              </w:rPr>
              <w:t>-m</w:t>
            </w:r>
            <w:r w:rsidRPr="00C55B1D">
              <w:rPr>
                <w:sz w:val="22"/>
              </w:rPr>
              <w:t>äkké čalúnenie s vysokou pevnosťou</w:t>
            </w:r>
            <w:r>
              <w:rPr>
                <w:sz w:val="22"/>
              </w:rPr>
              <w:t>,</w:t>
            </w:r>
          </w:p>
          <w:p w14:paraId="62B14B3D" w14:textId="77777777" w:rsidR="00CA22E6" w:rsidRPr="00083DE5" w:rsidRDefault="00CA22E6" w:rsidP="002D6038">
            <w:pPr>
              <w:rPr>
                <w:sz w:val="22"/>
              </w:rPr>
            </w:pPr>
            <w:r>
              <w:rPr>
                <w:sz w:val="22"/>
              </w:rPr>
              <w:t>-</w:t>
            </w:r>
            <w:r w:rsidRPr="00C55B1D">
              <w:rPr>
                <w:sz w:val="22"/>
              </w:rPr>
              <w:t>výplň sedadla aj operadla</w:t>
            </w:r>
            <w:r>
              <w:rPr>
                <w:sz w:val="22"/>
              </w:rPr>
              <w:t xml:space="preserve"> -</w:t>
            </w:r>
            <w:r w:rsidRPr="00C55B1D">
              <w:rPr>
                <w:sz w:val="22"/>
              </w:rPr>
              <w:t xml:space="preserve"> PUR pena</w:t>
            </w:r>
            <w:r>
              <w:rPr>
                <w:sz w:val="22"/>
              </w:rPr>
              <w:t>,</w:t>
            </w:r>
          </w:p>
          <w:p w14:paraId="46A04AF0" w14:textId="77777777" w:rsidR="00CA22E6" w:rsidRDefault="00CA22E6" w:rsidP="002D6038">
            <w:pPr>
              <w:jc w:val="both"/>
              <w:rPr>
                <w:sz w:val="22"/>
              </w:rPr>
            </w:pPr>
            <w:r>
              <w:rPr>
                <w:sz w:val="22"/>
              </w:rPr>
              <w:t>-ce</w:t>
            </w:r>
            <w:r w:rsidRPr="00C55B1D">
              <w:rPr>
                <w:sz w:val="22"/>
              </w:rPr>
              <w:t>ločalúnen</w:t>
            </w:r>
            <w:r>
              <w:rPr>
                <w:sz w:val="22"/>
              </w:rPr>
              <w:t>é  kreslo</w:t>
            </w:r>
            <w:r w:rsidRPr="00C55B1D">
              <w:rPr>
                <w:sz w:val="22"/>
              </w:rPr>
              <w:t xml:space="preserve"> </w:t>
            </w:r>
            <w:r>
              <w:rPr>
                <w:sz w:val="22"/>
              </w:rPr>
              <w:t xml:space="preserve"> </w:t>
            </w:r>
            <w:r w:rsidRPr="00C55B1D">
              <w:rPr>
                <w:sz w:val="22"/>
              </w:rPr>
              <w:t xml:space="preserve">s vysokokvalitnou </w:t>
            </w:r>
            <w:r>
              <w:rPr>
                <w:sz w:val="22"/>
              </w:rPr>
              <w:t xml:space="preserve"> </w:t>
            </w:r>
            <w:r w:rsidRPr="00C55B1D">
              <w:rPr>
                <w:sz w:val="22"/>
              </w:rPr>
              <w:t>látkou</w:t>
            </w:r>
            <w:r>
              <w:rPr>
                <w:sz w:val="22"/>
              </w:rPr>
              <w:t xml:space="preserve">  s  </w:t>
            </w:r>
            <w:r w:rsidRPr="00C55B1D">
              <w:rPr>
                <w:sz w:val="22"/>
              </w:rPr>
              <w:t>odolnosť</w:t>
            </w:r>
            <w:r>
              <w:rPr>
                <w:sz w:val="22"/>
              </w:rPr>
              <w:t xml:space="preserve">ou   </w:t>
            </w:r>
          </w:p>
          <w:p w14:paraId="0E67A29F" w14:textId="77777777" w:rsidR="00CA22E6" w:rsidRDefault="00CA22E6" w:rsidP="002D6038">
            <w:pPr>
              <w:jc w:val="both"/>
              <w:rPr>
                <w:sz w:val="22"/>
              </w:rPr>
            </w:pPr>
            <w:r>
              <w:rPr>
                <w:sz w:val="22"/>
              </w:rPr>
              <w:t xml:space="preserve"> </w:t>
            </w:r>
            <w:r w:rsidRPr="00C55B1D">
              <w:rPr>
                <w:sz w:val="22"/>
              </w:rPr>
              <w:t>voči oderu min. 100</w:t>
            </w:r>
            <w:r>
              <w:rPr>
                <w:sz w:val="22"/>
              </w:rPr>
              <w:t>-tisíc</w:t>
            </w:r>
            <w:r w:rsidRPr="00C55B1D">
              <w:rPr>
                <w:sz w:val="22"/>
              </w:rPr>
              <w:t xml:space="preserve"> cyklov </w:t>
            </w:r>
            <w:proofErr w:type="spellStart"/>
            <w:r w:rsidRPr="00C55B1D">
              <w:rPr>
                <w:sz w:val="22"/>
              </w:rPr>
              <w:t>Martindale</w:t>
            </w:r>
            <w:proofErr w:type="spellEnd"/>
            <w:r>
              <w:rPr>
                <w:sz w:val="22"/>
              </w:rPr>
              <w:t>,</w:t>
            </w:r>
          </w:p>
          <w:p w14:paraId="38D6618A" w14:textId="77777777" w:rsidR="00CA22E6" w:rsidRDefault="00CA22E6" w:rsidP="002D6038">
            <w:pPr>
              <w:rPr>
                <w:sz w:val="22"/>
              </w:rPr>
            </w:pPr>
            <w:r>
              <w:rPr>
                <w:sz w:val="22"/>
              </w:rPr>
              <w:t>-</w:t>
            </w:r>
            <w:r w:rsidRPr="00C55B1D">
              <w:rPr>
                <w:sz w:val="22"/>
              </w:rPr>
              <w:t>gramáž látky min. 350g/m</w:t>
            </w:r>
            <w:r>
              <w:rPr>
                <w:sz w:val="22"/>
              </w:rPr>
              <w:t>,</w:t>
            </w:r>
          </w:p>
          <w:p w14:paraId="1368B251" w14:textId="77777777" w:rsidR="00CA22E6" w:rsidRDefault="00CA22E6" w:rsidP="002D6038">
            <w:pPr>
              <w:jc w:val="both"/>
              <w:rPr>
                <w:sz w:val="22"/>
              </w:rPr>
            </w:pPr>
            <w:r>
              <w:rPr>
                <w:sz w:val="22"/>
              </w:rPr>
              <w:t>-p</w:t>
            </w:r>
            <w:r w:rsidRPr="00C55B1D">
              <w:rPr>
                <w:sz w:val="22"/>
              </w:rPr>
              <w:t xml:space="preserve">oťahová </w:t>
            </w:r>
            <w:r>
              <w:rPr>
                <w:sz w:val="22"/>
              </w:rPr>
              <w:t xml:space="preserve"> </w:t>
            </w:r>
            <w:r w:rsidRPr="00C55B1D">
              <w:rPr>
                <w:sz w:val="22"/>
              </w:rPr>
              <w:t xml:space="preserve">látka </w:t>
            </w:r>
            <w:r>
              <w:rPr>
                <w:sz w:val="22"/>
              </w:rPr>
              <w:t xml:space="preserve"> </w:t>
            </w:r>
            <w:r w:rsidRPr="00C55B1D">
              <w:rPr>
                <w:sz w:val="22"/>
              </w:rPr>
              <w:t xml:space="preserve">musí </w:t>
            </w:r>
            <w:r>
              <w:rPr>
                <w:sz w:val="22"/>
              </w:rPr>
              <w:t xml:space="preserve"> </w:t>
            </w:r>
            <w:r w:rsidRPr="00C55B1D">
              <w:rPr>
                <w:sz w:val="22"/>
              </w:rPr>
              <w:t xml:space="preserve">byť </w:t>
            </w:r>
            <w:r>
              <w:rPr>
                <w:sz w:val="22"/>
              </w:rPr>
              <w:t xml:space="preserve"> </w:t>
            </w:r>
            <w:r w:rsidRPr="00C55B1D">
              <w:rPr>
                <w:sz w:val="22"/>
              </w:rPr>
              <w:t>príjemná</w:t>
            </w:r>
            <w:r>
              <w:rPr>
                <w:sz w:val="22"/>
              </w:rPr>
              <w:t xml:space="preserve"> </w:t>
            </w:r>
            <w:r w:rsidRPr="00C55B1D">
              <w:rPr>
                <w:sz w:val="22"/>
              </w:rPr>
              <w:t xml:space="preserve"> na </w:t>
            </w:r>
            <w:r>
              <w:rPr>
                <w:sz w:val="22"/>
              </w:rPr>
              <w:t xml:space="preserve"> </w:t>
            </w:r>
            <w:r w:rsidRPr="00C55B1D">
              <w:rPr>
                <w:sz w:val="22"/>
              </w:rPr>
              <w:t>dotyk, vysoko</w:t>
            </w:r>
            <w:r>
              <w:rPr>
                <w:sz w:val="22"/>
              </w:rPr>
              <w:t xml:space="preserve"> </w:t>
            </w:r>
            <w:r w:rsidRPr="00C55B1D">
              <w:rPr>
                <w:sz w:val="22"/>
              </w:rPr>
              <w:t xml:space="preserve">odolná </w:t>
            </w:r>
            <w:r>
              <w:rPr>
                <w:sz w:val="22"/>
              </w:rPr>
              <w:t xml:space="preserve"> </w:t>
            </w:r>
          </w:p>
          <w:p w14:paraId="328D9655" w14:textId="77777777" w:rsidR="00CA22E6" w:rsidRDefault="00CA22E6" w:rsidP="002D6038">
            <w:pPr>
              <w:jc w:val="both"/>
              <w:rPr>
                <w:sz w:val="22"/>
              </w:rPr>
            </w:pPr>
            <w:r>
              <w:rPr>
                <w:sz w:val="22"/>
              </w:rPr>
              <w:t xml:space="preserve"> v</w:t>
            </w:r>
            <w:r w:rsidRPr="00C55B1D">
              <w:rPr>
                <w:sz w:val="22"/>
              </w:rPr>
              <w:t>oči</w:t>
            </w:r>
            <w:r>
              <w:rPr>
                <w:sz w:val="22"/>
              </w:rPr>
              <w:t xml:space="preserve"> </w:t>
            </w:r>
            <w:r w:rsidRPr="00C55B1D">
              <w:rPr>
                <w:sz w:val="22"/>
              </w:rPr>
              <w:t>oderom</w:t>
            </w:r>
            <w:r>
              <w:rPr>
                <w:sz w:val="22"/>
              </w:rPr>
              <w:t xml:space="preserve"> </w:t>
            </w:r>
            <w:r w:rsidRPr="00C55B1D">
              <w:rPr>
                <w:sz w:val="22"/>
              </w:rPr>
              <w:t>a</w:t>
            </w:r>
            <w:r>
              <w:rPr>
                <w:sz w:val="22"/>
              </w:rPr>
              <w:t xml:space="preserve"> </w:t>
            </w:r>
            <w:r w:rsidRPr="00C55B1D">
              <w:rPr>
                <w:sz w:val="22"/>
              </w:rPr>
              <w:t>opotrebovaniu</w:t>
            </w:r>
            <w:r>
              <w:rPr>
                <w:sz w:val="22"/>
              </w:rPr>
              <w:t xml:space="preserve"> </w:t>
            </w:r>
            <w:r w:rsidRPr="00C55B1D">
              <w:rPr>
                <w:sz w:val="22"/>
              </w:rPr>
              <w:t>s povrchovou úpravou</w:t>
            </w:r>
            <w:r>
              <w:rPr>
                <w:sz w:val="22"/>
              </w:rPr>
              <w:t xml:space="preserve"> </w:t>
            </w:r>
            <w:proofErr w:type="spellStart"/>
            <w:r w:rsidRPr="00C55B1D">
              <w:rPr>
                <w:sz w:val="22"/>
              </w:rPr>
              <w:t>Aquaclean</w:t>
            </w:r>
            <w:proofErr w:type="spellEnd"/>
            <w:r w:rsidRPr="00C55B1D">
              <w:rPr>
                <w:sz w:val="22"/>
              </w:rPr>
              <w:t xml:space="preserve"> </w:t>
            </w:r>
            <w:r>
              <w:rPr>
                <w:sz w:val="22"/>
              </w:rPr>
              <w:t xml:space="preserve"> </w:t>
            </w:r>
          </w:p>
          <w:p w14:paraId="7CCD0A99" w14:textId="77777777" w:rsidR="00CA22E6" w:rsidRDefault="00CA22E6" w:rsidP="002D6038">
            <w:pPr>
              <w:jc w:val="both"/>
              <w:rPr>
                <w:sz w:val="22"/>
              </w:rPr>
            </w:pPr>
            <w:r>
              <w:rPr>
                <w:sz w:val="22"/>
              </w:rPr>
              <w:t xml:space="preserve"> </w:t>
            </w:r>
            <w:r w:rsidRPr="00C55B1D">
              <w:rPr>
                <w:sz w:val="22"/>
              </w:rPr>
              <w:t>na jednoduché odstraňovanie škvŕn a</w:t>
            </w:r>
            <w:r>
              <w:rPr>
                <w:sz w:val="22"/>
              </w:rPr>
              <w:t> </w:t>
            </w:r>
            <w:r w:rsidRPr="00C55B1D">
              <w:rPr>
                <w:sz w:val="22"/>
              </w:rPr>
              <w:t>nečistôt</w:t>
            </w:r>
            <w:r>
              <w:rPr>
                <w:sz w:val="22"/>
              </w:rPr>
              <w:t>,</w:t>
            </w:r>
          </w:p>
          <w:p w14:paraId="611C99F9" w14:textId="77777777" w:rsidR="00CA22E6" w:rsidRDefault="00CA22E6" w:rsidP="002D6038">
            <w:pPr>
              <w:jc w:val="both"/>
              <w:rPr>
                <w:sz w:val="22"/>
              </w:rPr>
            </w:pPr>
            <w:r>
              <w:rPr>
                <w:sz w:val="22"/>
              </w:rPr>
              <w:t>-m</w:t>
            </w:r>
            <w:r w:rsidRPr="00C55B1D">
              <w:rPr>
                <w:sz w:val="22"/>
              </w:rPr>
              <w:t xml:space="preserve">okré </w:t>
            </w:r>
            <w:r>
              <w:rPr>
                <w:sz w:val="22"/>
              </w:rPr>
              <w:t xml:space="preserve"> </w:t>
            </w:r>
            <w:r w:rsidRPr="00C55B1D">
              <w:rPr>
                <w:sz w:val="22"/>
              </w:rPr>
              <w:t>fľaky</w:t>
            </w:r>
            <w:r>
              <w:rPr>
                <w:sz w:val="22"/>
              </w:rPr>
              <w:t xml:space="preserve"> </w:t>
            </w:r>
            <w:r w:rsidRPr="00C55B1D">
              <w:rPr>
                <w:sz w:val="22"/>
              </w:rPr>
              <w:t xml:space="preserve"> by </w:t>
            </w:r>
            <w:r>
              <w:rPr>
                <w:sz w:val="22"/>
              </w:rPr>
              <w:t xml:space="preserve"> </w:t>
            </w:r>
            <w:r w:rsidRPr="00C55B1D">
              <w:rPr>
                <w:sz w:val="22"/>
              </w:rPr>
              <w:t>sa</w:t>
            </w:r>
            <w:r>
              <w:rPr>
                <w:sz w:val="22"/>
              </w:rPr>
              <w:t xml:space="preserve"> </w:t>
            </w:r>
            <w:r w:rsidRPr="00C55B1D">
              <w:rPr>
                <w:sz w:val="22"/>
              </w:rPr>
              <w:t xml:space="preserve"> mali </w:t>
            </w:r>
            <w:r>
              <w:rPr>
                <w:sz w:val="22"/>
              </w:rPr>
              <w:t xml:space="preserve"> </w:t>
            </w:r>
            <w:r w:rsidRPr="00C55B1D">
              <w:rPr>
                <w:sz w:val="22"/>
              </w:rPr>
              <w:t xml:space="preserve">vysušiť </w:t>
            </w:r>
            <w:r>
              <w:rPr>
                <w:sz w:val="22"/>
              </w:rPr>
              <w:t xml:space="preserve"> </w:t>
            </w:r>
            <w:r w:rsidRPr="00C55B1D">
              <w:rPr>
                <w:sz w:val="22"/>
              </w:rPr>
              <w:t xml:space="preserve">čo </w:t>
            </w:r>
            <w:r>
              <w:rPr>
                <w:sz w:val="22"/>
              </w:rPr>
              <w:t xml:space="preserve"> </w:t>
            </w:r>
            <w:r w:rsidRPr="00C55B1D">
              <w:rPr>
                <w:sz w:val="22"/>
              </w:rPr>
              <w:t xml:space="preserve">najskôr, </w:t>
            </w:r>
            <w:r>
              <w:rPr>
                <w:sz w:val="22"/>
              </w:rPr>
              <w:t xml:space="preserve"> </w:t>
            </w:r>
            <w:r w:rsidRPr="00C55B1D">
              <w:rPr>
                <w:sz w:val="22"/>
              </w:rPr>
              <w:t xml:space="preserve">aby sa zabránilo </w:t>
            </w:r>
            <w:r>
              <w:rPr>
                <w:sz w:val="22"/>
              </w:rPr>
              <w:t xml:space="preserve"> </w:t>
            </w:r>
          </w:p>
          <w:p w14:paraId="214BD22E" w14:textId="77777777" w:rsidR="00CA22E6" w:rsidRDefault="00CA22E6" w:rsidP="002D6038">
            <w:pPr>
              <w:jc w:val="both"/>
              <w:rPr>
                <w:sz w:val="22"/>
              </w:rPr>
            </w:pPr>
            <w:r>
              <w:rPr>
                <w:sz w:val="22"/>
              </w:rPr>
              <w:t xml:space="preserve"> </w:t>
            </w:r>
            <w:r w:rsidRPr="00C55B1D">
              <w:rPr>
                <w:sz w:val="22"/>
              </w:rPr>
              <w:t>prieniku vlhkosti</w:t>
            </w:r>
            <w:r>
              <w:rPr>
                <w:sz w:val="22"/>
              </w:rPr>
              <w:t>,</w:t>
            </w:r>
          </w:p>
          <w:p w14:paraId="74CAF7B0" w14:textId="77777777" w:rsidR="00CA22E6" w:rsidRPr="005A3C8B" w:rsidRDefault="00CA22E6" w:rsidP="002D6038">
            <w:pPr>
              <w:jc w:val="both"/>
              <w:rPr>
                <w:sz w:val="22"/>
              </w:rPr>
            </w:pPr>
            <w:r>
              <w:rPr>
                <w:sz w:val="22"/>
              </w:rPr>
              <w:t xml:space="preserve">-farba poťahovej látky – </w:t>
            </w:r>
            <w:r w:rsidRPr="00083DE5">
              <w:rPr>
                <w:b/>
                <w:bCs/>
                <w:sz w:val="22"/>
              </w:rPr>
              <w:t>antracitová</w:t>
            </w:r>
            <w:r>
              <w:rPr>
                <w:b/>
                <w:bCs/>
                <w:sz w:val="22"/>
              </w:rPr>
              <w:t>.</w:t>
            </w:r>
          </w:p>
        </w:tc>
      </w:tr>
      <w:tr w:rsidR="00CA22E6" w:rsidRPr="008638F2" w14:paraId="7EF9F099" w14:textId="77777777" w:rsidTr="002D6038">
        <w:tc>
          <w:tcPr>
            <w:tcW w:w="9624" w:type="dxa"/>
            <w:gridSpan w:val="2"/>
            <w:tcBorders>
              <w:top w:val="single" w:sz="12" w:space="0" w:color="auto"/>
              <w:left w:val="single" w:sz="4" w:space="0" w:color="auto"/>
              <w:bottom w:val="single" w:sz="12" w:space="0" w:color="auto"/>
              <w:right w:val="single" w:sz="4" w:space="0" w:color="auto"/>
            </w:tcBorders>
            <w:vAlign w:val="center"/>
          </w:tcPr>
          <w:p w14:paraId="24DE4B42" w14:textId="77777777" w:rsidR="00CA22E6" w:rsidRPr="006565B5" w:rsidRDefault="00CA22E6" w:rsidP="002D6038">
            <w:pPr>
              <w:rPr>
                <w:b/>
                <w:bCs/>
                <w:sz w:val="22"/>
              </w:rPr>
            </w:pPr>
          </w:p>
        </w:tc>
      </w:tr>
      <w:tr w:rsidR="00CA22E6" w:rsidRPr="008638F2" w14:paraId="15DBEDDF" w14:textId="77777777" w:rsidTr="00CA22E6">
        <w:trPr>
          <w:trHeight w:val="398"/>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559024AD" w14:textId="77777777" w:rsidR="00CA22E6" w:rsidRPr="006565B5" w:rsidRDefault="00CA22E6" w:rsidP="002D6038">
            <w:pPr>
              <w:rPr>
                <w:b/>
                <w:bCs/>
                <w:sz w:val="22"/>
              </w:rPr>
            </w:pPr>
            <w:r w:rsidRPr="006565B5">
              <w:rPr>
                <w:b/>
                <w:bCs/>
                <w:color w:val="000000"/>
                <w:sz w:val="22"/>
              </w:rPr>
              <w:t>I</w:t>
            </w:r>
            <w:r>
              <w:rPr>
                <w:b/>
                <w:bCs/>
                <w:color w:val="000000"/>
                <w:sz w:val="22"/>
              </w:rPr>
              <w:t>I</w:t>
            </w:r>
            <w:r w:rsidRPr="006565B5">
              <w:rPr>
                <w:b/>
                <w:bCs/>
                <w:color w:val="000000"/>
                <w:sz w:val="22"/>
              </w:rPr>
              <w:t xml:space="preserve">. </w:t>
            </w:r>
            <w:r>
              <w:rPr>
                <w:b/>
                <w:bCs/>
                <w:color w:val="000000"/>
                <w:sz w:val="22"/>
              </w:rPr>
              <w:t xml:space="preserve">Kancelárske kreslo </w:t>
            </w:r>
            <w:r w:rsidRPr="00962890">
              <w:rPr>
                <w:color w:val="000000"/>
                <w:sz w:val="22"/>
              </w:rPr>
              <w:t>v celkovom množstve 2ks</w:t>
            </w:r>
          </w:p>
        </w:tc>
      </w:tr>
      <w:tr w:rsidR="00CA22E6" w:rsidRPr="008638F2" w14:paraId="51B234F2" w14:textId="77777777" w:rsidTr="002D6038">
        <w:tblPrEx>
          <w:tblCellMar>
            <w:left w:w="70" w:type="dxa"/>
            <w:right w:w="70" w:type="dxa"/>
          </w:tblCellMar>
        </w:tblPrEx>
        <w:trPr>
          <w:trHeight w:val="1909"/>
        </w:trPr>
        <w:tc>
          <w:tcPr>
            <w:tcW w:w="3813" w:type="dxa"/>
            <w:tcBorders>
              <w:top w:val="single" w:sz="4" w:space="0" w:color="auto"/>
              <w:left w:val="single" w:sz="12" w:space="0" w:color="auto"/>
              <w:bottom w:val="single" w:sz="4" w:space="0" w:color="auto"/>
              <w:right w:val="single" w:sz="4" w:space="0" w:color="auto"/>
            </w:tcBorders>
            <w:vAlign w:val="center"/>
          </w:tcPr>
          <w:p w14:paraId="31414281" w14:textId="77777777" w:rsidR="00CA22E6" w:rsidRPr="005A3C8B" w:rsidRDefault="00CA22E6" w:rsidP="002D6038">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2FA11513" w14:textId="77777777" w:rsidR="00CA22E6" w:rsidRPr="00125C62" w:rsidRDefault="00CA22E6" w:rsidP="002D6038">
            <w:pPr>
              <w:jc w:val="both"/>
              <w:rPr>
                <w:sz w:val="22"/>
              </w:rPr>
            </w:pPr>
            <w:r>
              <w:rPr>
                <w:noProof/>
              </w:rPr>
              <w:t xml:space="preserve">                         </w:t>
            </w:r>
            <w:r>
              <w:rPr>
                <w:noProof/>
              </w:rPr>
              <w:drawing>
                <wp:inline distT="0" distB="0" distL="0" distR="0" wp14:anchorId="2AE6B6E2" wp14:editId="7002D051">
                  <wp:extent cx="1015247" cy="1138555"/>
                  <wp:effectExtent l="0" t="0" r="0" b="4445"/>
                  <wp:docPr id="22546" name="Obrázok 2">
                    <a:extLst xmlns:a="http://schemas.openxmlformats.org/drawingml/2006/main">
                      <a:ext uri="{FF2B5EF4-FFF2-40B4-BE49-F238E27FC236}">
                        <a16:creationId xmlns:a16="http://schemas.microsoft.com/office/drawing/2014/main" id="{ECDA5F91-223C-47E3-A664-1A5C3D1AF9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 name="Obrázok 2">
                            <a:extLst>
                              <a:ext uri="{FF2B5EF4-FFF2-40B4-BE49-F238E27FC236}">
                                <a16:creationId xmlns:a16="http://schemas.microsoft.com/office/drawing/2014/main" id="{ECDA5F91-223C-47E3-A664-1A5C3D1AF99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447" cy="1153358"/>
                          </a:xfrm>
                          <a:prstGeom prst="rect">
                            <a:avLst/>
                          </a:prstGeom>
                          <a:noFill/>
                          <a:ln>
                            <a:noFill/>
                          </a:ln>
                        </pic:spPr>
                      </pic:pic>
                    </a:graphicData>
                  </a:graphic>
                </wp:inline>
              </w:drawing>
            </w:r>
          </w:p>
        </w:tc>
      </w:tr>
      <w:tr w:rsidR="00CA22E6" w:rsidRPr="008638F2" w14:paraId="17B2C10F"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3CA606D9" w14:textId="77777777" w:rsidR="00CA22E6" w:rsidRPr="005A3C8B" w:rsidRDefault="00CA22E6" w:rsidP="002D6038">
            <w:pPr>
              <w:rPr>
                <w:sz w:val="22"/>
              </w:rPr>
            </w:pPr>
            <w:r>
              <w:rPr>
                <w:b/>
                <w:bCs/>
                <w:color w:val="000000"/>
                <w:sz w:val="22"/>
              </w:rPr>
              <w:t xml:space="preserve">Špecifikácia </w:t>
            </w:r>
            <w:r w:rsidRPr="005B7195">
              <w:rPr>
                <w:color w:val="000000"/>
                <w:sz w:val="22"/>
              </w:rPr>
              <w:t>pre kancelárske</w:t>
            </w:r>
            <w:r>
              <w:rPr>
                <w:b/>
                <w:bCs/>
                <w:color w:val="000000"/>
                <w:sz w:val="22"/>
              </w:rPr>
              <w:t xml:space="preserve"> </w:t>
            </w:r>
            <w:r>
              <w:rPr>
                <w:color w:val="000000"/>
                <w:sz w:val="22"/>
              </w:rPr>
              <w:t>kreslo</w:t>
            </w:r>
          </w:p>
        </w:tc>
        <w:tc>
          <w:tcPr>
            <w:tcW w:w="5811" w:type="dxa"/>
            <w:tcBorders>
              <w:top w:val="single" w:sz="4" w:space="0" w:color="auto"/>
              <w:left w:val="single" w:sz="4" w:space="0" w:color="auto"/>
              <w:bottom w:val="single" w:sz="4" w:space="0" w:color="auto"/>
              <w:right w:val="single" w:sz="12" w:space="0" w:color="auto"/>
            </w:tcBorders>
            <w:vAlign w:val="center"/>
          </w:tcPr>
          <w:p w14:paraId="486191FE" w14:textId="77777777" w:rsidR="00CA22E6" w:rsidRDefault="00CA22E6" w:rsidP="002D6038">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22A8AF9" w14:textId="77777777" w:rsidR="00CA22E6" w:rsidRDefault="00CA22E6" w:rsidP="002D6038">
            <w:pPr>
              <w:jc w:val="both"/>
              <w:rPr>
                <w:sz w:val="22"/>
              </w:rPr>
            </w:pPr>
            <w:r>
              <w:rPr>
                <w:sz w:val="22"/>
              </w:rPr>
              <w:t>-</w:t>
            </w:r>
            <w:r w:rsidRPr="001E6CFD">
              <w:rPr>
                <w:sz w:val="22"/>
              </w:rPr>
              <w:t>celková výška</w:t>
            </w:r>
            <w:r>
              <w:rPr>
                <w:sz w:val="22"/>
              </w:rPr>
              <w:t>:</w:t>
            </w:r>
            <w:r w:rsidRPr="001E6CFD">
              <w:rPr>
                <w:sz w:val="22"/>
              </w:rPr>
              <w:t xml:space="preserve"> min.</w:t>
            </w:r>
            <w:r>
              <w:rPr>
                <w:sz w:val="22"/>
              </w:rPr>
              <w:t xml:space="preserve"> </w:t>
            </w:r>
            <w:r w:rsidRPr="001E6CFD">
              <w:rPr>
                <w:sz w:val="22"/>
              </w:rPr>
              <w:t>1150mm</w:t>
            </w:r>
          </w:p>
          <w:p w14:paraId="15225A29" w14:textId="77777777" w:rsidR="00CA22E6" w:rsidRDefault="00CA22E6" w:rsidP="002D6038">
            <w:pPr>
              <w:jc w:val="both"/>
              <w:rPr>
                <w:sz w:val="22"/>
              </w:rPr>
            </w:pPr>
            <w:r>
              <w:rPr>
                <w:sz w:val="22"/>
              </w:rPr>
              <w:t>-</w:t>
            </w:r>
            <w:r w:rsidRPr="001E6CFD">
              <w:rPr>
                <w:sz w:val="22"/>
              </w:rPr>
              <w:t>celková šírka</w:t>
            </w:r>
            <w:r>
              <w:rPr>
                <w:sz w:val="22"/>
              </w:rPr>
              <w:t>:</w:t>
            </w:r>
            <w:r w:rsidRPr="001E6CFD">
              <w:rPr>
                <w:sz w:val="22"/>
              </w:rPr>
              <w:t xml:space="preserve"> min. 630mm</w:t>
            </w:r>
          </w:p>
          <w:p w14:paraId="61E9995B" w14:textId="77777777" w:rsidR="00CA22E6" w:rsidRDefault="00CA22E6" w:rsidP="002D6038">
            <w:pPr>
              <w:jc w:val="both"/>
              <w:rPr>
                <w:sz w:val="22"/>
              </w:rPr>
            </w:pPr>
            <w:r>
              <w:rPr>
                <w:sz w:val="22"/>
              </w:rPr>
              <w:t>-</w:t>
            </w:r>
            <w:r w:rsidRPr="001E6CFD">
              <w:rPr>
                <w:sz w:val="22"/>
              </w:rPr>
              <w:t xml:space="preserve">šírka </w:t>
            </w:r>
            <w:proofErr w:type="spellStart"/>
            <w:r w:rsidRPr="001E6CFD">
              <w:rPr>
                <w:sz w:val="22"/>
              </w:rPr>
              <w:t>sedáku</w:t>
            </w:r>
            <w:proofErr w:type="spellEnd"/>
            <w:r>
              <w:rPr>
                <w:sz w:val="22"/>
              </w:rPr>
              <w:t xml:space="preserve">: </w:t>
            </w:r>
            <w:r w:rsidRPr="001E6CFD">
              <w:rPr>
                <w:sz w:val="22"/>
              </w:rPr>
              <w:t>min. 500mm</w:t>
            </w:r>
          </w:p>
          <w:p w14:paraId="59AD1651" w14:textId="77777777" w:rsidR="00CA22E6" w:rsidRDefault="00CA22E6" w:rsidP="002D6038">
            <w:pPr>
              <w:jc w:val="both"/>
              <w:rPr>
                <w:sz w:val="22"/>
              </w:rPr>
            </w:pPr>
            <w:r>
              <w:rPr>
                <w:sz w:val="22"/>
              </w:rPr>
              <w:t>-</w:t>
            </w:r>
            <w:r w:rsidRPr="001E6CFD">
              <w:rPr>
                <w:sz w:val="22"/>
              </w:rPr>
              <w:t xml:space="preserve">hĺbka </w:t>
            </w:r>
            <w:proofErr w:type="spellStart"/>
            <w:r w:rsidRPr="001E6CFD">
              <w:rPr>
                <w:sz w:val="22"/>
              </w:rPr>
              <w:t>sedáku</w:t>
            </w:r>
            <w:proofErr w:type="spellEnd"/>
            <w:r>
              <w:rPr>
                <w:sz w:val="22"/>
              </w:rPr>
              <w:t>:</w:t>
            </w:r>
            <w:r w:rsidRPr="001E6CFD">
              <w:rPr>
                <w:sz w:val="22"/>
              </w:rPr>
              <w:t xml:space="preserve"> min.</w:t>
            </w:r>
            <w:r>
              <w:rPr>
                <w:sz w:val="22"/>
              </w:rPr>
              <w:t xml:space="preserve"> </w:t>
            </w:r>
            <w:r w:rsidRPr="001E6CFD">
              <w:rPr>
                <w:sz w:val="22"/>
              </w:rPr>
              <w:t>500mm</w:t>
            </w:r>
          </w:p>
          <w:p w14:paraId="603E0E98" w14:textId="77777777" w:rsidR="00CA22E6" w:rsidRDefault="00CA22E6" w:rsidP="002D6038">
            <w:pPr>
              <w:jc w:val="both"/>
              <w:rPr>
                <w:sz w:val="22"/>
              </w:rPr>
            </w:pPr>
            <w:r>
              <w:rPr>
                <w:sz w:val="22"/>
              </w:rPr>
              <w:t>-</w:t>
            </w:r>
            <w:r w:rsidRPr="001E6CFD">
              <w:rPr>
                <w:sz w:val="22"/>
              </w:rPr>
              <w:t>výška opierky</w:t>
            </w:r>
            <w:r>
              <w:rPr>
                <w:sz w:val="22"/>
              </w:rPr>
              <w:t xml:space="preserve">: </w:t>
            </w:r>
            <w:r w:rsidRPr="001E6CFD">
              <w:rPr>
                <w:sz w:val="22"/>
              </w:rPr>
              <w:t>min. 550mm</w:t>
            </w:r>
            <w:r>
              <w:rPr>
                <w:sz w:val="22"/>
              </w:rPr>
              <w:t xml:space="preserve"> </w:t>
            </w:r>
          </w:p>
          <w:p w14:paraId="47C2D002" w14:textId="77777777" w:rsidR="00CA22E6" w:rsidRPr="00BE14F1" w:rsidRDefault="00CA22E6" w:rsidP="002D6038">
            <w:pPr>
              <w:jc w:val="both"/>
              <w:rPr>
                <w:b/>
                <w:bCs/>
                <w:sz w:val="22"/>
              </w:rPr>
            </w:pPr>
            <w:r>
              <w:rPr>
                <w:b/>
                <w:bCs/>
                <w:sz w:val="22"/>
              </w:rPr>
              <w:t>-</w:t>
            </w:r>
            <w:r w:rsidRPr="001E6CFD">
              <w:rPr>
                <w:sz w:val="22"/>
              </w:rPr>
              <w:t>nastavenie výšky sedenia</w:t>
            </w:r>
            <w:r>
              <w:rPr>
                <w:sz w:val="22"/>
              </w:rPr>
              <w:t>:</w:t>
            </w:r>
            <w:r w:rsidRPr="001E6CFD">
              <w:rPr>
                <w:sz w:val="22"/>
              </w:rPr>
              <w:t xml:space="preserve"> min. 460mm</w:t>
            </w:r>
          </w:p>
        </w:tc>
      </w:tr>
      <w:tr w:rsidR="00CA22E6" w:rsidRPr="008638F2" w14:paraId="7F8801BF"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3FA5183E" w14:textId="77777777" w:rsidR="00CA22E6" w:rsidRPr="005A3C8B" w:rsidRDefault="00CA22E6"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3B9FDA6A" w14:textId="77777777" w:rsidR="00CA22E6" w:rsidRPr="00C55B1D" w:rsidRDefault="00CA22E6" w:rsidP="002D6038">
            <w:pPr>
              <w:rPr>
                <w:b/>
                <w:bCs/>
                <w:sz w:val="22"/>
              </w:rPr>
            </w:pPr>
            <w:r>
              <w:rPr>
                <w:b/>
                <w:bCs/>
                <w:sz w:val="22"/>
              </w:rPr>
              <w:t>Všeobecné spresnenie požiadaviek</w:t>
            </w:r>
          </w:p>
          <w:p w14:paraId="7E8AF0D1" w14:textId="77777777" w:rsidR="00CA22E6" w:rsidRDefault="00CA22E6" w:rsidP="002D6038">
            <w:pPr>
              <w:jc w:val="both"/>
              <w:rPr>
                <w:sz w:val="22"/>
              </w:rPr>
            </w:pPr>
            <w:r>
              <w:rPr>
                <w:sz w:val="22"/>
              </w:rPr>
              <w:t>-</w:t>
            </w:r>
            <w:r w:rsidRPr="001E6CFD">
              <w:rPr>
                <w:sz w:val="22"/>
              </w:rPr>
              <w:t>výškovo</w:t>
            </w:r>
            <w:r>
              <w:rPr>
                <w:sz w:val="22"/>
              </w:rPr>
              <w:t xml:space="preserve"> </w:t>
            </w:r>
            <w:r w:rsidRPr="001E6CFD">
              <w:rPr>
                <w:sz w:val="22"/>
              </w:rPr>
              <w:t xml:space="preserve"> nastaviteľné </w:t>
            </w:r>
            <w:r>
              <w:rPr>
                <w:sz w:val="22"/>
              </w:rPr>
              <w:t xml:space="preserve">  </w:t>
            </w:r>
            <w:r w:rsidRPr="001E6CFD">
              <w:rPr>
                <w:sz w:val="22"/>
              </w:rPr>
              <w:t xml:space="preserve">operadlo </w:t>
            </w:r>
            <w:r>
              <w:rPr>
                <w:sz w:val="22"/>
              </w:rPr>
              <w:t xml:space="preserve"> </w:t>
            </w:r>
            <w:r w:rsidRPr="001E6CFD">
              <w:rPr>
                <w:sz w:val="22"/>
              </w:rPr>
              <w:t xml:space="preserve">pre dostatočnú </w:t>
            </w:r>
            <w:r>
              <w:rPr>
                <w:sz w:val="22"/>
              </w:rPr>
              <w:t xml:space="preserve"> </w:t>
            </w:r>
            <w:r w:rsidRPr="001E6CFD">
              <w:rPr>
                <w:sz w:val="22"/>
              </w:rPr>
              <w:t xml:space="preserve">oporu chrbta </w:t>
            </w:r>
          </w:p>
          <w:p w14:paraId="334579BD" w14:textId="77777777" w:rsidR="00CA22E6" w:rsidRDefault="00CA22E6" w:rsidP="002D6038">
            <w:pPr>
              <w:jc w:val="both"/>
              <w:rPr>
                <w:sz w:val="22"/>
              </w:rPr>
            </w:pPr>
            <w:r>
              <w:rPr>
                <w:sz w:val="22"/>
              </w:rPr>
              <w:t xml:space="preserve"> s </w:t>
            </w:r>
            <w:r w:rsidRPr="001E6CFD">
              <w:rPr>
                <w:sz w:val="22"/>
              </w:rPr>
              <w:t>ergonomicky tvarovanou chrbtovou opierkou,</w:t>
            </w:r>
          </w:p>
          <w:p w14:paraId="0B5C0C39" w14:textId="77777777" w:rsidR="00CA22E6" w:rsidRPr="009F424D" w:rsidRDefault="00CA22E6" w:rsidP="002D6038">
            <w:pPr>
              <w:rPr>
                <w:b/>
                <w:bCs/>
                <w:sz w:val="22"/>
              </w:rPr>
            </w:pPr>
            <w:r>
              <w:rPr>
                <w:sz w:val="22"/>
              </w:rPr>
              <w:t>-k</w:t>
            </w:r>
            <w:r w:rsidRPr="001E6CFD">
              <w:rPr>
                <w:sz w:val="22"/>
              </w:rPr>
              <w:t>ancelárske kreslo</w:t>
            </w:r>
            <w:r>
              <w:rPr>
                <w:sz w:val="22"/>
              </w:rPr>
              <w:t xml:space="preserve"> </w:t>
            </w:r>
            <w:r w:rsidRPr="009F424D">
              <w:rPr>
                <w:b/>
                <w:bCs/>
                <w:sz w:val="22"/>
              </w:rPr>
              <w:t>s nosnosťou</w:t>
            </w:r>
            <w:r>
              <w:rPr>
                <w:sz w:val="22"/>
              </w:rPr>
              <w:t xml:space="preserve"> </w:t>
            </w:r>
            <w:r w:rsidRPr="00AD5DAD">
              <w:rPr>
                <w:b/>
                <w:bCs/>
                <w:sz w:val="22"/>
              </w:rPr>
              <w:t xml:space="preserve">min. 120kg </w:t>
            </w:r>
          </w:p>
          <w:p w14:paraId="654DA1E6" w14:textId="77777777" w:rsidR="00CA22E6" w:rsidRDefault="00CA22E6" w:rsidP="002D6038">
            <w:pPr>
              <w:rPr>
                <w:sz w:val="22"/>
              </w:rPr>
            </w:pPr>
            <w:r>
              <w:rPr>
                <w:sz w:val="22"/>
              </w:rPr>
              <w:t>-</w:t>
            </w:r>
            <w:proofErr w:type="spellStart"/>
            <w:r w:rsidRPr="001E6CFD">
              <w:rPr>
                <w:sz w:val="22"/>
              </w:rPr>
              <w:t>synchro</w:t>
            </w:r>
            <w:proofErr w:type="spellEnd"/>
            <w:r w:rsidRPr="001E6CFD">
              <w:rPr>
                <w:sz w:val="22"/>
              </w:rPr>
              <w:t xml:space="preserve"> mechanizmus s blokáciou aspoň v 5-tich polohách,</w:t>
            </w:r>
          </w:p>
          <w:p w14:paraId="6E48E16C" w14:textId="77777777" w:rsidR="00CA22E6" w:rsidRDefault="00CA22E6" w:rsidP="002D6038">
            <w:pPr>
              <w:jc w:val="both"/>
              <w:rPr>
                <w:sz w:val="22"/>
              </w:rPr>
            </w:pPr>
            <w:r>
              <w:rPr>
                <w:sz w:val="22"/>
              </w:rPr>
              <w:t xml:space="preserve">-pevná  a  odolná  </w:t>
            </w:r>
            <w:r w:rsidRPr="001E6CFD">
              <w:rPr>
                <w:sz w:val="22"/>
              </w:rPr>
              <w:t xml:space="preserve">5-ramenná </w:t>
            </w:r>
            <w:r>
              <w:rPr>
                <w:sz w:val="22"/>
              </w:rPr>
              <w:t xml:space="preserve"> </w:t>
            </w:r>
            <w:r w:rsidRPr="001E6CFD">
              <w:rPr>
                <w:sz w:val="22"/>
              </w:rPr>
              <w:t xml:space="preserve">základňa, kolieska </w:t>
            </w:r>
            <w:r>
              <w:rPr>
                <w:sz w:val="22"/>
              </w:rPr>
              <w:t xml:space="preserve"> </w:t>
            </w:r>
            <w:r w:rsidRPr="001E6CFD">
              <w:rPr>
                <w:sz w:val="22"/>
              </w:rPr>
              <w:t xml:space="preserve">s </w:t>
            </w:r>
            <w:r>
              <w:rPr>
                <w:sz w:val="22"/>
              </w:rPr>
              <w:t xml:space="preserve"> </w:t>
            </w:r>
            <w:r w:rsidRPr="001E6CFD">
              <w:rPr>
                <w:sz w:val="22"/>
              </w:rPr>
              <w:t xml:space="preserve">priemerom </w:t>
            </w:r>
          </w:p>
          <w:p w14:paraId="7CFCE983" w14:textId="77777777" w:rsidR="00CA22E6" w:rsidRDefault="00CA22E6" w:rsidP="002D6038">
            <w:pPr>
              <w:jc w:val="both"/>
              <w:rPr>
                <w:sz w:val="22"/>
              </w:rPr>
            </w:pPr>
            <w:r>
              <w:rPr>
                <w:sz w:val="22"/>
              </w:rPr>
              <w:t xml:space="preserve"> </w:t>
            </w:r>
            <w:r w:rsidRPr="001E6CFD">
              <w:rPr>
                <w:sz w:val="22"/>
              </w:rPr>
              <w:t xml:space="preserve">50mm vhodné pre tvrdý aj mäkký povrch, </w:t>
            </w:r>
          </w:p>
          <w:p w14:paraId="0D973B68" w14:textId="77777777" w:rsidR="00CA22E6" w:rsidRDefault="00CA22E6" w:rsidP="002D6038">
            <w:pPr>
              <w:rPr>
                <w:sz w:val="22"/>
              </w:rPr>
            </w:pPr>
            <w:r>
              <w:rPr>
                <w:sz w:val="22"/>
              </w:rPr>
              <w:t>-</w:t>
            </w:r>
            <w:r w:rsidRPr="001E6CFD">
              <w:rPr>
                <w:sz w:val="22"/>
              </w:rPr>
              <w:t xml:space="preserve">nastavenie tuhosti prítlaku, </w:t>
            </w:r>
          </w:p>
          <w:p w14:paraId="7DCEBF26" w14:textId="77777777" w:rsidR="00CA22E6" w:rsidRPr="00125C62" w:rsidRDefault="00CA22E6" w:rsidP="002D6038">
            <w:pPr>
              <w:rPr>
                <w:sz w:val="22"/>
              </w:rPr>
            </w:pPr>
            <w:r>
              <w:rPr>
                <w:sz w:val="22"/>
              </w:rPr>
              <w:t>-</w:t>
            </w:r>
            <w:r w:rsidRPr="001E6CFD">
              <w:rPr>
                <w:sz w:val="22"/>
              </w:rPr>
              <w:t>výškovo nastaviteľné opierky rúk a opierka hlavy</w:t>
            </w:r>
            <w:r>
              <w:rPr>
                <w:sz w:val="22"/>
              </w:rPr>
              <w:t>.</w:t>
            </w:r>
          </w:p>
        </w:tc>
      </w:tr>
      <w:tr w:rsidR="00CA22E6" w:rsidRPr="008638F2" w14:paraId="3A467323"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1FB800CA" w14:textId="77777777" w:rsidR="00CA22E6" w:rsidRDefault="00CA22E6" w:rsidP="002D6038">
            <w:pPr>
              <w:rPr>
                <w:b/>
                <w:bCs/>
                <w:color w:val="000000"/>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7102F75B" w14:textId="77777777" w:rsidR="00CA22E6" w:rsidRDefault="00CA22E6" w:rsidP="002D6038">
            <w:pPr>
              <w:rPr>
                <w:b/>
                <w:bCs/>
                <w:sz w:val="22"/>
              </w:rPr>
            </w:pPr>
            <w:r>
              <w:rPr>
                <w:b/>
                <w:bCs/>
                <w:sz w:val="22"/>
              </w:rPr>
              <w:t>Čalúnenie a poťahová látka</w:t>
            </w:r>
          </w:p>
          <w:p w14:paraId="19D8642F" w14:textId="77777777" w:rsidR="00CA22E6" w:rsidRDefault="00CA22E6" w:rsidP="002D6038">
            <w:pPr>
              <w:rPr>
                <w:sz w:val="22"/>
              </w:rPr>
            </w:pPr>
            <w:r>
              <w:rPr>
                <w:sz w:val="22"/>
              </w:rPr>
              <w:t>-</w:t>
            </w:r>
            <w:r w:rsidRPr="001E6CFD">
              <w:rPr>
                <w:sz w:val="22"/>
              </w:rPr>
              <w:t xml:space="preserve">výplň sedadla aj operadla </w:t>
            </w:r>
            <w:r>
              <w:rPr>
                <w:sz w:val="22"/>
              </w:rPr>
              <w:t xml:space="preserve">- </w:t>
            </w:r>
            <w:r w:rsidRPr="001E6CFD">
              <w:rPr>
                <w:sz w:val="22"/>
              </w:rPr>
              <w:t>PUR pena,</w:t>
            </w:r>
          </w:p>
          <w:p w14:paraId="1D8817F2" w14:textId="77777777" w:rsidR="00CA22E6" w:rsidRDefault="00CA22E6" w:rsidP="002D6038">
            <w:pPr>
              <w:rPr>
                <w:sz w:val="22"/>
              </w:rPr>
            </w:pPr>
            <w:r>
              <w:rPr>
                <w:sz w:val="22"/>
              </w:rPr>
              <w:lastRenderedPageBreak/>
              <w:t>-</w:t>
            </w:r>
            <w:r w:rsidRPr="001E6CFD">
              <w:rPr>
                <w:sz w:val="22"/>
              </w:rPr>
              <w:t xml:space="preserve">korpus tvorí drevo a PUR pena, </w:t>
            </w:r>
          </w:p>
          <w:p w14:paraId="090B7396" w14:textId="77777777" w:rsidR="00CA22E6" w:rsidRDefault="00CA22E6" w:rsidP="002D6038">
            <w:pPr>
              <w:jc w:val="both"/>
              <w:rPr>
                <w:sz w:val="22"/>
              </w:rPr>
            </w:pPr>
            <w:r>
              <w:rPr>
                <w:sz w:val="22"/>
              </w:rPr>
              <w:t>-</w:t>
            </w:r>
            <w:r w:rsidRPr="001E6CFD">
              <w:rPr>
                <w:sz w:val="22"/>
              </w:rPr>
              <w:t>celočalúnené kvalitnou látkou zo 100%</w:t>
            </w:r>
            <w:r>
              <w:rPr>
                <w:sz w:val="22"/>
              </w:rPr>
              <w:t xml:space="preserve"> </w:t>
            </w:r>
            <w:proofErr w:type="spellStart"/>
            <w:r w:rsidRPr="001E6CFD">
              <w:rPr>
                <w:sz w:val="22"/>
              </w:rPr>
              <w:t>polyesteru</w:t>
            </w:r>
            <w:proofErr w:type="spellEnd"/>
            <w:r w:rsidRPr="001E6CFD">
              <w:rPr>
                <w:sz w:val="22"/>
              </w:rPr>
              <w:t xml:space="preserve"> </w:t>
            </w:r>
            <w:r>
              <w:rPr>
                <w:sz w:val="22"/>
              </w:rPr>
              <w:br/>
              <w:t xml:space="preserve"> </w:t>
            </w:r>
            <w:r w:rsidRPr="001E6CFD">
              <w:rPr>
                <w:sz w:val="22"/>
              </w:rPr>
              <w:t>s odolnosťou min. 70</w:t>
            </w:r>
            <w:r>
              <w:rPr>
                <w:sz w:val="22"/>
              </w:rPr>
              <w:t>-tisíc</w:t>
            </w:r>
            <w:r w:rsidRPr="001E6CFD">
              <w:rPr>
                <w:sz w:val="22"/>
              </w:rPr>
              <w:t xml:space="preserve"> cyklov </w:t>
            </w:r>
            <w:proofErr w:type="spellStart"/>
            <w:r w:rsidRPr="001E6CFD">
              <w:rPr>
                <w:sz w:val="22"/>
              </w:rPr>
              <w:t>Martindale</w:t>
            </w:r>
            <w:proofErr w:type="spellEnd"/>
            <w:r w:rsidRPr="001E6CFD">
              <w:rPr>
                <w:sz w:val="22"/>
              </w:rPr>
              <w:t xml:space="preserve">, </w:t>
            </w:r>
          </w:p>
          <w:p w14:paraId="175DFEB6" w14:textId="77777777" w:rsidR="00CA22E6" w:rsidRDefault="00CA22E6" w:rsidP="002D6038">
            <w:pPr>
              <w:jc w:val="both"/>
              <w:rPr>
                <w:sz w:val="22"/>
              </w:rPr>
            </w:pPr>
            <w:r>
              <w:rPr>
                <w:sz w:val="22"/>
              </w:rPr>
              <w:t>-</w:t>
            </w:r>
            <w:r w:rsidRPr="001E6CFD">
              <w:rPr>
                <w:sz w:val="22"/>
              </w:rPr>
              <w:t xml:space="preserve">gramáž látky min. 300g/m, </w:t>
            </w:r>
          </w:p>
          <w:p w14:paraId="0C014EF5" w14:textId="77777777" w:rsidR="00CA22E6" w:rsidRDefault="00CA22E6" w:rsidP="002D6038">
            <w:pPr>
              <w:jc w:val="both"/>
              <w:rPr>
                <w:sz w:val="22"/>
              </w:rPr>
            </w:pPr>
            <w:r>
              <w:rPr>
                <w:sz w:val="22"/>
              </w:rPr>
              <w:t>-</w:t>
            </w:r>
            <w:r w:rsidRPr="001E6CFD">
              <w:rPr>
                <w:sz w:val="22"/>
              </w:rPr>
              <w:t>požiarna odolnosť podľa EN 1021 /1-2/</w:t>
            </w:r>
            <w:r>
              <w:rPr>
                <w:sz w:val="22"/>
              </w:rPr>
              <w:t>,</w:t>
            </w:r>
          </w:p>
          <w:p w14:paraId="293EC161" w14:textId="77777777" w:rsidR="00CA22E6" w:rsidRDefault="00CA22E6" w:rsidP="002D6038">
            <w:pPr>
              <w:jc w:val="both"/>
              <w:rPr>
                <w:sz w:val="22"/>
              </w:rPr>
            </w:pPr>
            <w:r>
              <w:rPr>
                <w:sz w:val="22"/>
              </w:rPr>
              <w:t>-</w:t>
            </w:r>
            <w:r w:rsidRPr="001E6CFD">
              <w:rPr>
                <w:sz w:val="22"/>
              </w:rPr>
              <w:t>svetelná odolnosť podľa UNI EN ISO 105-B02,</w:t>
            </w:r>
          </w:p>
          <w:p w14:paraId="678D7ECD" w14:textId="77777777" w:rsidR="00CA22E6" w:rsidRPr="00125C62" w:rsidRDefault="00CA22E6" w:rsidP="002D6038">
            <w:pPr>
              <w:rPr>
                <w:sz w:val="22"/>
              </w:rPr>
            </w:pPr>
            <w:r>
              <w:rPr>
                <w:sz w:val="22"/>
              </w:rPr>
              <w:t xml:space="preserve">-farba poťahovej látky – </w:t>
            </w:r>
            <w:r w:rsidRPr="00083DE5">
              <w:rPr>
                <w:b/>
                <w:bCs/>
                <w:sz w:val="22"/>
              </w:rPr>
              <w:t>antracitová</w:t>
            </w:r>
            <w:r>
              <w:rPr>
                <w:b/>
                <w:bCs/>
                <w:sz w:val="22"/>
              </w:rPr>
              <w:t>.</w:t>
            </w:r>
          </w:p>
        </w:tc>
      </w:tr>
      <w:tr w:rsidR="00CA22E6" w:rsidRPr="008638F2" w14:paraId="306B088C" w14:textId="77777777" w:rsidTr="00CA22E6">
        <w:trPr>
          <w:trHeight w:val="414"/>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3BBBD870" w14:textId="77777777" w:rsidR="00CA22E6" w:rsidRPr="006565B5" w:rsidRDefault="00CA22E6" w:rsidP="002D6038">
            <w:pPr>
              <w:rPr>
                <w:b/>
                <w:bCs/>
                <w:sz w:val="22"/>
              </w:rPr>
            </w:pPr>
            <w:r w:rsidRPr="006565B5">
              <w:rPr>
                <w:b/>
                <w:bCs/>
                <w:color w:val="000000"/>
                <w:sz w:val="22"/>
              </w:rPr>
              <w:lastRenderedPageBreak/>
              <w:t>I</w:t>
            </w:r>
            <w:r>
              <w:rPr>
                <w:b/>
                <w:bCs/>
                <w:color w:val="000000"/>
                <w:sz w:val="22"/>
              </w:rPr>
              <w:t>II</w:t>
            </w:r>
            <w:r w:rsidRPr="006565B5">
              <w:rPr>
                <w:b/>
                <w:bCs/>
                <w:color w:val="000000"/>
                <w:sz w:val="22"/>
              </w:rPr>
              <w:t xml:space="preserve">. </w:t>
            </w:r>
            <w:r>
              <w:rPr>
                <w:b/>
                <w:bCs/>
                <w:color w:val="000000"/>
                <w:sz w:val="22"/>
              </w:rPr>
              <w:t xml:space="preserve">Kancelárska stolička </w:t>
            </w:r>
            <w:r w:rsidRPr="00962890">
              <w:rPr>
                <w:color w:val="000000"/>
                <w:sz w:val="22"/>
              </w:rPr>
              <w:t>v celkovom množstve 100ks</w:t>
            </w:r>
          </w:p>
        </w:tc>
      </w:tr>
      <w:tr w:rsidR="00CA22E6" w:rsidRPr="008638F2" w14:paraId="0EB80794"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15339DC2" w14:textId="77777777" w:rsidR="00CA22E6" w:rsidRPr="005A3C8B" w:rsidRDefault="00CA22E6" w:rsidP="002D6038">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7837C61C" w14:textId="77777777" w:rsidR="00CA22E6" w:rsidRPr="006C2D3A" w:rsidRDefault="00CA22E6" w:rsidP="002D6038">
            <w:pPr>
              <w:jc w:val="both"/>
              <w:rPr>
                <w:sz w:val="22"/>
              </w:rPr>
            </w:pPr>
            <w:r>
              <w:rPr>
                <w:noProof/>
              </w:rPr>
              <w:t xml:space="preserve">                      </w:t>
            </w:r>
            <w:r w:rsidRPr="00D42B72">
              <w:rPr>
                <w:noProof/>
              </w:rPr>
              <w:drawing>
                <wp:inline distT="0" distB="0" distL="0" distR="0" wp14:anchorId="36FEB9EC" wp14:editId="652F6E5F">
                  <wp:extent cx="1300480" cy="1183671"/>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2974" cy="1204145"/>
                          </a:xfrm>
                          <a:prstGeom prst="rect">
                            <a:avLst/>
                          </a:prstGeom>
                          <a:noFill/>
                          <a:ln>
                            <a:noFill/>
                          </a:ln>
                        </pic:spPr>
                      </pic:pic>
                    </a:graphicData>
                  </a:graphic>
                </wp:inline>
              </w:drawing>
            </w:r>
          </w:p>
        </w:tc>
      </w:tr>
      <w:tr w:rsidR="00CA22E6" w:rsidRPr="008638F2" w14:paraId="6C70C175"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45075F5B" w14:textId="77777777" w:rsidR="00CA22E6" w:rsidRPr="005A3C8B" w:rsidRDefault="00CA22E6" w:rsidP="002D6038">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Pr="00BE14F1">
              <w:rPr>
                <w:color w:val="000000"/>
                <w:sz w:val="22"/>
              </w:rPr>
              <w:t>kancelársku stoličku</w:t>
            </w:r>
          </w:p>
        </w:tc>
        <w:tc>
          <w:tcPr>
            <w:tcW w:w="5811" w:type="dxa"/>
            <w:tcBorders>
              <w:top w:val="single" w:sz="4" w:space="0" w:color="auto"/>
              <w:left w:val="single" w:sz="4" w:space="0" w:color="auto"/>
              <w:bottom w:val="single" w:sz="4" w:space="0" w:color="auto"/>
              <w:right w:val="single" w:sz="12" w:space="0" w:color="auto"/>
            </w:tcBorders>
            <w:vAlign w:val="center"/>
          </w:tcPr>
          <w:p w14:paraId="46E1EE70" w14:textId="77777777" w:rsidR="00CA22E6" w:rsidRDefault="00CA22E6" w:rsidP="002D6038">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4852A5C" w14:textId="77777777" w:rsidR="00CA22E6" w:rsidRDefault="00CA22E6" w:rsidP="002D6038">
            <w:r>
              <w:t>-v</w:t>
            </w:r>
            <w:r w:rsidRPr="00D42B72">
              <w:t>ýška sedadla:</w:t>
            </w:r>
            <w:r>
              <w:t xml:space="preserve"> 440</w:t>
            </w:r>
            <w:r w:rsidRPr="00D42B72">
              <w:t>-54</w:t>
            </w:r>
            <w:r>
              <w:t>0mm</w:t>
            </w:r>
          </w:p>
          <w:p w14:paraId="63B6E5EF" w14:textId="77777777" w:rsidR="00CA22E6" w:rsidRDefault="00CA22E6" w:rsidP="002D6038">
            <w:r>
              <w:t>-h</w:t>
            </w:r>
            <w:r w:rsidRPr="00D42B72">
              <w:t>ĺbka sedadla:</w:t>
            </w:r>
            <w:r>
              <w:t xml:space="preserve"> </w:t>
            </w:r>
            <w:r w:rsidRPr="00D42B72">
              <w:t>46</w:t>
            </w:r>
            <w:r>
              <w:t>0mm</w:t>
            </w:r>
          </w:p>
          <w:p w14:paraId="7A9FEBD8" w14:textId="77777777" w:rsidR="00CA22E6" w:rsidRDefault="00CA22E6" w:rsidP="002D6038">
            <w:r>
              <w:t>-š</w:t>
            </w:r>
            <w:r w:rsidRPr="00D42B72">
              <w:t>írka sedadla:</w:t>
            </w:r>
            <w:r>
              <w:t xml:space="preserve"> </w:t>
            </w:r>
            <w:r w:rsidRPr="00D42B72">
              <w:t>49</w:t>
            </w:r>
            <w:r>
              <w:t>0mm</w:t>
            </w:r>
          </w:p>
          <w:p w14:paraId="6427BE7E" w14:textId="77777777" w:rsidR="00CA22E6" w:rsidRDefault="00CA22E6" w:rsidP="002D6038">
            <w:r>
              <w:t>-v</w:t>
            </w:r>
            <w:r w:rsidRPr="00D42B72">
              <w:t>ýška operadla:</w:t>
            </w:r>
            <w:r>
              <w:t xml:space="preserve"> </w:t>
            </w:r>
            <w:r w:rsidRPr="00D42B72">
              <w:t>55</w:t>
            </w:r>
            <w:r>
              <w:t>0mm</w:t>
            </w:r>
          </w:p>
          <w:p w14:paraId="63C3DFE2" w14:textId="77777777" w:rsidR="00CA22E6" w:rsidRPr="00194DAE" w:rsidRDefault="00CA22E6" w:rsidP="002D6038">
            <w:r>
              <w:t>-v</w:t>
            </w:r>
            <w:r w:rsidRPr="00D42B72">
              <w:t>ýška opierok rúk:</w:t>
            </w:r>
            <w:r>
              <w:t xml:space="preserve"> </w:t>
            </w:r>
            <w:r w:rsidRPr="00D42B72">
              <w:t>18</w:t>
            </w:r>
            <w:r>
              <w:t>0</w:t>
            </w:r>
            <w:r w:rsidRPr="00D42B72">
              <w:t>-26</w:t>
            </w:r>
            <w:r>
              <w:t>0mm</w:t>
            </w:r>
          </w:p>
        </w:tc>
      </w:tr>
      <w:tr w:rsidR="00CA22E6" w:rsidRPr="008638F2" w14:paraId="63C136A4" w14:textId="77777777" w:rsidTr="002D6038">
        <w:tc>
          <w:tcPr>
            <w:tcW w:w="3813" w:type="dxa"/>
            <w:tcBorders>
              <w:top w:val="single" w:sz="4" w:space="0" w:color="auto"/>
              <w:left w:val="single" w:sz="12" w:space="0" w:color="auto"/>
              <w:bottom w:val="single" w:sz="4" w:space="0" w:color="auto"/>
              <w:right w:val="single" w:sz="4" w:space="0" w:color="auto"/>
            </w:tcBorders>
            <w:vAlign w:val="center"/>
          </w:tcPr>
          <w:p w14:paraId="3CBA95F9" w14:textId="77777777" w:rsidR="00CA22E6" w:rsidRPr="005A3C8B" w:rsidRDefault="00CA22E6"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5D183DA8" w14:textId="77777777" w:rsidR="00CA22E6" w:rsidRPr="00C55B1D" w:rsidRDefault="00CA22E6" w:rsidP="002D6038">
            <w:pPr>
              <w:rPr>
                <w:b/>
                <w:bCs/>
                <w:sz w:val="22"/>
              </w:rPr>
            </w:pPr>
            <w:r>
              <w:rPr>
                <w:b/>
                <w:bCs/>
                <w:sz w:val="22"/>
              </w:rPr>
              <w:t>Všeobecné spresnenie požiadaviek</w:t>
            </w:r>
          </w:p>
          <w:p w14:paraId="06024BD3" w14:textId="77777777" w:rsidR="00CA22E6" w:rsidRDefault="00CA22E6" w:rsidP="002D6038">
            <w:pPr>
              <w:jc w:val="both"/>
            </w:pPr>
            <w:r>
              <w:t>-e</w:t>
            </w:r>
            <w:r w:rsidRPr="00B51588">
              <w:t xml:space="preserve">rgonomická kancelárska čalúnená otočná stolička, </w:t>
            </w:r>
          </w:p>
          <w:p w14:paraId="21237F72" w14:textId="77777777" w:rsidR="00CA22E6" w:rsidRDefault="00CA22E6" w:rsidP="002D6038">
            <w:pPr>
              <w:jc w:val="both"/>
            </w:pPr>
            <w:r>
              <w:t>-</w:t>
            </w:r>
            <w:r w:rsidRPr="00B51588">
              <w:t xml:space="preserve">korpus tvorí drevo a PUR pena, </w:t>
            </w:r>
          </w:p>
          <w:p w14:paraId="69DD0F2E" w14:textId="77777777" w:rsidR="00CA22E6" w:rsidRDefault="00CA22E6" w:rsidP="002D6038">
            <w:pPr>
              <w:jc w:val="both"/>
            </w:pPr>
            <w:r>
              <w:t>-</w:t>
            </w:r>
            <w:r w:rsidRPr="00B51588">
              <w:t xml:space="preserve">stredne </w:t>
            </w:r>
            <w:r>
              <w:t xml:space="preserve"> </w:t>
            </w:r>
            <w:r w:rsidRPr="00B51588">
              <w:t xml:space="preserve">vysoká </w:t>
            </w:r>
            <w:r>
              <w:t xml:space="preserve"> </w:t>
            </w:r>
            <w:r w:rsidRPr="00B51588">
              <w:t xml:space="preserve">opierka </w:t>
            </w:r>
            <w:r>
              <w:t xml:space="preserve"> </w:t>
            </w:r>
            <w:r w:rsidRPr="00B51588">
              <w:t>chrbta</w:t>
            </w:r>
            <w:r>
              <w:t xml:space="preserve">  </w:t>
            </w:r>
            <w:r w:rsidRPr="00B51588">
              <w:t>s</w:t>
            </w:r>
            <w:r>
              <w:t xml:space="preserve">  </w:t>
            </w:r>
            <w:r w:rsidRPr="00B51588">
              <w:t>kovovým</w:t>
            </w:r>
            <w:r>
              <w:t xml:space="preserve"> </w:t>
            </w:r>
            <w:r w:rsidRPr="00B51588">
              <w:t xml:space="preserve"> rámom </w:t>
            </w:r>
            <w:r>
              <w:br/>
              <w:t xml:space="preserve"> </w:t>
            </w:r>
            <w:r w:rsidRPr="00B51588">
              <w:t>a poťahom z pružnej sieťoviny,</w:t>
            </w:r>
          </w:p>
          <w:p w14:paraId="609C3E96" w14:textId="77777777" w:rsidR="00CA22E6" w:rsidRPr="00B51588" w:rsidRDefault="00CA22E6" w:rsidP="002D6038">
            <w:pPr>
              <w:jc w:val="both"/>
            </w:pPr>
            <w:r>
              <w:t>-</w:t>
            </w:r>
            <w:r w:rsidRPr="00B51588">
              <w:t>bedrová opierka výškovo nastaviteľná</w:t>
            </w:r>
            <w:r>
              <w:t>,</w:t>
            </w:r>
          </w:p>
          <w:p w14:paraId="6519E964" w14:textId="77777777" w:rsidR="00CA22E6" w:rsidRDefault="00CA22E6" w:rsidP="002D6038">
            <w:pPr>
              <w:jc w:val="both"/>
            </w:pPr>
            <w:r>
              <w:t>-s</w:t>
            </w:r>
            <w:r w:rsidRPr="00D42B72">
              <w:t xml:space="preserve">ynchrónna mechanika </w:t>
            </w:r>
            <w:r>
              <w:t xml:space="preserve"> </w:t>
            </w:r>
            <w:r w:rsidRPr="00D42B72">
              <w:t>s</w:t>
            </w:r>
            <w:r>
              <w:t xml:space="preserve"> integrovaným posunom sedadla </w:t>
            </w:r>
          </w:p>
          <w:p w14:paraId="2E1B868F" w14:textId="77777777" w:rsidR="00CA22E6" w:rsidRDefault="00CA22E6" w:rsidP="002D6038">
            <w:pPr>
              <w:jc w:val="both"/>
            </w:pPr>
            <w:r>
              <w:t xml:space="preserve"> </w:t>
            </w:r>
            <w:r>
              <w:t xml:space="preserve">s </w:t>
            </w:r>
            <w:r>
              <w:t xml:space="preserve"> </w:t>
            </w:r>
            <w:r w:rsidRPr="00D42B72">
              <w:t xml:space="preserve">nastavením </w:t>
            </w:r>
            <w:r>
              <w:t xml:space="preserve"> </w:t>
            </w:r>
            <w:r w:rsidRPr="00D42B72">
              <w:t>protiváhy sediaceho</w:t>
            </w:r>
            <w:r w:rsidRPr="00B51588">
              <w:t xml:space="preserve"> zaisťujúce </w:t>
            </w:r>
            <w:r>
              <w:t xml:space="preserve"> </w:t>
            </w:r>
            <w:r w:rsidRPr="00B51588">
              <w:t xml:space="preserve">komfortné </w:t>
            </w:r>
          </w:p>
          <w:p w14:paraId="7105DEA2" w14:textId="77777777" w:rsidR="00CA22E6" w:rsidRDefault="00CA22E6" w:rsidP="002D6038">
            <w:pPr>
              <w:jc w:val="both"/>
            </w:pPr>
            <w:r>
              <w:t xml:space="preserve"> </w:t>
            </w:r>
            <w:r w:rsidRPr="00B51588">
              <w:t xml:space="preserve">nastavenia výšku a uhla sedadla a opierky, </w:t>
            </w:r>
          </w:p>
          <w:p w14:paraId="093AE005" w14:textId="77777777" w:rsidR="00CA22E6" w:rsidRDefault="00CA22E6" w:rsidP="002D6038">
            <w:pPr>
              <w:jc w:val="both"/>
            </w:pPr>
            <w:r>
              <w:t>-</w:t>
            </w:r>
            <w:r w:rsidRPr="00B51588">
              <w:t>hĺbkové nastavenia sedadla</w:t>
            </w:r>
            <w:r>
              <w:t>,</w:t>
            </w:r>
          </w:p>
          <w:p w14:paraId="32B0DA56" w14:textId="77777777" w:rsidR="00CA22E6" w:rsidRDefault="00CA22E6" w:rsidP="002D6038">
            <w:pPr>
              <w:jc w:val="both"/>
            </w:pPr>
            <w:r>
              <w:t>-o</w:t>
            </w:r>
            <w:r w:rsidRPr="00B51588">
              <w:t>pierky</w:t>
            </w:r>
            <w:r>
              <w:t xml:space="preserve"> </w:t>
            </w:r>
            <w:r w:rsidRPr="00B51588">
              <w:t>rúk</w:t>
            </w:r>
            <w:r>
              <w:t xml:space="preserve"> </w:t>
            </w:r>
            <w:r w:rsidRPr="00B51588">
              <w:t>s možnosťou výškovo a</w:t>
            </w:r>
            <w:r>
              <w:t> </w:t>
            </w:r>
            <w:r w:rsidRPr="00B51588">
              <w:t>bočného</w:t>
            </w:r>
            <w:r>
              <w:t xml:space="preserve"> </w:t>
            </w:r>
            <w:r w:rsidRPr="00B51588">
              <w:t>nastavenia</w:t>
            </w:r>
            <w:r>
              <w:t>,</w:t>
            </w:r>
          </w:p>
          <w:p w14:paraId="45B4E9C3" w14:textId="77777777" w:rsidR="00CA22E6" w:rsidRPr="00B51588" w:rsidRDefault="00CA22E6" w:rsidP="002D6038">
            <w:pPr>
              <w:jc w:val="both"/>
            </w:pPr>
            <w:r>
              <w:t xml:space="preserve">-kancelárska otočná stolička </w:t>
            </w:r>
            <w:r w:rsidRPr="009F424D">
              <w:rPr>
                <w:b/>
                <w:bCs/>
              </w:rPr>
              <w:t>s nosnosťou min.150kg</w:t>
            </w:r>
          </w:p>
          <w:p w14:paraId="4878B37C" w14:textId="77777777" w:rsidR="00CA22E6" w:rsidRPr="00B51588" w:rsidRDefault="00CA22E6" w:rsidP="002D6038">
            <w:pPr>
              <w:jc w:val="both"/>
            </w:pPr>
            <w:r>
              <w:t>-p</w:t>
            </w:r>
            <w:r w:rsidRPr="00B51588">
              <w:t>lynový piest zabezpečujúci výškovo nastavenie stoličky</w:t>
            </w:r>
            <w:r>
              <w:t>,</w:t>
            </w:r>
            <w:r w:rsidRPr="00B51588">
              <w:t xml:space="preserve"> </w:t>
            </w:r>
          </w:p>
          <w:p w14:paraId="598A6720" w14:textId="77777777" w:rsidR="00CA22E6" w:rsidRDefault="00CA22E6" w:rsidP="002D6038">
            <w:pPr>
              <w:jc w:val="both"/>
            </w:pPr>
            <w:r>
              <w:t>-p</w:t>
            </w:r>
            <w:r w:rsidRPr="00B51588">
              <w:t xml:space="preserve">evný päťramenný kríž z vysoko tvrdého plastu, </w:t>
            </w:r>
          </w:p>
          <w:p w14:paraId="2DA3109E" w14:textId="77777777" w:rsidR="00CA22E6" w:rsidRPr="009F424D" w:rsidRDefault="00CA22E6" w:rsidP="002D6038">
            <w:pPr>
              <w:jc w:val="both"/>
            </w:pPr>
            <w:r>
              <w:t>-</w:t>
            </w:r>
            <w:r w:rsidRPr="00B51588">
              <w:t>plastové kolieska vhodné pre tvrdý aj mäkký povrch.</w:t>
            </w:r>
          </w:p>
        </w:tc>
      </w:tr>
      <w:tr w:rsidR="00CA22E6" w:rsidRPr="008638F2" w14:paraId="1E4F5C98" w14:textId="77777777" w:rsidTr="002D6038">
        <w:tc>
          <w:tcPr>
            <w:tcW w:w="3813" w:type="dxa"/>
            <w:tcBorders>
              <w:top w:val="single" w:sz="4" w:space="0" w:color="auto"/>
              <w:left w:val="single" w:sz="12" w:space="0" w:color="auto"/>
              <w:bottom w:val="single" w:sz="12" w:space="0" w:color="auto"/>
              <w:right w:val="single" w:sz="4" w:space="0" w:color="auto"/>
            </w:tcBorders>
            <w:vAlign w:val="center"/>
          </w:tcPr>
          <w:p w14:paraId="065A2918" w14:textId="77777777" w:rsidR="00CA22E6" w:rsidRPr="005A3C8B" w:rsidRDefault="00CA22E6" w:rsidP="002D6038">
            <w:pPr>
              <w:rPr>
                <w:sz w:val="22"/>
              </w:rPr>
            </w:pPr>
          </w:p>
        </w:tc>
        <w:tc>
          <w:tcPr>
            <w:tcW w:w="5811" w:type="dxa"/>
            <w:tcBorders>
              <w:top w:val="single" w:sz="4" w:space="0" w:color="auto"/>
              <w:left w:val="single" w:sz="4" w:space="0" w:color="auto"/>
              <w:bottom w:val="single" w:sz="12" w:space="0" w:color="auto"/>
              <w:right w:val="single" w:sz="12" w:space="0" w:color="auto"/>
            </w:tcBorders>
            <w:vAlign w:val="center"/>
          </w:tcPr>
          <w:p w14:paraId="4BE72654" w14:textId="77777777" w:rsidR="00CA22E6" w:rsidRDefault="00CA22E6" w:rsidP="002D6038">
            <w:pPr>
              <w:rPr>
                <w:b/>
                <w:bCs/>
                <w:sz w:val="22"/>
              </w:rPr>
            </w:pPr>
            <w:r>
              <w:rPr>
                <w:b/>
                <w:bCs/>
                <w:sz w:val="22"/>
              </w:rPr>
              <w:t>Čalúnenie a poťahová látka</w:t>
            </w:r>
          </w:p>
          <w:p w14:paraId="7DB64F96" w14:textId="77777777" w:rsidR="00CA22E6" w:rsidRDefault="00CA22E6" w:rsidP="002D6038">
            <w:pPr>
              <w:jc w:val="both"/>
            </w:pPr>
            <w:r>
              <w:t>-č</w:t>
            </w:r>
            <w:r w:rsidRPr="00B51588">
              <w:t>alúnenie</w:t>
            </w:r>
            <w:r>
              <w:t xml:space="preserve">  </w:t>
            </w:r>
            <w:r w:rsidRPr="00B51588">
              <w:t>sedacej</w:t>
            </w:r>
            <w:r>
              <w:t xml:space="preserve"> </w:t>
            </w:r>
            <w:r w:rsidRPr="00B51588">
              <w:t xml:space="preserve"> časti</w:t>
            </w:r>
            <w:r>
              <w:t xml:space="preserve">  kancelárskej  stoličky  k</w:t>
            </w:r>
            <w:r w:rsidRPr="00B51588">
              <w:t xml:space="preserve">valitnou </w:t>
            </w:r>
            <w:r>
              <w:t xml:space="preserve"> </w:t>
            </w:r>
          </w:p>
          <w:p w14:paraId="56181CFC" w14:textId="77777777" w:rsidR="00CA22E6" w:rsidRDefault="00CA22E6" w:rsidP="002D6038">
            <w:pPr>
              <w:jc w:val="both"/>
            </w:pPr>
            <w:r>
              <w:t xml:space="preserve"> </w:t>
            </w:r>
            <w:r w:rsidRPr="00B51588">
              <w:t xml:space="preserve">látkou </w:t>
            </w:r>
            <w:r>
              <w:t xml:space="preserve">  </w:t>
            </w:r>
            <w:r w:rsidRPr="00B51588">
              <w:t>zo</w:t>
            </w:r>
            <w:r>
              <w:t xml:space="preserve"> </w:t>
            </w:r>
            <w:r w:rsidRPr="00B51588">
              <w:t>100%</w:t>
            </w:r>
            <w:r>
              <w:t xml:space="preserve">  </w:t>
            </w:r>
            <w:proofErr w:type="spellStart"/>
            <w:r w:rsidRPr="00B51588">
              <w:t>polyesteru</w:t>
            </w:r>
            <w:proofErr w:type="spellEnd"/>
            <w:r w:rsidRPr="00B51588">
              <w:t xml:space="preserve"> </w:t>
            </w:r>
            <w:r>
              <w:t xml:space="preserve"> </w:t>
            </w:r>
            <w:r w:rsidRPr="00B51588">
              <w:t xml:space="preserve">s </w:t>
            </w:r>
            <w:r>
              <w:t xml:space="preserve"> </w:t>
            </w:r>
            <w:r w:rsidRPr="00B51588">
              <w:t>odolnosťou min. 100</w:t>
            </w:r>
            <w:r>
              <w:t>-tisíc</w:t>
            </w:r>
            <w:r w:rsidRPr="00B51588">
              <w:t xml:space="preserve"> </w:t>
            </w:r>
            <w:r>
              <w:t xml:space="preserve"> </w:t>
            </w:r>
          </w:p>
          <w:p w14:paraId="761CD42C" w14:textId="77777777" w:rsidR="00CA22E6" w:rsidRDefault="00CA22E6" w:rsidP="002D6038">
            <w:pPr>
              <w:jc w:val="both"/>
            </w:pPr>
            <w:r>
              <w:t xml:space="preserve"> </w:t>
            </w:r>
            <w:r w:rsidRPr="00B51588">
              <w:t xml:space="preserve">cyklov </w:t>
            </w:r>
            <w:proofErr w:type="spellStart"/>
            <w:r w:rsidRPr="00B51588">
              <w:t>Martindale</w:t>
            </w:r>
            <w:proofErr w:type="spellEnd"/>
            <w:r w:rsidRPr="00B51588">
              <w:t>,</w:t>
            </w:r>
          </w:p>
          <w:p w14:paraId="4B049A03" w14:textId="77777777" w:rsidR="00CA22E6" w:rsidRDefault="00CA22E6" w:rsidP="002D6038">
            <w:pPr>
              <w:jc w:val="both"/>
            </w:pPr>
            <w:r>
              <w:t>-</w:t>
            </w:r>
            <w:r w:rsidRPr="00B51588">
              <w:t xml:space="preserve">gramáž látky min. 350g/m, </w:t>
            </w:r>
          </w:p>
          <w:p w14:paraId="0A955303" w14:textId="77777777" w:rsidR="00CA22E6" w:rsidRDefault="00CA22E6" w:rsidP="002D6038">
            <w:pPr>
              <w:jc w:val="both"/>
            </w:pPr>
            <w:r>
              <w:t>-</w:t>
            </w:r>
            <w:r w:rsidRPr="00B51588">
              <w:t xml:space="preserve">požiarna odolnosť podľa EN 1021 /1-2/, </w:t>
            </w:r>
          </w:p>
          <w:p w14:paraId="1D9E5F7A" w14:textId="77777777" w:rsidR="00CA22E6" w:rsidRDefault="00CA22E6" w:rsidP="002D6038">
            <w:pPr>
              <w:jc w:val="both"/>
            </w:pPr>
            <w:r>
              <w:t>-</w:t>
            </w:r>
            <w:r w:rsidRPr="00B51588">
              <w:t xml:space="preserve">svetelná odolnosť podľa UNI EN ISO 105-B02, </w:t>
            </w:r>
          </w:p>
          <w:p w14:paraId="5FC18670" w14:textId="77777777" w:rsidR="00CA22E6" w:rsidRPr="00BD1D1B" w:rsidRDefault="00CA22E6" w:rsidP="002D6038">
            <w:pPr>
              <w:jc w:val="both"/>
              <w:rPr>
                <w:sz w:val="22"/>
              </w:rPr>
            </w:pPr>
            <w:r>
              <w:rPr>
                <w:sz w:val="22"/>
              </w:rPr>
              <w:t xml:space="preserve">-farba poťahovej látky – </w:t>
            </w:r>
            <w:r w:rsidRPr="009F424D">
              <w:rPr>
                <w:b/>
                <w:bCs/>
                <w:sz w:val="22"/>
              </w:rPr>
              <w:t>tmavá šedá</w:t>
            </w:r>
            <w:r>
              <w:rPr>
                <w:b/>
                <w:bCs/>
                <w:sz w:val="22"/>
              </w:rPr>
              <w:t>.</w:t>
            </w:r>
          </w:p>
        </w:tc>
      </w:tr>
    </w:tbl>
    <w:p w14:paraId="240B6F03" w14:textId="77777777" w:rsidR="00EE6857" w:rsidRDefault="00EE6857" w:rsidP="00EE6857">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65AE9E81" w14:textId="361A52CA" w:rsidR="00EE6857" w:rsidRDefault="00EE6857" w:rsidP="00EE6857">
      <w:pPr>
        <w:pStyle w:val="Odsekzoznamu"/>
        <w:numPr>
          <w:ilvl w:val="0"/>
          <w:numId w:val="36"/>
        </w:numPr>
        <w:spacing w:after="160"/>
        <w:ind w:left="284" w:hanging="284"/>
        <w:jc w:val="both"/>
      </w:pPr>
      <w:bookmarkStart w:id="5" w:name="_Hlk50612472"/>
      <w:bookmarkStart w:id="6" w:name="_Hlk50612207"/>
      <w:r w:rsidRPr="00D92BE1">
        <w:t xml:space="preserve">Ponuková cena </w:t>
      </w:r>
      <w:r w:rsidR="00CA22E6" w:rsidRPr="00CA22E6">
        <w:t xml:space="preserve">v rátane dopravy, vykládky a montáže </w:t>
      </w:r>
      <w:r w:rsidR="00CA22E6" w:rsidRPr="006B4860">
        <w:rPr>
          <w:b/>
          <w:bCs/>
        </w:rPr>
        <w:t>v dvoch (2) miestach dodania v rámci Bratislavy</w:t>
      </w:r>
      <w:r w:rsidR="00CA22E6" w:rsidRPr="00CA22E6">
        <w:t>, prípadne dodaj v zmontovanom stave. Súčasťou je aj vynosenie tovaru do určenej miestnosti na mieste dodania a odstránenie a likvidácia obalov</w:t>
      </w:r>
      <w:r w:rsidRPr="00D92BE1">
        <w:t xml:space="preserve">. </w:t>
      </w:r>
    </w:p>
    <w:p w14:paraId="7703A196" w14:textId="77777777" w:rsidR="00EE6857" w:rsidRDefault="00EE6857" w:rsidP="00EE6857">
      <w:pPr>
        <w:pStyle w:val="Odsekzoznamu"/>
        <w:numPr>
          <w:ilvl w:val="0"/>
          <w:numId w:val="36"/>
        </w:numPr>
        <w:spacing w:after="160"/>
        <w:ind w:left="284" w:hanging="284"/>
        <w:jc w:val="both"/>
      </w:pPr>
      <w:r>
        <w:lastRenderedPageBreak/>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615AF8D1" w14:textId="77777777" w:rsidR="00EE6857" w:rsidRDefault="00EE6857" w:rsidP="00EE6857">
      <w:pPr>
        <w:pStyle w:val="Odsekzoznamu"/>
        <w:numPr>
          <w:ilvl w:val="0"/>
          <w:numId w:val="36"/>
        </w:numPr>
        <w:spacing w:after="160"/>
        <w:ind w:left="284" w:hanging="284"/>
        <w:jc w:val="both"/>
      </w:pPr>
      <w:r w:rsidRPr="00D92BE1">
        <w:t>Dodanie tovaru je potrebné oznámiť minimálne dva pracovné dni vopred</w:t>
      </w:r>
      <w:r>
        <w:t>.</w:t>
      </w:r>
    </w:p>
    <w:p w14:paraId="7A08578B" w14:textId="2F9BE020" w:rsidR="00EE6857" w:rsidRDefault="00EE6857" w:rsidP="00EE6857">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7" w:name="_Hlk50612762"/>
      <w:bookmarkEnd w:id="5"/>
    </w:p>
    <w:p w14:paraId="09F1E938" w14:textId="1DB7E072" w:rsidR="00F01296" w:rsidRDefault="00F01296" w:rsidP="00EE6857">
      <w:pPr>
        <w:pStyle w:val="Odsekzoznamu"/>
        <w:numPr>
          <w:ilvl w:val="0"/>
          <w:numId w:val="36"/>
        </w:numPr>
        <w:spacing w:after="160"/>
        <w:ind w:left="284" w:hanging="284"/>
        <w:jc w:val="both"/>
      </w:pPr>
      <w:r w:rsidRPr="00DB335B">
        <w:t>Predávajúci je povinný písomne sa vyjadriť k reklamácií najneskôr do 3 pracovných dní po jej doručení. Ak sa v tejto lehote nevyjadrí, má sa za to, že s reklamáciou súhlasí</w:t>
      </w:r>
    </w:p>
    <w:p w14:paraId="2D1365BC" w14:textId="77777777" w:rsidR="00EE6857" w:rsidRPr="00F11CA6" w:rsidRDefault="00EE6857" w:rsidP="00EE6857">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br/>
      </w:r>
      <w:r w:rsidRPr="00D92BE1">
        <w:t xml:space="preserve">a </w:t>
      </w:r>
      <w:r>
        <w:t>p</w:t>
      </w:r>
      <w:r w:rsidRPr="00D92BE1">
        <w:t>reberací protokol.</w:t>
      </w:r>
      <w:r w:rsidRPr="00745515">
        <w:t xml:space="preserve"> </w:t>
      </w:r>
      <w:bookmarkEnd w:id="6"/>
      <w:bookmarkEnd w:id="7"/>
    </w:p>
    <w:p w14:paraId="6628448A" w14:textId="31DA4D5B" w:rsidR="00EE6857" w:rsidRDefault="00EE6857" w:rsidP="008B18E5">
      <w:pPr>
        <w:spacing w:before="160" w:after="160"/>
        <w:jc w:val="both"/>
        <w:rPr>
          <w:lang w:eastAsia="en-US"/>
        </w:rPr>
      </w:pPr>
    </w:p>
    <w:sectPr w:rsidR="00EE6857"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8" w:name="_Hlk68613026"/>
    <w:bookmarkStart w:id="9"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11 - Dispečerské, kancelárske kreslá a stoličky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8"/>
  <w:bookmarkEnd w:id="9"/>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4"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13"/>
  </w:num>
  <w:num w:numId="5">
    <w:abstractNumId w:val="17"/>
  </w:num>
  <w:num w:numId="6">
    <w:abstractNumId w:val="0"/>
  </w:num>
  <w:num w:numId="7">
    <w:abstractNumId w:val="2"/>
  </w:num>
  <w:num w:numId="8">
    <w:abstractNumId w:val="1"/>
  </w:num>
  <w:num w:numId="9">
    <w:abstractNumId w:val="0"/>
  </w:num>
  <w:num w:numId="10">
    <w:abstractNumId w:val="1"/>
  </w:num>
  <w:num w:numId="11">
    <w:abstractNumId w:val="11"/>
  </w:num>
  <w:num w:numId="12">
    <w:abstractNumId w:val="21"/>
  </w:num>
  <w:num w:numId="13">
    <w:abstractNumId w:val="22"/>
  </w:num>
  <w:num w:numId="14">
    <w:abstractNumId w:val="8"/>
  </w:num>
  <w:num w:numId="15">
    <w:abstractNumId w:val="31"/>
  </w:num>
  <w:num w:numId="16">
    <w:abstractNumId w:val="4"/>
  </w:num>
  <w:num w:numId="17">
    <w:abstractNumId w:val="26"/>
  </w:num>
  <w:num w:numId="18">
    <w:abstractNumId w:val="25"/>
  </w:num>
  <w:num w:numId="19">
    <w:abstractNumId w:val="19"/>
  </w:num>
  <w:num w:numId="20">
    <w:abstractNumId w:val="15"/>
  </w:num>
  <w:num w:numId="21">
    <w:abstractNumId w:val="14"/>
  </w:num>
  <w:num w:numId="22">
    <w:abstractNumId w:val="7"/>
  </w:num>
  <w:num w:numId="23">
    <w:abstractNumId w:val="12"/>
  </w:num>
  <w:num w:numId="24">
    <w:abstractNumId w:val="16"/>
  </w:num>
  <w:num w:numId="25">
    <w:abstractNumId w:val="32"/>
  </w:num>
  <w:num w:numId="26">
    <w:abstractNumId w:val="6"/>
  </w:num>
  <w:num w:numId="27">
    <w:abstractNumId w:val="3"/>
  </w:num>
  <w:num w:numId="28">
    <w:abstractNumId w:val="9"/>
  </w:num>
  <w:num w:numId="29">
    <w:abstractNumId w:val="23"/>
  </w:num>
  <w:num w:numId="30">
    <w:abstractNumId w:val="24"/>
  </w:num>
  <w:num w:numId="31">
    <w:abstractNumId w:val="5"/>
  </w:num>
  <w:num w:numId="32">
    <w:abstractNumId w:val="28"/>
  </w:num>
  <w:num w:numId="33">
    <w:abstractNumId w:val="18"/>
  </w:num>
  <w:num w:numId="34">
    <w:abstractNumId w:val="29"/>
  </w:num>
  <w:num w:numId="35">
    <w:abstractNumId w:val="30"/>
  </w:num>
  <w:num w:numId="3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1B28"/>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60"/>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5B31"/>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2890"/>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2E6"/>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857"/>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296"/>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4</Pages>
  <Words>784</Words>
  <Characters>5239</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6011</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2021-04-16T13:58:00Z</dcterms:created>
  <dcterms:modified xsi:type="dcterms:W3CDTF">2021-04-16T13:58:00Z</dcterms:modified>
</cp:coreProperties>
</file>