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10" w:rsidRPr="00576DA2" w:rsidRDefault="00F80A10" w:rsidP="00144EFC">
      <w:pPr>
        <w:spacing w:line="240" w:lineRule="auto"/>
      </w:pPr>
      <w:bookmarkStart w:id="0" w:name="_GoBack"/>
      <w:bookmarkEnd w:id="0"/>
    </w:p>
    <w:p w:rsidR="00F80A10" w:rsidRPr="00576DA2" w:rsidRDefault="00F80A10" w:rsidP="00144EFC">
      <w:pPr>
        <w:spacing w:line="240" w:lineRule="auto"/>
        <w:jc w:val="center"/>
      </w:pPr>
      <w:r w:rsidRPr="00576DA2">
        <w:rPr>
          <w:b/>
          <w:bCs/>
        </w:rPr>
        <w:t>SPRÁVA ŠTÁTNYCH HMOTNÝCH REZERV SLOVENSKEJ REPUBLIKY</w:t>
      </w:r>
    </w:p>
    <w:p w:rsidR="00F80A10" w:rsidRPr="00576DA2" w:rsidRDefault="00F80A10" w:rsidP="00144EFC">
      <w:pPr>
        <w:spacing w:line="240" w:lineRule="auto"/>
        <w:jc w:val="center"/>
      </w:pPr>
      <w:r w:rsidRPr="00576DA2">
        <w:t>Pražská 29, 812 63 Bratislava</w:t>
      </w:r>
    </w:p>
    <w:p w:rsidR="00F80A10" w:rsidRDefault="00F80A10" w:rsidP="00144EFC">
      <w:pPr>
        <w:spacing w:line="240" w:lineRule="auto"/>
        <w:ind w:left="0" w:firstLine="0"/>
        <w:jc w:val="center"/>
        <w:rPr>
          <w:color w:val="auto"/>
        </w:rPr>
      </w:pPr>
    </w:p>
    <w:p w:rsidR="00F80A10" w:rsidRPr="00576DA2" w:rsidRDefault="00F80A10" w:rsidP="00144EFC">
      <w:pPr>
        <w:spacing w:line="240" w:lineRule="auto"/>
        <w:jc w:val="center"/>
        <w:rPr>
          <w:color w:val="auto"/>
        </w:rPr>
      </w:pPr>
      <w:r>
        <w:rPr>
          <w:color w:val="auto"/>
        </w:rPr>
        <w:t>Nadlimitná zákazka podľa § 66 ods. 6</w:t>
      </w:r>
      <w:r w:rsidRPr="00576DA2">
        <w:rPr>
          <w:color w:val="auto"/>
        </w:rPr>
        <w:t xml:space="preserve"> zákona č. 343/201</w:t>
      </w:r>
      <w:r>
        <w:rPr>
          <w:color w:val="auto"/>
        </w:rPr>
        <w:t xml:space="preserve">5 Z. z. o verejnom obstarávaní a o zmene </w:t>
      </w:r>
      <w:r w:rsidRPr="00576DA2">
        <w:rPr>
          <w:color w:val="auto"/>
        </w:rPr>
        <w:t>a doplnení niektorých zákonov v znení neskorších pred</w:t>
      </w:r>
      <w:r>
        <w:rPr>
          <w:color w:val="auto"/>
        </w:rPr>
        <w:t xml:space="preserve">pisov  </w:t>
      </w:r>
      <w:r w:rsidRPr="00576DA2">
        <w:rPr>
          <w:color w:val="auto"/>
        </w:rPr>
        <w:t>(ďalej len „zákon o verejnom obstarávaní“)</w:t>
      </w:r>
    </w:p>
    <w:p w:rsidR="00F80A10" w:rsidRDefault="00F80A10" w:rsidP="00144EFC">
      <w:pPr>
        <w:spacing w:line="240" w:lineRule="auto"/>
        <w:ind w:left="0" w:firstLine="0"/>
        <w:jc w:val="center"/>
      </w:pPr>
    </w:p>
    <w:p w:rsidR="00605439" w:rsidRPr="00576DA2" w:rsidRDefault="00605439" w:rsidP="00144EFC">
      <w:pPr>
        <w:spacing w:line="240" w:lineRule="auto"/>
        <w:ind w:left="0" w:firstLine="0"/>
        <w:jc w:val="center"/>
      </w:pPr>
    </w:p>
    <w:p w:rsidR="008F54F7" w:rsidRDefault="00011D8E" w:rsidP="00144EFC">
      <w:pPr>
        <w:spacing w:line="240" w:lineRule="auto"/>
        <w:jc w:val="center"/>
        <w:rPr>
          <w:b/>
          <w:sz w:val="36"/>
          <w:szCs w:val="36"/>
        </w:rPr>
      </w:pPr>
      <w:r>
        <w:rPr>
          <w:b/>
          <w:bCs/>
          <w:sz w:val="36"/>
          <w:szCs w:val="36"/>
        </w:rPr>
        <w:t>Príloha č. 4</w:t>
      </w:r>
      <w:r w:rsidR="008F54F7" w:rsidRPr="008F54F7">
        <w:rPr>
          <w:b/>
          <w:bCs/>
          <w:sz w:val="36"/>
          <w:szCs w:val="36"/>
        </w:rPr>
        <w:t xml:space="preserve"> </w:t>
      </w:r>
      <w:r w:rsidR="006F7DCF">
        <w:rPr>
          <w:b/>
          <w:bCs/>
          <w:sz w:val="36"/>
          <w:szCs w:val="36"/>
        </w:rPr>
        <w:t>–</w:t>
      </w:r>
      <w:r w:rsidR="008F54F7" w:rsidRPr="008F54F7">
        <w:rPr>
          <w:b/>
          <w:bCs/>
          <w:sz w:val="36"/>
          <w:szCs w:val="36"/>
        </w:rPr>
        <w:t xml:space="preserve"> </w:t>
      </w:r>
      <w:r>
        <w:rPr>
          <w:b/>
          <w:sz w:val="36"/>
          <w:szCs w:val="36"/>
        </w:rPr>
        <w:t>Návrh kúpnej zmluvy</w:t>
      </w:r>
    </w:p>
    <w:p w:rsidR="00605439" w:rsidRPr="008F54F7" w:rsidRDefault="00605439" w:rsidP="00144EFC">
      <w:pPr>
        <w:spacing w:line="240" w:lineRule="auto"/>
        <w:jc w:val="center"/>
        <w:rPr>
          <w:b/>
          <w:bCs/>
          <w:sz w:val="36"/>
          <w:szCs w:val="36"/>
        </w:rPr>
      </w:pPr>
    </w:p>
    <w:p w:rsidR="00F80A10" w:rsidRPr="008F54F7" w:rsidRDefault="00F80A10" w:rsidP="00144EFC">
      <w:pPr>
        <w:spacing w:line="240" w:lineRule="auto"/>
        <w:jc w:val="center"/>
        <w:rPr>
          <w:b/>
          <w:bCs/>
          <w:sz w:val="28"/>
        </w:rPr>
      </w:pPr>
      <w:r w:rsidRPr="008F54F7">
        <w:rPr>
          <w:b/>
          <w:bCs/>
          <w:sz w:val="28"/>
        </w:rPr>
        <w:t>SÚŤAŽNÉ PODKLADY</w:t>
      </w:r>
    </w:p>
    <w:p w:rsidR="00F80A10" w:rsidRPr="008F54F7" w:rsidRDefault="008F54F7" w:rsidP="00144EFC">
      <w:pPr>
        <w:spacing w:line="240" w:lineRule="auto"/>
        <w:jc w:val="center"/>
        <w:rPr>
          <w:b/>
          <w:bCs/>
          <w:sz w:val="28"/>
        </w:rPr>
      </w:pPr>
      <w:r w:rsidRPr="008F54F7">
        <w:rPr>
          <w:b/>
          <w:bCs/>
          <w:sz w:val="28"/>
        </w:rPr>
        <w:t>„časť A</w:t>
      </w:r>
      <w:r w:rsidR="00F80A10" w:rsidRPr="008F54F7">
        <w:rPr>
          <w:b/>
          <w:bCs/>
          <w:sz w:val="28"/>
        </w:rPr>
        <w:t xml:space="preserve"> – </w:t>
      </w:r>
      <w:r w:rsidRPr="008F54F7">
        <w:rPr>
          <w:b/>
          <w:bCs/>
          <w:sz w:val="28"/>
        </w:rPr>
        <w:t>Pokyny pre uchádzačov</w:t>
      </w:r>
      <w:r w:rsidR="00F80A10" w:rsidRPr="008F54F7">
        <w:rPr>
          <w:b/>
          <w:bCs/>
          <w:sz w:val="28"/>
        </w:rPr>
        <w:t>“</w:t>
      </w:r>
    </w:p>
    <w:p w:rsidR="00914903" w:rsidRDefault="00914903" w:rsidP="00144EFC">
      <w:pPr>
        <w:spacing w:line="240" w:lineRule="auto"/>
        <w:jc w:val="center"/>
        <w:rPr>
          <w:b/>
          <w:bCs/>
          <w:sz w:val="28"/>
        </w:rPr>
      </w:pPr>
    </w:p>
    <w:p w:rsidR="00914903" w:rsidRPr="00576DA2" w:rsidRDefault="00914903" w:rsidP="00144EFC">
      <w:pPr>
        <w:spacing w:line="240" w:lineRule="auto"/>
        <w:jc w:val="center"/>
      </w:pPr>
      <w:r w:rsidRPr="00576DA2">
        <w:t>Zákazka:</w:t>
      </w:r>
    </w:p>
    <w:p w:rsidR="00914903" w:rsidRPr="00576DA2" w:rsidRDefault="00914903" w:rsidP="00144EFC">
      <w:pPr>
        <w:spacing w:line="240" w:lineRule="auto"/>
        <w:jc w:val="center"/>
        <w:rPr>
          <w:color w:val="1F497D"/>
        </w:rPr>
      </w:pPr>
    </w:p>
    <w:p w:rsidR="00914903" w:rsidRPr="0005511A" w:rsidRDefault="00914903" w:rsidP="00144EFC">
      <w:pPr>
        <w:spacing w:line="240" w:lineRule="auto"/>
        <w:jc w:val="center"/>
        <w:rPr>
          <w:b/>
          <w:bCs/>
          <w:color w:val="1F497D"/>
          <w:sz w:val="40"/>
        </w:rPr>
      </w:pPr>
      <w:r w:rsidRPr="0005511A">
        <w:rPr>
          <w:b/>
          <w:bCs/>
          <w:color w:val="1F497D"/>
          <w:sz w:val="40"/>
        </w:rPr>
        <w:t>„</w:t>
      </w:r>
      <w:r w:rsidR="00144EFC" w:rsidRPr="00144EFC">
        <w:rPr>
          <w:b/>
          <w:bCs/>
          <w:color w:val="1F497D"/>
          <w:sz w:val="40"/>
        </w:rPr>
        <w:t>Jednorazový ochranný oblek vrátane návlekov na nohy</w:t>
      </w:r>
      <w:r w:rsidRPr="0005511A">
        <w:rPr>
          <w:b/>
          <w:bCs/>
          <w:color w:val="1F497D"/>
          <w:sz w:val="40"/>
        </w:rPr>
        <w:t>“</w:t>
      </w:r>
    </w:p>
    <w:p w:rsidR="00F80A10" w:rsidRPr="00576DA2" w:rsidRDefault="00F80A10" w:rsidP="00144EFC">
      <w:pPr>
        <w:spacing w:line="240" w:lineRule="auto"/>
        <w:jc w:val="center"/>
      </w:pPr>
    </w:p>
    <w:p w:rsidR="00011D8E" w:rsidRDefault="006F7DCF" w:rsidP="00144EFC">
      <w:pPr>
        <w:spacing w:line="240" w:lineRule="auto"/>
        <w:rPr>
          <w:sz w:val="22"/>
        </w:rPr>
      </w:pPr>
      <w:r>
        <w:rPr>
          <w:color w:val="auto"/>
        </w:rPr>
        <w:br w:type="page"/>
      </w:r>
    </w:p>
    <w:p w:rsidR="00144EFC" w:rsidRPr="00144EFC" w:rsidRDefault="00144EFC" w:rsidP="00144EFC">
      <w:pPr>
        <w:spacing w:line="240" w:lineRule="auto"/>
        <w:ind w:left="0" w:firstLine="0"/>
        <w:jc w:val="center"/>
        <w:rPr>
          <w:rFonts w:eastAsia="SimSun" w:cs="Arial"/>
          <w:b/>
          <w:color w:val="auto"/>
          <w:szCs w:val="24"/>
          <w:lang w:eastAsia="zh-CN"/>
        </w:rPr>
      </w:pPr>
      <w:r w:rsidRPr="00144EFC">
        <w:rPr>
          <w:rFonts w:eastAsia="SimSun" w:cs="Arial"/>
          <w:b/>
          <w:color w:val="auto"/>
          <w:szCs w:val="24"/>
          <w:lang w:eastAsia="zh-CN"/>
        </w:rPr>
        <w:lastRenderedPageBreak/>
        <w:t>KÚPNA ZMLUVA č. .../ORŠHR/2021</w:t>
      </w:r>
    </w:p>
    <w:p w:rsidR="00144EFC" w:rsidRPr="00144EFC" w:rsidRDefault="00144EFC" w:rsidP="00144EFC">
      <w:pPr>
        <w:spacing w:line="240" w:lineRule="auto"/>
        <w:ind w:left="0" w:firstLine="0"/>
        <w:jc w:val="center"/>
        <w:rPr>
          <w:rFonts w:eastAsia="SimSun" w:cs="Arial"/>
          <w:b/>
          <w:color w:val="auto"/>
          <w:sz w:val="22"/>
          <w:lang w:eastAsia="zh-CN"/>
        </w:rPr>
      </w:pPr>
    </w:p>
    <w:p w:rsidR="00144EFC" w:rsidRPr="00144EFC" w:rsidRDefault="00144EFC" w:rsidP="00144EFC">
      <w:pPr>
        <w:pBdr>
          <w:bottom w:val="single" w:sz="8" w:space="1" w:color="000000"/>
        </w:pBdr>
        <w:spacing w:line="240" w:lineRule="auto"/>
        <w:ind w:left="0" w:firstLine="0"/>
        <w:rPr>
          <w:rFonts w:eastAsia="SimSun" w:cs="Arial"/>
          <w:b/>
          <w:color w:val="auto"/>
          <w:sz w:val="22"/>
          <w:lang w:eastAsia="zh-CN"/>
        </w:rPr>
      </w:pPr>
      <w:r w:rsidRPr="00144EFC">
        <w:rPr>
          <w:rFonts w:eastAsia="SimSun" w:cs="Arial"/>
          <w:color w:val="auto"/>
          <w:sz w:val="22"/>
          <w:lang w:eastAsia="zh-CN"/>
        </w:rPr>
        <w:t>uzatvorená podľa § 409 a nasl. zákona č. 513/1991 Zb. Obchodného zákonníka v znení neskorších predpisov (ďalej len „</w:t>
      </w:r>
      <w:r w:rsidRPr="00144EFC">
        <w:rPr>
          <w:rFonts w:eastAsia="SimSun" w:cs="Arial"/>
          <w:b/>
          <w:i/>
          <w:color w:val="auto"/>
          <w:sz w:val="22"/>
          <w:lang w:eastAsia="zh-CN"/>
        </w:rPr>
        <w:t>Obchodný zákonník</w:t>
      </w:r>
      <w:r w:rsidRPr="00144EFC">
        <w:rPr>
          <w:rFonts w:eastAsia="SimSun" w:cs="Arial"/>
          <w:color w:val="auto"/>
          <w:sz w:val="22"/>
          <w:lang w:eastAsia="zh-CN"/>
        </w:rPr>
        <w:t>“) a v súlade so zákonom č. 343/2015 Z. z. o verejnom obstarávaní a o zmene a doplnení niektorých zákonov v znení neskorších predpisov (ďalej len „</w:t>
      </w:r>
      <w:r w:rsidRPr="00144EFC">
        <w:rPr>
          <w:rFonts w:eastAsia="SimSun" w:cs="Arial"/>
          <w:b/>
          <w:i/>
          <w:color w:val="auto"/>
          <w:sz w:val="22"/>
          <w:lang w:eastAsia="zh-CN"/>
        </w:rPr>
        <w:t>Zákon o verejnom obstarávaní</w:t>
      </w:r>
      <w:r w:rsidRPr="00144EFC">
        <w:rPr>
          <w:rFonts w:eastAsia="SimSun" w:cs="Arial"/>
          <w:color w:val="auto"/>
          <w:sz w:val="22"/>
          <w:lang w:eastAsia="zh-CN"/>
        </w:rPr>
        <w:t>“) a  (ďalej len „</w:t>
      </w:r>
      <w:r w:rsidRPr="00144EFC">
        <w:rPr>
          <w:rFonts w:eastAsia="SimSun" w:cs="Arial"/>
          <w:b/>
          <w:i/>
          <w:color w:val="auto"/>
          <w:sz w:val="22"/>
          <w:lang w:eastAsia="zh-CN"/>
        </w:rPr>
        <w:t>Zmluva</w:t>
      </w:r>
      <w:r w:rsidRPr="00144EFC">
        <w:rPr>
          <w:rFonts w:eastAsia="SimSun" w:cs="Arial"/>
          <w:color w:val="auto"/>
          <w:sz w:val="22"/>
          <w:lang w:eastAsia="zh-CN"/>
        </w:rPr>
        <w:t>“ alebo „</w:t>
      </w:r>
      <w:r w:rsidRPr="00144EFC">
        <w:rPr>
          <w:rFonts w:eastAsia="SimSun" w:cs="Arial"/>
          <w:b/>
          <w:i/>
          <w:color w:val="auto"/>
          <w:sz w:val="22"/>
          <w:lang w:eastAsia="zh-CN"/>
        </w:rPr>
        <w:t>Kúpna zmluva</w:t>
      </w:r>
      <w:r w:rsidRPr="00144EFC">
        <w:rPr>
          <w:rFonts w:eastAsia="SimSun" w:cs="Arial"/>
          <w:color w:val="auto"/>
          <w:sz w:val="22"/>
          <w:lang w:eastAsia="zh-CN"/>
        </w:rPr>
        <w:t>“)</w:t>
      </w:r>
    </w:p>
    <w:p w:rsidR="00144EFC" w:rsidRPr="00144EFC" w:rsidRDefault="00144EFC" w:rsidP="00144EFC">
      <w:pPr>
        <w:spacing w:line="240" w:lineRule="auto"/>
        <w:ind w:left="0" w:firstLine="0"/>
        <w:jc w:val="left"/>
        <w:rPr>
          <w:rFonts w:eastAsia="SimSun" w:cs="Arial"/>
          <w:color w:val="auto"/>
          <w:sz w:val="22"/>
          <w:lang w:eastAsia="zh-CN"/>
        </w:rPr>
      </w:pPr>
    </w:p>
    <w:p w:rsidR="00144EFC" w:rsidRPr="00144EFC" w:rsidRDefault="00144EFC" w:rsidP="00144EFC">
      <w:pPr>
        <w:spacing w:line="240" w:lineRule="auto"/>
        <w:ind w:left="0" w:firstLine="0"/>
        <w:jc w:val="center"/>
        <w:rPr>
          <w:rFonts w:eastAsia="SimSun" w:cs="Arial"/>
          <w:color w:val="auto"/>
          <w:sz w:val="22"/>
          <w:lang w:eastAsia="zh-CN"/>
        </w:rPr>
      </w:pPr>
      <w:r w:rsidRPr="00144EFC">
        <w:rPr>
          <w:rFonts w:eastAsia="SimSun" w:cs="Arial"/>
          <w:color w:val="auto"/>
          <w:sz w:val="22"/>
          <w:lang w:eastAsia="zh-CN"/>
        </w:rPr>
        <w:t>Zmluvné strany</w:t>
      </w:r>
    </w:p>
    <w:p w:rsidR="00144EFC" w:rsidRPr="00144EFC" w:rsidRDefault="00144EFC" w:rsidP="00144EFC">
      <w:pPr>
        <w:spacing w:line="240" w:lineRule="auto"/>
        <w:ind w:left="0" w:firstLine="0"/>
        <w:rPr>
          <w:rFonts w:eastAsia="SimSun" w:cs="Arial"/>
          <w:b/>
          <w:color w:val="auto"/>
          <w:sz w:val="22"/>
          <w:lang w:eastAsia="zh-CN"/>
        </w:rPr>
      </w:pPr>
      <w:r w:rsidRPr="00144EFC">
        <w:rPr>
          <w:rFonts w:eastAsia="SimSun" w:cs="Arial"/>
          <w:b/>
          <w:color w:val="auto"/>
          <w:sz w:val="22"/>
          <w:lang w:eastAsia="zh-CN"/>
        </w:rPr>
        <w:t xml:space="preserve">Slovenská republika, </w:t>
      </w:r>
      <w:r w:rsidRPr="00144EFC">
        <w:rPr>
          <w:rFonts w:eastAsia="SimSun" w:cs="Arial"/>
          <w:color w:val="auto"/>
          <w:sz w:val="22"/>
          <w:lang w:eastAsia="zh-CN"/>
        </w:rPr>
        <w:t xml:space="preserve">zastúpená </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b/>
          <w:color w:val="auto"/>
          <w:sz w:val="22"/>
          <w:lang w:eastAsia="zh-CN"/>
        </w:rPr>
        <w:t>Správa štátnych hmotných rezerv Slovenskej republiky</w:t>
      </w: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Sídlo:</w:t>
      </w:r>
      <w:r w:rsidRPr="00144EFC">
        <w:rPr>
          <w:rFonts w:eastAsia="SimSun" w:cs="Arial"/>
          <w:b/>
          <w:color w:val="auto"/>
          <w:sz w:val="22"/>
          <w:lang w:eastAsia="zh-CN"/>
        </w:rPr>
        <w:t xml:space="preserve"> </w:t>
      </w:r>
      <w:r w:rsidRPr="00144EFC">
        <w:rPr>
          <w:rFonts w:eastAsia="SimSun" w:cs="Arial"/>
          <w:b/>
          <w:color w:val="auto"/>
          <w:sz w:val="22"/>
          <w:lang w:eastAsia="zh-CN"/>
        </w:rPr>
        <w:tab/>
      </w:r>
      <w:r w:rsidRPr="00144EFC">
        <w:rPr>
          <w:rFonts w:eastAsia="SimSun" w:cs="Arial"/>
          <w:b/>
          <w:color w:val="auto"/>
          <w:sz w:val="22"/>
          <w:lang w:eastAsia="zh-CN"/>
        </w:rPr>
        <w:tab/>
      </w:r>
      <w:r w:rsidRPr="00144EFC">
        <w:rPr>
          <w:rFonts w:eastAsia="SimSun" w:cs="Arial"/>
          <w:b/>
          <w:color w:val="auto"/>
          <w:sz w:val="22"/>
          <w:lang w:eastAsia="zh-CN"/>
        </w:rPr>
        <w:tab/>
      </w:r>
      <w:r w:rsidRPr="00144EFC">
        <w:rPr>
          <w:rFonts w:eastAsia="SimSun" w:cs="Arial"/>
          <w:color w:val="auto"/>
          <w:sz w:val="22"/>
          <w:lang w:eastAsia="zh-CN"/>
        </w:rPr>
        <w:t>Pražská 29, 812 63 Bratislava</w:t>
      </w:r>
    </w:p>
    <w:p w:rsidR="00144EFC" w:rsidRPr="00144EFC" w:rsidRDefault="00144EFC" w:rsidP="00144EFC">
      <w:pPr>
        <w:spacing w:line="240" w:lineRule="auto"/>
        <w:ind w:left="0" w:firstLine="0"/>
        <w:rPr>
          <w:rFonts w:eastAsia="SimSun" w:cs="Arial"/>
          <w:b/>
          <w:color w:val="auto"/>
          <w:sz w:val="22"/>
          <w:lang w:eastAsia="zh-CN"/>
        </w:rPr>
      </w:pPr>
      <w:r w:rsidRPr="00144EFC">
        <w:rPr>
          <w:rFonts w:eastAsia="SimSun" w:cs="Arial"/>
          <w:color w:val="auto"/>
          <w:sz w:val="22"/>
          <w:lang w:eastAsia="zh-CN"/>
        </w:rPr>
        <w:t>Štatutárny orgán:</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b/>
          <w:color w:val="auto"/>
          <w:sz w:val="22"/>
          <w:lang w:eastAsia="zh-CN"/>
        </w:rPr>
        <w:t>Ing. Ján Rudolf, PhD. - predseda</w:t>
      </w:r>
      <w:r w:rsidRPr="00144EFC">
        <w:rPr>
          <w:rFonts w:eastAsia="SimSun" w:cs="Arial"/>
          <w:color w:val="auto"/>
          <w:sz w:val="22"/>
          <w:lang w:eastAsia="zh-CN"/>
        </w:rPr>
        <w:t xml:space="preserve"> </w:t>
      </w: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IČO:</w:t>
      </w:r>
      <w:r w:rsidRPr="00144EFC">
        <w:rPr>
          <w:rFonts w:eastAsia="SimSun" w:cs="Arial"/>
          <w:color w:val="auto"/>
          <w:sz w:val="22"/>
          <w:lang w:eastAsia="zh-CN"/>
        </w:rPr>
        <w:tab/>
        <w:t xml:space="preserve"> </w:t>
      </w:r>
      <w:r w:rsidRPr="00144EFC">
        <w:rPr>
          <w:rFonts w:eastAsia="SimSun" w:cs="Arial"/>
          <w:color w:val="auto"/>
          <w:sz w:val="22"/>
          <w:lang w:eastAsia="zh-CN"/>
        </w:rPr>
        <w:tab/>
      </w:r>
      <w:r w:rsidRPr="00144EFC">
        <w:rPr>
          <w:rFonts w:eastAsia="SimSun" w:cs="Arial"/>
          <w:color w:val="auto"/>
          <w:sz w:val="22"/>
          <w:lang w:eastAsia="zh-CN"/>
        </w:rPr>
        <w:tab/>
        <w:t>30 844 363</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IČ DPH:</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SK2020296487</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DIČ:</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2020296487</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Bankové spojenie:</w:t>
      </w:r>
      <w:r w:rsidRPr="00144EFC">
        <w:rPr>
          <w:rFonts w:eastAsia="SimSun" w:cs="Arial"/>
          <w:color w:val="auto"/>
          <w:sz w:val="22"/>
          <w:lang w:eastAsia="zh-CN"/>
        </w:rPr>
        <w:tab/>
        <w:t>Štátna pokladnica</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IBAN:</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SK86 8180 0000 0070 0012 6238</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SWIFT:</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SPSRSKBA</w:t>
      </w:r>
    </w:p>
    <w:p w:rsidR="00144EFC" w:rsidRPr="00144EFC" w:rsidRDefault="00144EFC" w:rsidP="00144EFC">
      <w:pPr>
        <w:spacing w:line="240" w:lineRule="auto"/>
        <w:ind w:left="2124" w:hanging="2124"/>
        <w:rPr>
          <w:rFonts w:eastAsia="SimSun" w:cs="Arial"/>
          <w:color w:val="auto"/>
          <w:sz w:val="22"/>
          <w:lang w:eastAsia="zh-CN"/>
        </w:rPr>
      </w:pPr>
      <w:r w:rsidRPr="00144EFC">
        <w:rPr>
          <w:rFonts w:eastAsia="SimSun" w:cs="Arial"/>
          <w:color w:val="auto"/>
          <w:sz w:val="22"/>
          <w:lang w:eastAsia="zh-CN"/>
        </w:rPr>
        <w:t>Kontakty:</w:t>
      </w:r>
      <w:r w:rsidRPr="00144EFC">
        <w:rPr>
          <w:rFonts w:eastAsia="SimSun" w:cs="Arial"/>
          <w:color w:val="auto"/>
          <w:sz w:val="22"/>
          <w:lang w:eastAsia="zh-CN"/>
        </w:rPr>
        <w:tab/>
        <w:t>vo veciach zmluvných:</w:t>
      </w:r>
      <w:r w:rsidRPr="00144EFC">
        <w:rPr>
          <w:rFonts w:eastAsia="SimSun" w:cs="Arial"/>
          <w:color w:val="auto"/>
          <w:sz w:val="22"/>
          <w:lang w:eastAsia="zh-CN"/>
        </w:rPr>
        <w:tab/>
        <w:t xml:space="preserve">tel. č. +421 2 57 278 235 </w:t>
      </w:r>
    </w:p>
    <w:p w:rsidR="00144EFC" w:rsidRPr="00144EFC" w:rsidRDefault="00144EFC" w:rsidP="00144EFC">
      <w:pPr>
        <w:spacing w:line="240" w:lineRule="auto"/>
        <w:ind w:left="3540" w:firstLine="708"/>
        <w:rPr>
          <w:rFonts w:eastAsia="SimSun" w:cs="Arial"/>
          <w:color w:val="auto"/>
          <w:sz w:val="22"/>
          <w:lang w:eastAsia="zh-CN"/>
        </w:rPr>
      </w:pPr>
      <w:r w:rsidRPr="00144EFC">
        <w:rPr>
          <w:rFonts w:eastAsia="SimSun" w:cs="Arial"/>
          <w:color w:val="auto"/>
          <w:sz w:val="22"/>
          <w:lang w:eastAsia="zh-CN"/>
        </w:rPr>
        <w:t>email: reserves@reserves.gov.sk</w:t>
      </w:r>
    </w:p>
    <w:p w:rsidR="00144EFC" w:rsidRPr="00144EFC" w:rsidRDefault="00144EFC" w:rsidP="00144EFC">
      <w:pPr>
        <w:spacing w:line="240" w:lineRule="auto"/>
        <w:ind w:left="4245" w:hanging="2115"/>
        <w:rPr>
          <w:rFonts w:eastAsia="SimSun" w:cs="Arial"/>
          <w:sz w:val="22"/>
          <w:lang w:eastAsia="zh-CN"/>
        </w:rPr>
      </w:pPr>
      <w:r w:rsidRPr="00144EFC">
        <w:rPr>
          <w:rFonts w:eastAsia="SimSun" w:cs="Arial"/>
          <w:sz w:val="22"/>
          <w:lang w:eastAsia="zh-CN"/>
        </w:rPr>
        <w:t>vo veciach dodacích:</w:t>
      </w:r>
      <w:r w:rsidRPr="00144EFC">
        <w:rPr>
          <w:rFonts w:eastAsia="SimSun" w:cs="Arial"/>
          <w:sz w:val="22"/>
          <w:lang w:eastAsia="zh-CN"/>
        </w:rPr>
        <w:tab/>
      </w:r>
    </w:p>
    <w:p w:rsidR="00144EFC" w:rsidRPr="00144EFC" w:rsidRDefault="00144EFC" w:rsidP="00144EFC">
      <w:pPr>
        <w:spacing w:line="240" w:lineRule="auto"/>
        <w:ind w:left="4245" w:firstLine="0"/>
        <w:rPr>
          <w:rFonts w:eastAsia="SimSun" w:cs="Arial"/>
          <w:sz w:val="22"/>
          <w:lang w:eastAsia="zh-CN"/>
        </w:rPr>
      </w:pPr>
      <w:r w:rsidRPr="00144EFC">
        <w:rPr>
          <w:rFonts w:eastAsia="SimSun" w:cs="Arial"/>
          <w:sz w:val="22"/>
          <w:lang w:eastAsia="zh-CN"/>
        </w:rPr>
        <w:t xml:space="preserve">tel. č. </w:t>
      </w:r>
    </w:p>
    <w:p w:rsidR="00144EFC" w:rsidRPr="00144EFC" w:rsidRDefault="00144EFC" w:rsidP="00144EFC">
      <w:pPr>
        <w:spacing w:line="240" w:lineRule="auto"/>
        <w:ind w:left="4245" w:firstLine="0"/>
        <w:rPr>
          <w:rFonts w:eastAsia="SimSun" w:cs="Arial"/>
          <w:sz w:val="22"/>
          <w:lang w:eastAsia="zh-CN"/>
        </w:rPr>
      </w:pPr>
      <w:r w:rsidRPr="00144EFC">
        <w:rPr>
          <w:rFonts w:eastAsia="SimSun" w:cs="Arial"/>
          <w:sz w:val="22"/>
          <w:lang w:eastAsia="zh-CN"/>
        </w:rPr>
        <w:t xml:space="preserve">email: </w:t>
      </w:r>
    </w:p>
    <w:p w:rsidR="00144EFC" w:rsidRPr="00144EFC" w:rsidRDefault="00144EFC" w:rsidP="00144EFC">
      <w:pPr>
        <w:spacing w:line="240" w:lineRule="auto"/>
        <w:ind w:left="4245" w:hanging="2115"/>
        <w:rPr>
          <w:rFonts w:eastAsia="SimSun" w:cs="Arial"/>
          <w:sz w:val="22"/>
          <w:lang w:eastAsia="zh-CN"/>
        </w:rPr>
      </w:pPr>
      <w:r w:rsidRPr="00144EFC">
        <w:rPr>
          <w:rFonts w:eastAsia="SimSun" w:cs="Arial"/>
          <w:sz w:val="22"/>
          <w:lang w:eastAsia="zh-CN"/>
        </w:rPr>
        <w:t xml:space="preserve"> </w:t>
      </w:r>
    </w:p>
    <w:p w:rsidR="00144EFC" w:rsidRPr="00144EFC" w:rsidRDefault="00144EFC" w:rsidP="00144EFC">
      <w:pPr>
        <w:spacing w:line="240" w:lineRule="auto"/>
        <w:ind w:left="2124" w:hanging="2124"/>
        <w:rPr>
          <w:rFonts w:eastAsia="SimSun" w:cs="Arial"/>
          <w:sz w:val="22"/>
          <w:lang w:eastAsia="zh-CN"/>
        </w:rPr>
      </w:pPr>
    </w:p>
    <w:p w:rsidR="00144EFC" w:rsidRPr="00144EFC" w:rsidRDefault="00144EFC" w:rsidP="00144EFC">
      <w:pPr>
        <w:spacing w:line="240" w:lineRule="auto"/>
        <w:ind w:left="0" w:firstLine="0"/>
        <w:jc w:val="right"/>
        <w:rPr>
          <w:rFonts w:eastAsia="SimSun" w:cs="Arial"/>
          <w:color w:val="auto"/>
          <w:sz w:val="22"/>
          <w:lang w:eastAsia="zh-CN"/>
        </w:rPr>
      </w:pPr>
      <w:r w:rsidRPr="00144EFC">
        <w:rPr>
          <w:rFonts w:eastAsia="SimSun" w:cs="Arial"/>
          <w:i/>
          <w:color w:val="auto"/>
          <w:sz w:val="22"/>
          <w:lang w:eastAsia="zh-CN"/>
        </w:rPr>
        <w:t xml:space="preserve"> (ďalej len „</w:t>
      </w:r>
      <w:r w:rsidRPr="00144EFC">
        <w:rPr>
          <w:rFonts w:eastAsia="SimSun" w:cs="Arial"/>
          <w:b/>
          <w:i/>
          <w:color w:val="auto"/>
          <w:sz w:val="22"/>
          <w:lang w:eastAsia="zh-CN"/>
        </w:rPr>
        <w:t>Kupujúci</w:t>
      </w:r>
      <w:r w:rsidRPr="00144EFC">
        <w:rPr>
          <w:rFonts w:eastAsia="SimSun" w:cs="Arial"/>
          <w:i/>
          <w:color w:val="auto"/>
          <w:sz w:val="22"/>
          <w:lang w:eastAsia="zh-CN"/>
        </w:rPr>
        <w:t>“)</w:t>
      </w:r>
    </w:p>
    <w:p w:rsidR="00144EFC" w:rsidRPr="00144EFC" w:rsidRDefault="00144EFC" w:rsidP="00144EFC">
      <w:pPr>
        <w:spacing w:line="240" w:lineRule="auto"/>
        <w:ind w:left="0" w:firstLine="0"/>
        <w:jc w:val="center"/>
        <w:rPr>
          <w:rFonts w:eastAsia="SimSun" w:cs="Arial"/>
          <w:color w:val="auto"/>
          <w:sz w:val="22"/>
          <w:lang w:eastAsia="zh-CN"/>
        </w:rPr>
      </w:pPr>
      <w:r w:rsidRPr="00144EFC">
        <w:rPr>
          <w:rFonts w:eastAsia="SimSun" w:cs="Arial"/>
          <w:b/>
          <w:color w:val="auto"/>
          <w:sz w:val="22"/>
          <w:lang w:eastAsia="zh-CN"/>
        </w:rPr>
        <w:t>a</w:t>
      </w:r>
    </w:p>
    <w:p w:rsidR="00144EFC" w:rsidRPr="00144EFC" w:rsidRDefault="00144EFC" w:rsidP="00144EFC">
      <w:pPr>
        <w:spacing w:line="240" w:lineRule="auto"/>
        <w:ind w:left="0" w:firstLine="0"/>
        <w:rPr>
          <w:rFonts w:eastAsia="SimSun" w:cs="Arial"/>
          <w:b/>
          <w:color w:val="auto"/>
          <w:sz w:val="22"/>
          <w:lang w:eastAsia="zh-CN"/>
        </w:rPr>
      </w:pPr>
    </w:p>
    <w:p w:rsidR="00144EFC" w:rsidRPr="00144EFC" w:rsidRDefault="00144EFC" w:rsidP="00144EFC">
      <w:pPr>
        <w:spacing w:line="240" w:lineRule="auto"/>
        <w:ind w:left="0" w:firstLine="0"/>
        <w:rPr>
          <w:rFonts w:eastAsia="SimSun" w:cs="Arial"/>
          <w:b/>
          <w:color w:val="auto"/>
          <w:sz w:val="22"/>
          <w:lang w:eastAsia="zh-CN"/>
        </w:rPr>
      </w:pPr>
      <w:r w:rsidRPr="00144EFC">
        <w:rPr>
          <w:rFonts w:eastAsia="SimSun" w:cs="Arial"/>
          <w:b/>
          <w:color w:val="auto"/>
          <w:sz w:val="22"/>
          <w:lang w:eastAsia="zh-CN"/>
        </w:rPr>
        <w:t>..............................</w:t>
      </w: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 xml:space="preserve">Sídlo: </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2127" w:hanging="2127"/>
        <w:rPr>
          <w:rFonts w:eastAsia="SimSun" w:cs="Arial"/>
          <w:color w:val="auto"/>
          <w:sz w:val="22"/>
          <w:lang w:eastAsia="zh-CN"/>
        </w:rPr>
      </w:pPr>
      <w:r w:rsidRPr="00144EFC">
        <w:rPr>
          <w:rFonts w:eastAsia="SimSun" w:cs="Arial"/>
          <w:color w:val="auto"/>
          <w:sz w:val="22"/>
          <w:lang w:eastAsia="zh-CN"/>
        </w:rPr>
        <w:t>Štatutárny orgán:</w:t>
      </w:r>
      <w:r w:rsidRPr="00144EFC">
        <w:rPr>
          <w:rFonts w:eastAsia="SimSun" w:cs="Arial"/>
          <w:color w:val="auto"/>
          <w:sz w:val="22"/>
          <w:lang w:eastAsia="zh-CN"/>
        </w:rPr>
        <w:tab/>
      </w:r>
    </w:p>
    <w:p w:rsidR="00144EFC" w:rsidRPr="00144EFC" w:rsidRDefault="00144EFC" w:rsidP="00144EFC">
      <w:pPr>
        <w:spacing w:line="240" w:lineRule="auto"/>
        <w:ind w:left="2127" w:hanging="2127"/>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IČO:</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IČ DPH:</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DIČ:</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IBAN:</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SWIFT:</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2124" w:hanging="2124"/>
        <w:rPr>
          <w:rFonts w:eastAsia="SimSun" w:cs="Arial"/>
          <w:color w:val="auto"/>
          <w:sz w:val="22"/>
          <w:lang w:eastAsia="zh-CN"/>
        </w:rPr>
      </w:pPr>
      <w:r w:rsidRPr="00144EFC">
        <w:rPr>
          <w:rFonts w:eastAsia="SimSun" w:cs="Arial"/>
          <w:color w:val="auto"/>
          <w:sz w:val="22"/>
          <w:lang w:eastAsia="zh-CN"/>
        </w:rPr>
        <w:t>Kontakty:</w:t>
      </w:r>
      <w:r w:rsidRPr="00144EFC">
        <w:rPr>
          <w:rFonts w:eastAsia="SimSun" w:cs="Arial"/>
          <w:color w:val="auto"/>
          <w:sz w:val="22"/>
          <w:lang w:eastAsia="zh-CN"/>
        </w:rPr>
        <w:tab/>
        <w:t>vo veciach zmluvných a dodacích:</w:t>
      </w:r>
    </w:p>
    <w:p w:rsidR="00144EFC" w:rsidRPr="00144EFC" w:rsidRDefault="00144EFC" w:rsidP="00144EFC">
      <w:pPr>
        <w:spacing w:line="240" w:lineRule="auto"/>
        <w:ind w:left="2124" w:hanging="2124"/>
        <w:rPr>
          <w:rFonts w:eastAsia="SimSun" w:cs="Arial"/>
          <w:color w:val="auto"/>
          <w:sz w:val="22"/>
          <w:lang w:eastAsia="zh-CN"/>
        </w:rPr>
      </w:pP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 xml:space="preserve">  tel. č.: </w:t>
      </w:r>
    </w:p>
    <w:p w:rsidR="00144EFC" w:rsidRPr="00144EFC" w:rsidRDefault="00144EFC" w:rsidP="00144EFC">
      <w:pPr>
        <w:spacing w:line="240" w:lineRule="auto"/>
        <w:ind w:left="2124" w:hanging="2124"/>
        <w:rPr>
          <w:rFonts w:eastAsia="SimSun" w:cs="Arial"/>
          <w:color w:val="auto"/>
          <w:sz w:val="22"/>
          <w:lang w:eastAsia="zh-CN"/>
        </w:rPr>
      </w:pP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 xml:space="preserve">  email:  </w:t>
      </w:r>
    </w:p>
    <w:p w:rsidR="00144EFC" w:rsidRPr="00144EFC" w:rsidRDefault="00144EFC" w:rsidP="00144EFC">
      <w:pPr>
        <w:spacing w:line="240" w:lineRule="auto"/>
        <w:ind w:left="2124" w:hanging="2124"/>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bCs/>
          <w:color w:val="auto"/>
          <w:sz w:val="22"/>
          <w:lang w:eastAsia="zh-CN"/>
        </w:rPr>
        <w:t xml:space="preserve">Zapísaný v Obchodnom registri Okresného súdu, oddiel:, vložka č.: </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bCs/>
          <w:color w:val="auto"/>
          <w:sz w:val="22"/>
          <w:lang w:eastAsia="zh-CN"/>
        </w:rPr>
        <w:t xml:space="preserve"> </w:t>
      </w:r>
    </w:p>
    <w:p w:rsidR="00144EFC" w:rsidRPr="00144EFC" w:rsidRDefault="00144EFC" w:rsidP="00144EFC">
      <w:pPr>
        <w:spacing w:line="240" w:lineRule="auto"/>
        <w:ind w:left="0" w:firstLine="0"/>
        <w:jc w:val="right"/>
        <w:rPr>
          <w:rFonts w:eastAsia="SimSun" w:cs="Arial"/>
          <w:i/>
          <w:color w:val="auto"/>
          <w:sz w:val="22"/>
          <w:lang w:eastAsia="zh-CN"/>
        </w:rPr>
      </w:pPr>
      <w:r w:rsidRPr="00144EFC">
        <w:rPr>
          <w:rFonts w:eastAsia="SimSun" w:cs="Arial"/>
          <w:color w:val="auto"/>
          <w:sz w:val="22"/>
          <w:lang w:eastAsia="zh-CN"/>
        </w:rPr>
        <w:t xml:space="preserve"> </w:t>
      </w:r>
      <w:r w:rsidRPr="00144EFC">
        <w:rPr>
          <w:rFonts w:eastAsia="SimSun" w:cs="Arial"/>
          <w:i/>
          <w:color w:val="auto"/>
          <w:sz w:val="22"/>
          <w:lang w:eastAsia="zh-CN"/>
        </w:rPr>
        <w:t>(ďalej len „</w:t>
      </w:r>
      <w:r w:rsidRPr="00144EFC">
        <w:rPr>
          <w:rFonts w:eastAsia="SimSun" w:cs="Arial"/>
          <w:b/>
          <w:i/>
          <w:color w:val="auto"/>
          <w:sz w:val="22"/>
          <w:lang w:eastAsia="zh-CN"/>
        </w:rPr>
        <w:t>Predávajúci</w:t>
      </w:r>
      <w:r w:rsidRPr="00144EFC">
        <w:rPr>
          <w:rFonts w:eastAsia="SimSun" w:cs="Arial"/>
          <w:i/>
          <w:color w:val="auto"/>
          <w:sz w:val="22"/>
          <w:lang w:eastAsia="zh-CN"/>
        </w:rPr>
        <w:t>“)</w:t>
      </w: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br/>
        <w:t>Kupujúci a Predávajúci spoločne ako „</w:t>
      </w:r>
      <w:r w:rsidRPr="00144EFC">
        <w:rPr>
          <w:rFonts w:eastAsia="SimSun" w:cs="Arial"/>
          <w:b/>
          <w:i/>
          <w:color w:val="auto"/>
          <w:sz w:val="22"/>
          <w:lang w:eastAsia="zh-CN"/>
        </w:rPr>
        <w:t>Zmluvné strany</w:t>
      </w:r>
      <w:r w:rsidRPr="00144EFC">
        <w:rPr>
          <w:rFonts w:eastAsia="SimSun" w:cs="Arial"/>
          <w:color w:val="auto"/>
          <w:sz w:val="22"/>
          <w:lang w:eastAsia="zh-CN"/>
        </w:rPr>
        <w:t>“ a každý z nich samostatne ako „</w:t>
      </w:r>
      <w:r w:rsidRPr="00144EFC">
        <w:rPr>
          <w:rFonts w:eastAsia="SimSun" w:cs="Arial"/>
          <w:b/>
          <w:i/>
          <w:color w:val="auto"/>
          <w:sz w:val="22"/>
          <w:lang w:eastAsia="zh-CN"/>
        </w:rPr>
        <w:t>Zmluvná strana</w:t>
      </w:r>
      <w:r w:rsidRPr="00144EFC">
        <w:rPr>
          <w:rFonts w:eastAsia="SimSun" w:cs="Arial"/>
          <w:color w:val="auto"/>
          <w:sz w:val="22"/>
          <w:lang w:eastAsia="zh-CN"/>
        </w:rPr>
        <w:t>“ uzatvárajú Kúpnu zmluvu v tomto znení:</w:t>
      </w:r>
    </w:p>
    <w:p w:rsidR="00144EFC" w:rsidRPr="00144EFC" w:rsidRDefault="00144EFC" w:rsidP="00144EFC">
      <w:pPr>
        <w:spacing w:line="240" w:lineRule="auto"/>
        <w:ind w:left="0" w:firstLine="0"/>
        <w:jc w:val="left"/>
        <w:rPr>
          <w:rFonts w:eastAsia="Calibri" w:cs="Times New Roman"/>
          <w:b/>
          <w:color w:val="auto"/>
          <w:sz w:val="22"/>
          <w:lang w:eastAsia="en-US"/>
        </w:rPr>
      </w:pPr>
      <w:r w:rsidRPr="00144EFC">
        <w:rPr>
          <w:rFonts w:eastAsia="Calibri" w:cs="Times New Roman"/>
          <w:b/>
          <w:color w:val="auto"/>
          <w:sz w:val="22"/>
          <w:lang w:eastAsia="en-US"/>
        </w:rPr>
        <w:br w:type="page"/>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lastRenderedPageBreak/>
        <w:t>Článok I</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Úvodné ustanovenia</w:t>
      </w:r>
    </w:p>
    <w:p w:rsidR="00144EFC" w:rsidRPr="00144EFC" w:rsidRDefault="00144EFC" w:rsidP="00144EFC">
      <w:pPr>
        <w:widowControl w:val="0"/>
        <w:suppressAutoHyphens/>
        <w:overflowPunct w:val="0"/>
        <w:autoSpaceDE w:val="0"/>
        <w:spacing w:line="240" w:lineRule="auto"/>
        <w:ind w:left="0" w:firstLine="0"/>
        <w:textAlignment w:val="baseline"/>
        <w:rPr>
          <w:rFonts w:eastAsia="Calibri" w:cs="Times New Roman"/>
          <w:b/>
          <w:color w:val="auto"/>
          <w:sz w:val="22"/>
          <w:lang w:eastAsia="en-US"/>
        </w:rPr>
      </w:pPr>
    </w:p>
    <w:p w:rsidR="00144EFC" w:rsidRPr="00144EFC" w:rsidRDefault="00144EFC" w:rsidP="00144EFC">
      <w:pPr>
        <w:widowControl w:val="0"/>
        <w:numPr>
          <w:ilvl w:val="1"/>
          <w:numId w:val="1"/>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Lucida Sans Unicode" w:cs="Arial"/>
          <w:color w:val="auto"/>
          <w:sz w:val="22"/>
        </w:rPr>
        <w:t xml:space="preserve">Táto Zmluva sa uzatvára v súlade s výsledkom vyhodnotenia ponúk predložených uchádzačmi v rámci zadávania nadlimitnej zákazky „Jednorazový ochranný oblek vrátane návlekov na nohy“ postupom podľa </w:t>
      </w:r>
      <w:r w:rsidRPr="00144EFC">
        <w:rPr>
          <w:rFonts w:eastAsia="Lucida Sans Unicode" w:cs="Arial"/>
          <w:color w:val="auto"/>
          <w:sz w:val="22"/>
        </w:rPr>
        <w:br/>
        <w:t xml:space="preserve">§ 66 ods. 7 zákona č. 343/2015 Z. z. o verejnom obstarávaní a o zmene a doplnení niektorých zákonov v znení neskorších predpisov. </w:t>
      </w:r>
    </w:p>
    <w:p w:rsidR="00144EFC" w:rsidRPr="00144EFC" w:rsidRDefault="00144EFC" w:rsidP="00144EFC">
      <w:pPr>
        <w:widowControl w:val="0"/>
        <w:numPr>
          <w:ilvl w:val="1"/>
          <w:numId w:val="1"/>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Na základe vyhodnotenia ponúk bola ponuka Predávajúceho vybraná ako ponuka úspešného uchádzača v súlade s podmienkami uvedenými v súťažných podkladoch verejného obstarávania.</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ll</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Predmet Kúpnej zmluvy</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1"/>
          <w:numId w:val="2"/>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Lucida Sans Unicode" w:cs="Arial"/>
          <w:color w:val="auto"/>
          <w:sz w:val="22"/>
        </w:rPr>
        <w:t>Predmetom tejto Kúpnej zmluvy je záväzok Predávajúceho dodať Kupujúcemu Tovar vrátane služieb súvisiacich s dopravou do miesta plnenia a záväzok Kupujúceho riadne a včas dodaný Tovar prevziať a zaplatiť kúpnu cenu za:</w:t>
      </w:r>
      <w:r w:rsidRPr="00144EFC">
        <w:rPr>
          <w:rFonts w:eastAsia="Calibri" w:cs="Times New Roman"/>
          <w:color w:val="auto"/>
          <w:sz w:val="22"/>
          <w:lang w:eastAsia="en-US"/>
        </w:rPr>
        <w:t xml:space="preserve"> </w:t>
      </w:r>
    </w:p>
    <w:tbl>
      <w:tblPr>
        <w:tblStyle w:val="Mriekatabuky1"/>
        <w:tblpPr w:leftFromText="141" w:rightFromText="141" w:vertAnchor="text" w:horzAnchor="margin" w:tblpY="222"/>
        <w:tblW w:w="5000" w:type="pct"/>
        <w:tblLook w:val="04A0" w:firstRow="1" w:lastRow="0" w:firstColumn="1" w:lastColumn="0" w:noHBand="0" w:noVBand="1"/>
      </w:tblPr>
      <w:tblGrid>
        <w:gridCol w:w="400"/>
        <w:gridCol w:w="2258"/>
        <w:gridCol w:w="471"/>
        <w:gridCol w:w="1693"/>
        <w:gridCol w:w="1124"/>
        <w:gridCol w:w="1564"/>
        <w:gridCol w:w="1842"/>
      </w:tblGrid>
      <w:tr w:rsidR="00144EFC" w:rsidRPr="00144EFC" w:rsidTr="00144EFC">
        <w:trPr>
          <w:trHeight w:val="487"/>
        </w:trPr>
        <w:tc>
          <w:tcPr>
            <w:tcW w:w="214"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P. č.</w:t>
            </w:r>
          </w:p>
        </w:tc>
        <w:tc>
          <w:tcPr>
            <w:tcW w:w="1207"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Názov</w:t>
            </w:r>
          </w:p>
        </w:tc>
        <w:tc>
          <w:tcPr>
            <w:tcW w:w="252"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MJ</w:t>
            </w:r>
          </w:p>
        </w:tc>
        <w:tc>
          <w:tcPr>
            <w:tcW w:w="905"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Cena za MJ/EUR bez DPH</w:t>
            </w:r>
          </w:p>
        </w:tc>
        <w:tc>
          <w:tcPr>
            <w:tcW w:w="601"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Množstvo</w:t>
            </w:r>
          </w:p>
        </w:tc>
        <w:tc>
          <w:tcPr>
            <w:tcW w:w="836"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Cena celkom     v EUR bez DPH</w:t>
            </w:r>
          </w:p>
        </w:tc>
        <w:tc>
          <w:tcPr>
            <w:tcW w:w="985"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Cena celkom         v EUR s DPH</w:t>
            </w:r>
          </w:p>
        </w:tc>
      </w:tr>
      <w:tr w:rsidR="00144EFC" w:rsidRPr="00144EFC" w:rsidTr="00144EFC">
        <w:trPr>
          <w:trHeight w:val="434"/>
        </w:trPr>
        <w:tc>
          <w:tcPr>
            <w:tcW w:w="214"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1.</w:t>
            </w:r>
          </w:p>
        </w:tc>
        <w:tc>
          <w:tcPr>
            <w:tcW w:w="1207" w:type="pct"/>
            <w:vAlign w:val="center"/>
          </w:tcPr>
          <w:p w:rsidR="00144EFC" w:rsidRPr="00144EFC" w:rsidRDefault="00144EFC" w:rsidP="00144EFC">
            <w:pPr>
              <w:spacing w:line="240" w:lineRule="auto"/>
              <w:ind w:left="0" w:firstLine="0"/>
              <w:jc w:val="left"/>
              <w:rPr>
                <w:rFonts w:eastAsia="SimSun" w:cs="Arial"/>
                <w:sz w:val="22"/>
                <w:szCs w:val="22"/>
              </w:rPr>
            </w:pPr>
            <w:r w:rsidRPr="00144EFC">
              <w:rPr>
                <w:rFonts w:eastAsia="SimSun" w:cs="Arial"/>
                <w:color w:val="auto"/>
                <w:sz w:val="22"/>
                <w:szCs w:val="22"/>
                <w:lang w:eastAsia="zh-CN"/>
              </w:rPr>
              <w:t>Jednorazový ochranný oblek vrátane návlekov na nohy</w:t>
            </w:r>
          </w:p>
        </w:tc>
        <w:tc>
          <w:tcPr>
            <w:tcW w:w="252" w:type="pct"/>
            <w:vAlign w:val="center"/>
          </w:tcPr>
          <w:p w:rsidR="00144EFC" w:rsidRPr="00144EFC" w:rsidRDefault="00144EFC" w:rsidP="00144EFC">
            <w:pPr>
              <w:spacing w:line="240" w:lineRule="auto"/>
              <w:ind w:left="0" w:firstLine="0"/>
              <w:jc w:val="center"/>
              <w:rPr>
                <w:rFonts w:eastAsia="SimSun" w:cs="Arial"/>
                <w:color w:val="auto"/>
                <w:sz w:val="22"/>
                <w:szCs w:val="22"/>
                <w:lang w:eastAsia="zh-CN"/>
              </w:rPr>
            </w:pPr>
            <w:r w:rsidRPr="00144EFC">
              <w:rPr>
                <w:rFonts w:eastAsia="SimSun" w:cs="Arial"/>
                <w:color w:val="auto"/>
                <w:sz w:val="22"/>
                <w:szCs w:val="22"/>
                <w:lang w:eastAsia="zh-CN"/>
              </w:rPr>
              <w:t>Ks</w:t>
            </w:r>
          </w:p>
        </w:tc>
        <w:tc>
          <w:tcPr>
            <w:tcW w:w="905" w:type="pct"/>
            <w:vAlign w:val="center"/>
          </w:tcPr>
          <w:p w:rsidR="00144EFC" w:rsidRPr="00144EFC" w:rsidRDefault="00144EFC" w:rsidP="00144EFC">
            <w:pPr>
              <w:spacing w:line="240" w:lineRule="auto"/>
              <w:ind w:left="0" w:firstLine="0"/>
              <w:jc w:val="right"/>
              <w:rPr>
                <w:rFonts w:eastAsia="SimSun" w:cs="Arial"/>
                <w:color w:val="auto"/>
                <w:sz w:val="22"/>
                <w:szCs w:val="22"/>
                <w:lang w:eastAsia="zh-CN"/>
              </w:rPr>
            </w:pPr>
          </w:p>
        </w:tc>
        <w:tc>
          <w:tcPr>
            <w:tcW w:w="601" w:type="pct"/>
            <w:vAlign w:val="center"/>
          </w:tcPr>
          <w:p w:rsidR="00144EFC" w:rsidRPr="00144EFC" w:rsidRDefault="00144EFC" w:rsidP="00144EFC">
            <w:pPr>
              <w:spacing w:line="240" w:lineRule="auto"/>
              <w:ind w:left="0" w:firstLine="0"/>
              <w:jc w:val="right"/>
              <w:rPr>
                <w:rFonts w:eastAsia="SimSun" w:cs="Calibri"/>
                <w:sz w:val="22"/>
                <w:szCs w:val="22"/>
                <w:lang w:eastAsia="zh-CN"/>
              </w:rPr>
            </w:pPr>
            <w:r w:rsidRPr="00144EFC">
              <w:rPr>
                <w:rFonts w:eastAsia="SimSun" w:cs="Calibri"/>
                <w:sz w:val="22"/>
                <w:szCs w:val="22"/>
                <w:lang w:eastAsia="zh-CN"/>
              </w:rPr>
              <w:t>400 000</w:t>
            </w:r>
          </w:p>
        </w:tc>
        <w:tc>
          <w:tcPr>
            <w:tcW w:w="836" w:type="pct"/>
            <w:vAlign w:val="center"/>
          </w:tcPr>
          <w:p w:rsidR="00144EFC" w:rsidRPr="00144EFC" w:rsidRDefault="00144EFC" w:rsidP="00144EFC">
            <w:pPr>
              <w:spacing w:line="240" w:lineRule="auto"/>
              <w:ind w:left="0" w:firstLine="0"/>
              <w:jc w:val="right"/>
              <w:rPr>
                <w:rFonts w:eastAsia="SimSun" w:cs="Calibri"/>
                <w:sz w:val="22"/>
                <w:szCs w:val="22"/>
                <w:lang w:eastAsia="zh-CN"/>
              </w:rPr>
            </w:pPr>
          </w:p>
        </w:tc>
        <w:tc>
          <w:tcPr>
            <w:tcW w:w="985" w:type="pct"/>
            <w:vAlign w:val="center"/>
          </w:tcPr>
          <w:p w:rsidR="00144EFC" w:rsidRPr="00144EFC" w:rsidRDefault="00144EFC" w:rsidP="00144EFC">
            <w:pPr>
              <w:spacing w:line="240" w:lineRule="auto"/>
              <w:ind w:left="0" w:firstLine="0"/>
              <w:jc w:val="right"/>
              <w:rPr>
                <w:rFonts w:eastAsia="SimSun" w:cs="Calibri"/>
                <w:sz w:val="22"/>
                <w:szCs w:val="22"/>
                <w:lang w:eastAsia="zh-CN"/>
              </w:rPr>
            </w:pPr>
          </w:p>
        </w:tc>
      </w:tr>
      <w:tr w:rsidR="00144EFC" w:rsidRPr="00144EFC" w:rsidTr="00144EFC">
        <w:trPr>
          <w:trHeight w:val="374"/>
        </w:trPr>
        <w:tc>
          <w:tcPr>
            <w:tcW w:w="4015" w:type="pct"/>
            <w:gridSpan w:val="6"/>
            <w:vAlign w:val="center"/>
          </w:tcPr>
          <w:p w:rsidR="00144EFC" w:rsidRPr="00144EFC" w:rsidRDefault="00144EFC" w:rsidP="00144EFC">
            <w:pPr>
              <w:spacing w:line="240" w:lineRule="auto"/>
              <w:ind w:left="0" w:firstLine="0"/>
              <w:jc w:val="center"/>
              <w:rPr>
                <w:rFonts w:eastAsia="Calibri" w:cs="Times New Roman"/>
                <w:color w:val="auto"/>
                <w:sz w:val="22"/>
                <w:szCs w:val="22"/>
                <w:lang w:eastAsia="zh-CN"/>
              </w:rPr>
            </w:pPr>
            <w:r w:rsidRPr="00144EFC">
              <w:rPr>
                <w:rFonts w:eastAsia="Calibri" w:cs="Times New Roman"/>
                <w:color w:val="auto"/>
                <w:sz w:val="22"/>
                <w:szCs w:val="22"/>
                <w:lang w:eastAsia="zh-CN"/>
              </w:rPr>
              <w:t>SPOLU</w:t>
            </w:r>
          </w:p>
        </w:tc>
        <w:tc>
          <w:tcPr>
            <w:tcW w:w="985" w:type="pct"/>
          </w:tcPr>
          <w:p w:rsidR="00144EFC" w:rsidRPr="00144EFC" w:rsidRDefault="00144EFC" w:rsidP="00144EFC">
            <w:pPr>
              <w:spacing w:line="240" w:lineRule="auto"/>
              <w:ind w:left="0" w:firstLine="0"/>
              <w:jc w:val="left"/>
              <w:rPr>
                <w:rFonts w:eastAsia="SimSun" w:cs="Arial"/>
                <w:color w:val="auto"/>
                <w:sz w:val="22"/>
                <w:szCs w:val="22"/>
                <w:lang w:eastAsia="zh-CN"/>
              </w:rPr>
            </w:pPr>
            <w:r w:rsidRPr="00144EFC">
              <w:rPr>
                <w:rFonts w:eastAsia="SimSun" w:cs="Arial"/>
                <w:color w:val="auto"/>
                <w:sz w:val="22"/>
                <w:szCs w:val="22"/>
                <w:lang w:eastAsia="zh-CN"/>
              </w:rPr>
              <w:t>......</w:t>
            </w:r>
          </w:p>
        </w:tc>
      </w:tr>
    </w:tbl>
    <w:p w:rsidR="00144EFC" w:rsidRPr="00144EFC" w:rsidRDefault="00144EFC" w:rsidP="00144EFC">
      <w:pPr>
        <w:widowControl w:val="0"/>
        <w:suppressAutoHyphens/>
        <w:overflowPunct w:val="0"/>
        <w:autoSpaceDE w:val="0"/>
        <w:spacing w:line="240" w:lineRule="auto"/>
        <w:ind w:left="0" w:firstLine="0"/>
        <w:textAlignment w:val="baseline"/>
        <w:rPr>
          <w:rFonts w:eastAsia="Calibri" w:cs="Times New Roman"/>
          <w:color w:val="auto"/>
          <w:sz w:val="22"/>
          <w:lang w:eastAsia="en-US"/>
        </w:rPr>
      </w:pPr>
      <w:r w:rsidRPr="00144EFC">
        <w:rPr>
          <w:rFonts w:eastAsia="Calibri" w:cs="Times New Roman"/>
          <w:color w:val="auto"/>
          <w:sz w:val="22"/>
          <w:lang w:eastAsia="en-US"/>
        </w:rPr>
        <w:t xml:space="preserve"> (ďalej aj ako „Predmet kúpy“ alebo „</w:t>
      </w:r>
      <w:r w:rsidRPr="00144EFC">
        <w:rPr>
          <w:rFonts w:eastAsia="Calibri" w:cs="Times New Roman"/>
          <w:b/>
          <w:i/>
          <w:color w:val="auto"/>
          <w:sz w:val="22"/>
          <w:lang w:eastAsia="en-US"/>
        </w:rPr>
        <w:t>Tovar</w:t>
      </w:r>
      <w:r w:rsidRPr="00144EFC">
        <w:rPr>
          <w:rFonts w:eastAsia="Calibri" w:cs="Times New Roman"/>
          <w:color w:val="auto"/>
          <w:sz w:val="22"/>
          <w:lang w:eastAsia="en-US"/>
        </w:rPr>
        <w:t xml:space="preserve">“). </w:t>
      </w:r>
    </w:p>
    <w:p w:rsidR="00144EFC" w:rsidRPr="00144EFC" w:rsidRDefault="00144EFC" w:rsidP="00144EFC">
      <w:pPr>
        <w:widowControl w:val="0"/>
        <w:numPr>
          <w:ilvl w:val="1"/>
          <w:numId w:val="2"/>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Predávajúci sa zároveň zaväzuje previesť vlastnícke právo k Tovaru na Kupujúceho. </w:t>
      </w:r>
    </w:p>
    <w:p w:rsidR="00144EFC" w:rsidRPr="00144EFC" w:rsidRDefault="00144EFC" w:rsidP="00144EFC">
      <w:pPr>
        <w:widowControl w:val="0"/>
        <w:numPr>
          <w:ilvl w:val="1"/>
          <w:numId w:val="2"/>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sidRPr="00144EFC">
        <w:rPr>
          <w:rFonts w:eastAsia="Lucida Sans Unicode" w:cs="Arial"/>
          <w:color w:val="auto"/>
          <w:sz w:val="22"/>
        </w:rPr>
        <w:t xml:space="preserve"> zabezpečenia pohotovostných zásob</w:t>
      </w:r>
      <w:r w:rsidRPr="00144EFC">
        <w:rPr>
          <w:rFonts w:eastAsia="Calibri" w:cs="Times New Roman"/>
          <w:color w:val="auto"/>
          <w:sz w:val="22"/>
          <w:lang w:eastAsia="en-US"/>
        </w:rPr>
        <w:t>.</w:t>
      </w:r>
    </w:p>
    <w:p w:rsidR="00144EFC" w:rsidRPr="00144EFC" w:rsidRDefault="00144EFC" w:rsidP="00144EFC">
      <w:pPr>
        <w:spacing w:line="240" w:lineRule="auto"/>
        <w:ind w:left="0" w:firstLine="0"/>
        <w:contextualSpacing/>
        <w:jc w:val="center"/>
        <w:rPr>
          <w:rFonts w:eastAsia="Calibri" w:cs="Times New Roman"/>
          <w:b/>
          <w:color w:val="auto"/>
          <w:sz w:val="22"/>
          <w:lang w:eastAsia="en-US"/>
        </w:rPr>
      </w:pPr>
    </w:p>
    <w:p w:rsidR="00144EFC" w:rsidRPr="00144EFC" w:rsidRDefault="00144EFC" w:rsidP="00144EFC">
      <w:pPr>
        <w:spacing w:line="240" w:lineRule="auto"/>
        <w:ind w:left="0" w:firstLine="0"/>
        <w:contextualSpacing/>
        <w:jc w:val="center"/>
        <w:rPr>
          <w:rFonts w:eastAsia="Calibri" w:cs="Times New Roman"/>
          <w:b/>
          <w:color w:val="auto"/>
          <w:sz w:val="22"/>
          <w:lang w:eastAsia="en-US"/>
        </w:rPr>
      </w:pPr>
    </w:p>
    <w:p w:rsidR="00144EFC" w:rsidRPr="00144EFC" w:rsidRDefault="00144EFC" w:rsidP="00144EFC">
      <w:pPr>
        <w:spacing w:line="240" w:lineRule="auto"/>
        <w:ind w:left="0" w:firstLine="0"/>
        <w:contextualSpacing/>
        <w:jc w:val="center"/>
        <w:rPr>
          <w:rFonts w:eastAsia="Calibri" w:cs="Times New Roman"/>
          <w:b/>
          <w:color w:val="auto"/>
          <w:sz w:val="22"/>
          <w:lang w:eastAsia="en-US"/>
        </w:rPr>
      </w:pPr>
      <w:r w:rsidRPr="00144EFC">
        <w:rPr>
          <w:rFonts w:eastAsia="Calibri" w:cs="Times New Roman"/>
          <w:b/>
          <w:color w:val="auto"/>
          <w:sz w:val="22"/>
          <w:lang w:eastAsia="en-US"/>
        </w:rPr>
        <w:t>Článok III</w:t>
      </w:r>
    </w:p>
    <w:p w:rsidR="00144EFC" w:rsidRPr="00144EFC" w:rsidRDefault="00144EFC" w:rsidP="00144EFC">
      <w:pPr>
        <w:spacing w:line="240" w:lineRule="auto"/>
        <w:ind w:left="0" w:firstLine="0"/>
        <w:contextualSpacing/>
        <w:jc w:val="center"/>
        <w:rPr>
          <w:rFonts w:eastAsia="Calibri" w:cs="Times New Roman"/>
          <w:b/>
          <w:color w:val="auto"/>
          <w:sz w:val="22"/>
          <w:lang w:eastAsia="en-US"/>
        </w:rPr>
      </w:pPr>
      <w:r w:rsidRPr="00144EFC">
        <w:rPr>
          <w:rFonts w:eastAsia="Calibri" w:cs="Times New Roman"/>
          <w:b/>
          <w:color w:val="auto"/>
          <w:sz w:val="22"/>
          <w:lang w:eastAsia="en-US"/>
        </w:rPr>
        <w:t>Kúpna cena</w:t>
      </w:r>
    </w:p>
    <w:p w:rsidR="00144EFC" w:rsidRPr="00144EFC" w:rsidRDefault="00144EFC" w:rsidP="00144EFC">
      <w:pPr>
        <w:spacing w:line="240" w:lineRule="auto"/>
        <w:ind w:left="0" w:firstLine="0"/>
        <w:contextualSpacing/>
        <w:jc w:val="center"/>
        <w:rPr>
          <w:rFonts w:eastAsia="Calibri" w:cs="Times New Roman"/>
          <w:b/>
          <w:color w:val="auto"/>
          <w:sz w:val="22"/>
          <w:lang w:eastAsia="en-US"/>
        </w:rPr>
      </w:pPr>
    </w:p>
    <w:p w:rsidR="00144EFC" w:rsidRPr="00144EFC" w:rsidRDefault="00144EFC" w:rsidP="00144EFC">
      <w:pPr>
        <w:numPr>
          <w:ilvl w:val="0"/>
          <w:numId w:val="3"/>
        </w:numPr>
        <w:spacing w:line="240" w:lineRule="auto"/>
        <w:ind w:left="567" w:hanging="567"/>
        <w:rPr>
          <w:rFonts w:eastAsia="Calibri" w:cs="Times New Roman"/>
          <w:color w:val="auto"/>
          <w:sz w:val="22"/>
          <w:lang w:eastAsia="en-US"/>
        </w:rPr>
      </w:pPr>
      <w:r w:rsidRPr="00144EFC">
        <w:rPr>
          <w:rFonts w:eastAsia="Calibri" w:cs="Times New Roman"/>
          <w:color w:val="auto"/>
          <w:sz w:val="22"/>
          <w:lang w:eastAsia="en-US"/>
        </w:rPr>
        <w:t>Celková kúpna cena za Predmet kúpy je stanovená na základe výsledku procesu verejného obstarávania a v súlade s cenovou ponukou predloženou Predávajúcim v tomto procese vo výške:</w:t>
      </w:r>
    </w:p>
    <w:p w:rsidR="00144EFC" w:rsidRPr="00144EFC" w:rsidRDefault="00144EFC" w:rsidP="00144EFC">
      <w:pPr>
        <w:spacing w:line="240" w:lineRule="auto"/>
        <w:ind w:left="567" w:firstLine="0"/>
        <w:contextualSpacing/>
        <w:rPr>
          <w:rFonts w:eastAsia="Calibri" w:cs="Times New Roman"/>
          <w:color w:val="auto"/>
          <w:sz w:val="22"/>
          <w:lang w:eastAsia="en-US"/>
        </w:rPr>
      </w:pPr>
      <w:r w:rsidRPr="00144EFC">
        <w:rPr>
          <w:rFonts w:eastAsia="Calibri" w:cs="Times New Roman"/>
          <w:color w:val="auto"/>
          <w:sz w:val="22"/>
          <w:lang w:eastAsia="en-US"/>
        </w:rPr>
        <w:t>Cena bez DPH: .....................€</w:t>
      </w:r>
    </w:p>
    <w:p w:rsidR="00144EFC" w:rsidRPr="00144EFC" w:rsidRDefault="00144EFC" w:rsidP="00144EFC">
      <w:pPr>
        <w:spacing w:line="240" w:lineRule="auto"/>
        <w:ind w:left="567" w:firstLine="0"/>
        <w:contextualSpacing/>
        <w:rPr>
          <w:rFonts w:eastAsia="Calibri" w:cs="Times New Roman"/>
          <w:color w:val="auto"/>
          <w:sz w:val="22"/>
          <w:lang w:eastAsia="en-US"/>
        </w:rPr>
      </w:pPr>
      <w:r w:rsidRPr="00144EFC">
        <w:rPr>
          <w:rFonts w:eastAsia="Calibri" w:cs="Times New Roman"/>
          <w:color w:val="auto"/>
          <w:sz w:val="22"/>
          <w:lang w:eastAsia="en-US"/>
        </w:rPr>
        <w:t xml:space="preserve">DPH:  20 %       .....................€    </w:t>
      </w:r>
    </w:p>
    <w:p w:rsidR="00144EFC" w:rsidRPr="00144EFC" w:rsidRDefault="00144EFC" w:rsidP="00144EFC">
      <w:pPr>
        <w:spacing w:line="240" w:lineRule="auto"/>
        <w:ind w:left="567" w:firstLine="0"/>
        <w:contextualSpacing/>
        <w:rPr>
          <w:rFonts w:eastAsia="Calibri" w:cs="Times New Roman"/>
          <w:color w:val="auto"/>
          <w:sz w:val="22"/>
          <w:lang w:eastAsia="en-US"/>
        </w:rPr>
      </w:pPr>
      <w:r w:rsidRPr="00144EFC">
        <w:rPr>
          <w:rFonts w:eastAsia="Calibri" w:cs="Times New Roman"/>
          <w:color w:val="auto"/>
          <w:sz w:val="22"/>
          <w:lang w:eastAsia="en-US"/>
        </w:rPr>
        <w:t xml:space="preserve">Cena s DPH:     .....................€ </w:t>
      </w:r>
    </w:p>
    <w:p w:rsidR="00144EFC" w:rsidRPr="00144EFC" w:rsidRDefault="00144EFC" w:rsidP="00144EFC">
      <w:pPr>
        <w:spacing w:line="240" w:lineRule="auto"/>
        <w:ind w:left="567" w:firstLine="0"/>
        <w:contextualSpacing/>
        <w:rPr>
          <w:rFonts w:eastAsia="Calibri" w:cs="Times New Roman"/>
          <w:color w:val="auto"/>
          <w:sz w:val="22"/>
          <w:lang w:eastAsia="en-US"/>
        </w:rPr>
      </w:pPr>
      <w:r w:rsidRPr="00144EFC">
        <w:rPr>
          <w:rFonts w:eastAsia="Calibri" w:cs="Times New Roman"/>
          <w:color w:val="auto"/>
          <w:sz w:val="22"/>
          <w:lang w:eastAsia="en-US"/>
        </w:rPr>
        <w:t xml:space="preserve">Cena slovom:  ..................... EUR bez DPH (slovom: ...................... EUR s DPH). </w:t>
      </w:r>
    </w:p>
    <w:p w:rsidR="00144EFC" w:rsidRPr="00144EFC" w:rsidRDefault="00144EFC" w:rsidP="00144EFC">
      <w:pPr>
        <w:spacing w:line="240" w:lineRule="auto"/>
        <w:ind w:left="567" w:firstLine="0"/>
        <w:contextualSpacing/>
        <w:rPr>
          <w:rFonts w:eastAsia="Calibri" w:cs="Times New Roman"/>
          <w:color w:val="auto"/>
          <w:sz w:val="22"/>
          <w:lang w:eastAsia="en-US"/>
        </w:rPr>
      </w:pPr>
    </w:p>
    <w:p w:rsidR="00144EFC" w:rsidRPr="00144EFC" w:rsidRDefault="00144EFC" w:rsidP="00144EFC">
      <w:pPr>
        <w:numPr>
          <w:ilvl w:val="0"/>
          <w:numId w:val="3"/>
        </w:numPr>
        <w:spacing w:line="240" w:lineRule="auto"/>
        <w:ind w:left="567" w:hanging="567"/>
        <w:rPr>
          <w:rFonts w:eastAsia="Times" w:cs="Arial"/>
          <w:color w:val="auto"/>
          <w:sz w:val="22"/>
          <w:lang w:eastAsia="zh-CN"/>
        </w:rPr>
      </w:pPr>
      <w:r w:rsidRPr="00144EFC">
        <w:rPr>
          <w:rFonts w:eastAsia="Times" w:cs="Arial"/>
          <w:color w:val="auto"/>
          <w:sz w:val="22"/>
          <w:lang w:eastAsia="zh-CN"/>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sidRPr="00144EFC">
        <w:rPr>
          <w:rFonts w:eastAsia="Calibri" w:cs="Times New Roman"/>
          <w:color w:val="auto"/>
          <w:sz w:val="22"/>
          <w:lang w:eastAsia="en-US"/>
        </w:rPr>
        <w:t>návodu na použitie, údržbu, ošetrovanie a skladovania Predmetu kúpy v slovenskom jazyku</w:t>
      </w:r>
      <w:r w:rsidRPr="00144EFC">
        <w:rPr>
          <w:rFonts w:eastAsia="Times" w:cs="Arial"/>
          <w:color w:val="auto"/>
          <w:sz w:val="22"/>
          <w:lang w:eastAsia="zh-CN"/>
        </w:rPr>
        <w:t xml:space="preserve"> a ďalších súvisiacich nákladov). </w:t>
      </w:r>
    </w:p>
    <w:p w:rsidR="00144EFC" w:rsidRPr="00144EFC" w:rsidRDefault="00144EFC" w:rsidP="00144EFC">
      <w:pPr>
        <w:numPr>
          <w:ilvl w:val="0"/>
          <w:numId w:val="3"/>
        </w:numPr>
        <w:spacing w:line="240" w:lineRule="auto"/>
        <w:ind w:left="567" w:hanging="567"/>
        <w:rPr>
          <w:rFonts w:eastAsia="Times" w:cs="Arial"/>
          <w:color w:val="auto"/>
          <w:sz w:val="22"/>
          <w:lang w:eastAsia="zh-CN"/>
        </w:rPr>
      </w:pPr>
      <w:r w:rsidRPr="00144EFC">
        <w:rPr>
          <w:rFonts w:eastAsia="Times" w:cs="Arial"/>
          <w:color w:val="auto"/>
          <w:sz w:val="22"/>
          <w:lang w:eastAsia="zh-CN"/>
        </w:rPr>
        <w:t xml:space="preserve">V prípade intrakomunitárneho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144EFC" w:rsidRPr="00144EFC" w:rsidRDefault="00144EFC" w:rsidP="00144EFC">
      <w:pPr>
        <w:numPr>
          <w:ilvl w:val="0"/>
          <w:numId w:val="3"/>
        </w:numPr>
        <w:spacing w:line="240" w:lineRule="auto"/>
        <w:ind w:left="567" w:hanging="567"/>
        <w:rPr>
          <w:rFonts w:eastAsia="Times" w:cs="Arial"/>
          <w:color w:val="auto"/>
          <w:sz w:val="22"/>
          <w:lang w:eastAsia="zh-CN"/>
        </w:rPr>
      </w:pPr>
      <w:r w:rsidRPr="00144EFC">
        <w:rPr>
          <w:rFonts w:eastAsia="Times" w:cs="Arial"/>
          <w:color w:val="auto"/>
          <w:sz w:val="22"/>
          <w:lang w:eastAsia="zh-CN"/>
        </w:rPr>
        <w:lastRenderedPageBreak/>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144EFC">
        <w:rPr>
          <w:rFonts w:eastAsia="SimSun" w:cs="Arial"/>
          <w:color w:val="auto"/>
          <w:sz w:val="22"/>
          <w:lang w:eastAsia="zh-CN"/>
        </w:rPr>
        <w:t>o verejnom obstarávaní</w:t>
      </w:r>
      <w:r w:rsidRPr="00144EFC">
        <w:rPr>
          <w:rFonts w:eastAsia="Times" w:cs="Arial"/>
          <w:color w:val="auto"/>
          <w:sz w:val="22"/>
          <w:lang w:eastAsia="zh-CN"/>
        </w:rPr>
        <w:t xml:space="preserve"> a príslušných daňových a colných predpisov.</w:t>
      </w:r>
    </w:p>
    <w:p w:rsidR="00144EFC" w:rsidRPr="00144EFC" w:rsidRDefault="00144EFC" w:rsidP="00144EFC">
      <w:pPr>
        <w:numPr>
          <w:ilvl w:val="0"/>
          <w:numId w:val="3"/>
        </w:numPr>
        <w:spacing w:line="240" w:lineRule="auto"/>
        <w:ind w:left="567" w:hanging="567"/>
        <w:rPr>
          <w:rFonts w:eastAsia="Times" w:cs="Arial"/>
          <w:color w:val="auto"/>
          <w:sz w:val="22"/>
          <w:lang w:eastAsia="zh-CN"/>
        </w:rPr>
      </w:pPr>
      <w:r w:rsidRPr="00144EFC">
        <w:rPr>
          <w:rFonts w:eastAsia="Times" w:cs="Arial"/>
          <w:color w:val="auto"/>
          <w:sz w:val="22"/>
          <w:lang w:eastAsia="zh-CN"/>
        </w:rPr>
        <w:t>Kupujúci neposkytuje žiadnu zálohu ani preddavok na dodanie Predmetu kúpy.</w:t>
      </w:r>
    </w:p>
    <w:p w:rsidR="00144EFC" w:rsidRPr="00144EFC" w:rsidRDefault="00144EFC" w:rsidP="00144EFC">
      <w:pPr>
        <w:spacing w:line="240" w:lineRule="auto"/>
        <w:jc w:val="left"/>
        <w:rPr>
          <w:rFonts w:eastAsia="Times" w:cs="Arial"/>
          <w:color w:val="auto"/>
          <w:sz w:val="22"/>
          <w:lang w:eastAsia="zh-CN"/>
        </w:rPr>
      </w:pPr>
    </w:p>
    <w:p w:rsidR="00144EFC" w:rsidRPr="00144EFC" w:rsidRDefault="00144EFC" w:rsidP="00144EFC">
      <w:pPr>
        <w:spacing w:line="240" w:lineRule="auto"/>
        <w:jc w:val="left"/>
        <w:rPr>
          <w:rFonts w:eastAsia="Times" w:cs="Arial"/>
          <w:color w:val="auto"/>
          <w:sz w:val="22"/>
          <w:lang w:eastAsia="zh-CN"/>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IV</w:t>
      </w:r>
    </w:p>
    <w:p w:rsidR="00144EFC" w:rsidRPr="00144EFC" w:rsidRDefault="00144EFC" w:rsidP="00144EFC">
      <w:pPr>
        <w:spacing w:line="240" w:lineRule="auto"/>
        <w:ind w:left="0" w:firstLine="0"/>
        <w:jc w:val="center"/>
        <w:rPr>
          <w:rFonts w:eastAsia="Times" w:cs="Arial"/>
          <w:b/>
          <w:color w:val="auto"/>
          <w:sz w:val="22"/>
          <w:lang w:eastAsia="zh-CN"/>
        </w:rPr>
      </w:pPr>
      <w:r w:rsidRPr="00144EFC">
        <w:rPr>
          <w:rFonts w:eastAsia="Times" w:cs="Arial"/>
          <w:b/>
          <w:color w:val="auto"/>
          <w:sz w:val="22"/>
          <w:lang w:eastAsia="zh-CN"/>
        </w:rPr>
        <w:t>Platobné podmienky</w:t>
      </w:r>
    </w:p>
    <w:p w:rsidR="00144EFC" w:rsidRPr="00144EFC" w:rsidRDefault="00144EFC" w:rsidP="00144EFC">
      <w:pPr>
        <w:spacing w:line="240" w:lineRule="auto"/>
        <w:ind w:left="0" w:firstLine="0"/>
        <w:jc w:val="center"/>
        <w:rPr>
          <w:rFonts w:eastAsia="Times" w:cs="Arial"/>
          <w:b/>
          <w:color w:val="auto"/>
          <w:sz w:val="22"/>
          <w:lang w:eastAsia="zh-CN"/>
        </w:rPr>
      </w:pPr>
    </w:p>
    <w:p w:rsidR="00144EFC" w:rsidRPr="00144EFC" w:rsidRDefault="00144EFC" w:rsidP="00144EFC">
      <w:pPr>
        <w:numPr>
          <w:ilvl w:val="0"/>
          <w:numId w:val="4"/>
        </w:numPr>
        <w:spacing w:line="240" w:lineRule="auto"/>
        <w:ind w:left="567" w:hanging="567"/>
        <w:rPr>
          <w:rFonts w:eastAsia="Times" w:cs="Arial"/>
          <w:color w:val="auto"/>
          <w:sz w:val="22"/>
          <w:lang w:eastAsia="zh-CN"/>
        </w:rPr>
      </w:pPr>
      <w:r w:rsidRPr="00144EFC">
        <w:rPr>
          <w:rFonts w:eastAsia="Times" w:cs="Arial"/>
          <w:color w:val="auto"/>
          <w:sz w:val="22"/>
          <w:lang w:eastAsia="zh-CN"/>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144EFC" w:rsidRPr="00144EFC" w:rsidRDefault="00144EFC" w:rsidP="00144EFC">
      <w:pPr>
        <w:numPr>
          <w:ilvl w:val="0"/>
          <w:numId w:val="4"/>
        </w:num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144EFC" w:rsidRPr="00144EFC" w:rsidRDefault="00144EFC" w:rsidP="00144EFC">
      <w:pPr>
        <w:numPr>
          <w:ilvl w:val="0"/>
          <w:numId w:val="4"/>
        </w:numPr>
        <w:spacing w:line="240" w:lineRule="auto"/>
        <w:ind w:left="567" w:hanging="567"/>
        <w:rPr>
          <w:rFonts w:eastAsia="Times" w:cs="Arial"/>
          <w:color w:val="auto"/>
          <w:sz w:val="22"/>
          <w:lang w:eastAsia="zh-CN"/>
        </w:rPr>
      </w:pPr>
      <w:r w:rsidRPr="00144EFC">
        <w:rPr>
          <w:rFonts w:eastAsia="Times" w:cs="Arial"/>
          <w:color w:val="auto"/>
          <w:sz w:val="22"/>
          <w:lang w:eastAsia="zh-CN"/>
        </w:rPr>
        <w:t>Obálka, v ktorej bude faktúra odosielaná, musí byť viditeľne označená slovom „FAKTÚRA“. Faktúra musí byť odoslaná formou doporučenej zásielky alebo odovzdaná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144EFC" w:rsidRPr="00144EFC" w:rsidRDefault="00144EFC" w:rsidP="00144EFC">
      <w:pPr>
        <w:spacing w:line="240" w:lineRule="auto"/>
        <w:ind w:left="0" w:firstLine="0"/>
        <w:rPr>
          <w:rFonts w:eastAsia="Times" w:cs="Arial"/>
          <w:color w:val="auto"/>
          <w:sz w:val="22"/>
          <w:lang w:eastAsia="zh-CN"/>
        </w:rPr>
      </w:pPr>
    </w:p>
    <w:p w:rsidR="00144EFC" w:rsidRPr="00144EFC" w:rsidRDefault="00144EFC" w:rsidP="00144EFC">
      <w:pPr>
        <w:spacing w:line="240" w:lineRule="auto"/>
        <w:ind w:left="0" w:firstLine="0"/>
        <w:rPr>
          <w:rFonts w:eastAsia="Times" w:cs="Arial"/>
          <w:color w:val="auto"/>
          <w:sz w:val="22"/>
          <w:lang w:eastAsia="zh-CN"/>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V</w:t>
      </w:r>
    </w:p>
    <w:p w:rsidR="00144EFC" w:rsidRPr="00144EFC" w:rsidRDefault="00144EFC" w:rsidP="00144EFC">
      <w:pPr>
        <w:spacing w:line="240" w:lineRule="auto"/>
        <w:ind w:left="0" w:firstLine="0"/>
        <w:contextualSpacing/>
        <w:jc w:val="center"/>
        <w:rPr>
          <w:rFonts w:eastAsia="Times" w:cs="Arial"/>
          <w:b/>
          <w:color w:val="auto"/>
          <w:sz w:val="22"/>
          <w:lang w:eastAsia="zh-CN"/>
        </w:rPr>
      </w:pPr>
      <w:r w:rsidRPr="00144EFC">
        <w:rPr>
          <w:rFonts w:eastAsia="Times" w:cs="Arial"/>
          <w:b/>
          <w:color w:val="auto"/>
          <w:sz w:val="22"/>
          <w:lang w:eastAsia="zh-CN"/>
        </w:rPr>
        <w:t>Dodacie podmienky</w:t>
      </w:r>
    </w:p>
    <w:p w:rsidR="00144EFC" w:rsidRPr="00144EFC" w:rsidRDefault="00144EFC" w:rsidP="00144EFC">
      <w:pPr>
        <w:spacing w:line="240" w:lineRule="auto"/>
        <w:ind w:left="0" w:firstLine="0"/>
        <w:contextualSpacing/>
        <w:jc w:val="center"/>
        <w:rPr>
          <w:rFonts w:eastAsia="Times" w:cs="Arial"/>
          <w:b/>
          <w:color w:val="auto"/>
          <w:sz w:val="22"/>
          <w:lang w:eastAsia="zh-CN"/>
        </w:rPr>
      </w:pPr>
    </w:p>
    <w:p w:rsidR="00144EFC" w:rsidRPr="00144EFC" w:rsidRDefault="00144EFC" w:rsidP="00144EFC">
      <w:pPr>
        <w:numPr>
          <w:ilvl w:val="0"/>
          <w:numId w:val="5"/>
        </w:numPr>
        <w:spacing w:line="240" w:lineRule="auto"/>
        <w:ind w:left="567" w:hanging="567"/>
        <w:jc w:val="left"/>
        <w:rPr>
          <w:rFonts w:eastAsia="Times" w:cs="Arial"/>
          <w:color w:val="auto"/>
          <w:sz w:val="22"/>
          <w:lang w:eastAsia="zh-CN"/>
        </w:rPr>
      </w:pPr>
      <w:r w:rsidRPr="00144EFC">
        <w:rPr>
          <w:rFonts w:eastAsia="Times" w:cs="Arial"/>
          <w:color w:val="auto"/>
          <w:sz w:val="22"/>
          <w:lang w:eastAsia="zh-CN"/>
        </w:rPr>
        <w:t xml:space="preserve">Lehota dodania Predmetu kúpy, presne zodpovedajúcemu špecifikácii uvedenej v Prílohe č.1 a Prílohe č. 2 k Zmluve, je stanovená dohodou Zmluvných strán nasledovne: </w:t>
      </w:r>
    </w:p>
    <w:tbl>
      <w:tblPr>
        <w:tblStyle w:val="Mriekatabuky1"/>
        <w:tblW w:w="0" w:type="auto"/>
        <w:tblInd w:w="644" w:type="dxa"/>
        <w:tblLook w:val="04A0" w:firstRow="1" w:lastRow="0" w:firstColumn="1" w:lastColumn="0" w:noHBand="0" w:noVBand="1"/>
      </w:tblPr>
      <w:tblGrid>
        <w:gridCol w:w="627"/>
        <w:gridCol w:w="2410"/>
        <w:gridCol w:w="709"/>
        <w:gridCol w:w="3530"/>
        <w:gridCol w:w="1126"/>
      </w:tblGrid>
      <w:tr w:rsidR="00144EFC" w:rsidRPr="00144EFC" w:rsidTr="00B07D64">
        <w:trPr>
          <w:trHeight w:val="646"/>
        </w:trPr>
        <w:tc>
          <w:tcPr>
            <w:tcW w:w="627"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P. č.</w:t>
            </w:r>
          </w:p>
        </w:tc>
        <w:tc>
          <w:tcPr>
            <w:tcW w:w="2410"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Názov</w:t>
            </w:r>
          </w:p>
        </w:tc>
        <w:tc>
          <w:tcPr>
            <w:tcW w:w="709"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MJ</w:t>
            </w:r>
          </w:p>
        </w:tc>
        <w:tc>
          <w:tcPr>
            <w:tcW w:w="3530"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Dodanie od účinnosti Zmluvy najneskôr</w:t>
            </w:r>
          </w:p>
        </w:tc>
        <w:tc>
          <w:tcPr>
            <w:tcW w:w="1126"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Množstvo</w:t>
            </w:r>
          </w:p>
        </w:tc>
      </w:tr>
      <w:tr w:rsidR="00144EFC" w:rsidRPr="00144EFC" w:rsidTr="00B07D64">
        <w:trPr>
          <w:trHeight w:val="646"/>
        </w:trPr>
        <w:tc>
          <w:tcPr>
            <w:tcW w:w="627"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1.</w:t>
            </w:r>
          </w:p>
        </w:tc>
        <w:tc>
          <w:tcPr>
            <w:tcW w:w="2410" w:type="dxa"/>
            <w:vAlign w:val="center"/>
          </w:tcPr>
          <w:p w:rsidR="00144EFC" w:rsidRPr="00144EFC" w:rsidRDefault="00144EFC" w:rsidP="00144EFC">
            <w:pPr>
              <w:spacing w:line="240" w:lineRule="auto"/>
              <w:ind w:left="0" w:firstLine="0"/>
              <w:jc w:val="left"/>
              <w:rPr>
                <w:rFonts w:eastAsia="SimSun" w:cs="Arial"/>
                <w:color w:val="auto"/>
                <w:sz w:val="22"/>
                <w:szCs w:val="22"/>
                <w:lang w:eastAsia="zh-CN"/>
              </w:rPr>
            </w:pPr>
            <w:r w:rsidRPr="00144EFC">
              <w:rPr>
                <w:rFonts w:eastAsia="SimSun" w:cs="Arial"/>
                <w:color w:val="auto"/>
                <w:sz w:val="22"/>
                <w:szCs w:val="22"/>
                <w:lang w:eastAsia="zh-CN"/>
              </w:rPr>
              <w:t>Jednorazový ochranný oblek vrátane návlekov na nohy</w:t>
            </w:r>
          </w:p>
        </w:tc>
        <w:tc>
          <w:tcPr>
            <w:tcW w:w="709"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ks</w:t>
            </w:r>
          </w:p>
        </w:tc>
        <w:tc>
          <w:tcPr>
            <w:tcW w:w="3530" w:type="dxa"/>
            <w:vAlign w:val="center"/>
          </w:tcPr>
          <w:p w:rsidR="00144EFC" w:rsidRPr="00144EFC" w:rsidRDefault="00144EFC" w:rsidP="00144EFC">
            <w:pPr>
              <w:tabs>
                <w:tab w:val="left" w:pos="300"/>
              </w:tabs>
              <w:spacing w:line="240" w:lineRule="auto"/>
              <w:ind w:left="0" w:firstLine="0"/>
              <w:contextualSpacing/>
              <w:jc w:val="center"/>
              <w:rPr>
                <w:rFonts w:eastAsia="SimSun" w:cs="Arial"/>
                <w:color w:val="auto"/>
                <w:sz w:val="22"/>
                <w:szCs w:val="22"/>
                <w:lang w:eastAsia="zh-CN"/>
              </w:rPr>
            </w:pPr>
            <w:r w:rsidRPr="00144EFC">
              <w:rPr>
                <w:rFonts w:eastAsia="SimSun" w:cs="Arial"/>
                <w:color w:val="auto"/>
                <w:sz w:val="22"/>
                <w:szCs w:val="22"/>
                <w:lang w:eastAsia="zh-CN"/>
              </w:rPr>
              <w:t>do tridsať (30) kalendárnych dní</w:t>
            </w:r>
          </w:p>
        </w:tc>
        <w:tc>
          <w:tcPr>
            <w:tcW w:w="1126" w:type="dxa"/>
            <w:vAlign w:val="center"/>
          </w:tcPr>
          <w:p w:rsidR="00144EFC" w:rsidRPr="00144EFC" w:rsidRDefault="00144EFC" w:rsidP="00144EFC">
            <w:pPr>
              <w:tabs>
                <w:tab w:val="left" w:pos="300"/>
              </w:tabs>
              <w:spacing w:line="240" w:lineRule="auto"/>
              <w:ind w:left="0" w:firstLine="0"/>
              <w:contextualSpacing/>
              <w:jc w:val="right"/>
              <w:rPr>
                <w:rFonts w:eastAsia="SimSun" w:cs="Arial"/>
                <w:color w:val="auto"/>
                <w:sz w:val="22"/>
                <w:szCs w:val="22"/>
                <w:lang w:eastAsia="zh-CN"/>
              </w:rPr>
            </w:pPr>
            <w:r w:rsidRPr="00144EFC">
              <w:rPr>
                <w:rFonts w:eastAsia="SimSun" w:cs="Arial"/>
                <w:color w:val="auto"/>
                <w:sz w:val="22"/>
                <w:szCs w:val="22"/>
                <w:lang w:eastAsia="zh-CN"/>
              </w:rPr>
              <w:t>400 000</w:t>
            </w:r>
          </w:p>
        </w:tc>
      </w:tr>
      <w:tr w:rsidR="00144EFC" w:rsidRPr="00144EFC" w:rsidTr="00B07D64">
        <w:trPr>
          <w:trHeight w:val="623"/>
        </w:trPr>
        <w:tc>
          <w:tcPr>
            <w:tcW w:w="7276" w:type="dxa"/>
            <w:gridSpan w:val="4"/>
            <w:vAlign w:val="center"/>
          </w:tcPr>
          <w:p w:rsidR="00144EFC" w:rsidRPr="00144EFC" w:rsidRDefault="00144EFC" w:rsidP="00144EFC">
            <w:pPr>
              <w:tabs>
                <w:tab w:val="left" w:pos="300"/>
              </w:tabs>
              <w:spacing w:line="240" w:lineRule="auto"/>
              <w:ind w:left="0" w:firstLine="0"/>
              <w:contextualSpacing/>
              <w:jc w:val="left"/>
              <w:rPr>
                <w:rFonts w:eastAsia="SimSun" w:cs="Arial"/>
                <w:color w:val="auto"/>
                <w:sz w:val="22"/>
                <w:szCs w:val="22"/>
                <w:lang w:eastAsia="zh-CN"/>
              </w:rPr>
            </w:pPr>
            <w:r w:rsidRPr="00144EFC">
              <w:rPr>
                <w:rFonts w:eastAsia="SimSun" w:cs="Arial"/>
                <w:color w:val="auto"/>
                <w:sz w:val="22"/>
                <w:szCs w:val="22"/>
                <w:lang w:eastAsia="zh-CN"/>
              </w:rPr>
              <w:t>SPOLU</w:t>
            </w:r>
          </w:p>
        </w:tc>
        <w:tc>
          <w:tcPr>
            <w:tcW w:w="1126" w:type="dxa"/>
            <w:vAlign w:val="center"/>
          </w:tcPr>
          <w:p w:rsidR="00144EFC" w:rsidRPr="00144EFC" w:rsidRDefault="00144EFC" w:rsidP="00144EFC">
            <w:pPr>
              <w:tabs>
                <w:tab w:val="left" w:pos="300"/>
              </w:tabs>
              <w:spacing w:line="240" w:lineRule="auto"/>
              <w:ind w:left="0" w:firstLine="0"/>
              <w:contextualSpacing/>
              <w:jc w:val="right"/>
              <w:rPr>
                <w:rFonts w:eastAsia="SimSun" w:cs="Arial"/>
                <w:color w:val="auto"/>
                <w:sz w:val="22"/>
                <w:szCs w:val="22"/>
                <w:lang w:eastAsia="zh-CN"/>
              </w:rPr>
            </w:pPr>
            <w:r w:rsidRPr="00144EFC">
              <w:rPr>
                <w:rFonts w:eastAsia="SimSun" w:cs="Arial"/>
                <w:color w:val="auto"/>
                <w:sz w:val="22"/>
                <w:szCs w:val="22"/>
                <w:lang w:eastAsia="zh-CN"/>
              </w:rPr>
              <w:t>400 000</w:t>
            </w:r>
          </w:p>
        </w:tc>
      </w:tr>
    </w:tbl>
    <w:p w:rsidR="00144EFC" w:rsidRPr="00144EFC" w:rsidRDefault="00144EFC" w:rsidP="00144EFC">
      <w:pPr>
        <w:spacing w:line="240" w:lineRule="auto"/>
        <w:ind w:left="567" w:firstLine="0"/>
        <w:contextualSpacing/>
        <w:rPr>
          <w:rFonts w:eastAsia="Times" w:cs="Arial"/>
          <w:color w:val="auto"/>
          <w:sz w:val="22"/>
          <w:lang w:eastAsia="zh-CN"/>
        </w:rPr>
      </w:pPr>
    </w:p>
    <w:p w:rsidR="00144EFC" w:rsidRPr="00144EFC" w:rsidRDefault="00144EFC" w:rsidP="00144EFC">
      <w:pPr>
        <w:numPr>
          <w:ilvl w:val="0"/>
          <w:numId w:val="5"/>
        </w:numPr>
        <w:spacing w:line="240" w:lineRule="auto"/>
        <w:ind w:left="567" w:hanging="567"/>
        <w:rPr>
          <w:rFonts w:eastAsia="Times" w:cs="Arial"/>
          <w:color w:val="auto"/>
          <w:sz w:val="22"/>
          <w:lang w:eastAsia="zh-CN"/>
        </w:rPr>
      </w:pPr>
      <w:r w:rsidRPr="00144EFC">
        <w:rPr>
          <w:rFonts w:eastAsia="Times" w:cs="Arial"/>
          <w:color w:val="auto"/>
          <w:sz w:val="22"/>
          <w:lang w:eastAsia="zh-CN"/>
        </w:rPr>
        <w:t xml:space="preserve">Predávajúci berie na vedomie, že Kupujúci nemá záujem na plnení zmluvných povinností v prípade, </w:t>
      </w:r>
      <w:r w:rsidRPr="00144EFC">
        <w:rPr>
          <w:rFonts w:eastAsia="Times" w:cs="Arial"/>
          <w:color w:val="auto"/>
          <w:sz w:val="22"/>
          <w:lang w:eastAsia="zh-CN"/>
        </w:rPr>
        <w:br/>
        <w:t xml:space="preserve">ak dôjde k omeškaniu Predávajúceho s dodaním Predmetu kúpy, alebo k jeho čiastočnému plneniu. Omeškanie Predávajúceho s dodaním plnenia sa považuje za podstatné porušenie Zmluvy, </w:t>
      </w:r>
      <w:r w:rsidRPr="00144EFC">
        <w:rPr>
          <w:rFonts w:eastAsia="Times New Roman" w:cs="Arial"/>
          <w:color w:val="auto"/>
          <w:sz w:val="22"/>
          <w:lang w:eastAsia="en-US"/>
        </w:rPr>
        <w:t>ktoré zakladá právo Kupujúceho na okamžité odstúpenie od Zmluvy.</w:t>
      </w:r>
      <w:r w:rsidRPr="00144EFC">
        <w:rPr>
          <w:rFonts w:eastAsia="Times" w:cs="Arial"/>
          <w:color w:val="auto"/>
          <w:sz w:val="22"/>
          <w:lang w:eastAsia="zh-CN"/>
        </w:rPr>
        <w:t> </w:t>
      </w:r>
    </w:p>
    <w:p w:rsidR="00144EFC" w:rsidRPr="00144EFC" w:rsidRDefault="00144EFC" w:rsidP="00144EFC">
      <w:pPr>
        <w:spacing w:line="240" w:lineRule="auto"/>
        <w:ind w:left="0" w:firstLine="0"/>
        <w:rPr>
          <w:rFonts w:eastAsia="Times" w:cs="Arial"/>
          <w:color w:val="auto"/>
          <w:sz w:val="22"/>
          <w:lang w:eastAsia="zh-CN"/>
        </w:rPr>
      </w:pPr>
    </w:p>
    <w:p w:rsidR="00144EFC" w:rsidRPr="00144EFC" w:rsidRDefault="00144EFC" w:rsidP="00144EFC">
      <w:pPr>
        <w:numPr>
          <w:ilvl w:val="0"/>
          <w:numId w:val="5"/>
        </w:numPr>
        <w:spacing w:line="240" w:lineRule="auto"/>
        <w:ind w:left="567" w:hanging="567"/>
        <w:jc w:val="left"/>
        <w:rPr>
          <w:rFonts w:eastAsia="Times" w:cs="Arial"/>
          <w:color w:val="auto"/>
          <w:sz w:val="22"/>
          <w:lang w:eastAsia="zh-CN"/>
        </w:rPr>
      </w:pPr>
      <w:r w:rsidRPr="00144EFC">
        <w:rPr>
          <w:rFonts w:eastAsia="Times" w:cs="Arial"/>
          <w:color w:val="auto"/>
          <w:sz w:val="22"/>
          <w:lang w:eastAsia="zh-CN"/>
        </w:rPr>
        <w:t>Miestom plnenia je:</w:t>
      </w:r>
    </w:p>
    <w:p w:rsidR="00144EFC" w:rsidRPr="00144EFC" w:rsidRDefault="00144EFC" w:rsidP="00144EFC">
      <w:pPr>
        <w:numPr>
          <w:ilvl w:val="1"/>
          <w:numId w:val="5"/>
        </w:numPr>
        <w:spacing w:line="240" w:lineRule="auto"/>
        <w:ind w:left="851" w:hanging="284"/>
        <w:contextualSpacing/>
        <w:rPr>
          <w:rFonts w:eastAsia="Times" w:cs="Arial"/>
          <w:color w:val="auto"/>
          <w:sz w:val="22"/>
          <w:lang w:eastAsia="zh-CN"/>
        </w:rPr>
      </w:pPr>
      <w:r w:rsidRPr="00144EFC">
        <w:rPr>
          <w:rFonts w:eastAsia="Times" w:cs="Arial"/>
          <w:color w:val="auto"/>
          <w:sz w:val="22"/>
          <w:lang w:eastAsia="zh-CN"/>
        </w:rPr>
        <w:t>závod SŠHR SR Ľupčianka, Príboj 564, 976 13 Slovenská Ľupča,  - 100 000 ks</w:t>
      </w:r>
    </w:p>
    <w:p w:rsidR="00144EFC" w:rsidRPr="00144EFC" w:rsidRDefault="00144EFC" w:rsidP="00144EFC">
      <w:pPr>
        <w:spacing w:line="240" w:lineRule="auto"/>
        <w:ind w:left="851" w:firstLine="0"/>
        <w:rPr>
          <w:rFonts w:eastAsia="Times" w:cs="Arial"/>
          <w:color w:val="auto"/>
          <w:sz w:val="22"/>
          <w:lang w:eastAsia="zh-CN"/>
        </w:rPr>
      </w:pPr>
      <w:r w:rsidRPr="00144EFC">
        <w:rPr>
          <w:rFonts w:eastAsia="Times" w:cs="Arial"/>
          <w:color w:val="auto"/>
          <w:sz w:val="22"/>
          <w:lang w:eastAsia="zh-CN"/>
        </w:rPr>
        <w:t>Do závodu SŠHR SR Ľupčianka je Predávajúci povinný naskladniť 100 000 kusov Tovaru v zložení: veľkosť M – 25 000 ks, veľkosť L – 50 000 ks, veľkosť XL – 25 000 ks.</w:t>
      </w:r>
    </w:p>
    <w:p w:rsidR="00144EFC" w:rsidRPr="00144EFC" w:rsidRDefault="00144EFC" w:rsidP="00144EFC">
      <w:pPr>
        <w:spacing w:line="240" w:lineRule="auto"/>
        <w:ind w:left="851" w:firstLine="0"/>
        <w:rPr>
          <w:rFonts w:eastAsia="Times" w:cs="Arial"/>
          <w:color w:val="auto"/>
          <w:sz w:val="22"/>
          <w:lang w:eastAsia="zh-CN"/>
        </w:rPr>
      </w:pPr>
    </w:p>
    <w:p w:rsidR="00144EFC" w:rsidRPr="00144EFC" w:rsidRDefault="00144EFC" w:rsidP="00144EFC">
      <w:pPr>
        <w:numPr>
          <w:ilvl w:val="1"/>
          <w:numId w:val="5"/>
        </w:numPr>
        <w:spacing w:line="240" w:lineRule="auto"/>
        <w:ind w:left="851" w:hanging="284"/>
        <w:contextualSpacing/>
        <w:rPr>
          <w:rFonts w:eastAsia="Times" w:cs="Arial"/>
          <w:color w:val="auto"/>
          <w:sz w:val="22"/>
          <w:lang w:eastAsia="zh-CN"/>
        </w:rPr>
      </w:pPr>
      <w:r w:rsidRPr="00144EFC">
        <w:rPr>
          <w:rFonts w:eastAsia="Times" w:cs="Arial"/>
          <w:color w:val="auto"/>
          <w:sz w:val="22"/>
          <w:lang w:eastAsia="zh-CN"/>
        </w:rPr>
        <w:t xml:space="preserve">závod SŠHR SR Borovina, Riečna 258, 962 02 Vígľaš. </w:t>
      </w:r>
    </w:p>
    <w:p w:rsidR="00144EFC" w:rsidRPr="00144EFC" w:rsidRDefault="00144EFC" w:rsidP="00144EFC">
      <w:pPr>
        <w:spacing w:line="240" w:lineRule="auto"/>
        <w:ind w:left="851" w:firstLine="0"/>
        <w:rPr>
          <w:rFonts w:eastAsia="Times" w:cs="Arial"/>
          <w:color w:val="auto"/>
          <w:sz w:val="22"/>
          <w:lang w:eastAsia="zh-CN"/>
        </w:rPr>
      </w:pPr>
      <w:r w:rsidRPr="00144EFC">
        <w:rPr>
          <w:rFonts w:eastAsia="Times" w:cs="Arial"/>
          <w:color w:val="auto"/>
          <w:sz w:val="22"/>
          <w:lang w:eastAsia="zh-CN"/>
        </w:rPr>
        <w:t>Do závodu SŠHR SR Borovina je Predávajúci povinný naskladniť 100 000 kusov Tovaru v zložení: veľkosť M – 25 000 ks, veľkosť L – 50 000 ks, veľkosť XL – 25 000 ks.</w:t>
      </w:r>
    </w:p>
    <w:p w:rsidR="00144EFC" w:rsidRPr="00144EFC" w:rsidRDefault="00144EFC" w:rsidP="00144EFC">
      <w:pPr>
        <w:spacing w:line="240" w:lineRule="auto"/>
        <w:ind w:left="851" w:firstLine="0"/>
        <w:rPr>
          <w:rFonts w:eastAsia="Times" w:cs="Arial"/>
          <w:color w:val="auto"/>
          <w:sz w:val="22"/>
          <w:lang w:eastAsia="zh-CN"/>
        </w:rPr>
      </w:pPr>
    </w:p>
    <w:p w:rsidR="00144EFC" w:rsidRPr="00144EFC" w:rsidRDefault="00144EFC" w:rsidP="00144EFC">
      <w:pPr>
        <w:numPr>
          <w:ilvl w:val="1"/>
          <w:numId w:val="5"/>
        </w:numPr>
        <w:spacing w:line="240" w:lineRule="auto"/>
        <w:ind w:left="851" w:hanging="284"/>
        <w:contextualSpacing/>
        <w:rPr>
          <w:rFonts w:eastAsia="Times" w:cs="Arial"/>
          <w:color w:val="auto"/>
          <w:sz w:val="22"/>
          <w:lang w:eastAsia="zh-CN"/>
        </w:rPr>
      </w:pPr>
      <w:r w:rsidRPr="00144EFC">
        <w:rPr>
          <w:rFonts w:eastAsia="Times" w:cs="Arial"/>
          <w:color w:val="auto"/>
          <w:sz w:val="22"/>
          <w:lang w:eastAsia="zh-CN"/>
        </w:rPr>
        <w:t>závod SŠHR SR Kopaničiar, Železničná 2, 916 21 Čachtice.</w:t>
      </w:r>
    </w:p>
    <w:p w:rsidR="00144EFC" w:rsidRPr="00144EFC" w:rsidRDefault="00144EFC" w:rsidP="00144EFC">
      <w:pPr>
        <w:spacing w:line="240" w:lineRule="auto"/>
        <w:ind w:left="851" w:firstLine="0"/>
        <w:contextualSpacing/>
        <w:rPr>
          <w:rFonts w:eastAsia="Times" w:cs="Arial"/>
          <w:color w:val="auto"/>
          <w:sz w:val="22"/>
          <w:lang w:eastAsia="zh-CN"/>
        </w:rPr>
      </w:pPr>
      <w:r w:rsidRPr="00144EFC">
        <w:rPr>
          <w:rFonts w:eastAsia="Times" w:cs="Arial"/>
          <w:color w:val="auto"/>
          <w:sz w:val="22"/>
          <w:lang w:eastAsia="zh-CN"/>
        </w:rPr>
        <w:t>Do závodu SŠHR SR Kopaničiar je Predávajúci povinný naskladniť 100 000 kusov Tovaru v zložení: veľkosť M – 25 000 ks, veľkosť L – 50 000 ks, veľkosť XL – 25 000 ks</w:t>
      </w:r>
    </w:p>
    <w:p w:rsidR="00144EFC" w:rsidRPr="00144EFC" w:rsidRDefault="00144EFC" w:rsidP="00144EFC">
      <w:pPr>
        <w:spacing w:line="240" w:lineRule="auto"/>
        <w:ind w:left="851" w:firstLine="0"/>
        <w:contextualSpacing/>
        <w:rPr>
          <w:rFonts w:eastAsia="Times" w:cs="Arial"/>
          <w:color w:val="auto"/>
          <w:sz w:val="22"/>
          <w:lang w:eastAsia="zh-CN"/>
        </w:rPr>
      </w:pPr>
    </w:p>
    <w:p w:rsidR="00144EFC" w:rsidRPr="00144EFC" w:rsidRDefault="00144EFC" w:rsidP="00144EFC">
      <w:pPr>
        <w:numPr>
          <w:ilvl w:val="1"/>
          <w:numId w:val="5"/>
        </w:numPr>
        <w:spacing w:line="240" w:lineRule="auto"/>
        <w:ind w:left="851" w:hanging="284"/>
        <w:contextualSpacing/>
        <w:rPr>
          <w:rFonts w:eastAsia="Times" w:cs="Arial"/>
          <w:color w:val="auto"/>
          <w:sz w:val="22"/>
          <w:lang w:eastAsia="zh-CN"/>
        </w:rPr>
      </w:pPr>
      <w:r w:rsidRPr="00144EFC">
        <w:rPr>
          <w:rFonts w:eastAsia="Times" w:cs="Arial"/>
          <w:color w:val="auto"/>
          <w:sz w:val="22"/>
          <w:lang w:eastAsia="zh-CN"/>
        </w:rPr>
        <w:t xml:space="preserve">závod SŠHR SR Brodnianka, Cesta do Rudiny 3037/34 K, 024 01 Kysucké Nové Mesto. </w:t>
      </w:r>
    </w:p>
    <w:p w:rsidR="00144EFC" w:rsidRPr="00144EFC" w:rsidRDefault="00144EFC" w:rsidP="00144EFC">
      <w:pPr>
        <w:spacing w:line="240" w:lineRule="auto"/>
        <w:ind w:left="851" w:firstLine="0"/>
        <w:contextualSpacing/>
        <w:rPr>
          <w:rFonts w:eastAsia="Times" w:cs="Arial"/>
          <w:color w:val="auto"/>
          <w:sz w:val="22"/>
          <w:lang w:eastAsia="zh-CN"/>
        </w:rPr>
      </w:pPr>
      <w:r w:rsidRPr="00144EFC">
        <w:rPr>
          <w:rFonts w:eastAsia="Times" w:cs="Arial"/>
          <w:color w:val="auto"/>
          <w:sz w:val="22"/>
          <w:lang w:eastAsia="zh-CN"/>
        </w:rPr>
        <w:t>Do závodu SŠHR SR Brodnianka je Predávajúci povinný naskladniť 100 000 kusov Tovaru v zložení: veľkosť M – 25 000 ks, veľkosť L – 50 000 ks, veľkosť XL – 25 000 ks</w:t>
      </w:r>
    </w:p>
    <w:p w:rsidR="00144EFC" w:rsidRPr="00144EFC" w:rsidRDefault="00144EFC" w:rsidP="00144EFC">
      <w:pPr>
        <w:spacing w:line="240" w:lineRule="auto"/>
        <w:ind w:left="567" w:firstLine="0"/>
        <w:rPr>
          <w:rFonts w:eastAsia="Times" w:cs="Arial"/>
          <w:color w:val="auto"/>
          <w:sz w:val="22"/>
          <w:lang w:eastAsia="zh-CN"/>
        </w:rPr>
      </w:pPr>
      <w:r w:rsidRPr="00144EFC">
        <w:rPr>
          <w:rFonts w:eastAsia="Times" w:cs="Arial"/>
          <w:color w:val="auto"/>
          <w:sz w:val="22"/>
          <w:lang w:eastAsia="zh-CN"/>
        </w:rPr>
        <w:t>(ďalej len „miesto plnenia“).</w:t>
      </w:r>
    </w:p>
    <w:p w:rsidR="00144EFC" w:rsidRPr="00144EFC" w:rsidRDefault="00144EFC" w:rsidP="00144EFC">
      <w:pPr>
        <w:numPr>
          <w:ilvl w:val="0"/>
          <w:numId w:val="5"/>
        </w:numPr>
        <w:spacing w:line="240" w:lineRule="auto"/>
        <w:ind w:left="567" w:hanging="567"/>
        <w:rPr>
          <w:rFonts w:eastAsia="Times" w:cs="Arial"/>
          <w:color w:val="auto"/>
          <w:sz w:val="22"/>
          <w:lang w:eastAsia="zh-CN"/>
        </w:rPr>
      </w:pPr>
      <w:r w:rsidRPr="00144EFC">
        <w:rPr>
          <w:rFonts w:eastAsia="Times" w:cs="Arial"/>
          <w:color w:val="auto"/>
          <w:sz w:val="22"/>
          <w:lang w:eastAsia="zh-CN"/>
        </w:rPr>
        <w:t>Odovzdanie a prevzatie Tovaru je možné aj po častiach a bude vykonané poverenými zástupcami Kupujúceho a Predávajúceho v mieste plnenia v čase od 07:00 hod do 15:00hod. počas pracovných dní. Ak sa Zmluvné strany dohodnú, môže byť odovzdanie a prevzatie Tovaru/časti Tovaru vykonané aj mimo času dohodnutého podľa predchádzajúcej vety a/alebo aj počas víkendu alebo v deň štátneho sviatku.</w:t>
      </w:r>
    </w:p>
    <w:p w:rsidR="00144EFC" w:rsidRPr="00144EFC" w:rsidRDefault="00144EFC" w:rsidP="00144EFC">
      <w:pPr>
        <w:numPr>
          <w:ilvl w:val="0"/>
          <w:numId w:val="5"/>
        </w:numPr>
        <w:spacing w:line="240" w:lineRule="auto"/>
        <w:ind w:left="567" w:hanging="567"/>
        <w:rPr>
          <w:rFonts w:eastAsia="Times" w:cs="Arial"/>
          <w:color w:val="auto"/>
          <w:sz w:val="22"/>
          <w:lang w:eastAsia="zh-CN"/>
        </w:rPr>
      </w:pPr>
      <w:r w:rsidRPr="00144EFC">
        <w:rPr>
          <w:rFonts w:eastAsia="Times" w:cs="Arial"/>
          <w:color w:val="auto"/>
          <w:sz w:val="22"/>
          <w:lang w:eastAsia="zh-CN"/>
        </w:rPr>
        <w:t xml:space="preserve">Predávajúci je povinný vyrozumieť zástupcu Kupujúceho (e-mailom) o pripravenosti odovzdať Tovar/časť Tovaru, najmenej 2 (dva) dni pred plánovaným dňom odovzdania Tovaru/časti Tovaru. </w:t>
      </w:r>
    </w:p>
    <w:p w:rsidR="00144EFC" w:rsidRPr="00144EFC" w:rsidRDefault="00144EFC" w:rsidP="00144EFC">
      <w:pPr>
        <w:numPr>
          <w:ilvl w:val="0"/>
          <w:numId w:val="5"/>
        </w:numPr>
        <w:spacing w:line="240" w:lineRule="auto"/>
        <w:ind w:left="567" w:hanging="567"/>
        <w:rPr>
          <w:rFonts w:eastAsia="Times" w:cs="Arial"/>
          <w:color w:val="FF0000"/>
          <w:sz w:val="22"/>
          <w:lang w:eastAsia="zh-CN"/>
        </w:rPr>
      </w:pPr>
      <w:r w:rsidRPr="00144EFC">
        <w:rPr>
          <w:rFonts w:eastAsia="Times" w:cs="Arial"/>
          <w:color w:val="auto"/>
          <w:sz w:val="22"/>
          <w:lang w:eastAsia="zh-CN"/>
        </w:rPr>
        <w:t>Kupujúci po odovzdaní Tovaru/časti Tovaru podpíše Kupujúcemu dodací list. Dodací list nenahrádza preberací protokol, nakoľko vzhľadom na povahu a množstvo Tovaru nie je možné od Kupujúceho spravodlivo požadovať kontrolu a potvrdenie deklarovaného dodaného množstva Tovaru/časti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Tovaru/časti Tovaru.</w:t>
      </w:r>
    </w:p>
    <w:p w:rsidR="00144EFC" w:rsidRPr="00144EFC" w:rsidRDefault="00144EFC" w:rsidP="00144EFC">
      <w:pPr>
        <w:widowControl w:val="0"/>
        <w:suppressAutoHyphens/>
        <w:overflowPunct w:val="0"/>
        <w:autoSpaceDE w:val="0"/>
        <w:spacing w:line="240" w:lineRule="auto"/>
        <w:ind w:left="0" w:firstLine="0"/>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0" w:firstLine="0"/>
        <w:textAlignment w:val="baseline"/>
        <w:rPr>
          <w:rFonts w:eastAsia="Calibri" w:cs="Times New Roman"/>
          <w:b/>
          <w:color w:val="auto"/>
          <w:sz w:val="22"/>
          <w:lang w:eastAsia="en-US"/>
        </w:rPr>
      </w:pPr>
    </w:p>
    <w:p w:rsidR="00144EFC" w:rsidRPr="00144EFC" w:rsidRDefault="00144EFC" w:rsidP="00144EFC">
      <w:pPr>
        <w:spacing w:line="240" w:lineRule="auto"/>
        <w:ind w:left="567" w:firstLine="0"/>
        <w:contextualSpacing/>
        <w:jc w:val="center"/>
        <w:rPr>
          <w:rFonts w:eastAsia="Times" w:cs="Arial"/>
          <w:b/>
          <w:color w:val="auto"/>
          <w:sz w:val="22"/>
          <w:lang w:eastAsia="zh-CN"/>
        </w:rPr>
      </w:pPr>
      <w:r w:rsidRPr="00144EFC">
        <w:rPr>
          <w:rFonts w:eastAsia="Times" w:cs="Arial"/>
          <w:b/>
          <w:color w:val="auto"/>
          <w:sz w:val="22"/>
          <w:lang w:eastAsia="zh-CN"/>
        </w:rPr>
        <w:t>Článok VI</w:t>
      </w:r>
    </w:p>
    <w:p w:rsidR="00144EFC" w:rsidRPr="00144EFC" w:rsidRDefault="00144EFC" w:rsidP="00144EFC">
      <w:pPr>
        <w:spacing w:line="240" w:lineRule="auto"/>
        <w:ind w:left="567" w:firstLine="0"/>
        <w:contextualSpacing/>
        <w:jc w:val="center"/>
        <w:rPr>
          <w:rFonts w:eastAsia="Times" w:cs="Arial"/>
          <w:b/>
          <w:color w:val="auto"/>
          <w:sz w:val="22"/>
          <w:lang w:eastAsia="zh-CN"/>
        </w:rPr>
      </w:pPr>
      <w:r w:rsidRPr="00144EFC">
        <w:rPr>
          <w:rFonts w:eastAsia="Times" w:cs="Arial"/>
          <w:b/>
          <w:color w:val="auto"/>
          <w:sz w:val="22"/>
          <w:lang w:eastAsia="zh-CN"/>
        </w:rPr>
        <w:t>Vlastnícke právo k Tovaru a nebezpečenstvo škody na ňom a Preberacie konanie</w:t>
      </w:r>
    </w:p>
    <w:p w:rsidR="00144EFC" w:rsidRPr="00144EFC" w:rsidRDefault="00144EFC" w:rsidP="00144EFC">
      <w:pPr>
        <w:spacing w:line="240" w:lineRule="auto"/>
        <w:ind w:left="567" w:firstLine="0"/>
        <w:contextualSpacing/>
        <w:jc w:val="center"/>
        <w:rPr>
          <w:rFonts w:eastAsia="Times" w:cs="Arial"/>
          <w:b/>
          <w:color w:val="auto"/>
          <w:sz w:val="22"/>
          <w:lang w:eastAsia="zh-CN"/>
        </w:rPr>
      </w:pP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6.1.</w:t>
      </w:r>
      <w:r w:rsidRPr="00144EFC">
        <w:rPr>
          <w:rFonts w:eastAsia="Times" w:cs="Arial"/>
          <w:color w:val="FF0000"/>
          <w:sz w:val="22"/>
          <w:lang w:eastAsia="zh-CN"/>
        </w:rPr>
        <w:tab/>
      </w:r>
      <w:r w:rsidRPr="00144EFC">
        <w:rPr>
          <w:rFonts w:eastAsia="Times" w:cs="Arial"/>
          <w:color w:val="auto"/>
          <w:sz w:val="22"/>
          <w:lang w:eastAsia="zh-CN"/>
        </w:rPr>
        <w:t>Vlastnícke právo k Tovaru/časti Tovaru dodanému na základe Kúpnej zmluvy nadobudne Kupujúci, len čo mu je Tovar/časť Tovaru dodaný a odovzdaný.</w:t>
      </w: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6.2.</w:t>
      </w:r>
      <w:r w:rsidRPr="00144EFC">
        <w:rPr>
          <w:rFonts w:eastAsia="Times" w:cs="Arial"/>
          <w:color w:val="auto"/>
          <w:sz w:val="22"/>
          <w:lang w:eastAsia="zh-CN"/>
        </w:rPr>
        <w:tab/>
        <w:t xml:space="preserve">Nebezpečenstvo škody prechádza na Kupujúceho okamihom prevzatia Tovaru/časti Tovaru a podpísaním dodacieho listu, pričom obe podmienky musia byť splnené kumulatívne.  </w:t>
      </w: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6.3.</w:t>
      </w:r>
      <w:r w:rsidRPr="00144EFC">
        <w:rPr>
          <w:rFonts w:eastAsia="Times" w:cs="Arial"/>
          <w:color w:val="auto"/>
          <w:sz w:val="22"/>
          <w:lang w:eastAsia="zh-CN"/>
        </w:rPr>
        <w:tab/>
        <w:t>Kupujúci v priebehu 7 dní odo dňa odovzdania Tovaru/časti Tovaru a podpísania dodacieho listu, skontroluje množstvo a to, či Tovar/časť Tovaru v celom rozsahu zodpovedá dokumentácii predkladanej vo verejnom obstarávaní a špecifikácii uvedenej v Prílohe č. 1 a v Prílohe č. 2 k tejto Zmluve. Po vykonaní kontroly Kupujúcim podľa predchádzajúcej vety, vyhotoví Kupujúci Preberací protokol.</w:t>
      </w: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 xml:space="preserve">6.4.  </w:t>
      </w:r>
      <w:r w:rsidRPr="00144EFC">
        <w:rPr>
          <w:rFonts w:eastAsia="Times" w:cs="Arial"/>
          <w:color w:val="auto"/>
          <w:sz w:val="22"/>
          <w:lang w:eastAsia="zh-CN"/>
        </w:rPr>
        <w:tab/>
        <w:t xml:space="preserve">Predmetom kontroly Kupujúceho podľa predchádzajúceho bodu nie je zhoda Tovaru/časti Tovaru s normami špecifikovanými v Prílohe č. 1 k tejto zmluve, ani iné kvalitatívne požiadavky na Tovar/časť Tovaru, ktorých skúmanie si vyžaduje odbornú činnosť a kvalifikáciu. </w:t>
      </w: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6.5.</w:t>
      </w:r>
      <w:r w:rsidRPr="00144EFC">
        <w:rPr>
          <w:rFonts w:eastAsia="Times" w:cs="Arial"/>
          <w:color w:val="auto"/>
          <w:sz w:val="22"/>
          <w:lang w:eastAsia="zh-CN"/>
        </w:rPr>
        <w:tab/>
        <w:t xml:space="preserve">Preberací protokol musí obsahovať najmä. </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a.</w:t>
      </w:r>
      <w:r w:rsidRPr="00144EFC">
        <w:rPr>
          <w:rFonts w:eastAsia="Times" w:cs="Arial"/>
          <w:color w:val="auto"/>
          <w:sz w:val="22"/>
          <w:lang w:eastAsia="zh-CN"/>
        </w:rPr>
        <w:tab/>
        <w:t>kompletné identifikačné údaje oboch strán;</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b.</w:t>
      </w:r>
      <w:r w:rsidRPr="00144EFC">
        <w:rPr>
          <w:rFonts w:eastAsia="Times" w:cs="Arial"/>
          <w:color w:val="auto"/>
          <w:sz w:val="22"/>
          <w:lang w:eastAsia="zh-CN"/>
        </w:rPr>
        <w:tab/>
        <w:t>špecifikáciu titulu (napríklad Kúpna zmluva a jej číslo);</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c.</w:t>
      </w:r>
      <w:r w:rsidRPr="00144EFC">
        <w:rPr>
          <w:rFonts w:eastAsia="Times" w:cs="Arial"/>
          <w:color w:val="auto"/>
          <w:sz w:val="22"/>
          <w:lang w:eastAsia="zh-CN"/>
        </w:rPr>
        <w:tab/>
        <w:t>špecifikáciu Tovaru, ktorý je predmetom prevzatia;</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d.</w:t>
      </w:r>
      <w:r w:rsidRPr="00144EFC">
        <w:rPr>
          <w:rFonts w:eastAsia="Times" w:cs="Arial"/>
          <w:color w:val="auto"/>
          <w:sz w:val="22"/>
          <w:lang w:eastAsia="zh-CN"/>
        </w:rPr>
        <w:tab/>
        <w:t>údaj o množstve preberaného Tovaru;</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e.</w:t>
      </w:r>
      <w:r w:rsidRPr="00144EFC">
        <w:rPr>
          <w:rFonts w:eastAsia="Times" w:cs="Arial"/>
          <w:color w:val="auto"/>
          <w:sz w:val="22"/>
          <w:lang w:eastAsia="zh-CN"/>
        </w:rPr>
        <w:tab/>
        <w:t>podrobný popis nedostatkov a viditeľných vád Tovaru v prípade, ak sú zistené;</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g.</w:t>
      </w:r>
      <w:r w:rsidRPr="00144EFC">
        <w:rPr>
          <w:rFonts w:eastAsia="Times" w:cs="Arial"/>
          <w:color w:val="auto"/>
          <w:sz w:val="22"/>
          <w:lang w:eastAsia="zh-CN"/>
        </w:rPr>
        <w:tab/>
        <w:t xml:space="preserve">fotodokumentácia zistených nedostatok, ak je jej vyhotovenie možné a vyhodnotené ako potrebné; </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h.</w:t>
      </w:r>
      <w:r w:rsidRPr="00144EFC">
        <w:rPr>
          <w:rFonts w:eastAsia="Times" w:cs="Arial"/>
          <w:color w:val="auto"/>
          <w:sz w:val="22"/>
          <w:lang w:eastAsia="zh-CN"/>
        </w:rPr>
        <w:tab/>
        <w:t>prípadné výhrady alebo pripomienky;</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i.</w:t>
      </w:r>
      <w:r w:rsidRPr="00144EFC">
        <w:rPr>
          <w:rFonts w:eastAsia="Times" w:cs="Arial"/>
          <w:color w:val="auto"/>
          <w:sz w:val="22"/>
          <w:lang w:eastAsia="zh-CN"/>
        </w:rPr>
        <w:tab/>
        <w:t>dátum prebratia Tovaru;</w:t>
      </w:r>
    </w:p>
    <w:p w:rsidR="00144EFC" w:rsidRPr="00144EFC" w:rsidRDefault="00144EFC" w:rsidP="00144EFC">
      <w:pPr>
        <w:spacing w:line="240" w:lineRule="auto"/>
        <w:ind w:left="1276" w:hanging="567"/>
        <w:contextualSpacing/>
        <w:rPr>
          <w:rFonts w:eastAsia="Times" w:cs="Arial"/>
          <w:color w:val="auto"/>
          <w:sz w:val="22"/>
          <w:lang w:eastAsia="zh-CN"/>
        </w:rPr>
      </w:pPr>
      <w:r w:rsidRPr="00144EFC">
        <w:rPr>
          <w:rFonts w:eastAsia="Times" w:cs="Arial"/>
          <w:color w:val="auto"/>
          <w:sz w:val="22"/>
          <w:lang w:eastAsia="zh-CN"/>
        </w:rPr>
        <w:t>j.</w:t>
      </w:r>
      <w:r w:rsidRPr="00144EFC">
        <w:rPr>
          <w:rFonts w:eastAsia="Times" w:cs="Arial"/>
          <w:color w:val="auto"/>
          <w:sz w:val="22"/>
          <w:lang w:eastAsia="zh-CN"/>
        </w:rPr>
        <w:tab/>
        <w:t>podpisy zúčastnených osôb, reprezentujúcich odovzdávajúcu a preberaciu stranu.</w:t>
      </w:r>
    </w:p>
    <w:p w:rsidR="00144EFC" w:rsidRPr="00144EFC" w:rsidRDefault="00144EFC" w:rsidP="00144EFC">
      <w:pPr>
        <w:spacing w:line="240" w:lineRule="auto"/>
        <w:ind w:left="567" w:hanging="567"/>
        <w:contextualSpacing/>
        <w:rPr>
          <w:rFonts w:eastAsia="Times" w:cs="Arial"/>
          <w:color w:val="auto"/>
          <w:sz w:val="22"/>
          <w:lang w:eastAsia="zh-CN"/>
        </w:rPr>
      </w:pPr>
      <w:r w:rsidRPr="00144EFC">
        <w:rPr>
          <w:rFonts w:eastAsia="Times" w:cs="Arial"/>
          <w:color w:val="auto"/>
          <w:sz w:val="22"/>
          <w:lang w:eastAsia="zh-CN"/>
        </w:rPr>
        <w:t>6.6.</w:t>
      </w:r>
      <w:r w:rsidRPr="00144EFC">
        <w:rPr>
          <w:rFonts w:eastAsia="Times" w:cs="Arial"/>
          <w:color w:val="auto"/>
          <w:sz w:val="22"/>
          <w:lang w:eastAsia="zh-CN"/>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144EFC" w:rsidRPr="00144EFC" w:rsidRDefault="00144EFC" w:rsidP="00144EFC">
      <w:pPr>
        <w:spacing w:line="240" w:lineRule="auto"/>
        <w:ind w:left="567" w:hanging="567"/>
        <w:rPr>
          <w:rFonts w:eastAsia="Times" w:cs="Arial"/>
          <w:color w:val="auto"/>
          <w:sz w:val="22"/>
          <w:lang w:eastAsia="zh-CN"/>
        </w:rPr>
      </w:pPr>
      <w:r w:rsidRPr="00144EFC">
        <w:rPr>
          <w:rFonts w:eastAsia="Times" w:cs="Arial"/>
          <w:color w:val="auto"/>
          <w:sz w:val="22"/>
          <w:lang w:eastAsia="zh-CN"/>
        </w:rPr>
        <w:lastRenderedPageBreak/>
        <w:t>6.7.</w:t>
      </w:r>
      <w:r w:rsidRPr="00144EFC">
        <w:rPr>
          <w:rFonts w:eastAsia="Times" w:cs="Arial"/>
          <w:color w:val="auto"/>
          <w:sz w:val="22"/>
          <w:lang w:eastAsia="zh-CN"/>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144EFC" w:rsidRPr="00144EFC" w:rsidRDefault="00144EFC" w:rsidP="00144EFC">
      <w:pPr>
        <w:spacing w:line="240" w:lineRule="auto"/>
        <w:ind w:left="567" w:hanging="567"/>
        <w:rPr>
          <w:rFonts w:eastAsia="Times" w:cs="Arial"/>
          <w:color w:val="FF0000"/>
          <w:sz w:val="22"/>
          <w:lang w:eastAsia="zh-CN"/>
        </w:rPr>
      </w:pPr>
      <w:r w:rsidRPr="00144EFC">
        <w:rPr>
          <w:rFonts w:eastAsia="Times" w:cs="Arial"/>
          <w:color w:val="auto"/>
          <w:sz w:val="22"/>
          <w:lang w:eastAsia="zh-CN"/>
        </w:rPr>
        <w:t xml:space="preserve">6.8. </w:t>
      </w:r>
      <w:r w:rsidRPr="00144EFC">
        <w:rPr>
          <w:rFonts w:eastAsia="Times" w:cs="Arial"/>
          <w:color w:val="auto"/>
          <w:sz w:val="22"/>
          <w:lang w:eastAsia="zh-CN"/>
        </w:rPr>
        <w:tab/>
        <w:t xml:space="preserve">Tovar bude následne Kupujúcim bezodplatne poskytovaný v súlade so všeobecne záväznými právnymi predpismi Slovenskej republiky.  </w:t>
      </w:r>
    </w:p>
    <w:p w:rsidR="00144EFC" w:rsidRPr="00144EFC" w:rsidRDefault="00144EFC" w:rsidP="00144EFC">
      <w:pPr>
        <w:widowControl w:val="0"/>
        <w:suppressAutoHyphens/>
        <w:overflowPunct w:val="0"/>
        <w:autoSpaceDE w:val="0"/>
        <w:spacing w:line="240" w:lineRule="auto"/>
        <w:ind w:left="-207"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207"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207"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VII</w:t>
      </w:r>
    </w:p>
    <w:p w:rsidR="00144EFC" w:rsidRPr="00144EFC" w:rsidRDefault="00144EFC" w:rsidP="00144EFC">
      <w:pPr>
        <w:widowControl w:val="0"/>
        <w:suppressAutoHyphens/>
        <w:overflowPunct w:val="0"/>
        <w:autoSpaceDE w:val="0"/>
        <w:spacing w:line="240" w:lineRule="auto"/>
        <w:ind w:left="-207"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Základné práva a povinnosti Zmluvných strán</w:t>
      </w:r>
    </w:p>
    <w:p w:rsidR="00144EFC" w:rsidRPr="00144EFC" w:rsidRDefault="00144EFC" w:rsidP="00144EFC">
      <w:pPr>
        <w:widowControl w:val="0"/>
        <w:suppressAutoHyphens/>
        <w:overflowPunct w:val="0"/>
        <w:autoSpaceDE w:val="0"/>
        <w:spacing w:line="240" w:lineRule="auto"/>
        <w:ind w:left="-207"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0"/>
          <w:numId w:val="6"/>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Predávajúci sa zaväzuje pri plnení Kúpnej zmluvy postupovať s odbornou starostlivosťou, dodržiavať technické normy, príslušné všeobecné záväzné právne predpisy, ako aj podmienky určené v tejto Kúpnej zmluve. </w:t>
      </w:r>
      <w:r w:rsidRPr="00144EFC">
        <w:rPr>
          <w:rFonts w:eastAsia="Times" w:cs="Arial"/>
          <w:color w:val="auto"/>
          <w:sz w:val="22"/>
        </w:rPr>
        <w:t>Predávajúci je povinný dodať Predmet kúpy Kupujúcemu v plnom rozsahu a množstve, v dohodnutom termíne, v bezchybnom stave a dohodnutej kvalite, vyhotovení presne zodpovedajúcom špecifikácií Tovaru uvedenej v Prílohe č. 1 a v Prílohe č. 2 a umožniť jeho prevzatie.</w:t>
      </w:r>
    </w:p>
    <w:p w:rsidR="00144EFC" w:rsidRPr="00144EFC" w:rsidRDefault="00144EFC" w:rsidP="00144EFC">
      <w:pPr>
        <w:widowControl w:val="0"/>
        <w:numPr>
          <w:ilvl w:val="0"/>
          <w:numId w:val="6"/>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Predávajúci sa ďalej zaväzuje, že najneskôr dodávkou Tovaru/časti Tovaru do miesta plnenia dodá jedenkrát v tlačenej forme návody na použitie, údržbu a ošetrovanie a podmienky skladovania Tovaru v slovenskom jazyku, ktoré budú podpísané štatutárnym orgánom Predávajúceho. Uvedená povinnosť nenahrádza povinnosť Predávajúceho dodržiavať technické normy, príslušné všeobecné záväzné právne predpisy a teda v ich zmysle dodať predpísanú dokumentáciu k jednotlivým baleniam Tovaru, ku každému samostatne.</w:t>
      </w:r>
    </w:p>
    <w:p w:rsidR="00144EFC" w:rsidRPr="00144EFC" w:rsidRDefault="00144EFC" w:rsidP="00144EFC">
      <w:pPr>
        <w:widowControl w:val="0"/>
        <w:numPr>
          <w:ilvl w:val="0"/>
          <w:numId w:val="6"/>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Theme="minorHAnsi" w:cs="Helv"/>
          <w:iCs/>
          <w:sz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kúpy zmluvy v slovenskom jazyku a pri označovaní postupovať v súlade s § 24 a § 25 zákona o posudzovaní zhody výrobku.</w:t>
      </w:r>
    </w:p>
    <w:p w:rsidR="00144EFC" w:rsidRPr="00144EFC" w:rsidRDefault="00144EFC" w:rsidP="00144EFC">
      <w:pPr>
        <w:widowControl w:val="0"/>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7.4. </w:t>
      </w:r>
      <w:r w:rsidRPr="00144EFC">
        <w:rPr>
          <w:rFonts w:eastAsia="Calibri" w:cs="Times New Roman"/>
          <w:color w:val="auto"/>
          <w:sz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144EFC" w:rsidRPr="00144EFC" w:rsidRDefault="00144EFC" w:rsidP="00144EFC">
      <w:pPr>
        <w:widowControl w:val="0"/>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7.5.</w:t>
      </w:r>
      <w:r w:rsidRPr="00144EFC">
        <w:rPr>
          <w:rFonts w:eastAsia="Calibri" w:cs="Times New Roman"/>
          <w:color w:val="auto"/>
          <w:sz w:val="22"/>
          <w:lang w:eastAsia="en-US"/>
        </w:rPr>
        <w:tab/>
      </w:r>
      <w:r w:rsidRPr="00144EFC">
        <w:rPr>
          <w:rFonts w:eastAsia="Lucida Sans Unicode" w:cs="Arial"/>
          <w:color w:val="auto"/>
          <w:sz w:val="22"/>
        </w:rPr>
        <w:t xml:space="preserve">Predávajúci je povinný umožniť výkon kontroly/auditu zo strany oprávnených osôb na výkon kontroly/auditu v zmysle príslušných právnych predpisov Slovenskej republiky (ďalej len </w:t>
      </w:r>
      <w:r w:rsidRPr="00144EFC">
        <w:rPr>
          <w:rFonts w:eastAsia="Lucida Sans Unicode" w:cs="Arial"/>
          <w:b/>
          <w:bCs/>
          <w:i/>
          <w:iCs/>
          <w:color w:val="auto"/>
          <w:sz w:val="22"/>
        </w:rPr>
        <w:t>„SR“</w:t>
      </w:r>
      <w:r w:rsidRPr="00144EFC">
        <w:rPr>
          <w:rFonts w:eastAsia="Lucida Sans Unicode" w:cs="Arial"/>
          <w:color w:val="auto"/>
          <w:sz w:val="22"/>
        </w:rPr>
        <w:t xml:space="preserve">) a Európskej únie (ďalej len </w:t>
      </w:r>
      <w:r w:rsidRPr="00144EFC">
        <w:rPr>
          <w:rFonts w:eastAsia="Lucida Sans Unicode" w:cs="Arial"/>
          <w:i/>
          <w:iCs/>
          <w:color w:val="auto"/>
          <w:sz w:val="22"/>
        </w:rPr>
        <w:t>„</w:t>
      </w:r>
      <w:r w:rsidRPr="00144EFC">
        <w:rPr>
          <w:rFonts w:eastAsia="Lucida Sans Unicode" w:cs="Arial"/>
          <w:b/>
          <w:bCs/>
          <w:i/>
          <w:iCs/>
          <w:color w:val="auto"/>
          <w:sz w:val="22"/>
        </w:rPr>
        <w:t>EÚ</w:t>
      </w:r>
      <w:r w:rsidRPr="00144EFC">
        <w:rPr>
          <w:rFonts w:eastAsia="Lucida Sans Unicode" w:cs="Arial"/>
          <w:i/>
          <w:iCs/>
          <w:color w:val="auto"/>
          <w:sz w:val="22"/>
        </w:rPr>
        <w:t>“</w:t>
      </w:r>
      <w:r w:rsidRPr="00144EFC">
        <w:rPr>
          <w:rFonts w:eastAsia="Lucida Sans Unicode" w:cs="Arial"/>
          <w:color w:val="auto"/>
          <w:sz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Poskytovateľ – Ministerstvo životného prostredia Slovenskej republiky v zastúpení Ministerstvom vnútra Slovenskej republiky - a ním poverené osoby;</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Útvar vnútorného auditu Riadiaceho orgánu – Ministerstva životného prostredia Slovenskej republiky - alebo Sprostredkovateľského orgánu - Ministerstva vnútra Slovenskej republiky - a nimi poverené osoby;</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 xml:space="preserve">Najvyšší kontrolný úrad SR a ním poverené osoby; </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 xml:space="preserve">Orgán auditu, jeho spolupracujúce orgány (Úrad vládneho auditu) a osoby poverené na výkon kontroly/auditu; </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 xml:space="preserve">Splnomocnení zástupcovia Európskej komisie a Európskeho dvora audítorov; </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Orgán zabezpečujúci ochranu finančných záujmov EÚ;</w:t>
      </w:r>
    </w:p>
    <w:p w:rsidR="00144EFC" w:rsidRPr="00144EFC" w:rsidRDefault="00144EFC" w:rsidP="00144EFC">
      <w:pPr>
        <w:numPr>
          <w:ilvl w:val="1"/>
          <w:numId w:val="7"/>
        </w:numPr>
        <w:autoSpaceDE w:val="0"/>
        <w:autoSpaceDN w:val="0"/>
        <w:spacing w:line="240" w:lineRule="auto"/>
        <w:ind w:left="851" w:hanging="284"/>
        <w:rPr>
          <w:rFonts w:eastAsia="SimSun" w:cs="Arial"/>
          <w:color w:val="auto"/>
          <w:sz w:val="22"/>
        </w:rPr>
      </w:pPr>
      <w:r w:rsidRPr="00144EFC">
        <w:rPr>
          <w:rFonts w:eastAsia="SimSun" w:cs="Arial"/>
          <w:color w:val="auto"/>
          <w:sz w:val="22"/>
        </w:rPr>
        <w:t xml:space="preserve">Osoby prizvané orgánmi uvedenými v písmenách a) až f) v súlade s príslušnými právnymi predpismi SR a právnymi aktmi EÚ. </w:t>
      </w:r>
    </w:p>
    <w:p w:rsidR="00144EFC" w:rsidRPr="00144EFC" w:rsidRDefault="00144EFC" w:rsidP="00144EFC">
      <w:pPr>
        <w:autoSpaceDE w:val="0"/>
        <w:autoSpaceDN w:val="0"/>
        <w:adjustRightInd w:val="0"/>
        <w:spacing w:line="240" w:lineRule="auto"/>
        <w:ind w:left="0" w:firstLine="0"/>
        <w:jc w:val="center"/>
        <w:rPr>
          <w:rFonts w:eastAsia="SimSun" w:cs="Arial"/>
          <w:b/>
          <w:bCs/>
          <w:color w:val="auto"/>
          <w:sz w:val="22"/>
        </w:rPr>
      </w:pPr>
    </w:p>
    <w:p w:rsidR="00144EFC" w:rsidRPr="00144EFC" w:rsidRDefault="00144EFC" w:rsidP="00144EFC">
      <w:pPr>
        <w:autoSpaceDE w:val="0"/>
        <w:autoSpaceDN w:val="0"/>
        <w:adjustRightInd w:val="0"/>
        <w:spacing w:line="240" w:lineRule="auto"/>
        <w:ind w:left="0" w:firstLine="0"/>
        <w:jc w:val="center"/>
        <w:rPr>
          <w:rFonts w:eastAsia="SimSun" w:cs="Arial"/>
          <w:b/>
          <w:bCs/>
          <w:color w:val="auto"/>
          <w:sz w:val="22"/>
        </w:rPr>
      </w:pPr>
    </w:p>
    <w:p w:rsidR="00144EFC" w:rsidRPr="00144EFC" w:rsidRDefault="00144EFC">
      <w:pPr>
        <w:spacing w:after="160" w:line="259" w:lineRule="auto"/>
        <w:ind w:left="0" w:firstLine="0"/>
        <w:jc w:val="left"/>
        <w:rPr>
          <w:rFonts w:eastAsia="SimSun" w:cs="Arial"/>
          <w:b/>
          <w:bCs/>
          <w:color w:val="auto"/>
          <w:sz w:val="22"/>
        </w:rPr>
      </w:pPr>
      <w:r w:rsidRPr="00144EFC">
        <w:rPr>
          <w:rFonts w:eastAsia="SimSun" w:cs="Arial"/>
          <w:b/>
          <w:bCs/>
          <w:color w:val="auto"/>
          <w:sz w:val="22"/>
        </w:rPr>
        <w:br w:type="page"/>
      </w:r>
    </w:p>
    <w:p w:rsidR="00144EFC" w:rsidRPr="00144EFC" w:rsidRDefault="00144EFC" w:rsidP="00144EFC">
      <w:pPr>
        <w:autoSpaceDE w:val="0"/>
        <w:autoSpaceDN w:val="0"/>
        <w:adjustRightInd w:val="0"/>
        <w:spacing w:line="240" w:lineRule="auto"/>
        <w:ind w:left="0" w:firstLine="0"/>
        <w:jc w:val="center"/>
        <w:rPr>
          <w:rFonts w:eastAsia="SimSun" w:cs="Arial"/>
          <w:b/>
          <w:bCs/>
          <w:color w:val="auto"/>
          <w:sz w:val="22"/>
        </w:rPr>
      </w:pPr>
      <w:r w:rsidRPr="00144EFC">
        <w:rPr>
          <w:rFonts w:eastAsia="SimSun" w:cs="Arial"/>
          <w:b/>
          <w:bCs/>
          <w:color w:val="auto"/>
          <w:sz w:val="22"/>
        </w:rPr>
        <w:lastRenderedPageBreak/>
        <w:t>Článok VIII</w:t>
      </w:r>
    </w:p>
    <w:p w:rsidR="00144EFC" w:rsidRPr="00144EFC" w:rsidRDefault="00144EFC" w:rsidP="00144EFC">
      <w:pPr>
        <w:autoSpaceDE w:val="0"/>
        <w:autoSpaceDN w:val="0"/>
        <w:adjustRightInd w:val="0"/>
        <w:spacing w:line="240" w:lineRule="auto"/>
        <w:ind w:left="0" w:firstLine="0"/>
        <w:jc w:val="center"/>
        <w:rPr>
          <w:rFonts w:eastAsia="SimSun" w:cs="Arial"/>
          <w:b/>
          <w:bCs/>
          <w:color w:val="auto"/>
          <w:sz w:val="22"/>
        </w:rPr>
      </w:pPr>
      <w:r w:rsidRPr="00144EFC">
        <w:rPr>
          <w:rFonts w:eastAsia="SimSun" w:cs="Arial"/>
          <w:b/>
          <w:bCs/>
          <w:color w:val="auto"/>
          <w:sz w:val="22"/>
        </w:rPr>
        <w:t>Zodpovednosť zo subdodávateľských vzťahov</w:t>
      </w:r>
    </w:p>
    <w:p w:rsidR="00144EFC" w:rsidRPr="00144EFC" w:rsidRDefault="00144EFC" w:rsidP="00144EFC">
      <w:pPr>
        <w:autoSpaceDE w:val="0"/>
        <w:autoSpaceDN w:val="0"/>
        <w:adjustRightInd w:val="0"/>
        <w:spacing w:line="240" w:lineRule="auto"/>
        <w:ind w:left="0" w:firstLine="0"/>
        <w:jc w:val="left"/>
        <w:rPr>
          <w:rFonts w:eastAsia="SimSun" w:cs="Arial"/>
          <w:b/>
          <w:bCs/>
          <w:color w:val="auto"/>
          <w:sz w:val="22"/>
        </w:rPr>
      </w:pPr>
    </w:p>
    <w:p w:rsidR="00144EFC" w:rsidRPr="00144EFC" w:rsidRDefault="00144EFC" w:rsidP="00144EFC">
      <w:pPr>
        <w:numPr>
          <w:ilvl w:val="1"/>
          <w:numId w:val="8"/>
        </w:numPr>
        <w:spacing w:line="240" w:lineRule="auto"/>
        <w:ind w:left="567" w:hanging="567"/>
        <w:rPr>
          <w:rFonts w:eastAsia="SimSun" w:cs="Arial"/>
          <w:color w:val="auto"/>
          <w:sz w:val="22"/>
          <w:lang w:eastAsia="en-US"/>
        </w:rPr>
      </w:pPr>
      <w:r w:rsidRPr="00144EFC">
        <w:rPr>
          <w:rFonts w:eastAsia="SimSun" w:cs="Arial"/>
          <w:color w:val="auto"/>
          <w:sz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rsidR="00144EFC" w:rsidRPr="00144EFC" w:rsidRDefault="00144EFC" w:rsidP="00144EFC">
      <w:pPr>
        <w:tabs>
          <w:tab w:val="left" w:pos="1134"/>
        </w:tabs>
        <w:autoSpaceDE w:val="0"/>
        <w:autoSpaceDN w:val="0"/>
        <w:adjustRightInd w:val="0"/>
        <w:spacing w:line="240" w:lineRule="auto"/>
        <w:ind w:left="1134" w:hanging="283"/>
        <w:rPr>
          <w:rFonts w:eastAsia="Times New Roman" w:cs="Arial"/>
          <w:color w:val="auto"/>
          <w:sz w:val="22"/>
          <w:lang w:eastAsia="en-US"/>
        </w:rPr>
      </w:pPr>
      <w:r w:rsidRPr="00144EFC">
        <w:rPr>
          <w:rFonts w:eastAsia="Times New Roman" w:cs="Arial"/>
          <w:color w:val="auto"/>
          <w:sz w:val="22"/>
          <w:lang w:eastAsia="en-US"/>
        </w:rPr>
        <w:t>a)</w:t>
      </w:r>
      <w:r w:rsidRPr="00144EFC">
        <w:rPr>
          <w:rFonts w:eastAsia="Times New Roman" w:cs="Arial"/>
          <w:color w:val="auto"/>
          <w:sz w:val="22"/>
          <w:lang w:eastAsia="en-US"/>
        </w:rPr>
        <w:tab/>
        <w:t>obchodné meno alebo názov,</w:t>
      </w:r>
    </w:p>
    <w:p w:rsidR="00144EFC" w:rsidRPr="00144EFC" w:rsidRDefault="00144EFC" w:rsidP="00144EFC">
      <w:pPr>
        <w:tabs>
          <w:tab w:val="left" w:pos="1134"/>
        </w:tabs>
        <w:autoSpaceDE w:val="0"/>
        <w:autoSpaceDN w:val="0"/>
        <w:adjustRightInd w:val="0"/>
        <w:spacing w:line="240" w:lineRule="auto"/>
        <w:ind w:left="1134" w:hanging="283"/>
        <w:rPr>
          <w:rFonts w:eastAsia="Times New Roman" w:cs="Arial"/>
          <w:color w:val="auto"/>
          <w:sz w:val="22"/>
          <w:lang w:eastAsia="en-US"/>
        </w:rPr>
      </w:pPr>
      <w:r w:rsidRPr="00144EFC">
        <w:rPr>
          <w:rFonts w:eastAsia="Times New Roman" w:cs="Arial"/>
          <w:color w:val="auto"/>
          <w:sz w:val="22"/>
          <w:lang w:eastAsia="en-US"/>
        </w:rPr>
        <w:t>b)</w:t>
      </w:r>
      <w:r w:rsidRPr="00144EFC">
        <w:rPr>
          <w:rFonts w:eastAsia="Times New Roman" w:cs="Arial"/>
          <w:color w:val="auto"/>
          <w:sz w:val="22"/>
          <w:lang w:eastAsia="en-US"/>
        </w:rPr>
        <w:tab/>
        <w:t xml:space="preserve">sídlo alebo miesto podnikania, </w:t>
      </w:r>
    </w:p>
    <w:p w:rsidR="00144EFC" w:rsidRPr="00144EFC" w:rsidRDefault="00144EFC" w:rsidP="00144EFC">
      <w:pPr>
        <w:tabs>
          <w:tab w:val="left" w:pos="1134"/>
        </w:tabs>
        <w:autoSpaceDE w:val="0"/>
        <w:autoSpaceDN w:val="0"/>
        <w:adjustRightInd w:val="0"/>
        <w:spacing w:line="240" w:lineRule="auto"/>
        <w:ind w:left="1134" w:hanging="283"/>
        <w:rPr>
          <w:rFonts w:eastAsia="Times New Roman" w:cs="Arial"/>
          <w:color w:val="auto"/>
          <w:sz w:val="22"/>
          <w:lang w:eastAsia="en-US"/>
        </w:rPr>
      </w:pPr>
      <w:r w:rsidRPr="00144EFC">
        <w:rPr>
          <w:rFonts w:eastAsia="Times New Roman" w:cs="Arial"/>
          <w:color w:val="auto"/>
          <w:sz w:val="22"/>
          <w:lang w:eastAsia="en-US"/>
        </w:rPr>
        <w:t>c)</w:t>
      </w:r>
      <w:r w:rsidRPr="00144EFC">
        <w:rPr>
          <w:rFonts w:eastAsia="Times New Roman" w:cs="Arial"/>
          <w:color w:val="auto"/>
          <w:sz w:val="22"/>
          <w:lang w:eastAsia="en-US"/>
        </w:rPr>
        <w:tab/>
        <w:t xml:space="preserve">identifikačné číslo (IČO), </w:t>
      </w:r>
    </w:p>
    <w:p w:rsidR="00144EFC" w:rsidRPr="00144EFC" w:rsidRDefault="00144EFC" w:rsidP="00144EFC">
      <w:pPr>
        <w:tabs>
          <w:tab w:val="left" w:pos="1134"/>
        </w:tabs>
        <w:autoSpaceDE w:val="0"/>
        <w:autoSpaceDN w:val="0"/>
        <w:adjustRightInd w:val="0"/>
        <w:spacing w:line="240" w:lineRule="auto"/>
        <w:ind w:left="1134" w:hanging="283"/>
        <w:rPr>
          <w:rFonts w:eastAsia="Times New Roman" w:cs="Arial"/>
          <w:color w:val="auto"/>
          <w:sz w:val="22"/>
          <w:lang w:eastAsia="en-US"/>
        </w:rPr>
      </w:pPr>
      <w:r w:rsidRPr="00144EFC">
        <w:rPr>
          <w:rFonts w:eastAsia="Times New Roman" w:cs="Arial"/>
          <w:color w:val="auto"/>
          <w:sz w:val="22"/>
          <w:lang w:eastAsia="en-US"/>
        </w:rPr>
        <w:t>d)</w:t>
      </w:r>
      <w:r w:rsidRPr="00144EFC">
        <w:rPr>
          <w:rFonts w:eastAsia="Times New Roman" w:cs="Arial"/>
          <w:color w:val="auto"/>
          <w:sz w:val="22"/>
          <w:lang w:eastAsia="en-US"/>
        </w:rPr>
        <w:tab/>
        <w:t xml:space="preserve">osoba oprávnená konať za subdodávateľa (meno a priezvisko, adresa pobytu, dátum narodenia), </w:t>
      </w:r>
    </w:p>
    <w:p w:rsidR="00144EFC" w:rsidRPr="00144EFC" w:rsidRDefault="00144EFC" w:rsidP="00144EFC">
      <w:pPr>
        <w:tabs>
          <w:tab w:val="left" w:pos="1134"/>
        </w:tabs>
        <w:autoSpaceDE w:val="0"/>
        <w:autoSpaceDN w:val="0"/>
        <w:adjustRightInd w:val="0"/>
        <w:spacing w:line="240" w:lineRule="auto"/>
        <w:ind w:left="1134" w:hanging="283"/>
        <w:rPr>
          <w:rFonts w:eastAsia="Times New Roman" w:cs="Arial"/>
          <w:color w:val="auto"/>
          <w:sz w:val="22"/>
          <w:lang w:eastAsia="en-US"/>
        </w:rPr>
      </w:pPr>
      <w:r w:rsidRPr="00144EFC">
        <w:rPr>
          <w:rFonts w:eastAsia="Times New Roman" w:cs="Arial"/>
          <w:color w:val="auto"/>
          <w:sz w:val="22"/>
          <w:lang w:eastAsia="en-US"/>
        </w:rPr>
        <w:t>e)</w:t>
      </w:r>
      <w:r w:rsidRPr="00144EFC">
        <w:rPr>
          <w:rFonts w:eastAsia="Times New Roman" w:cs="Arial"/>
          <w:color w:val="auto"/>
          <w:sz w:val="22"/>
          <w:lang w:eastAsia="en-US"/>
        </w:rPr>
        <w:tab/>
        <w:t>vecný podiel plnenia Zmluvy (druh a rozsah subdodávky).</w:t>
      </w:r>
    </w:p>
    <w:p w:rsidR="00144EFC" w:rsidRPr="00144EFC" w:rsidRDefault="00144EFC" w:rsidP="00144EFC">
      <w:pPr>
        <w:numPr>
          <w:ilvl w:val="1"/>
          <w:numId w:val="8"/>
        </w:numPr>
        <w:tabs>
          <w:tab w:val="left" w:pos="567"/>
        </w:tabs>
        <w:autoSpaceDE w:val="0"/>
        <w:autoSpaceDN w:val="0"/>
        <w:adjustRightInd w:val="0"/>
        <w:spacing w:line="240" w:lineRule="auto"/>
        <w:ind w:left="567" w:hanging="567"/>
        <w:rPr>
          <w:rFonts w:eastAsia="Times New Roman" w:cs="Arial"/>
          <w:color w:val="auto"/>
          <w:sz w:val="22"/>
          <w:lang w:eastAsia="en-US"/>
        </w:rPr>
      </w:pPr>
      <w:r w:rsidRPr="00144EFC">
        <w:rPr>
          <w:rFonts w:eastAsia="Times New Roman" w:cs="Arial"/>
          <w:color w:val="auto"/>
          <w:sz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144EFC" w:rsidRPr="00144EFC" w:rsidRDefault="00144EFC" w:rsidP="00144EFC">
      <w:pPr>
        <w:numPr>
          <w:ilvl w:val="1"/>
          <w:numId w:val="8"/>
        </w:numPr>
        <w:tabs>
          <w:tab w:val="left" w:pos="567"/>
        </w:tabs>
        <w:autoSpaceDE w:val="0"/>
        <w:autoSpaceDN w:val="0"/>
        <w:adjustRightInd w:val="0"/>
        <w:spacing w:line="240" w:lineRule="auto"/>
        <w:ind w:left="567" w:hanging="567"/>
        <w:rPr>
          <w:rFonts w:eastAsia="SimSun" w:cs="Arial"/>
          <w:color w:val="auto"/>
          <w:sz w:val="22"/>
        </w:rPr>
      </w:pPr>
      <w:r w:rsidRPr="00144EFC">
        <w:rPr>
          <w:rFonts w:eastAsia="Times New Roman" w:cs="Arial"/>
          <w:color w:val="auto"/>
          <w:sz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144EFC" w:rsidRPr="00144EFC" w:rsidRDefault="00144EFC" w:rsidP="00144EFC">
      <w:pPr>
        <w:numPr>
          <w:ilvl w:val="1"/>
          <w:numId w:val="8"/>
        </w:numPr>
        <w:spacing w:line="240" w:lineRule="auto"/>
        <w:ind w:left="567" w:hanging="567"/>
        <w:rPr>
          <w:rFonts w:eastAsia="SimSun" w:cs="Arial"/>
          <w:color w:val="auto"/>
          <w:sz w:val="22"/>
        </w:rPr>
      </w:pPr>
      <w:r w:rsidRPr="00144EFC">
        <w:rPr>
          <w:rFonts w:eastAsia="SimSun" w:cs="Arial"/>
          <w:color w:val="auto"/>
          <w:sz w:val="22"/>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144EFC" w:rsidRPr="00144EFC" w:rsidRDefault="00144EFC" w:rsidP="00144EFC">
      <w:pPr>
        <w:numPr>
          <w:ilvl w:val="1"/>
          <w:numId w:val="8"/>
        </w:numPr>
        <w:tabs>
          <w:tab w:val="left" w:pos="567"/>
        </w:tabs>
        <w:autoSpaceDE w:val="0"/>
        <w:autoSpaceDN w:val="0"/>
        <w:adjustRightInd w:val="0"/>
        <w:spacing w:line="240" w:lineRule="auto"/>
        <w:ind w:left="567" w:hanging="567"/>
        <w:rPr>
          <w:rFonts w:eastAsia="SimSun" w:cs="Arial"/>
          <w:color w:val="auto"/>
          <w:sz w:val="22"/>
        </w:rPr>
      </w:pPr>
      <w:r w:rsidRPr="00144EFC">
        <w:rPr>
          <w:rFonts w:eastAsia="Times New Roman" w:cs="Arial"/>
          <w:color w:val="auto"/>
          <w:sz w:val="22"/>
          <w:lang w:eastAsia="en-US"/>
        </w:rPr>
        <w:t xml:space="preserve">Porušenie akejkoľvek povinností podľa tohto článku sa považuje za podstatné porušenie tejto Zmluvy, ktoré zakladá právo Kupujúceho na okamžité odstúpenie od Zmluvy. </w:t>
      </w:r>
    </w:p>
    <w:p w:rsidR="00144EFC" w:rsidRPr="00144EFC" w:rsidRDefault="00144EFC" w:rsidP="00144EFC">
      <w:pPr>
        <w:tabs>
          <w:tab w:val="left" w:pos="567"/>
        </w:tabs>
        <w:autoSpaceDE w:val="0"/>
        <w:autoSpaceDN w:val="0"/>
        <w:adjustRightInd w:val="0"/>
        <w:spacing w:line="240" w:lineRule="auto"/>
        <w:rPr>
          <w:rFonts w:eastAsia="Times New Roman" w:cs="Arial"/>
          <w:color w:val="auto"/>
          <w:sz w:val="22"/>
          <w:lang w:eastAsia="en-US"/>
        </w:rPr>
      </w:pPr>
    </w:p>
    <w:p w:rsidR="00144EFC" w:rsidRPr="00144EFC" w:rsidRDefault="00144EFC" w:rsidP="00144EFC">
      <w:pPr>
        <w:tabs>
          <w:tab w:val="left" w:pos="567"/>
        </w:tabs>
        <w:autoSpaceDE w:val="0"/>
        <w:autoSpaceDN w:val="0"/>
        <w:adjustRightInd w:val="0"/>
        <w:spacing w:line="240" w:lineRule="auto"/>
        <w:rPr>
          <w:rFonts w:eastAsia="SimSun" w:cs="Arial"/>
          <w:color w:val="auto"/>
          <w:sz w:val="22"/>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 xml:space="preserve">Článok IX </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Vady Tovaru, záruka za akosť a záručná doba</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1"/>
          <w:numId w:val="9"/>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Predávajúci zodpovedá za to, že Predmet kúpy bude dodaný podľa podmienok tejto Zmluvy, bez akýchkoľvek vád a nedorobkov, v súlade so všeobecne záväznými právnymi predpismi, bez porušenia práv tretích osôb, že Predmet kúpy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144EFC" w:rsidRPr="00144EFC" w:rsidRDefault="00144EFC" w:rsidP="00144EFC">
      <w:pPr>
        <w:widowControl w:val="0"/>
        <w:numPr>
          <w:ilvl w:val="1"/>
          <w:numId w:val="9"/>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Predávajúci poskytuje Kupujúcemu záruku na Tovar v trvaní minimálne 24 (slovom: dvadsaťštyri)   mesiacov. Predávajúci sa zaväzuje dodať Tovar s expiráciou, ktorá neuplynie pred ukončením poskytovanej záručnej doby.</w:t>
      </w:r>
    </w:p>
    <w:p w:rsidR="00144EFC" w:rsidRPr="00144EFC" w:rsidRDefault="00144EFC" w:rsidP="00144EFC">
      <w:pPr>
        <w:widowControl w:val="0"/>
        <w:numPr>
          <w:ilvl w:val="1"/>
          <w:numId w:val="9"/>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Záručná doba začína plynúť odo dňa prevzatia Tovaru/časti Tovaru a potvrdením preberacieho protokolu </w:t>
      </w:r>
      <w:r w:rsidRPr="00144EFC">
        <w:rPr>
          <w:rFonts w:eastAsia="Calibri" w:cs="Times New Roman"/>
          <w:color w:val="auto"/>
          <w:sz w:val="22"/>
          <w:lang w:eastAsia="en-US"/>
        </w:rPr>
        <w:br/>
        <w:t>Kupujúcim. Predávajúci sa zaväzuje, že aspoň počas trvania záručnej doby bude mať Tovar vlastnosti dohodnuté v tejto Kúpnej zmluve a bude spôsobilý na použitie na dohodnutý alebo inak obvyklý účel.</w:t>
      </w:r>
    </w:p>
    <w:p w:rsidR="00144EFC" w:rsidRPr="00144EFC" w:rsidRDefault="00144EFC" w:rsidP="00144EFC">
      <w:pPr>
        <w:widowControl w:val="0"/>
        <w:numPr>
          <w:ilvl w:val="1"/>
          <w:numId w:val="9"/>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vadný Tovar dodá nový Tovar bez vád.</w:t>
      </w:r>
    </w:p>
    <w:p w:rsidR="00144EFC" w:rsidRPr="00144EFC" w:rsidRDefault="00144EFC" w:rsidP="00144EFC">
      <w:pPr>
        <w:widowControl w:val="0"/>
        <w:numPr>
          <w:ilvl w:val="1"/>
          <w:numId w:val="9"/>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Na účely Kúpnej zmluvy sa za písomné oznámenie považuje aj komunikácia elektronickými prostriedkami (e-mail), ktorá umožňuje trvalé zachytenie obsahu komunikácie. V takomto prípade lehota začne plynúť vždy </w:t>
      </w:r>
      <w:r w:rsidRPr="00144EFC">
        <w:rPr>
          <w:rFonts w:eastAsia="Calibri" w:cs="Times New Roman"/>
          <w:color w:val="auto"/>
          <w:sz w:val="22"/>
          <w:lang w:eastAsia="en-US"/>
        </w:rPr>
        <w:lastRenderedPageBreak/>
        <w:t xml:space="preserve">nasledujúci pracovný deň po doručení písomného oznámenia na e-mailovú adresu uvedenú v záhlaví tejto Kúpnej zmluvy.  </w:t>
      </w:r>
    </w:p>
    <w:p w:rsidR="00144EFC" w:rsidRPr="00144EFC" w:rsidRDefault="00144EFC" w:rsidP="00144EFC">
      <w:pPr>
        <w:widowControl w:val="0"/>
        <w:suppressAutoHyphens/>
        <w:overflowPunct w:val="0"/>
        <w:autoSpaceDE w:val="0"/>
        <w:spacing w:line="240" w:lineRule="auto"/>
        <w:textAlignment w:val="baseline"/>
        <w:rPr>
          <w:rFonts w:eastAsia="Calibri" w:cs="Times New Roman"/>
          <w:color w:val="auto"/>
          <w:sz w:val="22"/>
          <w:lang w:eastAsia="en-US"/>
        </w:rPr>
      </w:pPr>
    </w:p>
    <w:p w:rsidR="00144EFC" w:rsidRPr="00144EFC" w:rsidRDefault="00144EFC" w:rsidP="00144EFC">
      <w:pPr>
        <w:widowControl w:val="0"/>
        <w:suppressAutoHyphens/>
        <w:overflowPunct w:val="0"/>
        <w:autoSpaceDE w:val="0"/>
        <w:spacing w:line="240" w:lineRule="auto"/>
        <w:textAlignment w:val="baseline"/>
        <w:rPr>
          <w:rFonts w:eastAsia="Calibri" w:cs="Times New Roman"/>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X</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Sankcie</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1"/>
          <w:numId w:val="10"/>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144EFC" w:rsidRPr="00144EFC" w:rsidRDefault="00144EFC" w:rsidP="00144EFC">
      <w:pPr>
        <w:widowControl w:val="0"/>
        <w:numPr>
          <w:ilvl w:val="1"/>
          <w:numId w:val="10"/>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144EFC" w:rsidRPr="00144EFC" w:rsidRDefault="00144EFC" w:rsidP="00144EFC">
      <w:pPr>
        <w:widowControl w:val="0"/>
        <w:numPr>
          <w:ilvl w:val="1"/>
          <w:numId w:val="10"/>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Times" w:cs="Arial"/>
          <w:color w:val="auto"/>
          <w:sz w:val="22"/>
          <w:lang w:eastAsia="zh-CN"/>
        </w:rPr>
        <w:t xml:space="preserve">V prípade nedodania Tovaru alebo jeho časti zaplatí Predávajúci Kupujúcemu zmluvnú pokutu vo výške 5 %  z  kúpnej ceny nedodaného Tovaru s DPH. </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Times" w:cs="Arial"/>
          <w:color w:val="auto"/>
          <w:sz w:val="22"/>
          <w:lang w:eastAsia="zh-CN"/>
        </w:rPr>
        <w:t xml:space="preserve">V prípade, ak bol Kupujúcemu dodaný Tovar alebo jeho časť v rozpore s Prílohou č. 1 alebo Prílohou č. 2 tejto Kúpnej zmluvy alebo inými vadami, zaplatí Predávajúci zmluvnú pokutu vo výške 5 % z kúpnej ceny    s DPH vadného Tovaru. </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neprevzatia Tovaru podľa článku XI bod 11.4. Zmluvy zaplatí Predávajúci Kupujúcemu zmluvnú pokutu vo výške 0,5 % z  kúpnej ceny neprevzatého Tovaru s DPH.</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Times" w:cs="Arial"/>
          <w:color w:val="auto"/>
          <w:sz w:val="22"/>
          <w:lang w:eastAsia="zh-CN"/>
        </w:rPr>
        <w:t>Uplatnením práva na zmluvnú pokutu podľa tejto Zmluvy nie je dotknuté právo Kupujúceho na náhradu vzniknutej škody.</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Times" w:cs="Arial"/>
          <w:color w:val="auto"/>
          <w:sz w:val="22"/>
          <w:lang w:eastAsia="zh-CN"/>
        </w:rPr>
        <w:t xml:space="preserve">Zmluvnú pokutu zaplatí Predávajúci Kupujúcemu v lehote piatich (5) dní odo dňa doručenia sankčnej faktúry do sídla Predávajúceho. </w:t>
      </w:r>
    </w:p>
    <w:p w:rsidR="00144EFC" w:rsidRPr="00144EFC" w:rsidRDefault="00144EFC" w:rsidP="00144EFC">
      <w:pPr>
        <w:numPr>
          <w:ilvl w:val="1"/>
          <w:numId w:val="10"/>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Všetky vyššie upravené sankcie sa v prípade intrakomunitárneho dodania tovaru upraveného v bode 3.3. tejto Zmluvy, budú vypočítavať z celkovej kúpnej ceny bez DPH.</w:t>
      </w:r>
    </w:p>
    <w:p w:rsidR="00144EFC" w:rsidRPr="00144EFC" w:rsidRDefault="00144EFC" w:rsidP="00144EFC">
      <w:pPr>
        <w:overflowPunct w:val="0"/>
        <w:autoSpaceDE w:val="0"/>
        <w:spacing w:line="240" w:lineRule="auto"/>
        <w:textAlignment w:val="baseline"/>
        <w:rPr>
          <w:rFonts w:eastAsia="Calibri" w:cs="Times New Roman"/>
          <w:color w:val="auto"/>
          <w:sz w:val="22"/>
          <w:lang w:eastAsia="en-US"/>
        </w:rPr>
      </w:pPr>
    </w:p>
    <w:p w:rsidR="00144EFC" w:rsidRPr="00144EFC" w:rsidRDefault="00144EFC" w:rsidP="00144EFC">
      <w:pPr>
        <w:overflowPunct w:val="0"/>
        <w:autoSpaceDE w:val="0"/>
        <w:spacing w:line="240" w:lineRule="auto"/>
        <w:textAlignment w:val="baseline"/>
        <w:rPr>
          <w:rFonts w:eastAsia="Calibri" w:cs="Times New Roman"/>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 xml:space="preserve">Článok XI </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Zánik Kúpnej zmluvy</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1"/>
          <w:numId w:val="11"/>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Zmluvné strany sa dohodli, že túto Zmluvu je možné ukončiť:</w:t>
      </w:r>
    </w:p>
    <w:p w:rsidR="00144EFC" w:rsidRPr="00144EFC" w:rsidRDefault="00144EFC" w:rsidP="00144EFC">
      <w:pPr>
        <w:widowControl w:val="0"/>
        <w:numPr>
          <w:ilvl w:val="0"/>
          <w:numId w:val="12"/>
        </w:numPr>
        <w:suppressAutoHyphens/>
        <w:overflowPunct w:val="0"/>
        <w:autoSpaceDE w:val="0"/>
        <w:spacing w:line="240" w:lineRule="auto"/>
        <w:ind w:left="1134" w:hanging="283"/>
        <w:contextualSpacing/>
        <w:textAlignment w:val="baseline"/>
        <w:rPr>
          <w:rFonts w:eastAsia="Calibri" w:cs="Times New Roman"/>
          <w:color w:val="auto"/>
          <w:sz w:val="22"/>
          <w:lang w:eastAsia="en-US"/>
        </w:rPr>
      </w:pPr>
      <w:r w:rsidRPr="00144EFC">
        <w:rPr>
          <w:rFonts w:eastAsia="Calibri" w:cs="Times New Roman"/>
          <w:color w:val="auto"/>
          <w:sz w:val="22"/>
          <w:lang w:eastAsia="en-US"/>
        </w:rPr>
        <w:t>písomnou dohodou Zmluvných strán,</w:t>
      </w:r>
    </w:p>
    <w:p w:rsidR="00144EFC" w:rsidRPr="00144EFC" w:rsidRDefault="00144EFC" w:rsidP="00144EFC">
      <w:pPr>
        <w:widowControl w:val="0"/>
        <w:numPr>
          <w:ilvl w:val="0"/>
          <w:numId w:val="12"/>
        </w:numPr>
        <w:suppressAutoHyphens/>
        <w:overflowPunct w:val="0"/>
        <w:autoSpaceDE w:val="0"/>
        <w:spacing w:line="240" w:lineRule="auto"/>
        <w:ind w:left="1134" w:hanging="283"/>
        <w:contextualSpacing/>
        <w:textAlignment w:val="baseline"/>
        <w:rPr>
          <w:rFonts w:eastAsia="Calibri" w:cs="Times New Roman"/>
          <w:color w:val="auto"/>
          <w:sz w:val="22"/>
          <w:lang w:eastAsia="en-US"/>
        </w:rPr>
      </w:pPr>
      <w:r w:rsidRPr="00144EFC">
        <w:rPr>
          <w:rFonts w:eastAsia="Calibri" w:cs="Times New Roman"/>
          <w:color w:val="auto"/>
          <w:sz w:val="22"/>
          <w:lang w:eastAsia="en-US"/>
        </w:rPr>
        <w:t>písomným odstúpením od Zmluvy alebo jej časti v prípade podstatného porušenia tejto Kúpnej zmluvy.</w:t>
      </w:r>
    </w:p>
    <w:p w:rsidR="00144EFC" w:rsidRPr="00144EFC" w:rsidRDefault="00144EFC" w:rsidP="00144EFC">
      <w:pPr>
        <w:widowControl w:val="0"/>
        <w:numPr>
          <w:ilvl w:val="1"/>
          <w:numId w:val="11"/>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rsidR="00144EFC" w:rsidRPr="00144EFC" w:rsidRDefault="00144EFC" w:rsidP="00144EFC">
      <w:pPr>
        <w:widowControl w:val="0"/>
        <w:numPr>
          <w:ilvl w:val="1"/>
          <w:numId w:val="11"/>
        </w:numPr>
        <w:suppressAutoHyphens/>
        <w:overflowPunct w:val="0"/>
        <w:autoSpaceDE w:val="0"/>
        <w:spacing w:line="240" w:lineRule="auto"/>
        <w:ind w:left="567" w:hanging="567"/>
        <w:contextualSpacing/>
        <w:textAlignment w:val="baseline"/>
        <w:rPr>
          <w:rFonts w:eastAsia="Calibri" w:cs="Times New Roman"/>
          <w:color w:val="auto"/>
          <w:sz w:val="22"/>
          <w:lang w:eastAsia="en-US"/>
        </w:rPr>
      </w:pPr>
      <w:r w:rsidRPr="00144EFC">
        <w:rPr>
          <w:rFonts w:eastAsia="Calibri" w:cs="Times New Roman"/>
          <w:color w:val="auto"/>
          <w:sz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144EFC" w:rsidRPr="00144EFC" w:rsidRDefault="00144EFC" w:rsidP="00144EFC">
      <w:pPr>
        <w:widowControl w:val="0"/>
        <w:tabs>
          <w:tab w:val="left" w:pos="1134"/>
        </w:tabs>
        <w:suppressAutoHyphens/>
        <w:overflowPunct w:val="0"/>
        <w:autoSpaceDE w:val="0"/>
        <w:spacing w:line="240" w:lineRule="auto"/>
        <w:ind w:left="1134" w:hanging="283"/>
        <w:contextualSpacing/>
        <w:textAlignment w:val="baseline"/>
        <w:rPr>
          <w:rFonts w:eastAsia="Calibri" w:cs="Times New Roman"/>
          <w:color w:val="auto"/>
          <w:sz w:val="22"/>
          <w:lang w:eastAsia="en-US"/>
        </w:rPr>
      </w:pPr>
      <w:r w:rsidRPr="00144EFC">
        <w:rPr>
          <w:rFonts w:eastAsia="Calibri" w:cs="Times New Roman"/>
          <w:color w:val="auto"/>
          <w:sz w:val="22"/>
          <w:lang w:eastAsia="en-US"/>
        </w:rPr>
        <w:t xml:space="preserve">a)  zo strany Predávajúceho nedodanie Tovaru v množstve a/ alebo špecifikácií uvedenej v bode 2.1 Zmluvy a v Prílohe č. 1, v Prílohe č. 2 alebo včas v súlade s bodom 5.1 Zmluvy, </w:t>
      </w:r>
    </w:p>
    <w:p w:rsidR="00144EFC" w:rsidRPr="00144EFC" w:rsidRDefault="00144EFC" w:rsidP="00144EFC">
      <w:pPr>
        <w:widowControl w:val="0"/>
        <w:suppressAutoHyphens/>
        <w:overflowPunct w:val="0"/>
        <w:autoSpaceDE w:val="0"/>
        <w:spacing w:line="240" w:lineRule="auto"/>
        <w:ind w:left="1134" w:hanging="283"/>
        <w:contextualSpacing/>
        <w:textAlignment w:val="baseline"/>
        <w:rPr>
          <w:rFonts w:eastAsia="Calibri" w:cs="Times New Roman"/>
          <w:color w:val="auto"/>
          <w:sz w:val="22"/>
          <w:lang w:eastAsia="en-US"/>
        </w:rPr>
      </w:pPr>
      <w:r w:rsidRPr="00144EFC">
        <w:rPr>
          <w:rFonts w:eastAsia="Calibri" w:cs="Times New Roman"/>
          <w:color w:val="auto"/>
          <w:sz w:val="22"/>
          <w:lang w:eastAsia="en-US"/>
        </w:rPr>
        <w:t xml:space="preserve">b)  zo strany Kupujúceho nezaplatenie celkovej kúpnej ceny podľa čl. III bod 3.1 Zmluvy za Tovar dodaný včas. </w:t>
      </w:r>
    </w:p>
    <w:p w:rsidR="00144EFC" w:rsidRPr="00144EFC" w:rsidRDefault="00144EFC" w:rsidP="00144EFC">
      <w:pPr>
        <w:widowControl w:val="0"/>
        <w:numPr>
          <w:ilvl w:val="1"/>
          <w:numId w:val="11"/>
        </w:numPr>
        <w:suppressAutoHyphens/>
        <w:overflowPunct w:val="0"/>
        <w:autoSpaceDE w:val="0"/>
        <w:spacing w:line="240" w:lineRule="auto"/>
        <w:ind w:left="567" w:hanging="567"/>
        <w:jc w:val="left"/>
        <w:textAlignment w:val="baseline"/>
        <w:rPr>
          <w:rFonts w:eastAsia="Calibri" w:cs="Times New Roman"/>
          <w:color w:val="auto"/>
          <w:sz w:val="22"/>
          <w:lang w:eastAsia="en-US"/>
        </w:rPr>
      </w:pPr>
      <w:r w:rsidRPr="00144EFC">
        <w:rPr>
          <w:rFonts w:eastAsia="Times" w:cs="Arial"/>
          <w:color w:val="auto"/>
          <w:sz w:val="22"/>
        </w:rPr>
        <w:t>V prípade, ak Kupujúci odstúpi od Zmluvy a Tovar už bol prevzatý Kupujúcim, je Predávajúci povinný do 7 (siedmich) dní odo dňa doručenia odstúpenia od Zmluvy prevziať Tovar od Kupujúceho na náklady Predávajúceho.</w:t>
      </w:r>
    </w:p>
    <w:p w:rsidR="00144EFC" w:rsidRPr="00144EFC" w:rsidRDefault="00144EFC" w:rsidP="00144EFC">
      <w:pPr>
        <w:widowControl w:val="0"/>
        <w:suppressAutoHyphens/>
        <w:overflowPunct w:val="0"/>
        <w:autoSpaceDE w:val="0"/>
        <w:spacing w:line="240" w:lineRule="auto"/>
        <w:ind w:left="567" w:firstLine="0"/>
        <w:textAlignment w:val="baseline"/>
        <w:rPr>
          <w:rFonts w:eastAsia="Calibri" w:cs="Times New Roman"/>
          <w:color w:val="auto"/>
          <w:sz w:val="22"/>
          <w:lang w:eastAsia="en-US"/>
        </w:rPr>
      </w:pPr>
    </w:p>
    <w:p w:rsidR="00144EFC" w:rsidRPr="00144EFC" w:rsidRDefault="00144EFC" w:rsidP="00144EFC">
      <w:pPr>
        <w:widowControl w:val="0"/>
        <w:numPr>
          <w:ilvl w:val="1"/>
          <w:numId w:val="11"/>
        </w:numPr>
        <w:suppressAutoHyphens/>
        <w:overflowPunct w:val="0"/>
        <w:autoSpaceDE w:val="0"/>
        <w:spacing w:line="240" w:lineRule="auto"/>
        <w:ind w:left="567" w:hanging="567"/>
        <w:jc w:val="left"/>
        <w:textAlignment w:val="baseline"/>
        <w:rPr>
          <w:rFonts w:eastAsia="Calibri" w:cs="Times New Roman"/>
          <w:color w:val="auto"/>
          <w:sz w:val="22"/>
          <w:lang w:eastAsia="en-US"/>
        </w:rPr>
      </w:pPr>
      <w:r w:rsidRPr="00144EFC">
        <w:rPr>
          <w:rFonts w:eastAsia="Calibri" w:cs="Times New Roman"/>
          <w:color w:val="auto"/>
          <w:sz w:val="22"/>
          <w:lang w:eastAsia="en-US"/>
        </w:rPr>
        <w:lastRenderedPageBreak/>
        <w:t>Kupujúci je oprávnený odstúpiť od tejto Kúpnej zmluvy aj:</w:t>
      </w:r>
    </w:p>
    <w:p w:rsidR="00144EFC" w:rsidRPr="00144EFC" w:rsidRDefault="00144EFC" w:rsidP="00144EFC">
      <w:pPr>
        <w:widowControl w:val="0"/>
        <w:numPr>
          <w:ilvl w:val="0"/>
          <w:numId w:val="13"/>
        </w:numPr>
        <w:suppressAutoHyphens/>
        <w:overflowPunct w:val="0"/>
        <w:autoSpaceDE w:val="0"/>
        <w:spacing w:line="240" w:lineRule="auto"/>
        <w:ind w:left="1134" w:hanging="283"/>
        <w:jc w:val="left"/>
        <w:textAlignment w:val="baseline"/>
        <w:rPr>
          <w:rFonts w:eastAsia="Calibri" w:cs="Times New Roman"/>
          <w:color w:val="auto"/>
          <w:sz w:val="22"/>
          <w:lang w:eastAsia="en-US"/>
        </w:rPr>
      </w:pPr>
      <w:r w:rsidRPr="00144EFC">
        <w:rPr>
          <w:rFonts w:eastAsia="Calibri" w:cs="Times New Roman"/>
          <w:color w:val="auto"/>
          <w:sz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144EFC" w:rsidRPr="00144EFC" w:rsidRDefault="00144EFC" w:rsidP="00144EFC">
      <w:pPr>
        <w:widowControl w:val="0"/>
        <w:numPr>
          <w:ilvl w:val="0"/>
          <w:numId w:val="13"/>
        </w:numPr>
        <w:suppressAutoHyphens/>
        <w:overflowPunct w:val="0"/>
        <w:autoSpaceDE w:val="0"/>
        <w:spacing w:line="240" w:lineRule="auto"/>
        <w:ind w:left="1134" w:hanging="283"/>
        <w:jc w:val="left"/>
        <w:textAlignment w:val="baseline"/>
        <w:rPr>
          <w:rFonts w:eastAsia="Calibri" w:cs="Times New Roman"/>
          <w:color w:val="auto"/>
          <w:sz w:val="22"/>
          <w:lang w:eastAsia="en-US"/>
        </w:rPr>
      </w:pPr>
      <w:r w:rsidRPr="00144EFC">
        <w:rPr>
          <w:rFonts w:eastAsia="Calibri" w:cs="Times New Roman"/>
          <w:color w:val="auto"/>
          <w:sz w:val="22"/>
          <w:lang w:eastAsia="en-US"/>
        </w:rPr>
        <w:t>ak Predávajúci alebo jeho subdodávatelia neboli v čase uzavretia Dohody zapísaní v registri partnerov verejného sektora, alebo ak boli vymazaní z registra partnerov verejného sektora,</w:t>
      </w:r>
    </w:p>
    <w:p w:rsidR="00144EFC" w:rsidRPr="00144EFC" w:rsidRDefault="00144EFC" w:rsidP="00144EFC">
      <w:pPr>
        <w:widowControl w:val="0"/>
        <w:numPr>
          <w:ilvl w:val="0"/>
          <w:numId w:val="13"/>
        </w:numPr>
        <w:suppressAutoHyphens/>
        <w:overflowPunct w:val="0"/>
        <w:autoSpaceDE w:val="0"/>
        <w:spacing w:line="240" w:lineRule="auto"/>
        <w:ind w:left="1134" w:hanging="283"/>
        <w:contextualSpacing/>
        <w:jc w:val="left"/>
        <w:textAlignment w:val="baseline"/>
        <w:rPr>
          <w:rFonts w:eastAsia="Calibri" w:cs="Times New Roman"/>
          <w:color w:val="auto"/>
          <w:sz w:val="22"/>
          <w:lang w:eastAsia="en-US"/>
        </w:rPr>
      </w:pPr>
      <w:r w:rsidRPr="00144EFC">
        <w:rPr>
          <w:rFonts w:eastAsia="Calibri" w:cs="Times New Roman"/>
          <w:color w:val="auto"/>
          <w:sz w:val="22"/>
          <w:lang w:eastAsia="en-US"/>
        </w:rPr>
        <w:t>ak Predávajúci vstúpil do likvidácie,</w:t>
      </w:r>
    </w:p>
    <w:p w:rsidR="00144EFC" w:rsidRPr="00144EFC" w:rsidRDefault="00144EFC" w:rsidP="00144EFC">
      <w:pPr>
        <w:widowControl w:val="0"/>
        <w:numPr>
          <w:ilvl w:val="0"/>
          <w:numId w:val="13"/>
        </w:numPr>
        <w:suppressAutoHyphens/>
        <w:overflowPunct w:val="0"/>
        <w:autoSpaceDE w:val="0"/>
        <w:spacing w:line="240" w:lineRule="auto"/>
        <w:ind w:left="1134" w:hanging="283"/>
        <w:contextualSpacing/>
        <w:jc w:val="left"/>
        <w:textAlignment w:val="baseline"/>
        <w:rPr>
          <w:rFonts w:eastAsia="Calibri" w:cs="Times New Roman"/>
          <w:color w:val="auto"/>
          <w:sz w:val="22"/>
          <w:lang w:eastAsia="en-US"/>
        </w:rPr>
      </w:pPr>
      <w:r w:rsidRPr="00144EFC">
        <w:rPr>
          <w:rFonts w:eastAsia="Calibri" w:cs="Times New Roman"/>
          <w:color w:val="auto"/>
          <w:sz w:val="22"/>
          <w:lang w:eastAsia="en-US"/>
        </w:rPr>
        <w:t>v prípade dodatočného nezabezpečenia, resp. nedostatočného zabezpečenia verejných prostriedkov prostredníctvom rozpočtových opatrení na Predmet kúpy.</w:t>
      </w:r>
    </w:p>
    <w:p w:rsidR="00144EFC" w:rsidRPr="00144EFC" w:rsidRDefault="00144EFC" w:rsidP="00144EFC">
      <w:pPr>
        <w:widowControl w:val="0"/>
        <w:suppressAutoHyphens/>
        <w:overflowPunct w:val="0"/>
        <w:autoSpaceDE w:val="0"/>
        <w:spacing w:line="240" w:lineRule="auto"/>
        <w:ind w:left="993" w:firstLine="0"/>
        <w:contextualSpacing/>
        <w:textAlignment w:val="baseline"/>
        <w:rPr>
          <w:rFonts w:eastAsia="Calibri" w:cs="Times New Roman"/>
          <w:color w:val="auto"/>
          <w:sz w:val="22"/>
          <w:lang w:eastAsia="en-US"/>
        </w:rPr>
      </w:pPr>
    </w:p>
    <w:p w:rsidR="00144EFC" w:rsidRPr="00144EFC" w:rsidRDefault="00144EFC" w:rsidP="00144EFC">
      <w:pPr>
        <w:widowControl w:val="0"/>
        <w:numPr>
          <w:ilvl w:val="1"/>
          <w:numId w:val="11"/>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144EFC" w:rsidRPr="00144EFC" w:rsidRDefault="00144EFC" w:rsidP="00144EFC">
      <w:pPr>
        <w:numPr>
          <w:ilvl w:val="1"/>
          <w:numId w:val="11"/>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Článok XII</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r w:rsidRPr="00144EFC">
        <w:rPr>
          <w:rFonts w:eastAsia="Calibri" w:cs="Times New Roman"/>
          <w:b/>
          <w:color w:val="auto"/>
          <w:sz w:val="22"/>
          <w:lang w:eastAsia="en-US"/>
        </w:rPr>
        <w:t>Záverečné ustanovenia</w:t>
      </w:r>
    </w:p>
    <w:p w:rsidR="00144EFC" w:rsidRPr="00144EFC" w:rsidRDefault="00144EFC" w:rsidP="00144EFC">
      <w:pPr>
        <w:widowControl w:val="0"/>
        <w:suppressAutoHyphens/>
        <w:overflowPunct w:val="0"/>
        <w:autoSpaceDE w:val="0"/>
        <w:spacing w:line="240" w:lineRule="auto"/>
        <w:ind w:left="0" w:firstLine="0"/>
        <w:jc w:val="center"/>
        <w:textAlignment w:val="baseline"/>
        <w:rPr>
          <w:rFonts w:eastAsia="Calibri" w:cs="Times New Roman"/>
          <w:b/>
          <w:color w:val="auto"/>
          <w:sz w:val="22"/>
          <w:lang w:eastAsia="en-US"/>
        </w:rPr>
      </w:pP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144EFC">
        <w:rPr>
          <w:rFonts w:eastAsia="Calibri" w:cs="Times New Roman"/>
          <w:color w:val="auto"/>
          <w:sz w:val="22"/>
          <w:lang w:eastAsia="en-US"/>
        </w:rPr>
        <w:br/>
        <w:t>v súlade so zákonom č. 546/2010 Z. z., ktorým sa dopĺňa zákon č. 40/1964 Zb. Občiansky zákonník v znení neskorších predpisov a ktorým sa menia a dopĺňajú niektoré zákony. Zverejnenie zabezpečí Kupujúci.</w:t>
      </w:r>
    </w:p>
    <w:p w:rsidR="00144EFC" w:rsidRPr="00144EFC" w:rsidRDefault="00144EFC" w:rsidP="00144EFC">
      <w:pPr>
        <w:numPr>
          <w:ilvl w:val="1"/>
          <w:numId w:val="14"/>
        </w:numPr>
        <w:spacing w:line="240" w:lineRule="auto"/>
        <w:ind w:left="567" w:hanging="567"/>
        <w:rPr>
          <w:rFonts w:eastAsia="SimSun" w:cs="Arial"/>
          <w:color w:val="auto"/>
          <w:sz w:val="22"/>
          <w:lang w:eastAsia="zh-CN"/>
        </w:rPr>
      </w:pPr>
      <w:r w:rsidRPr="00144EFC">
        <w:rPr>
          <w:rFonts w:eastAsia="SimSun" w:cs="Arial"/>
          <w:color w:val="auto"/>
          <w:sz w:val="22"/>
          <w:lang w:eastAsia="zh-CN"/>
        </w:rPr>
        <w:t xml:space="preserve">Kupujúci si vyhradzuje právo nezverejňovať podpis/signatúru štatutárneho orgánu, nakoľko ju považuje </w:t>
      </w:r>
      <w:r w:rsidRPr="00144EFC">
        <w:rPr>
          <w:rFonts w:eastAsia="SimSun" w:cs="Arial"/>
          <w:color w:val="auto"/>
          <w:sz w:val="22"/>
          <w:lang w:eastAsia="zh-CN"/>
        </w:rPr>
        <w:br/>
        <w:t xml:space="preserve">za skutočnosť dôverného charakteru. Predávajúci sa výslovne zaväzuje toto ustanovenie rešpektovať </w:t>
      </w:r>
      <w:r w:rsidRPr="00144EFC">
        <w:rPr>
          <w:rFonts w:eastAsia="SimSun" w:cs="Arial"/>
          <w:color w:val="auto"/>
          <w:sz w:val="22"/>
          <w:lang w:eastAsia="zh-CN"/>
        </w:rPr>
        <w:br/>
        <w:t xml:space="preserve">a dodržiavať. </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Akékoľvek zmeny a doplnenia Kúpnej zmluvy, ktoré nesmú byť v rozpore s § 18 Zákona o verejnom obstarávaní, môžu byť vykonané len formou písomných a očíslovaných dodatkov ku Kúpnej zmluve </w:t>
      </w:r>
      <w:r w:rsidRPr="00144EFC">
        <w:rPr>
          <w:rFonts w:eastAsia="Calibri" w:cs="Times New Roman"/>
          <w:color w:val="auto"/>
          <w:sz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144EFC" w:rsidRPr="00144EFC" w:rsidRDefault="00144EFC" w:rsidP="00144EFC">
      <w:pPr>
        <w:numPr>
          <w:ilvl w:val="1"/>
          <w:numId w:val="14"/>
        </w:numPr>
        <w:spacing w:line="240" w:lineRule="auto"/>
        <w:ind w:left="567" w:hanging="567"/>
        <w:rPr>
          <w:rFonts w:eastAsia="Calibri" w:cs="Times New Roman"/>
          <w:color w:val="auto"/>
          <w:sz w:val="22"/>
          <w:lang w:eastAsia="en-US"/>
        </w:rPr>
      </w:pPr>
      <w:r w:rsidRPr="00144EFC">
        <w:rPr>
          <w:rFonts w:eastAsia="Calibri" w:cs="Times New Roman"/>
          <w:color w:val="auto"/>
          <w:sz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144EFC" w:rsidRPr="00144EFC" w:rsidRDefault="00144EFC" w:rsidP="00144EFC">
      <w:pPr>
        <w:numPr>
          <w:ilvl w:val="1"/>
          <w:numId w:val="14"/>
        </w:numPr>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w:t>
      </w:r>
      <w:r w:rsidRPr="00144EFC">
        <w:rPr>
          <w:rFonts w:eastAsia="Calibri" w:cs="Times New Roman"/>
          <w:color w:val="auto"/>
          <w:sz w:val="22"/>
          <w:lang w:eastAsia="en-US"/>
        </w:rPr>
        <w:lastRenderedPageBreak/>
        <w:t>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 xml:space="preserve">Vzťahy neupravené touto Kúpnou zmluvou sa riadia príslušnými ustanoveniami Obchodného zákonníka </w:t>
      </w:r>
      <w:r w:rsidRPr="00144EFC">
        <w:rPr>
          <w:rFonts w:eastAsia="Calibri" w:cs="Times New Roman"/>
          <w:color w:val="auto"/>
          <w:sz w:val="22"/>
          <w:lang w:eastAsia="en-US"/>
        </w:rPr>
        <w:br/>
        <w:t>v platnom znení a ostatnými všeobecne záväznými právnymi predpismi Slovenskej republiky.</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Táto Kúpna zmluva je vyhotovená v siedmich (7) rovnopisoch, z ktorých Kupujúci si prevezme päť (5) rovnopisov a Predávajúci dva (2) rovnopisy.</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Calibri" w:cs="Times New Roman"/>
          <w:color w:val="auto"/>
          <w:sz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144EFC" w:rsidRPr="00144EFC" w:rsidRDefault="00144EFC" w:rsidP="00144EFC">
      <w:pPr>
        <w:widowControl w:val="0"/>
        <w:numPr>
          <w:ilvl w:val="1"/>
          <w:numId w:val="14"/>
        </w:numPr>
        <w:suppressAutoHyphens/>
        <w:overflowPunct w:val="0"/>
        <w:autoSpaceDE w:val="0"/>
        <w:spacing w:line="240" w:lineRule="auto"/>
        <w:ind w:left="567" w:hanging="567"/>
        <w:textAlignment w:val="baseline"/>
        <w:rPr>
          <w:rFonts w:eastAsia="Calibri" w:cs="Times New Roman"/>
          <w:color w:val="auto"/>
          <w:sz w:val="22"/>
          <w:lang w:eastAsia="en-US"/>
        </w:rPr>
      </w:pPr>
      <w:r w:rsidRPr="00144EFC">
        <w:rPr>
          <w:rFonts w:eastAsia="Lucida Sans Unicode" w:cs="Arial"/>
          <w:color w:val="auto"/>
          <w:sz w:val="22"/>
        </w:rPr>
        <w:t>Neoddeliteľnou súčasťou tejto Kúpnej zmluvy je:</w:t>
      </w:r>
    </w:p>
    <w:p w:rsidR="00144EFC" w:rsidRPr="00144EFC" w:rsidRDefault="00144EFC" w:rsidP="00144EFC">
      <w:pPr>
        <w:spacing w:line="240" w:lineRule="auto"/>
        <w:ind w:left="765" w:right="21" w:firstLine="0"/>
        <w:rPr>
          <w:rFonts w:eastAsia="SimSun" w:cs="Arial"/>
          <w:color w:val="auto"/>
          <w:sz w:val="22"/>
          <w:lang w:eastAsia="zh-CN"/>
        </w:rPr>
      </w:pPr>
      <w:r w:rsidRPr="00144EFC">
        <w:rPr>
          <w:rFonts w:eastAsia="SimSun" w:cs="Arial"/>
          <w:color w:val="auto"/>
          <w:sz w:val="22"/>
          <w:lang w:eastAsia="zh-CN"/>
        </w:rPr>
        <w:t>Príloha č. 1 – Špecifikácia predmetu kúpy</w:t>
      </w:r>
    </w:p>
    <w:p w:rsidR="00144EFC" w:rsidRPr="00144EFC" w:rsidRDefault="00144EFC" w:rsidP="00144EFC">
      <w:pPr>
        <w:spacing w:line="240" w:lineRule="auto"/>
        <w:ind w:left="765" w:right="21" w:firstLine="0"/>
        <w:rPr>
          <w:rFonts w:eastAsia="SimSun" w:cs="Arial"/>
          <w:color w:val="auto"/>
          <w:sz w:val="22"/>
          <w:lang w:eastAsia="zh-CN"/>
        </w:rPr>
      </w:pPr>
      <w:r w:rsidRPr="00144EFC">
        <w:rPr>
          <w:rFonts w:eastAsia="SimSun" w:cs="Arial"/>
          <w:color w:val="auto"/>
          <w:sz w:val="22"/>
          <w:lang w:eastAsia="zh-CN"/>
        </w:rPr>
        <w:t>Príloha č. 2 – Fotografie predmetu kúpy</w:t>
      </w:r>
    </w:p>
    <w:p w:rsidR="00144EFC" w:rsidRPr="00144EFC" w:rsidRDefault="00144EFC" w:rsidP="00144EFC">
      <w:pPr>
        <w:spacing w:line="240" w:lineRule="auto"/>
        <w:ind w:left="765" w:right="21" w:firstLine="0"/>
        <w:rPr>
          <w:rFonts w:eastAsia="SimSun" w:cs="Arial"/>
          <w:color w:val="auto"/>
          <w:sz w:val="22"/>
          <w:lang w:eastAsia="zh-CN"/>
        </w:rPr>
      </w:pPr>
      <w:r w:rsidRPr="00144EFC">
        <w:rPr>
          <w:rFonts w:eastAsia="SimSun" w:cs="Arial"/>
          <w:color w:val="auto"/>
          <w:sz w:val="22"/>
          <w:lang w:eastAsia="zh-CN"/>
        </w:rPr>
        <w:t xml:space="preserve">Príloha č. 3 – Subdodávatelia </w:t>
      </w: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r w:rsidRPr="00144EFC">
        <w:rPr>
          <w:rFonts w:eastAsia="SimSun" w:cs="Arial"/>
          <w:color w:val="auto"/>
          <w:sz w:val="22"/>
          <w:lang w:eastAsia="zh-CN"/>
        </w:rPr>
        <w:t>V Bratislave ..............................</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V Bratislave ..............................</w:t>
      </w:r>
      <w:r w:rsidRPr="00144EFC">
        <w:rPr>
          <w:rFonts w:eastAsia="SimSun" w:cs="Arial"/>
          <w:color w:val="auto"/>
          <w:sz w:val="22"/>
          <w:lang w:eastAsia="zh-CN"/>
        </w:rPr>
        <w:tab/>
      </w: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r w:rsidRPr="00144EFC">
        <w:rPr>
          <w:rFonts w:eastAsia="SimSun" w:cs="Arial"/>
          <w:color w:val="auto"/>
          <w:sz w:val="22"/>
          <w:lang w:eastAsia="zh-CN"/>
        </w:rPr>
        <w:t>Za Kupujúceho:</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Za Predávajúceho:</w:t>
      </w: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p>
    <w:p w:rsidR="00144EFC" w:rsidRPr="00144EFC" w:rsidRDefault="00144EFC" w:rsidP="00144EFC">
      <w:pPr>
        <w:spacing w:line="240" w:lineRule="auto"/>
        <w:ind w:left="0" w:right="21" w:firstLine="0"/>
        <w:rPr>
          <w:rFonts w:eastAsia="SimSun" w:cs="Arial"/>
          <w:color w:val="auto"/>
          <w:sz w:val="22"/>
          <w:lang w:eastAsia="zh-CN"/>
        </w:rPr>
      </w:pP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p>
    <w:p w:rsidR="00144EFC" w:rsidRPr="00144EFC" w:rsidRDefault="00144EFC" w:rsidP="00144EFC">
      <w:pPr>
        <w:spacing w:line="240" w:lineRule="auto"/>
        <w:ind w:left="0" w:right="21" w:firstLine="0"/>
        <w:rPr>
          <w:rFonts w:eastAsia="SimSun" w:cs="Arial"/>
          <w:color w:val="auto"/>
          <w:sz w:val="22"/>
          <w:lang w:eastAsia="zh-CN"/>
        </w:rPr>
      </w:pPr>
      <w:r w:rsidRPr="00144EFC">
        <w:rPr>
          <w:rFonts w:eastAsia="SimSun" w:cs="Arial"/>
          <w:color w:val="auto"/>
          <w:sz w:val="22"/>
          <w:lang w:eastAsia="zh-CN"/>
        </w:rPr>
        <w:t>..........................................................</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w:t>
      </w:r>
    </w:p>
    <w:p w:rsidR="00144EFC" w:rsidRPr="00144EFC" w:rsidRDefault="00144EFC" w:rsidP="00144EFC">
      <w:pPr>
        <w:spacing w:line="240" w:lineRule="auto"/>
        <w:ind w:left="2127" w:hanging="2127"/>
        <w:rPr>
          <w:rFonts w:eastAsia="SimSun" w:cs="Arial"/>
          <w:b/>
          <w:color w:val="auto"/>
          <w:sz w:val="22"/>
          <w:lang w:eastAsia="zh-CN"/>
        </w:rPr>
      </w:pPr>
      <w:r w:rsidRPr="00144EFC">
        <w:rPr>
          <w:rFonts w:eastAsia="SimSun" w:cs="Arial"/>
          <w:b/>
          <w:color w:val="auto"/>
          <w:sz w:val="22"/>
          <w:lang w:eastAsia="zh-CN"/>
        </w:rPr>
        <w:t xml:space="preserve">       Ing. Ján Rudolf, PhD.</w:t>
      </w:r>
      <w:r w:rsidRPr="00144EFC">
        <w:rPr>
          <w:rFonts w:eastAsia="SimSun" w:cs="Arial"/>
          <w:b/>
          <w:color w:val="auto"/>
          <w:sz w:val="22"/>
          <w:lang w:eastAsia="zh-CN"/>
        </w:rPr>
        <w:tab/>
      </w:r>
      <w:r w:rsidRPr="00144EFC">
        <w:rPr>
          <w:rFonts w:eastAsia="SimSun" w:cs="Arial"/>
          <w:b/>
          <w:color w:val="auto"/>
          <w:sz w:val="22"/>
          <w:lang w:eastAsia="zh-CN"/>
        </w:rPr>
        <w:tab/>
      </w:r>
      <w:r w:rsidRPr="00144EFC">
        <w:rPr>
          <w:rFonts w:eastAsia="SimSun" w:cs="Arial"/>
          <w:b/>
          <w:color w:val="auto"/>
          <w:sz w:val="22"/>
          <w:lang w:eastAsia="zh-CN"/>
        </w:rPr>
        <w:tab/>
      </w:r>
      <w:r w:rsidRPr="00144EFC">
        <w:rPr>
          <w:rFonts w:eastAsia="SimSun" w:cs="Arial"/>
          <w:b/>
          <w:color w:val="auto"/>
          <w:sz w:val="22"/>
          <w:lang w:eastAsia="zh-CN"/>
        </w:rPr>
        <w:tab/>
        <w:t xml:space="preserve">                </w:t>
      </w:r>
    </w:p>
    <w:p w:rsidR="00144EFC" w:rsidRDefault="00144EFC" w:rsidP="00144EFC">
      <w:pPr>
        <w:spacing w:line="240" w:lineRule="auto"/>
        <w:ind w:left="0" w:firstLine="0"/>
        <w:rPr>
          <w:rFonts w:eastAsia="SimSun" w:cs="Arial"/>
          <w:b/>
          <w:color w:val="auto"/>
          <w:sz w:val="22"/>
          <w:lang w:eastAsia="zh-CN"/>
        </w:rPr>
      </w:pPr>
      <w:r w:rsidRPr="00144EFC">
        <w:rPr>
          <w:rFonts w:eastAsia="SimSun" w:cs="Arial"/>
          <w:color w:val="auto"/>
          <w:sz w:val="22"/>
          <w:lang w:eastAsia="zh-CN"/>
        </w:rPr>
        <w:t xml:space="preserve">                 predseda           </w:t>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r>
      <w:r w:rsidRPr="00144EFC">
        <w:rPr>
          <w:rFonts w:eastAsia="SimSun" w:cs="Arial"/>
          <w:color w:val="auto"/>
          <w:sz w:val="22"/>
          <w:lang w:eastAsia="zh-CN"/>
        </w:rPr>
        <w:tab/>
        <w:t xml:space="preserve">                   </w:t>
      </w:r>
      <w:r w:rsidRPr="00144EFC">
        <w:rPr>
          <w:rFonts w:eastAsia="SimSun" w:cs="Arial"/>
          <w:color w:val="auto"/>
          <w:sz w:val="22"/>
          <w:lang w:eastAsia="zh-CN"/>
        </w:rPr>
        <w:br w:type="page"/>
      </w:r>
      <w:r w:rsidRPr="00144EFC">
        <w:rPr>
          <w:rFonts w:eastAsia="SimSun" w:cs="Arial"/>
          <w:b/>
          <w:color w:val="auto"/>
          <w:sz w:val="22"/>
          <w:lang w:eastAsia="zh-CN"/>
        </w:rPr>
        <w:lastRenderedPageBreak/>
        <w:t xml:space="preserve">Príloha č. 1 – Špecifikácia predmetu kúpy </w:t>
      </w:r>
    </w:p>
    <w:p w:rsidR="00C10484" w:rsidRPr="00144EFC" w:rsidRDefault="00C10484" w:rsidP="00144EFC">
      <w:pPr>
        <w:spacing w:line="240" w:lineRule="auto"/>
        <w:ind w:left="0" w:firstLine="0"/>
        <w:rPr>
          <w:rFonts w:eastAsia="SimSun" w:cs="Times New Roman"/>
          <w:b/>
          <w:color w:val="auto"/>
          <w:szCs w:val="24"/>
          <w:lang w:eastAsia="zh-CN"/>
        </w:rPr>
      </w:pPr>
    </w:p>
    <w:p w:rsidR="00C10484" w:rsidRPr="00C10484" w:rsidRDefault="00C10484" w:rsidP="00C10484">
      <w:pPr>
        <w:pStyle w:val="Default"/>
        <w:jc w:val="both"/>
        <w:rPr>
          <w:rFonts w:ascii="Arial Narrow" w:eastAsia="Calibri" w:hAnsi="Arial Narrow" w:cs="Times New Roman"/>
          <w:i/>
          <w:sz w:val="22"/>
          <w:szCs w:val="22"/>
        </w:rPr>
      </w:pPr>
      <w:r w:rsidRPr="00C10484">
        <w:rPr>
          <w:rFonts w:ascii="Arial Narrow" w:eastAsia="Calibri" w:hAnsi="Arial Narrow" w:cs="Times New Roman"/>
          <w:i/>
          <w:sz w:val="22"/>
          <w:szCs w:val="22"/>
        </w:rPr>
        <w:t>Jednorazový ochranný oblek (kombinéza s kapucňou) ako osobný ochranný prostriedok kategórie III podľa nariadenia Európskeho parlamentu a Rady (EÚ) 2016/425 z 9. marca o osobných ochranných prostriedkoch a o zrušení smernice Rady 89/686/EHS (ďalej len „Nariadenie (EÚ) 2016/425“) zabezpečujúci ochranu voči škodlivým biologickým činiteľom, typ 3 a 4 vrátane ochranných návlekov na nohy (vysoké) ako súčasť ochranného obleku, alebo spoločne balené ako príslušenstvo</w:t>
      </w:r>
      <w:r>
        <w:rPr>
          <w:rFonts w:ascii="Arial Narrow" w:eastAsia="Calibri" w:hAnsi="Arial Narrow" w:cs="Times New Roman"/>
          <w:i/>
          <w:sz w:val="22"/>
          <w:szCs w:val="22"/>
        </w:rPr>
        <w:t>*</w:t>
      </w:r>
      <w:r w:rsidRPr="00C10484">
        <w:rPr>
          <w:rFonts w:ascii="Arial Narrow" w:eastAsia="Calibri" w:hAnsi="Arial Narrow" w:cs="Times New Roman"/>
          <w:i/>
          <w:sz w:val="22"/>
          <w:szCs w:val="22"/>
        </w:rPr>
        <w:t xml:space="preserve"> obleku vyrobené z rovnakého materiálu, podrážka odolná proti šmyku, s protišmykovou úpravou na celej ploche podrážky, univerzálna veľkosť s gumičkou alebo šnúrkami pre prispôsobenie používateľovi </w:t>
      </w:r>
    </w:p>
    <w:p w:rsidR="00C10484" w:rsidRPr="00C10484" w:rsidRDefault="00C10484" w:rsidP="00C10484">
      <w:pPr>
        <w:pStyle w:val="Default"/>
        <w:numPr>
          <w:ilvl w:val="0"/>
          <w:numId w:val="17"/>
        </w:numPr>
        <w:jc w:val="both"/>
        <w:rPr>
          <w:rFonts w:ascii="Arial Narrow" w:eastAsia="Calibri" w:hAnsi="Arial Narrow" w:cs="Times New Roman"/>
          <w:i/>
          <w:sz w:val="22"/>
          <w:szCs w:val="22"/>
        </w:rPr>
      </w:pPr>
      <w:r w:rsidRPr="00C10484">
        <w:rPr>
          <w:rFonts w:ascii="Arial Narrow" w:eastAsia="Calibri" w:hAnsi="Arial Narrow" w:cs="Times New Roman"/>
          <w:i/>
          <w:sz w:val="22"/>
          <w:szCs w:val="22"/>
        </w:rPr>
        <w:t>zvýšená ochrana proti veľmi jemným časticiam a postriekaním nezabezpečenými kvapalnými chemikáliami,</w:t>
      </w:r>
    </w:p>
    <w:p w:rsidR="00C10484" w:rsidRPr="00C10484" w:rsidRDefault="00C10484" w:rsidP="00C10484">
      <w:pPr>
        <w:pStyle w:val="Default"/>
        <w:numPr>
          <w:ilvl w:val="0"/>
          <w:numId w:val="17"/>
        </w:numPr>
        <w:jc w:val="both"/>
        <w:rPr>
          <w:rFonts w:ascii="Arial Narrow" w:eastAsia="Calibri" w:hAnsi="Arial Narrow" w:cs="Times New Roman"/>
          <w:i/>
          <w:sz w:val="22"/>
          <w:szCs w:val="22"/>
        </w:rPr>
      </w:pPr>
      <w:r w:rsidRPr="00C10484">
        <w:rPr>
          <w:rFonts w:ascii="Arial Narrow" w:eastAsia="Calibri" w:hAnsi="Arial Narrow" w:cs="Times New Roman"/>
          <w:i/>
          <w:sz w:val="22"/>
          <w:szCs w:val="22"/>
        </w:rPr>
        <w:t xml:space="preserve">nezaťažujúci tepelne organizmus, zabezpečujúci dýchanie pokožky a prenos vlhkosti smerom do vonkajšieho prostredia, </w:t>
      </w:r>
    </w:p>
    <w:p w:rsidR="00C10484" w:rsidRPr="00C10484" w:rsidRDefault="00C10484" w:rsidP="00C10484">
      <w:pPr>
        <w:pStyle w:val="Default"/>
        <w:numPr>
          <w:ilvl w:val="0"/>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zips obleku s prilepiteľnou záklopkou pre zvýšenú ochranu,</w:t>
      </w:r>
    </w:p>
    <w:p w:rsidR="00C10484" w:rsidRPr="00C10484" w:rsidRDefault="00C10484" w:rsidP="00C10484">
      <w:pPr>
        <w:pStyle w:val="Default"/>
        <w:numPr>
          <w:ilvl w:val="0"/>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vyrobené z netkanej antistatickej tkaniny,</w:t>
      </w:r>
    </w:p>
    <w:p w:rsidR="00C10484" w:rsidRPr="00C10484" w:rsidRDefault="00C10484" w:rsidP="00C10484">
      <w:pPr>
        <w:pStyle w:val="Default"/>
        <w:numPr>
          <w:ilvl w:val="0"/>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minimálna životnosť: 24 mesiacov,</w:t>
      </w:r>
    </w:p>
    <w:p w:rsidR="00C10484" w:rsidRPr="00C10484" w:rsidRDefault="00C10484" w:rsidP="00C10484">
      <w:pPr>
        <w:pStyle w:val="Default"/>
        <w:numPr>
          <w:ilvl w:val="0"/>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požadované veľkosti obleku: M, L, XL,</w:t>
      </w:r>
    </w:p>
    <w:p w:rsidR="00C10484" w:rsidRPr="00C10484" w:rsidRDefault="00C10484" w:rsidP="00C10484">
      <w:pPr>
        <w:pStyle w:val="Default"/>
        <w:numPr>
          <w:ilvl w:val="0"/>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 xml:space="preserve">výrobok v zhode minimálne s: </w:t>
      </w:r>
    </w:p>
    <w:p w:rsidR="00C10484" w:rsidRPr="00C10484" w:rsidRDefault="00C10484" w:rsidP="00C10484">
      <w:pPr>
        <w:pStyle w:val="Default"/>
        <w:numPr>
          <w:ilvl w:val="1"/>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ISO 13688 Ochranné odevy. Všeobecné požiadavky,</w:t>
      </w:r>
    </w:p>
    <w:p w:rsidR="00C10484" w:rsidRPr="00C10484" w:rsidRDefault="00C10484" w:rsidP="00C10484">
      <w:pPr>
        <w:pStyle w:val="Default"/>
        <w:numPr>
          <w:ilvl w:val="1"/>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EN 14126 Ochranné odevy. Požiadavky a skúšobné metódy na ochranný odev proti nositeľom nákazy</w:t>
      </w:r>
    </w:p>
    <w:p w:rsidR="00C10484" w:rsidRPr="00C10484" w:rsidRDefault="00C10484" w:rsidP="00C10484">
      <w:pPr>
        <w:pStyle w:val="Default"/>
        <w:numPr>
          <w:ilvl w:val="1"/>
          <w:numId w:val="17"/>
        </w:numPr>
        <w:rPr>
          <w:rFonts w:ascii="Arial Narrow" w:eastAsia="Calibri" w:hAnsi="Arial Narrow" w:cs="Times New Roman"/>
          <w:i/>
          <w:sz w:val="22"/>
          <w:szCs w:val="22"/>
        </w:rPr>
      </w:pPr>
      <w:r w:rsidRPr="00C10484">
        <w:rPr>
          <w:rFonts w:ascii="Arial Narrow" w:eastAsia="Calibri" w:hAnsi="Arial Narrow" w:cs="Times New Roman"/>
          <w:i/>
          <w:sz w:val="22"/>
          <w:szCs w:val="22"/>
        </w:rPr>
        <w:t>STN EN 14605+A1 Ochranné odevy proti kvapalným chemikáliám. Funkčné požiadavky na odevy s kvapalinotesnými (typ 3) alebo sprejotesnými (typ 4) spojmi, vrátane súčastí odevu chrániacich iba časti tela (typy PB [3] a PB [4]). (ďalej len „vzorka“)</w:t>
      </w:r>
    </w:p>
    <w:p w:rsidR="00C10484" w:rsidRPr="00C10484" w:rsidRDefault="00C10484" w:rsidP="00C10484">
      <w:pPr>
        <w:pStyle w:val="Default"/>
        <w:rPr>
          <w:rFonts w:ascii="Arial Narrow" w:eastAsia="Calibri" w:hAnsi="Arial Narrow" w:cs="Times New Roman"/>
          <w:i/>
          <w:sz w:val="22"/>
          <w:szCs w:val="22"/>
        </w:rPr>
      </w:pPr>
    </w:p>
    <w:p w:rsidR="00C10484" w:rsidRPr="00C10484" w:rsidRDefault="00C10484" w:rsidP="00C10484">
      <w:pPr>
        <w:pStyle w:val="Default"/>
        <w:rPr>
          <w:rFonts w:ascii="Arial Narrow" w:eastAsia="Calibri" w:hAnsi="Arial Narrow" w:cs="Times New Roman"/>
          <w:b/>
          <w:i/>
          <w:sz w:val="22"/>
          <w:szCs w:val="22"/>
        </w:rPr>
      </w:pPr>
      <w:r w:rsidRPr="00C10484">
        <w:rPr>
          <w:rFonts w:ascii="Arial Narrow" w:eastAsia="Calibri" w:hAnsi="Arial Narrow" w:cs="Times New Roman"/>
          <w:b/>
          <w:i/>
          <w:sz w:val="22"/>
          <w:szCs w:val="22"/>
        </w:rPr>
        <w:t>Balenie:</w:t>
      </w:r>
    </w:p>
    <w:p w:rsidR="00C10484" w:rsidRPr="00C10484" w:rsidRDefault="00C10484" w:rsidP="00C10484">
      <w:pPr>
        <w:pStyle w:val="Odsekzoznamu"/>
        <w:numPr>
          <w:ilvl w:val="0"/>
          <w:numId w:val="17"/>
        </w:numPr>
        <w:spacing w:line="240" w:lineRule="auto"/>
        <w:rPr>
          <w:rFonts w:eastAsia="Calibri" w:cs="Times New Roman"/>
          <w:i/>
          <w:sz w:val="22"/>
          <w:lang w:eastAsia="en-US"/>
        </w:rPr>
      </w:pPr>
      <w:r w:rsidRPr="00C10484">
        <w:rPr>
          <w:rFonts w:eastAsia="Calibri" w:cs="Times New Roman"/>
          <w:i/>
          <w:sz w:val="22"/>
          <w:lang w:eastAsia="en-US"/>
        </w:rPr>
        <w:t xml:space="preserve">Obsahom balenia bude </w:t>
      </w:r>
      <w:r w:rsidRPr="00C10484">
        <w:rPr>
          <w:rFonts w:eastAsia="Calibri" w:cs="Times New Roman"/>
          <w:i/>
          <w:sz w:val="22"/>
        </w:rPr>
        <w:t>jednorazový ochranný oblek vrátane ochranných návlekov na nohy (vysoké) ako súčasť ochranného obleku, alebo spoločne balené ako príslušenstvo obleku</w:t>
      </w:r>
      <w:r>
        <w:rPr>
          <w:rFonts w:eastAsia="Calibri" w:cs="Times New Roman"/>
          <w:i/>
          <w:sz w:val="22"/>
        </w:rPr>
        <w:t>*</w:t>
      </w:r>
      <w:r w:rsidRPr="00C10484">
        <w:rPr>
          <w:rFonts w:eastAsia="Calibri" w:cs="Times New Roman"/>
          <w:i/>
          <w:sz w:val="22"/>
        </w:rPr>
        <w:t>,</w:t>
      </w:r>
    </w:p>
    <w:p w:rsidR="00C10484" w:rsidRPr="00C10484" w:rsidRDefault="00C10484" w:rsidP="00C10484">
      <w:pPr>
        <w:pStyle w:val="Odsekzoznamu"/>
        <w:numPr>
          <w:ilvl w:val="0"/>
          <w:numId w:val="17"/>
        </w:numPr>
        <w:spacing w:line="240" w:lineRule="auto"/>
        <w:rPr>
          <w:rFonts w:eastAsia="Calibri" w:cs="Times New Roman"/>
          <w:i/>
          <w:sz w:val="22"/>
          <w:lang w:eastAsia="en-US"/>
        </w:rPr>
      </w:pPr>
      <w:r w:rsidRPr="00C10484">
        <w:rPr>
          <w:rFonts w:eastAsia="Calibri" w:cs="Times New Roman"/>
          <w:i/>
          <w:sz w:val="22"/>
          <w:lang w:eastAsia="en-US"/>
        </w:rPr>
        <w:t xml:space="preserve">balený </w:t>
      </w:r>
      <w:r w:rsidRPr="00C10484">
        <w:rPr>
          <w:rFonts w:eastAsia="Calibri" w:cs="Times New Roman"/>
          <w:i/>
          <w:sz w:val="22"/>
        </w:rPr>
        <w:t>hygienicky a </w:t>
      </w:r>
      <w:r w:rsidRPr="00C10484">
        <w:rPr>
          <w:i/>
          <w:sz w:val="22"/>
        </w:rPr>
        <w:t xml:space="preserve">jednotlivo (1ks obleku vrátane ochranných návlekov na nohy, alebo 1ks obleku a 1 pár ochranných návlekov na nohy), čím je </w:t>
      </w:r>
      <w:r w:rsidRPr="00C10484">
        <w:rPr>
          <w:rFonts w:eastAsia="Calibri" w:cs="Times New Roman"/>
          <w:i/>
          <w:sz w:val="22"/>
        </w:rPr>
        <w:t>obsah balenia chránený proti mechanickému poškodeniu a znečisteniu pred prvým použitím</w:t>
      </w:r>
      <w:r>
        <w:rPr>
          <w:rFonts w:eastAsia="Calibri" w:cs="Times New Roman"/>
          <w:i/>
          <w:sz w:val="22"/>
        </w:rPr>
        <w:t>*</w:t>
      </w:r>
      <w:r w:rsidRPr="00C10484">
        <w:rPr>
          <w:rFonts w:eastAsia="Calibri" w:cs="Times New Roman"/>
          <w:i/>
          <w:sz w:val="22"/>
        </w:rPr>
        <w:t>,</w:t>
      </w:r>
      <w:r w:rsidRPr="00C10484">
        <w:rPr>
          <w:rFonts w:eastAsia="Calibri" w:cs="Times New Roman"/>
          <w:i/>
          <w:sz w:val="22"/>
          <w:lang w:eastAsia="en-US"/>
        </w:rPr>
        <w:t xml:space="preserve"> </w:t>
      </w:r>
    </w:p>
    <w:p w:rsidR="00C10484" w:rsidRPr="00C10484" w:rsidRDefault="00C10484" w:rsidP="00C10484">
      <w:pPr>
        <w:pStyle w:val="Odsekzoznamu"/>
        <w:spacing w:line="240" w:lineRule="auto"/>
        <w:ind w:firstLine="0"/>
        <w:rPr>
          <w:b/>
          <w:i/>
          <w:sz w:val="22"/>
        </w:rPr>
      </w:pPr>
    </w:p>
    <w:p w:rsidR="00C10484" w:rsidRPr="00C10484" w:rsidRDefault="00C10484" w:rsidP="00C10484">
      <w:pPr>
        <w:pStyle w:val="Default"/>
        <w:jc w:val="both"/>
        <w:rPr>
          <w:rFonts w:ascii="Arial Narrow" w:eastAsia="Calibri" w:hAnsi="Arial Narrow" w:cs="Times New Roman"/>
          <w:b/>
          <w:i/>
          <w:color w:val="auto"/>
          <w:sz w:val="22"/>
          <w:szCs w:val="22"/>
        </w:rPr>
      </w:pPr>
      <w:r w:rsidRPr="00C10484">
        <w:rPr>
          <w:rFonts w:ascii="Arial Narrow" w:eastAsia="Calibri" w:hAnsi="Arial Narrow" w:cs="Times New Roman"/>
          <w:b/>
          <w:i/>
          <w:color w:val="auto"/>
          <w:sz w:val="22"/>
          <w:szCs w:val="22"/>
        </w:rPr>
        <w:t>Minimálne označenia vzorky (ak sú návleky na obuv ako príslušenstvo, resp. nie súčasť obleku, použije sa rovnako)</w:t>
      </w:r>
      <w:r>
        <w:rPr>
          <w:rFonts w:ascii="Arial Narrow" w:eastAsia="Calibri" w:hAnsi="Arial Narrow" w:cs="Times New Roman"/>
          <w:b/>
          <w:i/>
          <w:color w:val="auto"/>
          <w:sz w:val="22"/>
          <w:szCs w:val="22"/>
        </w:rPr>
        <w:t>*</w:t>
      </w:r>
      <w:r w:rsidRPr="00C10484">
        <w:rPr>
          <w:rFonts w:ascii="Arial Narrow" w:eastAsia="Calibri" w:hAnsi="Arial Narrow" w:cs="Times New Roman"/>
          <w:b/>
          <w:i/>
          <w:color w:val="auto"/>
          <w:sz w:val="22"/>
          <w:szCs w:val="22"/>
        </w:rPr>
        <w:t>:</w:t>
      </w:r>
    </w:p>
    <w:p w:rsidR="00C10484" w:rsidRPr="00C10484" w:rsidRDefault="00C10484" w:rsidP="00C10484">
      <w:pPr>
        <w:spacing w:line="240" w:lineRule="auto"/>
        <w:ind w:left="0" w:firstLine="0"/>
        <w:rPr>
          <w:rFonts w:eastAsia="Calibri" w:cs="Times New Roman"/>
          <w:i/>
          <w:sz w:val="22"/>
          <w:lang w:eastAsia="en-US"/>
        </w:rPr>
      </w:pPr>
      <w:r w:rsidRPr="00C10484">
        <w:rPr>
          <w:rFonts w:eastAsia="Calibri" w:cs="Times New Roman"/>
          <w:i/>
          <w:sz w:val="22"/>
          <w:lang w:eastAsia="en-US"/>
        </w:rPr>
        <w:t>Označenie musí byť trvalé, ľahko čitateľné, viditeľné, pevne pripevnené a musí zodpovedať primeranej životnosti odevu a musí obsahovať minimálne tieto údaje:</w:t>
      </w:r>
    </w:p>
    <w:p w:rsidR="00C10484" w:rsidRPr="00C10484" w:rsidRDefault="00C10484" w:rsidP="00C10484">
      <w:pPr>
        <w:pStyle w:val="Odsekzoznamu"/>
        <w:numPr>
          <w:ilvl w:val="0"/>
          <w:numId w:val="18"/>
        </w:numPr>
        <w:spacing w:line="240" w:lineRule="auto"/>
        <w:ind w:left="709" w:hanging="425"/>
        <w:rPr>
          <w:rFonts w:eastAsia="Calibri" w:cs="Times New Roman"/>
          <w:i/>
          <w:sz w:val="22"/>
          <w:lang w:eastAsia="en-US"/>
        </w:rPr>
      </w:pPr>
      <w:r w:rsidRPr="00C10484">
        <w:rPr>
          <w:rFonts w:eastAsia="Calibri" w:cs="Times New Roman"/>
          <w:i/>
          <w:sz w:val="22"/>
          <w:lang w:eastAsia="en-US"/>
        </w:rPr>
        <w:t xml:space="preserve">meno, registrované obchodné meno alebo registrovanú obchodnú značku, typové číslo alebo číslo šarže alebo sériové číslo, </w:t>
      </w:r>
    </w:p>
    <w:p w:rsidR="00C10484" w:rsidRPr="00C10484" w:rsidRDefault="00C10484" w:rsidP="00C10484">
      <w:pPr>
        <w:pStyle w:val="Odsekzoznamu"/>
        <w:numPr>
          <w:ilvl w:val="0"/>
          <w:numId w:val="18"/>
        </w:numPr>
        <w:spacing w:line="240" w:lineRule="auto"/>
        <w:ind w:left="709" w:hanging="425"/>
        <w:rPr>
          <w:rFonts w:eastAsia="Calibri" w:cs="Times New Roman"/>
          <w:i/>
          <w:sz w:val="22"/>
          <w:lang w:eastAsia="en-US"/>
        </w:rPr>
      </w:pPr>
      <w:r w:rsidRPr="00C10484">
        <w:rPr>
          <w:rFonts w:eastAsia="Calibri" w:cs="Times New Roman"/>
          <w:i/>
          <w:sz w:val="22"/>
          <w:lang w:eastAsia="en-US"/>
        </w:rPr>
        <w:t>veľkosť výrobku, piktogram, číslo špecifickej výrobkovej normy, alebo iné označenie upozorňujúce na riziko, pred ktorým má osobný ochranný prostriedok chrániť,</w:t>
      </w:r>
    </w:p>
    <w:p w:rsidR="00C10484" w:rsidRPr="00C10484" w:rsidRDefault="00C10484" w:rsidP="00C10484">
      <w:pPr>
        <w:pStyle w:val="Odsekzoznamu"/>
        <w:numPr>
          <w:ilvl w:val="0"/>
          <w:numId w:val="18"/>
        </w:numPr>
        <w:spacing w:line="240" w:lineRule="auto"/>
        <w:ind w:left="709" w:hanging="425"/>
        <w:rPr>
          <w:rFonts w:eastAsia="Calibri" w:cs="Times New Roman"/>
          <w:i/>
          <w:sz w:val="22"/>
          <w:lang w:eastAsia="en-US"/>
        </w:rPr>
      </w:pPr>
      <w:r w:rsidRPr="00C10484">
        <w:rPr>
          <w:rFonts w:eastAsia="Calibri" w:cs="Times New Roman"/>
          <w:i/>
          <w:sz w:val="22"/>
          <w:lang w:eastAsia="en-US"/>
        </w:rPr>
        <w:t xml:space="preserve">označenie CE so 4-ciferným číslom notifikovanej osoby podľa </w:t>
      </w:r>
      <w:r w:rsidRPr="00C10484">
        <w:rPr>
          <w:rFonts w:eastAsia="Calibri" w:cs="Times New Roman"/>
          <w:i/>
          <w:sz w:val="22"/>
        </w:rPr>
        <w:t>Nariadenia (EÚ) 2016/425</w:t>
      </w:r>
      <w:r w:rsidRPr="00C10484">
        <w:rPr>
          <w:rFonts w:eastAsia="Calibri" w:cs="Times New Roman"/>
          <w:i/>
          <w:sz w:val="22"/>
          <w:lang w:eastAsia="en-US"/>
        </w:rPr>
        <w:t>.</w:t>
      </w:r>
    </w:p>
    <w:p w:rsidR="00C10484" w:rsidRPr="00C10484" w:rsidRDefault="00C10484" w:rsidP="00C10484">
      <w:pPr>
        <w:pStyle w:val="Odsekzoznamu"/>
        <w:spacing w:line="240" w:lineRule="auto"/>
        <w:ind w:left="284"/>
        <w:rPr>
          <w:rFonts w:eastAsia="Calibri" w:cs="Times New Roman"/>
          <w:i/>
          <w:sz w:val="22"/>
          <w:lang w:eastAsia="en-US"/>
        </w:rPr>
      </w:pPr>
    </w:p>
    <w:p w:rsidR="00C10484" w:rsidRPr="00C10484" w:rsidRDefault="00C10484" w:rsidP="00C10484">
      <w:pPr>
        <w:pStyle w:val="Default"/>
        <w:jc w:val="both"/>
        <w:rPr>
          <w:rFonts w:ascii="Arial Narrow" w:eastAsia="Calibri" w:hAnsi="Arial Narrow" w:cs="Times New Roman"/>
          <w:b/>
          <w:i/>
          <w:color w:val="auto"/>
          <w:sz w:val="22"/>
          <w:szCs w:val="22"/>
        </w:rPr>
      </w:pPr>
      <w:r w:rsidRPr="00C10484">
        <w:rPr>
          <w:rFonts w:ascii="Arial Narrow" w:eastAsia="Calibri" w:hAnsi="Arial Narrow" w:cs="Times New Roman"/>
          <w:b/>
          <w:i/>
          <w:color w:val="auto"/>
          <w:sz w:val="22"/>
          <w:szCs w:val="22"/>
        </w:rPr>
        <w:t>Minimálne označenia na balení:</w:t>
      </w:r>
    </w:p>
    <w:p w:rsidR="00C10484" w:rsidRPr="00C10484" w:rsidRDefault="00C10484" w:rsidP="00C10484">
      <w:pPr>
        <w:spacing w:line="240" w:lineRule="auto"/>
        <w:ind w:left="0" w:firstLine="0"/>
        <w:contextualSpacing/>
        <w:rPr>
          <w:rFonts w:eastAsia="Calibri" w:cs="Times New Roman"/>
          <w:i/>
          <w:sz w:val="22"/>
          <w:lang w:eastAsia="en-US"/>
        </w:rPr>
      </w:pPr>
      <w:r w:rsidRPr="00C10484">
        <w:rPr>
          <w:rFonts w:eastAsia="Calibri" w:cs="Times New Roman"/>
          <w:i/>
          <w:sz w:val="22"/>
          <w:lang w:eastAsia="en-US"/>
        </w:rPr>
        <w:t>Označenia na balení vzorky musia byť jasne viditeľné a trvanlivé a musia obsahovať minimálne tieto údaje:</w:t>
      </w:r>
    </w:p>
    <w:p w:rsidR="00C10484" w:rsidRPr="00C10484" w:rsidRDefault="00C10484" w:rsidP="00C10484">
      <w:pPr>
        <w:pStyle w:val="Odsekzoznamu"/>
        <w:numPr>
          <w:ilvl w:val="0"/>
          <w:numId w:val="18"/>
        </w:numPr>
        <w:spacing w:line="240" w:lineRule="auto"/>
        <w:ind w:left="709" w:hanging="425"/>
        <w:rPr>
          <w:rFonts w:eastAsia="Calibri" w:cs="Times New Roman"/>
          <w:i/>
          <w:sz w:val="22"/>
          <w:lang w:eastAsia="en-US"/>
        </w:rPr>
      </w:pPr>
      <w:r w:rsidRPr="00C10484">
        <w:rPr>
          <w:rFonts w:eastAsia="Calibri" w:cs="Times New Roman"/>
          <w:i/>
          <w:sz w:val="22"/>
          <w:lang w:eastAsia="en-US"/>
        </w:rPr>
        <w:t xml:space="preserve">meno, registrované obchodné meno alebo registrovanú obchodnú značku, typové číslo alebo číslo šarže alebo sériové číslo, </w:t>
      </w:r>
    </w:p>
    <w:p w:rsidR="00C10484" w:rsidRPr="00C10484" w:rsidRDefault="00C10484" w:rsidP="00C10484">
      <w:pPr>
        <w:pStyle w:val="Odsekzoznamu"/>
        <w:numPr>
          <w:ilvl w:val="0"/>
          <w:numId w:val="18"/>
        </w:numPr>
        <w:spacing w:line="240" w:lineRule="auto"/>
        <w:ind w:left="709" w:hanging="425"/>
        <w:rPr>
          <w:rFonts w:eastAsia="Calibri" w:cs="Times New Roman"/>
          <w:i/>
          <w:sz w:val="22"/>
          <w:lang w:eastAsia="en-US"/>
        </w:rPr>
      </w:pPr>
      <w:r w:rsidRPr="00C10484">
        <w:rPr>
          <w:rFonts w:eastAsia="Calibri" w:cs="Times New Roman"/>
          <w:i/>
          <w:sz w:val="22"/>
          <w:lang w:eastAsia="en-US"/>
        </w:rPr>
        <w:t>veľkosť výrobku, piktogram, číslo špecifickej výrobkovej normy, alebo iné označenie upozorňujúce na riziko, pred ktorým má osobný ochranný prostriedok chrániť,</w:t>
      </w:r>
    </w:p>
    <w:p w:rsidR="00C10484" w:rsidRPr="00C10484" w:rsidRDefault="00C10484" w:rsidP="00C10484">
      <w:pPr>
        <w:pStyle w:val="Odsekzoznamu"/>
        <w:numPr>
          <w:ilvl w:val="0"/>
          <w:numId w:val="18"/>
        </w:numPr>
        <w:spacing w:line="240" w:lineRule="auto"/>
        <w:ind w:left="0" w:firstLine="0"/>
        <w:rPr>
          <w:b/>
          <w:i/>
          <w:sz w:val="22"/>
        </w:rPr>
      </w:pPr>
      <w:r w:rsidRPr="00C10484">
        <w:rPr>
          <w:rFonts w:eastAsia="Calibri" w:cs="Times New Roman"/>
          <w:i/>
          <w:sz w:val="22"/>
          <w:lang w:eastAsia="en-US"/>
        </w:rPr>
        <w:t xml:space="preserve">označenie CE so 4-ciferným číslom notifikovanej osoby podľa </w:t>
      </w:r>
      <w:r w:rsidRPr="00C10484">
        <w:rPr>
          <w:rFonts w:eastAsia="Calibri" w:cs="Times New Roman"/>
          <w:i/>
          <w:sz w:val="22"/>
        </w:rPr>
        <w:t>Nariadenia (EÚ) 2016/425.</w:t>
      </w:r>
    </w:p>
    <w:p w:rsidR="00144EFC" w:rsidRPr="008C7B8A" w:rsidRDefault="00144EFC" w:rsidP="00144EFC">
      <w:pPr>
        <w:spacing w:line="240" w:lineRule="auto"/>
        <w:ind w:left="0" w:firstLine="0"/>
        <w:rPr>
          <w:rFonts w:eastAsia="SimSun" w:cs="Times New Roman"/>
          <w:color w:val="auto"/>
          <w:sz w:val="22"/>
          <w:lang w:eastAsia="zh-CN"/>
        </w:rPr>
      </w:pPr>
    </w:p>
    <w:p w:rsidR="00C10484" w:rsidRDefault="00C10484" w:rsidP="00C10484">
      <w:pPr>
        <w:spacing w:line="240" w:lineRule="auto"/>
        <w:ind w:left="0" w:firstLine="0"/>
        <w:rPr>
          <w:rFonts w:eastAsia="SimSun" w:cs="Arial"/>
          <w:color w:val="auto"/>
          <w:sz w:val="22"/>
          <w:lang w:eastAsia="zh-CN"/>
        </w:rPr>
      </w:pPr>
      <w:r>
        <w:rPr>
          <w:rFonts w:eastAsia="SimSun" w:cs="Arial"/>
          <w:color w:val="auto"/>
          <w:sz w:val="22"/>
          <w:lang w:eastAsia="zh-CN"/>
        </w:rPr>
        <w:t>___________________</w:t>
      </w:r>
    </w:p>
    <w:p w:rsidR="00C10484" w:rsidRPr="00C10484" w:rsidRDefault="00C10484" w:rsidP="00C10484">
      <w:pPr>
        <w:spacing w:line="240" w:lineRule="auto"/>
        <w:ind w:left="0" w:firstLine="0"/>
        <w:rPr>
          <w:rFonts w:eastAsia="SimSun" w:cs="Arial"/>
          <w:i/>
          <w:color w:val="auto"/>
          <w:sz w:val="22"/>
          <w:lang w:eastAsia="zh-CN"/>
        </w:rPr>
      </w:pPr>
      <w:r>
        <w:rPr>
          <w:rFonts w:eastAsia="SimSun" w:cs="Arial"/>
          <w:color w:val="auto"/>
          <w:sz w:val="22"/>
          <w:lang w:eastAsia="zh-CN"/>
        </w:rPr>
        <w:t xml:space="preserve">* </w:t>
      </w:r>
      <w:r>
        <w:rPr>
          <w:rFonts w:eastAsia="SimSun" w:cs="Arial"/>
          <w:i/>
          <w:color w:val="auto"/>
          <w:sz w:val="22"/>
          <w:lang w:eastAsia="zh-CN"/>
        </w:rPr>
        <w:t>vzhľadom na variabilitu poskytnutú verejným obstarávateľom v dokumente „časť C Opis predmetu zákazky“ a „časť B Podmienky účasti“ sa upraví podľa úspešného uchádzača</w:t>
      </w:r>
    </w:p>
    <w:p w:rsidR="00144EFC" w:rsidRPr="00144EFC" w:rsidRDefault="00144EFC" w:rsidP="00C10484">
      <w:pPr>
        <w:spacing w:line="240" w:lineRule="auto"/>
        <w:ind w:left="0" w:firstLine="0"/>
        <w:rPr>
          <w:rFonts w:eastAsia="SimSun" w:cs="Arial"/>
          <w:color w:val="auto"/>
          <w:sz w:val="22"/>
          <w:lang w:eastAsia="zh-CN"/>
        </w:rPr>
      </w:pPr>
      <w:r w:rsidRPr="00144EFC">
        <w:rPr>
          <w:rFonts w:eastAsia="SimSun" w:cs="Arial"/>
          <w:color w:val="auto"/>
          <w:sz w:val="22"/>
          <w:lang w:eastAsia="zh-CN"/>
        </w:rPr>
        <w:br w:type="page"/>
      </w:r>
    </w:p>
    <w:p w:rsidR="00144EFC" w:rsidRPr="00144EFC" w:rsidRDefault="00144EFC" w:rsidP="00144EFC">
      <w:pPr>
        <w:spacing w:line="240" w:lineRule="auto"/>
        <w:ind w:left="0" w:firstLine="0"/>
        <w:rPr>
          <w:rFonts w:eastAsia="SimSun" w:cs="Arial"/>
          <w:b/>
          <w:color w:val="auto"/>
          <w:sz w:val="22"/>
          <w:lang w:eastAsia="zh-CN"/>
        </w:rPr>
      </w:pPr>
      <w:r w:rsidRPr="00144EFC">
        <w:rPr>
          <w:rFonts w:eastAsia="SimSun" w:cs="Arial"/>
          <w:b/>
          <w:color w:val="auto"/>
          <w:sz w:val="22"/>
          <w:lang w:eastAsia="zh-CN"/>
        </w:rPr>
        <w:lastRenderedPageBreak/>
        <w:t xml:space="preserve">Príloha č. 2 – Fotografie predmetu kúpy </w:t>
      </w: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r w:rsidRPr="00144EFC">
        <w:rPr>
          <w:rFonts w:eastAsia="SimSun" w:cs="Arial"/>
          <w:color w:val="auto"/>
          <w:sz w:val="22"/>
          <w:lang w:eastAsia="zh-CN"/>
        </w:rPr>
        <w:t xml:space="preserve">Požadovaná fotografia výrobku s viditeľným označením a fotografie balenia zo všetkých strán. </w:t>
      </w: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rPr>
          <w:rFonts w:eastAsia="SimSun" w:cs="Arial"/>
          <w:color w:val="auto"/>
          <w:sz w:val="22"/>
          <w:lang w:eastAsia="zh-CN"/>
        </w:rPr>
      </w:pPr>
    </w:p>
    <w:p w:rsidR="00144EFC" w:rsidRPr="00144EFC" w:rsidRDefault="00144EFC" w:rsidP="00144EFC">
      <w:pPr>
        <w:spacing w:line="240" w:lineRule="auto"/>
        <w:ind w:left="0" w:firstLine="0"/>
        <w:jc w:val="left"/>
        <w:rPr>
          <w:b/>
          <w:sz w:val="22"/>
        </w:rPr>
      </w:pPr>
      <w:r w:rsidRPr="00144EFC">
        <w:rPr>
          <w:b/>
          <w:sz w:val="22"/>
        </w:rPr>
        <w:br w:type="page"/>
      </w:r>
    </w:p>
    <w:p w:rsidR="00011D8E" w:rsidRDefault="00011D8E" w:rsidP="00144EFC">
      <w:pPr>
        <w:spacing w:line="240" w:lineRule="auto"/>
        <w:ind w:left="0" w:right="21" w:firstLine="0"/>
        <w:rPr>
          <w:b/>
          <w:sz w:val="22"/>
        </w:rPr>
      </w:pPr>
      <w:r>
        <w:rPr>
          <w:b/>
          <w:sz w:val="22"/>
        </w:rPr>
        <w:lastRenderedPageBreak/>
        <w:t>Príloha č. 3 – Subdodávatelia</w:t>
      </w:r>
      <w:r w:rsidR="00A46243">
        <w:rPr>
          <w:rStyle w:val="Odkaznapoznmkupodiarou"/>
          <w:b/>
          <w:sz w:val="22"/>
        </w:rPr>
        <w:footnoteReference w:id="1"/>
      </w:r>
      <w:r>
        <w:rPr>
          <w:b/>
          <w:sz w:val="22"/>
        </w:rPr>
        <w:t xml:space="preserve"> </w:t>
      </w:r>
    </w:p>
    <w:p w:rsidR="00011D8E" w:rsidRDefault="00011D8E" w:rsidP="00144EFC">
      <w:pPr>
        <w:spacing w:line="240" w:lineRule="auto"/>
        <w:rPr>
          <w:sz w:val="22"/>
        </w:rPr>
      </w:pPr>
    </w:p>
    <w:p w:rsidR="00AB1698" w:rsidRPr="0050325C" w:rsidRDefault="00AB1698" w:rsidP="00144EFC">
      <w:pPr>
        <w:pStyle w:val="Odsekzoznamu"/>
        <w:spacing w:line="240" w:lineRule="auto"/>
        <w:ind w:left="0"/>
        <w:rPr>
          <w:sz w:val="22"/>
        </w:rPr>
      </w:pPr>
      <w:r>
        <w:rPr>
          <w:sz w:val="22"/>
        </w:rPr>
        <w:t>T</w:t>
      </w:r>
      <w:r w:rsidRPr="0050325C">
        <w:rPr>
          <w:sz w:val="22"/>
        </w:rPr>
        <w:t>ýmto vyhlasujem, že</w:t>
      </w:r>
      <w:r w:rsidR="00A46243">
        <w:rPr>
          <w:sz w:val="22"/>
        </w:rPr>
        <w:t xml:space="preserve"> na </w:t>
      </w:r>
      <w:r w:rsidR="00A46243">
        <w:rPr>
          <w:sz w:val="22"/>
          <w:lang w:eastAsia="en-US"/>
        </w:rPr>
        <w:t xml:space="preserve">plnení Predmetu tejto Zmluvy </w:t>
      </w:r>
    </w:p>
    <w:p w:rsidR="00AB1698" w:rsidRDefault="00AB1698" w:rsidP="00144EFC">
      <w:pPr>
        <w:pStyle w:val="Odsekzoznamu"/>
        <w:numPr>
          <w:ilvl w:val="0"/>
          <w:numId w:val="16"/>
        </w:numPr>
        <w:spacing w:line="240" w:lineRule="auto"/>
        <w:contextualSpacing w:val="0"/>
        <w:rPr>
          <w:sz w:val="22"/>
        </w:rPr>
      </w:pPr>
      <w:r>
        <w:rPr>
          <w:sz w:val="22"/>
        </w:rPr>
        <w:t>sa nebudú podieľať subdodávatelia a celý predmet zákazky uskutočníme vlastnými kapacitami</w:t>
      </w:r>
    </w:p>
    <w:p w:rsidR="00AB1698" w:rsidRPr="00706ED1" w:rsidRDefault="00AB1698" w:rsidP="00144EFC">
      <w:pPr>
        <w:pStyle w:val="Odsekzoznamu"/>
        <w:numPr>
          <w:ilvl w:val="0"/>
          <w:numId w:val="16"/>
        </w:numPr>
        <w:spacing w:line="240" w:lineRule="auto"/>
        <w:contextualSpacing w:val="0"/>
        <w:rPr>
          <w:sz w:val="22"/>
        </w:rPr>
      </w:pPr>
      <w:r>
        <w:rPr>
          <w:sz w:val="22"/>
        </w:rPr>
        <w:t>sa budú podieľať nasledovní subdodávatelia:</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
        <w:gridCol w:w="3467"/>
        <w:gridCol w:w="1685"/>
        <w:gridCol w:w="1725"/>
        <w:gridCol w:w="1767"/>
      </w:tblGrid>
      <w:tr w:rsidR="00AB1698" w:rsidRPr="00B6323A" w:rsidTr="00A8167F">
        <w:trPr>
          <w:trHeight w:val="757"/>
        </w:trPr>
        <w:tc>
          <w:tcPr>
            <w:tcW w:w="567"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P.č.</w:t>
            </w:r>
          </w:p>
        </w:tc>
        <w:tc>
          <w:tcPr>
            <w:tcW w:w="3712"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Obchodné meno a sídlo</w:t>
            </w:r>
          </w:p>
          <w:p w:rsidR="00AB1698" w:rsidRPr="00B6323A" w:rsidRDefault="00AB1698" w:rsidP="00144EFC">
            <w:pPr>
              <w:pStyle w:val="Odsekzoznamu"/>
              <w:spacing w:line="240" w:lineRule="auto"/>
              <w:ind w:left="0"/>
              <w:jc w:val="center"/>
              <w:rPr>
                <w:b/>
                <w:sz w:val="22"/>
              </w:rPr>
            </w:pPr>
            <w:r w:rsidRPr="00B6323A">
              <w:rPr>
                <w:b/>
                <w:sz w:val="22"/>
              </w:rPr>
              <w:t>subdodávateľa</w:t>
            </w:r>
          </w:p>
        </w:tc>
        <w:tc>
          <w:tcPr>
            <w:tcW w:w="1828"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IČO</w:t>
            </w:r>
          </w:p>
        </w:tc>
        <w:tc>
          <w:tcPr>
            <w:tcW w:w="1828"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 podiel na zákazke</w:t>
            </w:r>
          </w:p>
        </w:tc>
        <w:tc>
          <w:tcPr>
            <w:tcW w:w="1828"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Predmet subdodávok</w:t>
            </w:r>
          </w:p>
        </w:tc>
      </w:tr>
      <w:tr w:rsidR="00AB1698" w:rsidRPr="00B6323A" w:rsidTr="00A8167F">
        <w:trPr>
          <w:trHeight w:val="757"/>
        </w:trPr>
        <w:tc>
          <w:tcPr>
            <w:tcW w:w="567" w:type="dxa"/>
            <w:tcBorders>
              <w:bottom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1.</w:t>
            </w:r>
          </w:p>
        </w:tc>
        <w:tc>
          <w:tcPr>
            <w:tcW w:w="3712" w:type="dxa"/>
            <w:tcBorders>
              <w:bottom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rsidR="00AB1698" w:rsidRPr="00B6323A" w:rsidRDefault="00AB1698" w:rsidP="00144EFC">
            <w:pPr>
              <w:pStyle w:val="Odsekzoznamu"/>
              <w:spacing w:line="240" w:lineRule="auto"/>
              <w:ind w:left="0"/>
              <w:rPr>
                <w:sz w:val="22"/>
              </w:rPr>
            </w:pPr>
          </w:p>
        </w:tc>
      </w:tr>
      <w:tr w:rsidR="00AB1698" w:rsidRPr="00B6323A" w:rsidTr="00A8167F">
        <w:trPr>
          <w:trHeight w:val="757"/>
        </w:trPr>
        <w:tc>
          <w:tcPr>
            <w:tcW w:w="567" w:type="dxa"/>
            <w:tcBorders>
              <w:top w:val="single" w:sz="18" w:space="0" w:color="auto"/>
            </w:tcBorders>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2.</w:t>
            </w:r>
          </w:p>
        </w:tc>
        <w:tc>
          <w:tcPr>
            <w:tcW w:w="3712" w:type="dxa"/>
            <w:tcBorders>
              <w:top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rsidR="00AB1698" w:rsidRPr="00B6323A" w:rsidRDefault="00AB1698" w:rsidP="00144EFC">
            <w:pPr>
              <w:pStyle w:val="Odsekzoznamu"/>
              <w:spacing w:line="240" w:lineRule="auto"/>
              <w:ind w:left="0"/>
              <w:rPr>
                <w:sz w:val="22"/>
              </w:rPr>
            </w:pPr>
          </w:p>
        </w:tc>
      </w:tr>
      <w:tr w:rsidR="00AB1698" w:rsidRPr="00B6323A" w:rsidTr="00A8167F">
        <w:trPr>
          <w:trHeight w:val="757"/>
        </w:trPr>
        <w:tc>
          <w:tcPr>
            <w:tcW w:w="567" w:type="dxa"/>
            <w:shd w:val="clear" w:color="auto" w:fill="auto"/>
            <w:vAlign w:val="center"/>
          </w:tcPr>
          <w:p w:rsidR="00AB1698" w:rsidRPr="00B6323A" w:rsidRDefault="00AB1698" w:rsidP="00144EFC">
            <w:pPr>
              <w:pStyle w:val="Odsekzoznamu"/>
              <w:spacing w:line="240" w:lineRule="auto"/>
              <w:ind w:left="0"/>
              <w:jc w:val="center"/>
              <w:rPr>
                <w:b/>
                <w:sz w:val="22"/>
              </w:rPr>
            </w:pPr>
            <w:r w:rsidRPr="00B6323A">
              <w:rPr>
                <w:b/>
                <w:sz w:val="22"/>
              </w:rPr>
              <w:t>3.</w:t>
            </w:r>
          </w:p>
        </w:tc>
        <w:tc>
          <w:tcPr>
            <w:tcW w:w="3712" w:type="dxa"/>
            <w:shd w:val="clear" w:color="auto" w:fill="auto"/>
          </w:tcPr>
          <w:p w:rsidR="00AB1698" w:rsidRPr="00B6323A" w:rsidRDefault="00AB1698" w:rsidP="00144EFC">
            <w:pPr>
              <w:pStyle w:val="Odsekzoznamu"/>
              <w:spacing w:line="240" w:lineRule="auto"/>
              <w:ind w:left="0"/>
              <w:rPr>
                <w:sz w:val="22"/>
              </w:rPr>
            </w:pPr>
          </w:p>
        </w:tc>
        <w:tc>
          <w:tcPr>
            <w:tcW w:w="1828" w:type="dxa"/>
            <w:shd w:val="clear" w:color="auto" w:fill="auto"/>
          </w:tcPr>
          <w:p w:rsidR="00AB1698" w:rsidRPr="00B6323A" w:rsidRDefault="00AB1698" w:rsidP="00144EFC">
            <w:pPr>
              <w:pStyle w:val="Odsekzoznamu"/>
              <w:spacing w:line="240" w:lineRule="auto"/>
              <w:ind w:left="0"/>
              <w:rPr>
                <w:sz w:val="22"/>
              </w:rPr>
            </w:pPr>
          </w:p>
        </w:tc>
        <w:tc>
          <w:tcPr>
            <w:tcW w:w="1828" w:type="dxa"/>
            <w:shd w:val="clear" w:color="auto" w:fill="auto"/>
          </w:tcPr>
          <w:p w:rsidR="00AB1698" w:rsidRPr="00B6323A" w:rsidRDefault="00AB1698" w:rsidP="00144EFC">
            <w:pPr>
              <w:pStyle w:val="Odsekzoznamu"/>
              <w:spacing w:line="240" w:lineRule="auto"/>
              <w:ind w:left="0"/>
              <w:rPr>
                <w:sz w:val="22"/>
              </w:rPr>
            </w:pPr>
          </w:p>
        </w:tc>
        <w:tc>
          <w:tcPr>
            <w:tcW w:w="1828" w:type="dxa"/>
            <w:shd w:val="clear" w:color="auto" w:fill="auto"/>
          </w:tcPr>
          <w:p w:rsidR="00AB1698" w:rsidRPr="00B6323A" w:rsidRDefault="00AB1698" w:rsidP="00144EFC">
            <w:pPr>
              <w:pStyle w:val="Odsekzoznamu"/>
              <w:spacing w:line="240" w:lineRule="auto"/>
              <w:ind w:left="0"/>
              <w:rPr>
                <w:sz w:val="22"/>
              </w:rPr>
            </w:pPr>
          </w:p>
        </w:tc>
      </w:tr>
    </w:tbl>
    <w:p w:rsidR="00011D8E" w:rsidRDefault="00011D8E" w:rsidP="00144EFC">
      <w:pPr>
        <w:spacing w:line="240" w:lineRule="auto"/>
        <w:rPr>
          <w:sz w:val="22"/>
        </w:rPr>
      </w:pPr>
    </w:p>
    <w:p w:rsidR="00011D8E" w:rsidRDefault="00011D8E" w:rsidP="00144EFC">
      <w:pPr>
        <w:spacing w:line="240" w:lineRule="auto"/>
        <w:rPr>
          <w:sz w:val="22"/>
        </w:rPr>
      </w:pPr>
    </w:p>
    <w:p w:rsidR="00011D8E" w:rsidRDefault="00011D8E" w:rsidP="00144EFC">
      <w:pPr>
        <w:spacing w:line="240" w:lineRule="auto"/>
        <w:ind w:right="300"/>
        <w:rPr>
          <w:b/>
          <w:i/>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autoSpaceDE w:val="0"/>
        <w:autoSpaceDN w:val="0"/>
        <w:adjustRightInd w:val="0"/>
        <w:spacing w:line="240" w:lineRule="auto"/>
        <w:jc w:val="center"/>
        <w:rPr>
          <w:b/>
          <w:bCs/>
          <w:sz w:val="22"/>
        </w:rPr>
      </w:pPr>
    </w:p>
    <w:p w:rsidR="00011D8E" w:rsidRDefault="00011D8E" w:rsidP="00144EFC">
      <w:pPr>
        <w:spacing w:line="240" w:lineRule="auto"/>
        <w:rPr>
          <w:sz w:val="22"/>
        </w:rPr>
      </w:pPr>
    </w:p>
    <w:p w:rsidR="00011D8E" w:rsidRDefault="00011D8E" w:rsidP="00144EFC">
      <w:pPr>
        <w:spacing w:line="240" w:lineRule="auto"/>
        <w:rPr>
          <w:sz w:val="22"/>
        </w:rPr>
      </w:pPr>
    </w:p>
    <w:p w:rsidR="00011D8E" w:rsidRDefault="00011D8E" w:rsidP="00144EFC">
      <w:pPr>
        <w:spacing w:line="240" w:lineRule="auto"/>
        <w:rPr>
          <w:sz w:val="22"/>
        </w:rPr>
      </w:pPr>
    </w:p>
    <w:p w:rsidR="006F7DCF" w:rsidRDefault="006F7DCF" w:rsidP="00144EFC">
      <w:pPr>
        <w:spacing w:line="240" w:lineRule="auto"/>
        <w:ind w:left="0" w:firstLine="0"/>
        <w:jc w:val="left"/>
        <w:rPr>
          <w:color w:val="auto"/>
        </w:rPr>
      </w:pPr>
    </w:p>
    <w:sectPr w:rsidR="006F7DCF" w:rsidSect="00144EFC">
      <w:headerReference w:type="even" r:id="rId8"/>
      <w:headerReference w:type="default" r:id="rId9"/>
      <w:footerReference w:type="even" r:id="rId10"/>
      <w:footerReference w:type="default" r:id="rId11"/>
      <w:headerReference w:type="first" r:id="rId12"/>
      <w:footerReference w:type="first" r:id="rId13"/>
      <w:pgSz w:w="11906" w:h="16838"/>
      <w:pgMar w:top="1843" w:right="1274" w:bottom="1702" w:left="1270" w:header="708" w:footer="57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3E" w:rsidRDefault="00D7483E">
      <w:pPr>
        <w:spacing w:line="240" w:lineRule="auto"/>
      </w:pPr>
      <w:r>
        <w:separator/>
      </w:r>
    </w:p>
  </w:endnote>
  <w:endnote w:type="continuationSeparator" w:id="0">
    <w:p w:rsidR="00D7483E" w:rsidRDefault="00D74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DE" w:rsidRDefault="00291BDE">
    <w:pPr>
      <w:spacing w:line="259" w:lineRule="auto"/>
      <w:ind w:left="0" w:right="-1" w:firstLine="0"/>
      <w:jc w:val="right"/>
    </w:pPr>
    <w:r>
      <w:rPr>
        <w:sz w:val="18"/>
      </w:rPr>
      <w:t xml:space="preserve">Strana </w:t>
    </w:r>
    <w:r>
      <w:fldChar w:fldCharType="begin"/>
    </w:r>
    <w:r>
      <w:instrText xml:space="preserve"> PAGE   \* MERGEFORMAT </w:instrText>
    </w:r>
    <w:r>
      <w:fldChar w:fldCharType="separate"/>
    </w:r>
    <w:r w:rsidRPr="00D059E9">
      <w:rPr>
        <w:noProof/>
        <w:sz w:val="18"/>
      </w:rPr>
      <w:t>54</w:t>
    </w:r>
    <w:r>
      <w:rPr>
        <w:sz w:val="18"/>
      </w:rPr>
      <w:fldChar w:fldCharType="end"/>
    </w:r>
    <w:r>
      <w:rPr>
        <w:sz w:val="18"/>
      </w:rPr>
      <w:t xml:space="preserve"> z </w:t>
    </w:r>
    <w:fldSimple w:instr=" NUMPAGES   \* MERGEFORMAT ">
      <w:r w:rsidR="00C01B5A" w:rsidRPr="00C01B5A">
        <w:rPr>
          <w:noProof/>
          <w:sz w:val="18"/>
        </w:rPr>
        <w:t>13</w:t>
      </w:r>
    </w:fldSimple>
    <w:r>
      <w:rPr>
        <w:rFonts w:ascii="Arial" w:eastAsia="Arial" w:hAnsi="Arial" w:cs="Arial"/>
        <w:sz w:val="18"/>
      </w:rPr>
      <w:t xml:space="preserve"> </w:t>
    </w:r>
  </w:p>
  <w:p w:rsidR="00291BDE" w:rsidRDefault="00291BDE">
    <w:pPr>
      <w:spacing w:line="259" w:lineRule="auto"/>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DE" w:rsidRDefault="00291BDE">
    <w:pPr>
      <w:spacing w:line="259" w:lineRule="auto"/>
      <w:ind w:left="0" w:right="-1" w:firstLine="0"/>
      <w:jc w:val="right"/>
    </w:pPr>
    <w:r>
      <w:rPr>
        <w:sz w:val="18"/>
      </w:rPr>
      <w:t xml:space="preserve">Strana </w:t>
    </w:r>
    <w:r>
      <w:fldChar w:fldCharType="begin"/>
    </w:r>
    <w:r>
      <w:instrText xml:space="preserve"> PAGE   \* MERGEFORMAT </w:instrText>
    </w:r>
    <w:r>
      <w:fldChar w:fldCharType="separate"/>
    </w:r>
    <w:r w:rsidR="00C01B5A" w:rsidRPr="00C01B5A">
      <w:rPr>
        <w:noProof/>
        <w:sz w:val="18"/>
      </w:rPr>
      <w:t>13</w:t>
    </w:r>
    <w:r>
      <w:rPr>
        <w:sz w:val="18"/>
      </w:rPr>
      <w:fldChar w:fldCharType="end"/>
    </w:r>
    <w:r>
      <w:rPr>
        <w:sz w:val="18"/>
      </w:rPr>
      <w:t xml:space="preserve"> z </w:t>
    </w:r>
    <w:fldSimple w:instr=" NUMPAGES   \* MERGEFORMAT ">
      <w:r w:rsidR="00C01B5A" w:rsidRPr="00C01B5A">
        <w:rPr>
          <w:noProof/>
          <w:sz w:val="18"/>
        </w:rPr>
        <w:t>13</w:t>
      </w:r>
    </w:fldSimple>
    <w:r>
      <w:rPr>
        <w:rFonts w:ascii="Arial" w:eastAsia="Arial" w:hAnsi="Arial" w:cs="Arial"/>
        <w:sz w:val="18"/>
      </w:rPr>
      <w:t xml:space="preserve"> </w:t>
    </w:r>
  </w:p>
  <w:p w:rsidR="00291BDE" w:rsidRDefault="00291BDE">
    <w:pPr>
      <w:spacing w:line="259" w:lineRule="auto"/>
      <w:ind w:lef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DE" w:rsidRDefault="00291BDE">
    <w:pPr>
      <w:spacing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3E" w:rsidRDefault="00D7483E">
      <w:pPr>
        <w:spacing w:line="240" w:lineRule="auto"/>
      </w:pPr>
      <w:r>
        <w:separator/>
      </w:r>
    </w:p>
  </w:footnote>
  <w:footnote w:type="continuationSeparator" w:id="0">
    <w:p w:rsidR="00D7483E" w:rsidRDefault="00D7483E">
      <w:pPr>
        <w:spacing w:line="240" w:lineRule="auto"/>
      </w:pPr>
      <w:r>
        <w:continuationSeparator/>
      </w:r>
    </w:p>
  </w:footnote>
  <w:footnote w:id="1">
    <w:p w:rsidR="00A46243" w:rsidRDefault="00A46243">
      <w:pPr>
        <w:pStyle w:val="Textpoznmkypodiarou"/>
      </w:pPr>
      <w:r>
        <w:rPr>
          <w:rStyle w:val="Odkaznapoznmkupodiarou"/>
        </w:rPr>
        <w:footnoteRef/>
      </w:r>
      <w:r>
        <w:t xml:space="preserve"> Dokončite vyhlásenie podľa jednej z možností.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DE" w:rsidRDefault="00291B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E" w:rsidRDefault="00011D8E">
    <w:pPr>
      <w:pStyle w:val="Hlavika"/>
    </w:pPr>
    <w:r>
      <w:rPr>
        <w:b/>
        <w:i/>
        <w:noProof/>
      </w:rPr>
      <w:drawing>
        <wp:anchor distT="0" distB="0" distL="114300" distR="114300" simplePos="0" relativeHeight="251660288" behindDoc="0" locked="0" layoutInCell="1" allowOverlap="1" wp14:anchorId="7D14C708" wp14:editId="21246DC7">
          <wp:simplePos x="0" y="0"/>
          <wp:positionH relativeFrom="page">
            <wp:posOffset>15875</wp:posOffset>
          </wp:positionH>
          <wp:positionV relativeFrom="paragraph">
            <wp:posOffset>-448310</wp:posOffset>
          </wp:positionV>
          <wp:extent cx="3079750" cy="1260475"/>
          <wp:effectExtent l="0" t="0" r="0" b="0"/>
          <wp:wrapNone/>
          <wp:docPr id="7" name="Obrázok 7"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DE" w:rsidRDefault="00F80A10">
    <w:pPr>
      <w:spacing w:line="259" w:lineRule="auto"/>
      <w:ind w:left="1056" w:firstLine="0"/>
      <w:jc w:val="left"/>
    </w:pPr>
    <w:r>
      <w:rPr>
        <w:b/>
        <w:i/>
        <w:noProof/>
      </w:rPr>
      <w:drawing>
        <wp:anchor distT="0" distB="0" distL="114300" distR="114300" simplePos="0" relativeHeight="251658240" behindDoc="0" locked="0" layoutInCell="1" allowOverlap="1" wp14:editId="1D239D86">
          <wp:simplePos x="0" y="0"/>
          <wp:positionH relativeFrom="page">
            <wp:posOffset>0</wp:posOffset>
          </wp:positionH>
          <wp:positionV relativeFrom="paragraph">
            <wp:posOffset>-471119</wp:posOffset>
          </wp:positionV>
          <wp:extent cx="3079750" cy="1260475"/>
          <wp:effectExtent l="0" t="0" r="0" b="0"/>
          <wp:wrapNone/>
          <wp:docPr id="8" name="Obrázok 8"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BDE">
      <w:rPr>
        <w:b/>
        <w:i/>
      </w:rPr>
      <w:t xml:space="preserve"> –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2E65C9"/>
    <w:multiLevelType w:val="hybridMultilevel"/>
    <w:tmpl w:val="1A963AE0"/>
    <w:lvl w:ilvl="0" w:tplc="8F7867DE">
      <w:start w:val="3"/>
      <w:numFmt w:val="bullet"/>
      <w:lvlText w:val="-"/>
      <w:lvlJc w:val="left"/>
      <w:pPr>
        <w:ind w:left="720" w:hanging="360"/>
      </w:pPr>
      <w:rPr>
        <w:rFonts w:ascii="Arial Narrow" w:eastAsia="Segoe UI" w:hAnsi="Arial Narrow" w:cs="Segoe U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D315DC"/>
    <w:multiLevelType w:val="hybridMultilevel"/>
    <w:tmpl w:val="A580B3D0"/>
    <w:lvl w:ilvl="0" w:tplc="61C4FA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927259"/>
    <w:multiLevelType w:val="hybridMultilevel"/>
    <w:tmpl w:val="4EF20496"/>
    <w:lvl w:ilvl="0" w:tplc="6E10E744">
      <w:start w:val="1"/>
      <w:numFmt w:val="bullet"/>
      <w:lvlText w:val=""/>
      <w:lvlJc w:val="left"/>
      <w:pPr>
        <w:ind w:left="1069" w:hanging="360"/>
      </w:pPr>
      <w:rPr>
        <w:rFonts w:ascii="Symbol" w:hAnsi="Symbol" w:hint="default"/>
        <w:sz w:val="28"/>
        <w:szCs w:val="28"/>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7"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2"/>
  </w:num>
  <w:num w:numId="4">
    <w:abstractNumId w:val="17"/>
  </w:num>
  <w:num w:numId="5">
    <w:abstractNumId w:val="2"/>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3"/>
  </w:num>
  <w:num w:numId="11">
    <w:abstractNumId w:val="11"/>
  </w:num>
  <w:num w:numId="12">
    <w:abstractNumId w:val="15"/>
  </w:num>
  <w:num w:numId="13">
    <w:abstractNumId w:val="5"/>
  </w:num>
  <w:num w:numId="14">
    <w:abstractNumId w:val="10"/>
  </w:num>
  <w:num w:numId="15">
    <w:abstractNumId w:val="7"/>
  </w:num>
  <w:num w:numId="16">
    <w:abstractNumId w:val="13"/>
  </w:num>
  <w:num w:numId="17">
    <w:abstractNumId w:val="4"/>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44"/>
    <w:rsid w:val="00011D8E"/>
    <w:rsid w:val="00022DAA"/>
    <w:rsid w:val="00047F44"/>
    <w:rsid w:val="0005511A"/>
    <w:rsid w:val="000B1E4A"/>
    <w:rsid w:val="000C603D"/>
    <w:rsid w:val="000D75BD"/>
    <w:rsid w:val="00107931"/>
    <w:rsid w:val="00144EFC"/>
    <w:rsid w:val="001778B5"/>
    <w:rsid w:val="002014E5"/>
    <w:rsid w:val="002216B7"/>
    <w:rsid w:val="00277C75"/>
    <w:rsid w:val="00291BDE"/>
    <w:rsid w:val="002B11D4"/>
    <w:rsid w:val="002E189E"/>
    <w:rsid w:val="003240C3"/>
    <w:rsid w:val="00376C21"/>
    <w:rsid w:val="00384856"/>
    <w:rsid w:val="003866A4"/>
    <w:rsid w:val="003D3F5A"/>
    <w:rsid w:val="003E266C"/>
    <w:rsid w:val="0041058E"/>
    <w:rsid w:val="00435A94"/>
    <w:rsid w:val="00470846"/>
    <w:rsid w:val="004A35ED"/>
    <w:rsid w:val="005553E5"/>
    <w:rsid w:val="00555F70"/>
    <w:rsid w:val="0056483F"/>
    <w:rsid w:val="00573283"/>
    <w:rsid w:val="00576DA2"/>
    <w:rsid w:val="00605439"/>
    <w:rsid w:val="006323CB"/>
    <w:rsid w:val="00636F71"/>
    <w:rsid w:val="006A3CE8"/>
    <w:rsid w:val="006B45C2"/>
    <w:rsid w:val="006F5973"/>
    <w:rsid w:val="006F7DCF"/>
    <w:rsid w:val="00701575"/>
    <w:rsid w:val="00771250"/>
    <w:rsid w:val="00824014"/>
    <w:rsid w:val="00844985"/>
    <w:rsid w:val="0085519B"/>
    <w:rsid w:val="00881BB9"/>
    <w:rsid w:val="00886C17"/>
    <w:rsid w:val="008C7B8A"/>
    <w:rsid w:val="008F54F7"/>
    <w:rsid w:val="009051BC"/>
    <w:rsid w:val="0091362E"/>
    <w:rsid w:val="00914903"/>
    <w:rsid w:val="00925C6D"/>
    <w:rsid w:val="0093200C"/>
    <w:rsid w:val="00935C50"/>
    <w:rsid w:val="00943D7E"/>
    <w:rsid w:val="00975769"/>
    <w:rsid w:val="009900A4"/>
    <w:rsid w:val="0099149E"/>
    <w:rsid w:val="00A46243"/>
    <w:rsid w:val="00AA08AE"/>
    <w:rsid w:val="00AB1698"/>
    <w:rsid w:val="00AD5508"/>
    <w:rsid w:val="00AD7902"/>
    <w:rsid w:val="00B96809"/>
    <w:rsid w:val="00BE1000"/>
    <w:rsid w:val="00C01B5A"/>
    <w:rsid w:val="00C10484"/>
    <w:rsid w:val="00C554D6"/>
    <w:rsid w:val="00CA2D2D"/>
    <w:rsid w:val="00CA4E5D"/>
    <w:rsid w:val="00CF434B"/>
    <w:rsid w:val="00D059E9"/>
    <w:rsid w:val="00D7483E"/>
    <w:rsid w:val="00DF30C0"/>
    <w:rsid w:val="00E023FC"/>
    <w:rsid w:val="00E477E6"/>
    <w:rsid w:val="00E60B13"/>
    <w:rsid w:val="00E8022D"/>
    <w:rsid w:val="00EB3733"/>
    <w:rsid w:val="00ED53C4"/>
    <w:rsid w:val="00EF3915"/>
    <w:rsid w:val="00F02305"/>
    <w:rsid w:val="00F03E77"/>
    <w:rsid w:val="00F33374"/>
    <w:rsid w:val="00F52610"/>
    <w:rsid w:val="00F5441C"/>
    <w:rsid w:val="00F80A10"/>
    <w:rsid w:val="00FB1ABB"/>
    <w:rsid w:val="00FE1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08C593-C13F-473F-8EEC-8DCE604D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511A"/>
    <w:pPr>
      <w:spacing w:after="0" w:line="276" w:lineRule="auto"/>
      <w:ind w:left="85" w:hanging="6"/>
      <w:jc w:val="both"/>
    </w:pPr>
    <w:rPr>
      <w:rFonts w:ascii="Arial Narrow" w:eastAsia="Segoe UI" w:hAnsi="Arial Narrow" w:cs="Segoe UI"/>
      <w:color w:val="000000"/>
      <w:sz w:val="24"/>
    </w:rPr>
  </w:style>
  <w:style w:type="paragraph" w:styleId="Nadpis1">
    <w:name w:val="heading 1"/>
    <w:basedOn w:val="Normlny"/>
    <w:next w:val="Normlny"/>
    <w:link w:val="Nadpis1Char"/>
    <w:uiPriority w:val="9"/>
    <w:unhideWhenUsed/>
    <w:qFormat/>
    <w:rsid w:val="0005511A"/>
    <w:pPr>
      <w:outlineLvl w:val="0"/>
    </w:pPr>
    <w:rPr>
      <w:b/>
    </w:rPr>
  </w:style>
  <w:style w:type="paragraph" w:styleId="Nadpis2">
    <w:name w:val="heading 2"/>
    <w:basedOn w:val="Nadpis3"/>
    <w:next w:val="Normlny"/>
    <w:link w:val="Nadpis2Char"/>
    <w:uiPriority w:val="9"/>
    <w:unhideWhenUsed/>
    <w:qFormat/>
    <w:rsid w:val="0005511A"/>
    <w:pPr>
      <w:outlineLvl w:val="1"/>
    </w:pPr>
  </w:style>
  <w:style w:type="paragraph" w:styleId="Nadpis3">
    <w:name w:val="heading 3"/>
    <w:basedOn w:val="Normlny"/>
    <w:next w:val="Normlny"/>
    <w:link w:val="Nadpis3Char"/>
    <w:uiPriority w:val="9"/>
    <w:unhideWhenUsed/>
    <w:qFormat/>
    <w:rsid w:val="0005511A"/>
    <w:pPr>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sid w:val="0005511A"/>
    <w:rPr>
      <w:rFonts w:ascii="Arial Narrow" w:eastAsia="Segoe UI" w:hAnsi="Arial Narrow" w:cs="Segoe UI"/>
      <w:b/>
      <w:color w:val="000000"/>
      <w:sz w:val="24"/>
    </w:rPr>
  </w:style>
  <w:style w:type="character" w:customStyle="1" w:styleId="Nadpis1Char">
    <w:name w:val="Nadpis 1 Char"/>
    <w:link w:val="Nadpis1"/>
    <w:uiPriority w:val="9"/>
    <w:rsid w:val="0005511A"/>
    <w:rPr>
      <w:rFonts w:ascii="Arial Narrow" w:eastAsia="Segoe UI" w:hAnsi="Arial Narrow" w:cs="Segoe UI"/>
      <w:b/>
      <w:color w:val="000000"/>
      <w:sz w:val="24"/>
    </w:rPr>
  </w:style>
  <w:style w:type="character" w:customStyle="1" w:styleId="Nadpis3Char">
    <w:name w:val="Nadpis 3 Char"/>
    <w:link w:val="Nadpis3"/>
    <w:uiPriority w:val="9"/>
    <w:rsid w:val="0005511A"/>
    <w:rPr>
      <w:rFonts w:ascii="Arial Narrow" w:eastAsia="Segoe UI" w:hAnsi="Arial Narrow" w:cs="Segoe U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kladntext3">
    <w:name w:val="Body Text 3"/>
    <w:basedOn w:val="Normlny"/>
    <w:link w:val="Zkladntext3Char"/>
    <w:rsid w:val="00576DA2"/>
    <w:pPr>
      <w:spacing w:line="240" w:lineRule="auto"/>
      <w:ind w:left="0" w:firstLine="0"/>
      <w:jc w:val="center"/>
    </w:pPr>
    <w:rPr>
      <w:rFonts w:ascii="Times New Roman" w:eastAsia="Times New Roman" w:hAnsi="Times New Roman" w:cs="Times New Roman"/>
      <w:noProof/>
      <w:color w:val="FF0000"/>
      <w:szCs w:val="20"/>
    </w:rPr>
  </w:style>
  <w:style w:type="character" w:customStyle="1" w:styleId="Zkladntext3Char">
    <w:name w:val="Základný text 3 Char"/>
    <w:basedOn w:val="Predvolenpsmoodseku"/>
    <w:link w:val="Zkladntext3"/>
    <w:rsid w:val="00576DA2"/>
    <w:rPr>
      <w:rFonts w:ascii="Times New Roman" w:eastAsia="Times New Roman" w:hAnsi="Times New Roman" w:cs="Times New Roman"/>
      <w:noProof/>
      <w:color w:val="FF0000"/>
      <w:sz w:val="20"/>
      <w:szCs w:val="20"/>
    </w:rPr>
  </w:style>
  <w:style w:type="character" w:styleId="Hypertextovprepojenie">
    <w:name w:val="Hyperlink"/>
    <w:uiPriority w:val="99"/>
    <w:rsid w:val="00EB3733"/>
    <w:rPr>
      <w:color w:val="0000FF"/>
      <w:u w:val="single"/>
    </w:rPr>
  </w:style>
  <w:style w:type="paragraph" w:styleId="Odsekzoznamu">
    <w:name w:val="List Paragraph"/>
    <w:aliases w:val="body,List Paragraph"/>
    <w:basedOn w:val="Normlny"/>
    <w:link w:val="OdsekzoznamuChar"/>
    <w:uiPriority w:val="34"/>
    <w:qFormat/>
    <w:rsid w:val="0005511A"/>
    <w:pPr>
      <w:ind w:left="720"/>
      <w:contextualSpacing/>
    </w:pPr>
  </w:style>
  <w:style w:type="character" w:styleId="PouitHypertextovPrepojenie">
    <w:name w:val="FollowedHyperlink"/>
    <w:basedOn w:val="Predvolenpsmoodseku"/>
    <w:uiPriority w:val="99"/>
    <w:semiHidden/>
    <w:unhideWhenUsed/>
    <w:rsid w:val="009051BC"/>
    <w:rPr>
      <w:color w:val="954F72" w:themeColor="followedHyperlink"/>
      <w:u w:val="single"/>
    </w:rPr>
  </w:style>
  <w:style w:type="character" w:styleId="Odkaznakomentr">
    <w:name w:val="annotation reference"/>
    <w:basedOn w:val="Predvolenpsmoodseku"/>
    <w:uiPriority w:val="99"/>
    <w:semiHidden/>
    <w:unhideWhenUsed/>
    <w:rsid w:val="00F5441C"/>
    <w:rPr>
      <w:sz w:val="16"/>
      <w:szCs w:val="16"/>
    </w:rPr>
  </w:style>
  <w:style w:type="paragraph" w:styleId="Textkomentra">
    <w:name w:val="annotation text"/>
    <w:basedOn w:val="Normlny"/>
    <w:link w:val="TextkomentraChar"/>
    <w:uiPriority w:val="99"/>
    <w:semiHidden/>
    <w:unhideWhenUsed/>
    <w:rsid w:val="00F5441C"/>
    <w:pPr>
      <w:spacing w:line="240" w:lineRule="auto"/>
    </w:pPr>
    <w:rPr>
      <w:sz w:val="20"/>
      <w:szCs w:val="20"/>
    </w:rPr>
  </w:style>
  <w:style w:type="character" w:customStyle="1" w:styleId="TextkomentraChar">
    <w:name w:val="Text komentára Char"/>
    <w:basedOn w:val="Predvolenpsmoodseku"/>
    <w:link w:val="Textkomentra"/>
    <w:uiPriority w:val="99"/>
    <w:semiHidden/>
    <w:rsid w:val="00F5441C"/>
    <w:rPr>
      <w:rFonts w:ascii="Arial Narrow" w:eastAsia="Segoe UI" w:hAnsi="Arial Narrow" w:cs="Segoe UI"/>
      <w:color w:val="000000"/>
      <w:sz w:val="20"/>
      <w:szCs w:val="20"/>
    </w:rPr>
  </w:style>
  <w:style w:type="paragraph" w:styleId="Predmetkomentra">
    <w:name w:val="annotation subject"/>
    <w:basedOn w:val="Textkomentra"/>
    <w:next w:val="Textkomentra"/>
    <w:link w:val="PredmetkomentraChar"/>
    <w:uiPriority w:val="99"/>
    <w:semiHidden/>
    <w:unhideWhenUsed/>
    <w:rsid w:val="00F5441C"/>
    <w:rPr>
      <w:b/>
      <w:bCs/>
    </w:rPr>
  </w:style>
  <w:style w:type="character" w:customStyle="1" w:styleId="PredmetkomentraChar">
    <w:name w:val="Predmet komentára Char"/>
    <w:basedOn w:val="TextkomentraChar"/>
    <w:link w:val="Predmetkomentra"/>
    <w:uiPriority w:val="99"/>
    <w:semiHidden/>
    <w:rsid w:val="00F5441C"/>
    <w:rPr>
      <w:rFonts w:ascii="Arial Narrow" w:eastAsia="Segoe UI" w:hAnsi="Arial Narrow" w:cs="Segoe UI"/>
      <w:b/>
      <w:bCs/>
      <w:color w:val="000000"/>
      <w:sz w:val="20"/>
      <w:szCs w:val="20"/>
    </w:rPr>
  </w:style>
  <w:style w:type="paragraph" w:styleId="Textbubliny">
    <w:name w:val="Balloon Text"/>
    <w:basedOn w:val="Normlny"/>
    <w:link w:val="TextbublinyChar"/>
    <w:uiPriority w:val="99"/>
    <w:semiHidden/>
    <w:unhideWhenUsed/>
    <w:rsid w:val="00F5441C"/>
    <w:pPr>
      <w:spacing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F5441C"/>
    <w:rPr>
      <w:rFonts w:ascii="Segoe UI" w:eastAsia="Segoe UI" w:hAnsi="Segoe UI" w:cs="Segoe UI"/>
      <w:color w:val="000000"/>
      <w:sz w:val="18"/>
      <w:szCs w:val="18"/>
    </w:rPr>
  </w:style>
  <w:style w:type="paragraph" w:styleId="Hlavikaobsahu">
    <w:name w:val="TOC Heading"/>
    <w:basedOn w:val="Nadpis1"/>
    <w:next w:val="Normlny"/>
    <w:uiPriority w:val="39"/>
    <w:unhideWhenUsed/>
    <w:qFormat/>
    <w:rsid w:val="00CA2D2D"/>
    <w:pPr>
      <w:keepNext/>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y"/>
    <w:next w:val="Normlny"/>
    <w:autoRedefine/>
    <w:uiPriority w:val="39"/>
    <w:unhideWhenUsed/>
    <w:rsid w:val="00CA2D2D"/>
    <w:pPr>
      <w:spacing w:after="100"/>
      <w:ind w:left="0"/>
    </w:pPr>
  </w:style>
  <w:style w:type="paragraph" w:styleId="Obsah2">
    <w:name w:val="toc 2"/>
    <w:basedOn w:val="Normlny"/>
    <w:next w:val="Normlny"/>
    <w:autoRedefine/>
    <w:uiPriority w:val="39"/>
    <w:unhideWhenUsed/>
    <w:rsid w:val="00CA2D2D"/>
    <w:pPr>
      <w:spacing w:after="100"/>
      <w:ind w:left="240"/>
    </w:pPr>
  </w:style>
  <w:style w:type="paragraph" w:styleId="Hlavika">
    <w:name w:val="header"/>
    <w:basedOn w:val="Normlny"/>
    <w:link w:val="HlavikaChar"/>
    <w:uiPriority w:val="99"/>
    <w:unhideWhenUsed/>
    <w:rsid w:val="00F80A10"/>
    <w:pPr>
      <w:tabs>
        <w:tab w:val="center" w:pos="4536"/>
        <w:tab w:val="right" w:pos="9072"/>
      </w:tabs>
      <w:spacing w:line="240" w:lineRule="auto"/>
    </w:pPr>
  </w:style>
  <w:style w:type="character" w:customStyle="1" w:styleId="HlavikaChar">
    <w:name w:val="Hlavička Char"/>
    <w:basedOn w:val="Predvolenpsmoodseku"/>
    <w:link w:val="Hlavika"/>
    <w:uiPriority w:val="99"/>
    <w:rsid w:val="00F80A10"/>
    <w:rPr>
      <w:rFonts w:ascii="Arial Narrow" w:eastAsia="Segoe UI" w:hAnsi="Arial Narrow" w:cs="Segoe UI"/>
      <w:color w:val="000000"/>
      <w:sz w:val="24"/>
    </w:rPr>
  </w:style>
  <w:style w:type="paragraph" w:customStyle="1" w:styleId="Default">
    <w:name w:val="Default"/>
    <w:rsid w:val="006F7DCF"/>
    <w:pPr>
      <w:autoSpaceDE w:val="0"/>
      <w:autoSpaceDN w:val="0"/>
      <w:adjustRightInd w:val="0"/>
      <w:spacing w:after="0" w:line="240" w:lineRule="auto"/>
    </w:pPr>
    <w:rPr>
      <w:rFonts w:ascii="Tahoma" w:eastAsia="Times New Roman" w:hAnsi="Tahoma" w:cs="Tahoma"/>
      <w:color w:val="000000"/>
      <w:sz w:val="24"/>
      <w:szCs w:val="24"/>
    </w:rPr>
  </w:style>
  <w:style w:type="table" w:styleId="Mriekatabuky">
    <w:name w:val="Table Grid"/>
    <w:basedOn w:val="Normlnatabuka"/>
    <w:uiPriority w:val="59"/>
    <w:rsid w:val="003E26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0">
    <w:name w:val="Základní text 3"/>
    <w:basedOn w:val="Normlny"/>
    <w:rsid w:val="00011D8E"/>
    <w:pPr>
      <w:widowControl w:val="0"/>
      <w:suppressAutoHyphens/>
      <w:spacing w:line="240" w:lineRule="auto"/>
      <w:ind w:left="0" w:firstLine="0"/>
    </w:pPr>
    <w:rPr>
      <w:rFonts w:ascii="Arial" w:eastAsia="Lucida Sans Unicode" w:hAnsi="Arial" w:cs="Arial"/>
      <w:color w:val="auto"/>
      <w:szCs w:val="24"/>
    </w:rPr>
  </w:style>
  <w:style w:type="character" w:customStyle="1" w:styleId="OdsekzoznamuChar">
    <w:name w:val="Odsek zoznamu Char"/>
    <w:aliases w:val="body Char,List Paragraph Char"/>
    <w:link w:val="Odsekzoznamu"/>
    <w:uiPriority w:val="34"/>
    <w:qFormat/>
    <w:locked/>
    <w:rsid w:val="00011D8E"/>
    <w:rPr>
      <w:rFonts w:ascii="Arial Narrow" w:eastAsia="Segoe UI" w:hAnsi="Arial Narrow" w:cs="Segoe UI"/>
      <w:color w:val="000000"/>
      <w:sz w:val="24"/>
    </w:rPr>
  </w:style>
  <w:style w:type="paragraph" w:styleId="Textpoznmkypodiarou">
    <w:name w:val="footnote text"/>
    <w:basedOn w:val="Normlny"/>
    <w:link w:val="TextpoznmkypodiarouChar"/>
    <w:uiPriority w:val="99"/>
    <w:semiHidden/>
    <w:unhideWhenUsed/>
    <w:rsid w:val="00A46243"/>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46243"/>
    <w:rPr>
      <w:rFonts w:ascii="Arial Narrow" w:eastAsia="Segoe UI" w:hAnsi="Arial Narrow" w:cs="Segoe UI"/>
      <w:color w:val="000000"/>
      <w:sz w:val="20"/>
      <w:szCs w:val="20"/>
    </w:rPr>
  </w:style>
  <w:style w:type="character" w:styleId="Odkaznapoznmkupodiarou">
    <w:name w:val="footnote reference"/>
    <w:basedOn w:val="Predvolenpsmoodseku"/>
    <w:uiPriority w:val="99"/>
    <w:semiHidden/>
    <w:unhideWhenUsed/>
    <w:rsid w:val="00A46243"/>
    <w:rPr>
      <w:vertAlign w:val="superscript"/>
    </w:rPr>
  </w:style>
  <w:style w:type="table" w:customStyle="1" w:styleId="Mriekatabuky1">
    <w:name w:val="Mriežka tabuľky1"/>
    <w:basedOn w:val="Normlnatabuka"/>
    <w:next w:val="Mriekatabuky"/>
    <w:uiPriority w:val="59"/>
    <w:rsid w:val="00144E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92F5-3C99-4147-B5D3-E563D0DA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4692</Words>
  <Characters>26748</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Siranko</dc:creator>
  <cp:keywords/>
  <cp:lastModifiedBy>Marek Siranko</cp:lastModifiedBy>
  <cp:revision>11</cp:revision>
  <cp:lastPrinted>2021-05-06T08:26:00Z</cp:lastPrinted>
  <dcterms:created xsi:type="dcterms:W3CDTF">2021-04-15T10:11:00Z</dcterms:created>
  <dcterms:modified xsi:type="dcterms:W3CDTF">2021-05-06T08:26:00Z</dcterms:modified>
</cp:coreProperties>
</file>