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21.8.2017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D51149" w:rsidRDefault="00D5114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0" w:history="1">
        <w:r w:rsidRPr="003E54D3">
          <w:rPr>
            <w:rStyle w:val="Hypertextovprepojenie"/>
            <w:rFonts w:ascii="Times New Roman" w:eastAsia="Calibri" w:hAnsi="Times New Roman" w:cs="Times New Roman"/>
            <w:sz w:val="24"/>
            <w:szCs w:val="24"/>
          </w:rPr>
          <w:t>https://www.uvo.gov.sk/vyhladavanie-zakaziek/detail/dokumenty/409620</w:t>
        </w:r>
      </w:hyperlink>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D51149" w:rsidRDefault="00D51149" w:rsidP="00D51149">
      <w:pPr>
        <w:rPr>
          <w:rFonts w:ascii="Times New Roman" w:hAnsi="Times New Roman" w:cs="Times New Roman"/>
          <w:sz w:val="24"/>
          <w:szCs w:val="24"/>
        </w:rPr>
      </w:pPr>
    </w:p>
    <w:p w:rsidR="00D51149" w:rsidRDefault="00D51149" w:rsidP="00D51149">
      <w:pPr>
        <w:rPr>
          <w:rFonts w:ascii="Times New Roman" w:hAnsi="Times New Roman" w:cs="Times New Roman"/>
          <w:sz w:val="24"/>
          <w:szCs w:val="24"/>
        </w:rPr>
      </w:pPr>
      <w:r>
        <w:rPr>
          <w:rFonts w:ascii="Times New Roman" w:hAnsi="Times New Roman" w:cs="Times New Roman"/>
          <w:sz w:val="24"/>
          <w:szCs w:val="24"/>
        </w:rPr>
        <w:t>Dobrý deň,</w:t>
      </w:r>
    </w:p>
    <w:p w:rsidR="002C16F5" w:rsidRDefault="00D51149" w:rsidP="00D51149">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24.8.2017 od záujemcu.</w:t>
      </w:r>
    </w:p>
    <w:p w:rsidR="00D51149" w:rsidRDefault="00D51149" w:rsidP="002C16F5">
      <w:pPr>
        <w:jc w:val="both"/>
        <w:rPr>
          <w:rFonts w:ascii="Times New Roman" w:hAnsi="Times New Roman" w:cs="Times New Roman"/>
          <w:b/>
          <w:sz w:val="24"/>
          <w:szCs w:val="24"/>
        </w:rPr>
      </w:pPr>
    </w:p>
    <w:p w:rsidR="00D51149" w:rsidRDefault="00D51149" w:rsidP="00D511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D51149" w:rsidRPr="00D51149" w:rsidRDefault="00D51149" w:rsidP="00D51149">
      <w:pPr>
        <w:jc w:val="both"/>
        <w:rPr>
          <w:rFonts w:ascii="Times New Roman" w:hAnsi="Times New Roman" w:cs="Times New Roman"/>
          <w:sz w:val="24"/>
          <w:szCs w:val="24"/>
        </w:rPr>
      </w:pPr>
      <w:r w:rsidRPr="00D51149">
        <w:rPr>
          <w:rFonts w:ascii="Times New Roman" w:hAnsi="Times New Roman" w:cs="Times New Roman"/>
          <w:sz w:val="24"/>
          <w:szCs w:val="24"/>
        </w:rPr>
        <w:t xml:space="preserve">Kategória L 2 – matrace, Typ matraca II. </w:t>
      </w:r>
    </w:p>
    <w:p w:rsidR="00D51149" w:rsidRPr="00D51149" w:rsidRDefault="00D51149" w:rsidP="0088124B">
      <w:pPr>
        <w:jc w:val="both"/>
        <w:rPr>
          <w:rFonts w:ascii="Times New Roman" w:hAnsi="Times New Roman" w:cs="Times New Roman"/>
          <w:sz w:val="24"/>
          <w:szCs w:val="24"/>
        </w:rPr>
      </w:pPr>
      <w:r w:rsidRPr="00D51149">
        <w:rPr>
          <w:rFonts w:ascii="Times New Roman" w:hAnsi="Times New Roman" w:cs="Times New Roman"/>
          <w:sz w:val="24"/>
          <w:szCs w:val="24"/>
        </w:rPr>
        <w:t xml:space="preserve">Bude zadávateľ akceptovať pasívny </w:t>
      </w:r>
      <w:proofErr w:type="spellStart"/>
      <w:r w:rsidRPr="00D51149">
        <w:rPr>
          <w:rFonts w:ascii="Times New Roman" w:hAnsi="Times New Roman" w:cs="Times New Roman"/>
          <w:sz w:val="24"/>
          <w:szCs w:val="24"/>
        </w:rPr>
        <w:t>antidekubitný</w:t>
      </w:r>
      <w:proofErr w:type="spellEnd"/>
      <w:r w:rsidRPr="00D51149">
        <w:rPr>
          <w:rFonts w:ascii="Times New Roman" w:hAnsi="Times New Roman" w:cs="Times New Roman"/>
          <w:sz w:val="24"/>
          <w:szCs w:val="24"/>
        </w:rPr>
        <w:t xml:space="preserve"> matr</w:t>
      </w:r>
      <w:r>
        <w:rPr>
          <w:rFonts w:ascii="Times New Roman" w:hAnsi="Times New Roman" w:cs="Times New Roman"/>
          <w:sz w:val="24"/>
          <w:szCs w:val="24"/>
        </w:rPr>
        <w:t>ac s jedn</w:t>
      </w:r>
      <w:r w:rsidRPr="00D51149">
        <w:rPr>
          <w:rFonts w:ascii="Times New Roman" w:hAnsi="Times New Roman" w:cs="Times New Roman"/>
          <w:sz w:val="24"/>
          <w:szCs w:val="24"/>
        </w:rPr>
        <w:t xml:space="preserve">ou vrstvou, v prípade, že táto bude 5 zónová s hustotou peny min. 45 kg/m3, ktorá zabezpečí lepšiu </w:t>
      </w:r>
      <w:proofErr w:type="spellStart"/>
      <w:r w:rsidRPr="00D51149">
        <w:rPr>
          <w:rFonts w:ascii="Times New Roman" w:hAnsi="Times New Roman" w:cs="Times New Roman"/>
          <w:sz w:val="24"/>
          <w:szCs w:val="24"/>
        </w:rPr>
        <w:t>redistribúciu</w:t>
      </w:r>
      <w:proofErr w:type="spellEnd"/>
      <w:r w:rsidRPr="00D51149">
        <w:rPr>
          <w:rFonts w:ascii="Times New Roman" w:hAnsi="Times New Roman" w:cs="Times New Roman"/>
          <w:sz w:val="24"/>
          <w:szCs w:val="24"/>
        </w:rPr>
        <w:t xml:space="preserve"> tlaku tela a tým zaistí kvalitnejšiu starostlivosť u pacienta s rizikom vzniku dekubitov?</w:t>
      </w:r>
    </w:p>
    <w:p w:rsidR="00D51149" w:rsidRDefault="00D51149" w:rsidP="0088124B">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D51149" w:rsidRDefault="0088124B" w:rsidP="0088124B">
      <w:pPr>
        <w:jc w:val="both"/>
        <w:rPr>
          <w:rFonts w:ascii="Times New Roman" w:hAnsi="Times New Roman" w:cs="Times New Roman"/>
          <w:b/>
          <w:sz w:val="24"/>
          <w:szCs w:val="24"/>
        </w:rPr>
      </w:pPr>
      <w:r w:rsidRPr="0088124B">
        <w:rPr>
          <w:rFonts w:ascii="Times New Roman" w:hAnsi="Times New Roman" w:cs="Times New Roman"/>
          <w:b/>
          <w:sz w:val="24"/>
          <w:szCs w:val="24"/>
        </w:rPr>
        <w:t xml:space="preserve">Nie, </w:t>
      </w:r>
      <w:r>
        <w:rPr>
          <w:rFonts w:ascii="Times New Roman" w:hAnsi="Times New Roman" w:cs="Times New Roman"/>
          <w:b/>
          <w:sz w:val="24"/>
          <w:szCs w:val="24"/>
        </w:rPr>
        <w:t xml:space="preserve">verejný </w:t>
      </w:r>
      <w:r w:rsidRPr="0088124B">
        <w:rPr>
          <w:rFonts w:ascii="Times New Roman" w:hAnsi="Times New Roman" w:cs="Times New Roman"/>
          <w:b/>
          <w:sz w:val="24"/>
          <w:szCs w:val="24"/>
        </w:rPr>
        <w:t>obstarávateľ nebude akceptovať 5 zónový jednovrstvový matrac s min. hustotou peny 45 kg/m3.</w:t>
      </w:r>
      <w:r>
        <w:rPr>
          <w:rFonts w:ascii="Times New Roman" w:hAnsi="Times New Roman" w:cs="Times New Roman"/>
          <w:b/>
          <w:sz w:val="24"/>
          <w:szCs w:val="24"/>
        </w:rPr>
        <w:t xml:space="preserve"> </w:t>
      </w:r>
      <w:r w:rsidR="00D51149" w:rsidRPr="00E37F96">
        <w:rPr>
          <w:rFonts w:ascii="Times New Roman" w:hAnsi="Times New Roman" w:cs="Times New Roman"/>
          <w:b/>
          <w:sz w:val="24"/>
          <w:szCs w:val="24"/>
        </w:rPr>
        <w:t>Verejný obstarávateľ má výlučné právo na špecifikáciu predmetu zákazky.</w:t>
      </w:r>
      <w:r w:rsidR="00D51149">
        <w:rPr>
          <w:rFonts w:ascii="Times New Roman" w:hAnsi="Times New Roman" w:cs="Times New Roman"/>
          <w:b/>
          <w:sz w:val="24"/>
          <w:szCs w:val="24"/>
        </w:rPr>
        <w:t xml:space="preserve"> Verejný obstarávateľ nebude akceptovať ponuky </w:t>
      </w:r>
      <w:r w:rsidR="00D51149"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sidR="00D51149">
        <w:rPr>
          <w:rFonts w:ascii="Times New Roman" w:hAnsi="Times New Roman" w:cs="Times New Roman"/>
          <w:b/>
          <w:bCs/>
          <w:sz w:val="24"/>
          <w:szCs w:val="24"/>
        </w:rPr>
        <w:t>.</w:t>
      </w:r>
    </w:p>
    <w:p w:rsidR="00D51149" w:rsidRDefault="00D51149" w:rsidP="00D51149">
      <w:pPr>
        <w:rPr>
          <w:rFonts w:ascii="Times New Roman" w:hAnsi="Times New Roman" w:cs="Times New Roman"/>
          <w:b/>
          <w:sz w:val="24"/>
          <w:szCs w:val="24"/>
        </w:rPr>
      </w:pP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V odpovedi na otázku č. 1 od záujemcu z dňa 8.8.2017 uvádzate;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„Áno, verejný obstarávateľ bude akceptovať pre Kategóriu L3, Typ matraca I aj matrac s </w:t>
      </w:r>
      <w:proofErr w:type="spellStart"/>
      <w:r w:rsidRPr="0088124B">
        <w:rPr>
          <w:rFonts w:ascii="Times New Roman" w:hAnsi="Times New Roman" w:cs="Times New Roman"/>
          <w:sz w:val="24"/>
          <w:szCs w:val="24"/>
        </w:rPr>
        <w:t>paropriepustnosťou</w:t>
      </w:r>
      <w:proofErr w:type="spellEnd"/>
      <w:r w:rsidRPr="0088124B">
        <w:rPr>
          <w:rFonts w:ascii="Times New Roman" w:hAnsi="Times New Roman" w:cs="Times New Roman"/>
          <w:sz w:val="24"/>
          <w:szCs w:val="24"/>
        </w:rPr>
        <w:t xml:space="preserve"> poťahu 360g/m2/24 h.“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To isté sa opakuje ešte u niekoľkých typov matracov. </w:t>
      </w:r>
    </w:p>
    <w:p w:rsidR="00D51149"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Otázka: Bude obstarávateľ akceptovať </w:t>
      </w:r>
      <w:proofErr w:type="spellStart"/>
      <w:r w:rsidRPr="0088124B">
        <w:rPr>
          <w:rFonts w:ascii="Times New Roman" w:hAnsi="Times New Roman" w:cs="Times New Roman"/>
          <w:sz w:val="24"/>
          <w:szCs w:val="24"/>
        </w:rPr>
        <w:t>paropriepustnosť</w:t>
      </w:r>
      <w:proofErr w:type="spellEnd"/>
      <w:r w:rsidRPr="0088124B">
        <w:rPr>
          <w:rFonts w:ascii="Times New Roman" w:hAnsi="Times New Roman" w:cs="Times New Roman"/>
          <w:sz w:val="24"/>
          <w:szCs w:val="24"/>
        </w:rPr>
        <w:t xml:space="preserve"> poťahu 360g/m2/24 h u všetkých matracov v rámci celej súťaže?</w:t>
      </w: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51102" w:rsidRDefault="0088124B" w:rsidP="002C16F5">
      <w:pPr>
        <w:jc w:val="both"/>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matrac</w:t>
      </w:r>
      <w:r w:rsidR="00303491">
        <w:rPr>
          <w:rFonts w:ascii="Times New Roman" w:hAnsi="Times New Roman" w:cs="Times New Roman"/>
          <w:b/>
          <w:sz w:val="24"/>
          <w:szCs w:val="24"/>
        </w:rPr>
        <w:t>e</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2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2" w:history="1">
        <w:r w:rsidRPr="003E54D3">
          <w:rPr>
            <w:rStyle w:val="Hypertextovprepojenie"/>
            <w:rFonts w:ascii="Times New Roman" w:eastAsia="Calibri" w:hAnsi="Times New Roman" w:cs="Times New Roman"/>
            <w:sz w:val="24"/>
            <w:szCs w:val="24"/>
          </w:rPr>
          <w:t>https://www.uvo.gov.sk/vyhladavanie-zakaziek/detail/dokumenty/409620</w:t>
        </w:r>
      </w:hyperlink>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651102" w:rsidRDefault="00651102" w:rsidP="00651102">
      <w:pPr>
        <w:rPr>
          <w:rFonts w:ascii="Times New Roman" w:hAnsi="Times New Roman" w:cs="Times New Roman"/>
          <w:sz w:val="24"/>
          <w:szCs w:val="24"/>
        </w:rPr>
      </w:pPr>
    </w:p>
    <w:p w:rsidR="00651102" w:rsidRDefault="00651102" w:rsidP="00651102">
      <w:pPr>
        <w:rPr>
          <w:rFonts w:ascii="Times New Roman" w:hAnsi="Times New Roman" w:cs="Times New Roman"/>
          <w:sz w:val="24"/>
          <w:szCs w:val="24"/>
        </w:rPr>
      </w:pPr>
      <w:r>
        <w:rPr>
          <w:rFonts w:ascii="Times New Roman" w:hAnsi="Times New Roman" w:cs="Times New Roman"/>
          <w:sz w:val="24"/>
          <w:szCs w:val="24"/>
        </w:rPr>
        <w:t>Dobrý deň,</w:t>
      </w:r>
    </w:p>
    <w:p w:rsidR="00651102" w:rsidRDefault="00651102" w:rsidP="00651102">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28.8.2017 od záujemcu.</w:t>
      </w:r>
    </w:p>
    <w:p w:rsidR="00651102" w:rsidRDefault="00651102" w:rsidP="00651102">
      <w:pPr>
        <w:jc w:val="both"/>
        <w:rPr>
          <w:rFonts w:ascii="Times New Roman" w:hAnsi="Times New Roman" w:cs="Times New Roman"/>
          <w:b/>
          <w:sz w:val="24"/>
          <w:szCs w:val="24"/>
        </w:rPr>
      </w:pP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651102" w:rsidRPr="00A93697" w:rsidRDefault="00651102" w:rsidP="00651102">
      <w:pPr>
        <w:jc w:val="both"/>
        <w:rPr>
          <w:rFonts w:ascii="Times New Roman" w:hAnsi="Times New Roman" w:cs="Times New Roman"/>
          <w:sz w:val="24"/>
          <w:szCs w:val="24"/>
        </w:rPr>
      </w:pPr>
      <w:r w:rsidRPr="00A93697">
        <w:rPr>
          <w:rFonts w:ascii="Times New Roman" w:hAnsi="Times New Roman" w:cs="Times New Roman"/>
          <w:sz w:val="24"/>
          <w:szCs w:val="24"/>
        </w:rPr>
        <w:t>Je možné predložiť referencie za predchádzajúce tri roky od vyhlásenia verejného obstarávania podľa § 34 ods.1 písm. a) namiesto predchádzajúce tri roky od lehoty na predkladanie ponúk?</w:t>
      </w:r>
    </w:p>
    <w:p w:rsidR="004361F3" w:rsidRPr="00A93697" w:rsidRDefault="004361F3" w:rsidP="00651102">
      <w:pPr>
        <w:jc w:val="both"/>
        <w:rPr>
          <w:rFonts w:ascii="Times New Roman" w:hAnsi="Times New Roman" w:cs="Times New Roman"/>
          <w:sz w:val="24"/>
          <w:szCs w:val="24"/>
        </w:rPr>
      </w:pPr>
      <w:r w:rsidRPr="00A93697">
        <w:rPr>
          <w:rFonts w:ascii="Times New Roman" w:hAnsi="Times New Roman" w:cs="Times New Roman"/>
          <w:sz w:val="24"/>
          <w:szCs w:val="24"/>
        </w:rPr>
        <w:t>Tým, že sa tender posunul o 4 mesiace, mohli exspirovať niektorým uchádzačom referencie, čím sa nebudú môcť znovu zúčastniť súťaže. Za posledné obdobie cca 1,5 roku sa lôžka nakupovali v SR minimálne z dôvodu prípravy tohto tendra. Z tohto dôvodu</w:t>
      </w:r>
      <w:r w:rsidR="0063379F" w:rsidRPr="00A93697">
        <w:rPr>
          <w:rFonts w:ascii="Times New Roman" w:hAnsi="Times New Roman" w:cs="Times New Roman"/>
          <w:sz w:val="24"/>
          <w:szCs w:val="24"/>
        </w:rPr>
        <w:t xml:space="preserve"> hrozí diskriminácia, že tí uchádzači ktorí boli v prvom tendri a mohli byť úspešný sa teraz nebudú môcť druhého tendra zúčastniť z dôvodu exspirovaných referencií. Obstarávateľ by mal dovoliť použiť referencie z prvého tendra a nemeniť ich štruktúru.</w:t>
      </w: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651102"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V</w:t>
      </w:r>
      <w:r w:rsidR="00651102" w:rsidRPr="00A93697">
        <w:rPr>
          <w:rFonts w:ascii="Times New Roman" w:hAnsi="Times New Roman" w:cs="Times New Roman"/>
          <w:b/>
          <w:sz w:val="24"/>
          <w:szCs w:val="24"/>
        </w:rPr>
        <w:t xml:space="preserve">erejný obstarávateľ </w:t>
      </w:r>
      <w:r w:rsidRPr="00A93697">
        <w:rPr>
          <w:rFonts w:ascii="Times New Roman" w:hAnsi="Times New Roman" w:cs="Times New Roman"/>
          <w:b/>
          <w:sz w:val="24"/>
          <w:szCs w:val="24"/>
        </w:rPr>
        <w:t xml:space="preserve">z časti súhlasí s Vašim dotazom. Je naozaj možné predložiť referencie za predchádzajúce tri roky od vyhlásenia verejného obstarávania podľa § 34 ods.1 písm. a). Verejný obstarávateľ </w:t>
      </w:r>
      <w:r w:rsidR="00BD3F61" w:rsidRPr="00A93697">
        <w:rPr>
          <w:rFonts w:ascii="Times New Roman" w:hAnsi="Times New Roman" w:cs="Times New Roman"/>
          <w:b/>
          <w:sz w:val="24"/>
          <w:szCs w:val="24"/>
        </w:rPr>
        <w:t>na túto skutočnosť ale pomýšľal</w:t>
      </w:r>
      <w:r w:rsidRPr="00A93697">
        <w:rPr>
          <w:rFonts w:ascii="Times New Roman" w:hAnsi="Times New Roman" w:cs="Times New Roman"/>
          <w:b/>
          <w:sz w:val="24"/>
          <w:szCs w:val="24"/>
        </w:rPr>
        <w:t xml:space="preserve"> od začiatku vyhlásenia verejnej súťaže. Predmetnú podmienku účasti publikoval v tomto znení </w:t>
      </w:r>
      <w:r w:rsidR="00BD3F61" w:rsidRPr="00A93697">
        <w:rPr>
          <w:rFonts w:ascii="Times New Roman" w:hAnsi="Times New Roman" w:cs="Times New Roman"/>
          <w:b/>
          <w:sz w:val="24"/>
          <w:szCs w:val="24"/>
        </w:rPr>
        <w:t xml:space="preserve">aj </w:t>
      </w:r>
      <w:r w:rsidRPr="00A93697">
        <w:rPr>
          <w:rFonts w:ascii="Times New Roman" w:hAnsi="Times New Roman" w:cs="Times New Roman"/>
          <w:b/>
          <w:sz w:val="24"/>
          <w:szCs w:val="24"/>
        </w:rPr>
        <w:t>v oznámení o vyhlásení verejného obstarávania a taktiež v súťažných podkladoch.</w:t>
      </w:r>
    </w:p>
    <w:p w:rsidR="0063379F"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Čo sa týka referencií z prvého tendra verejný obstarávateľ môže akceptovať len tie ktoré spĺňajú podmienky v zmysle vyššie uvedeného § 34 ods.1 písm. a) a sú v súlade s oznámením o vyhlásení verejného obstarávania a taktiež súťažných podkladov.</w:t>
      </w:r>
    </w:p>
    <w:p w:rsidR="00651102" w:rsidRPr="00A93697" w:rsidRDefault="00651102" w:rsidP="00651102">
      <w:pPr>
        <w:rPr>
          <w:rFonts w:ascii="Times New Roman" w:hAnsi="Times New Roman" w:cs="Times New Roman"/>
          <w:b/>
          <w:sz w:val="24"/>
          <w:szCs w:val="24"/>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651102" w:rsidRPr="00A93697" w:rsidRDefault="0063379F" w:rsidP="00651102">
      <w:pPr>
        <w:jc w:val="both"/>
        <w:rPr>
          <w:rFonts w:ascii="Times New Roman" w:hAnsi="Times New Roman" w:cs="Times New Roman"/>
          <w:sz w:val="24"/>
          <w:szCs w:val="24"/>
        </w:rPr>
      </w:pPr>
      <w:r w:rsidRPr="00A93697">
        <w:rPr>
          <w:rFonts w:ascii="Times New Roman" w:hAnsi="Times New Roman" w:cs="Times New Roman"/>
          <w:sz w:val="24"/>
          <w:szCs w:val="24"/>
        </w:rPr>
        <w:t>Môže uchádzač predložiť referencie kategórie L2 referenciami vyššej a príbuznej kategórie L3, avšak v požadovanom objeme ako lôžka s vyššou funkčnou hodnotou?</w:t>
      </w:r>
    </w:p>
    <w:p w:rsidR="0063379F" w:rsidRPr="00A93697" w:rsidRDefault="0063379F" w:rsidP="00651102">
      <w:pPr>
        <w:rPr>
          <w:rFonts w:ascii="Times New Roman" w:hAnsi="Times New Roman" w:cs="Times New Roman"/>
          <w:sz w:val="24"/>
          <w:szCs w:val="24"/>
          <w:u w:val="single"/>
        </w:rPr>
      </w:pPr>
    </w:p>
    <w:p w:rsidR="0063379F" w:rsidRPr="00A93697" w:rsidRDefault="0063379F" w:rsidP="00651102">
      <w:pPr>
        <w:rPr>
          <w:rFonts w:ascii="Times New Roman" w:hAnsi="Times New Roman" w:cs="Times New Roman"/>
          <w:sz w:val="24"/>
          <w:szCs w:val="24"/>
          <w:u w:val="single"/>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lastRenderedPageBreak/>
        <w:t>ODPOVEĎ k otázke č. 2:</w:t>
      </w:r>
    </w:p>
    <w:p w:rsidR="004A645B" w:rsidRPr="00A93697" w:rsidRDefault="0063379F" w:rsidP="00651102">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Nie,</w:t>
      </w:r>
      <w:r w:rsidR="00B713FD" w:rsidRPr="00A93697">
        <w:rPr>
          <w:rFonts w:ascii="Times New Roman" w:hAnsi="Times New Roman" w:cs="Times New Roman"/>
          <w:b/>
          <w:sz w:val="24"/>
          <w:szCs w:val="24"/>
        </w:rPr>
        <w:t xml:space="preserve"> verejný obstarávateľ nebude akceptovať referencie kategórie L3 a vyššie, ktorými by uchádzač chcel preukázať referencie kategórie L2, resp. naopak.</w:t>
      </w:r>
      <w:r w:rsidRPr="00A93697">
        <w:rPr>
          <w:rFonts w:ascii="Times New Roman" w:hAnsi="Times New Roman" w:cs="Times New Roman"/>
          <w:b/>
          <w:sz w:val="24"/>
          <w:szCs w:val="24"/>
        </w:rPr>
        <w:t xml:space="preserve"> </w:t>
      </w:r>
      <w:r w:rsidR="00B713FD" w:rsidRPr="00A93697">
        <w:rPr>
          <w:rFonts w:ascii="Times New Roman" w:hAnsi="Times New Roman" w:cs="Times New Roman"/>
          <w:b/>
          <w:sz w:val="24"/>
          <w:szCs w:val="24"/>
        </w:rPr>
        <w:t>K</w:t>
      </w:r>
      <w:r w:rsidRPr="00A93697">
        <w:rPr>
          <w:rFonts w:ascii="Times New Roman" w:hAnsi="Times New Roman" w:cs="Times New Roman"/>
          <w:b/>
          <w:sz w:val="24"/>
          <w:szCs w:val="24"/>
        </w:rPr>
        <w:t xml:space="preserve">ategória lôžok L3 je diametrálne odlišná od kategórie L2 tým, že je stavaná na princípe elektrického pohonu, ktorý je principiálne odlišný ako mechanický princíp posunu lôžka. Princíp stavby lôžka aj naviazaných servisných služieb je výrazne odlišný ak je v lôžku zabudovaný elektrický pohon, preto </w:t>
      </w:r>
      <w:r w:rsidR="00B713FD" w:rsidRPr="00A93697">
        <w:rPr>
          <w:rFonts w:ascii="Times New Roman" w:hAnsi="Times New Roman" w:cs="Times New Roman"/>
          <w:b/>
          <w:sz w:val="24"/>
          <w:szCs w:val="24"/>
        </w:rPr>
        <w:t>v</w:t>
      </w:r>
      <w:r w:rsidRPr="00A93697">
        <w:rPr>
          <w:rFonts w:ascii="Times New Roman" w:hAnsi="Times New Roman" w:cs="Times New Roman"/>
          <w:b/>
          <w:sz w:val="24"/>
          <w:szCs w:val="24"/>
        </w:rPr>
        <w:t>erejný obstarávateľ typologicky oddel</w:t>
      </w:r>
      <w:r w:rsidR="00B713FD" w:rsidRPr="00A93697">
        <w:rPr>
          <w:rFonts w:ascii="Times New Roman" w:hAnsi="Times New Roman" w:cs="Times New Roman"/>
          <w:b/>
          <w:sz w:val="24"/>
          <w:szCs w:val="24"/>
        </w:rPr>
        <w:t>il</w:t>
      </w:r>
      <w:r w:rsidRPr="00A93697">
        <w:rPr>
          <w:rFonts w:ascii="Times New Roman" w:hAnsi="Times New Roman" w:cs="Times New Roman"/>
          <w:b/>
          <w:sz w:val="24"/>
          <w:szCs w:val="24"/>
        </w:rPr>
        <w:t xml:space="preserve"> mechanické od elektrických lôžok. </w:t>
      </w:r>
    </w:p>
    <w:p w:rsidR="0063379F" w:rsidRPr="00A93697" w:rsidRDefault="0063379F" w:rsidP="00651102">
      <w:pPr>
        <w:spacing w:after="160" w:line="259" w:lineRule="auto"/>
        <w:jc w:val="both"/>
        <w:rPr>
          <w:rFonts w:ascii="Times New Roman" w:hAnsi="Times New Roman" w:cs="Times New Roman"/>
          <w:b/>
          <w:sz w:val="24"/>
          <w:szCs w:val="24"/>
        </w:rPr>
      </w:pPr>
    </w:p>
    <w:p w:rsidR="0063379F" w:rsidRPr="00A93697" w:rsidRDefault="0063379F" w:rsidP="0063379F">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3:</w:t>
      </w:r>
    </w:p>
    <w:p w:rsidR="0063379F" w:rsidRPr="00A93697" w:rsidRDefault="00BD3F61" w:rsidP="0063379F">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Verejný obstarávateľ v kategórií L1 a L2 neuviedol aký požaduje mechanický spôsob obsluhy polohovania ložnej plochy (ovládanie plynovou pružinou, alebo kľukou). Aký typ polohovania ložnej plochy (polohovanie chrbtového dielu a stehenného dielu) verejný obstarávateľ preferuje podľa obslužnosti pacientom?</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3:</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nedefinoval mechanizmus obsluhy polohovania z dôvodu </w:t>
      </w:r>
      <w:r w:rsidR="00CA5072" w:rsidRPr="00A93697">
        <w:rPr>
          <w:rFonts w:ascii="Times New Roman" w:hAnsi="Times New Roman" w:cs="Times New Roman"/>
          <w:b/>
          <w:sz w:val="24"/>
          <w:szCs w:val="24"/>
        </w:rPr>
        <w:t xml:space="preserve">zamedzenia </w:t>
      </w:r>
      <w:r w:rsidRPr="00A93697">
        <w:rPr>
          <w:rFonts w:ascii="Times New Roman" w:hAnsi="Times New Roman" w:cs="Times New Roman"/>
          <w:b/>
          <w:sz w:val="24"/>
          <w:szCs w:val="24"/>
        </w:rPr>
        <w:t xml:space="preserve">diskriminácie uchádzačov a bude akceptovať </w:t>
      </w:r>
      <w:r w:rsidR="00CA5072" w:rsidRPr="00A93697">
        <w:rPr>
          <w:rFonts w:ascii="Times New Roman" w:hAnsi="Times New Roman" w:cs="Times New Roman"/>
          <w:b/>
          <w:sz w:val="24"/>
          <w:szCs w:val="24"/>
        </w:rPr>
        <w:t xml:space="preserve">všetky </w:t>
      </w:r>
      <w:r w:rsidRPr="00A93697">
        <w:rPr>
          <w:rFonts w:ascii="Times New Roman" w:hAnsi="Times New Roman" w:cs="Times New Roman"/>
          <w:b/>
          <w:sz w:val="24"/>
          <w:szCs w:val="24"/>
        </w:rPr>
        <w:t>riešenia obsluhy ložných plôch.</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4:</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Pripúšťa obstarávateľ pri rozmeroch lôžok nejakú toleranciu napr. 1cm ako pri stolíkoch?</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4:</w:t>
      </w:r>
    </w:p>
    <w:p w:rsidR="00BD3F61" w:rsidRPr="00A93697" w:rsidRDefault="00BD3F61" w:rsidP="00BD3F61">
      <w:pPr>
        <w:spacing w:after="160" w:line="259" w:lineRule="auto"/>
        <w:jc w:val="both"/>
        <w:rPr>
          <w:rFonts w:ascii="Times New Roman" w:hAnsi="Times New Roman" w:cs="Times New Roman"/>
          <w:b/>
          <w:bCs/>
          <w:sz w:val="24"/>
          <w:szCs w:val="24"/>
        </w:rPr>
      </w:pPr>
      <w:r w:rsidRPr="00A93697">
        <w:rPr>
          <w:rFonts w:ascii="Times New Roman" w:hAnsi="Times New Roman" w:cs="Times New Roman"/>
          <w:b/>
          <w:sz w:val="24"/>
          <w:szCs w:val="24"/>
        </w:rPr>
        <w:t>Verejný obstarávateľ má výlučné právo na špecifikáciu predmetu zákazky. Verejný obstarávateľ nebude akceptovať ponuky</w:t>
      </w:r>
      <w:r w:rsidR="00CA5072" w:rsidRPr="00A93697">
        <w:rPr>
          <w:rFonts w:ascii="Times New Roman" w:hAnsi="Times New Roman" w:cs="Times New Roman"/>
          <w:b/>
          <w:sz w:val="24"/>
          <w:szCs w:val="24"/>
        </w:rPr>
        <w:t>,</w:t>
      </w:r>
      <w:r w:rsidRPr="00A93697">
        <w:rPr>
          <w:rFonts w:ascii="Times New Roman" w:hAnsi="Times New Roman" w:cs="Times New Roman"/>
          <w:b/>
          <w:sz w:val="24"/>
          <w:szCs w:val="24"/>
        </w:rPr>
        <w:t xml:space="preserve"> </w:t>
      </w:r>
      <w:r w:rsidRPr="00A93697">
        <w:rPr>
          <w:rFonts w:ascii="Times New Roman" w:hAnsi="Times New Roman" w:cs="Times New Roman"/>
          <w:b/>
          <w:bCs/>
          <w:sz w:val="24"/>
          <w:szCs w:val="24"/>
        </w:rPr>
        <w:t xml:space="preserve">ktoré nespĺňajú požiadavky na predmet zákazky uvedené v oznámení o vyhlásení verejného obstarávania a v súťažných podkladoch. </w:t>
      </w:r>
    </w:p>
    <w:p w:rsidR="00BD3F61" w:rsidRPr="00A93697" w:rsidRDefault="00BD3F61" w:rsidP="00BD3F61">
      <w:pPr>
        <w:spacing w:after="160" w:line="259" w:lineRule="auto"/>
        <w:jc w:val="both"/>
        <w:rPr>
          <w:rFonts w:ascii="Times New Roman" w:hAnsi="Times New Roman" w:cs="Times New Roman"/>
          <w:b/>
          <w:bCs/>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5:</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Je termín predloženia vzoriek totožný s termínom predkladania ponúk ako  súčasť ponuky?</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5:</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 sa už touto problematikou zaoberal v dotaze uchádzača zo dňa 20.8.2017: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deklaroval predloženie vzoriek ako súčasť ponuky každého uchádzača z uvedeného vyplýva že vzorky musia byť predložené najneskôr do konca lehoty na predkladanie ponúk </w:t>
      </w:r>
      <w:proofErr w:type="spellStart"/>
      <w:r w:rsidRPr="00A93697">
        <w:rPr>
          <w:rFonts w:ascii="Times New Roman" w:hAnsi="Times New Roman" w:cs="Times New Roman"/>
          <w:b/>
          <w:sz w:val="24"/>
          <w:szCs w:val="24"/>
        </w:rPr>
        <w:t>t.j</w:t>
      </w:r>
      <w:proofErr w:type="spellEnd"/>
      <w:r w:rsidRPr="00A93697">
        <w:rPr>
          <w:rFonts w:ascii="Times New Roman" w:hAnsi="Times New Roman" w:cs="Times New Roman"/>
          <w:b/>
          <w:sz w:val="24"/>
          <w:szCs w:val="24"/>
        </w:rPr>
        <w:t>. do 14.09.2017 do 10:00 hod.</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lastRenderedPageBreak/>
        <w:t xml:space="preserve">Vzorku pre kategórie L1 – L7 a S1 uchádzač doručí do: Fakultná nemocnica s poliklinikou F. D. Roosevelta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1, 975 17 Banská Bystrica; kontaktná osoba: Miriam </w:t>
      </w:r>
      <w:proofErr w:type="spellStart"/>
      <w:r w:rsidRPr="00A93697">
        <w:rPr>
          <w:rFonts w:ascii="Times New Roman" w:hAnsi="Times New Roman" w:cs="Times New Roman"/>
          <w:b/>
          <w:sz w:val="24"/>
          <w:szCs w:val="24"/>
        </w:rPr>
        <w:t>Lapuníková</w:t>
      </w:r>
      <w:proofErr w:type="spellEnd"/>
      <w:r w:rsidRPr="00A93697">
        <w:rPr>
          <w:rFonts w:ascii="Times New Roman" w:hAnsi="Times New Roman" w:cs="Times New Roman"/>
          <w:b/>
          <w:sz w:val="24"/>
          <w:szCs w:val="24"/>
        </w:rPr>
        <w:t>, tel. č.: 0915 831 407.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4, 974 01 Banská Bystrica, kontaktná osoba: Marianna </w:t>
      </w:r>
      <w:proofErr w:type="spellStart"/>
      <w:r w:rsidRPr="00A93697">
        <w:rPr>
          <w:rFonts w:ascii="Times New Roman" w:hAnsi="Times New Roman" w:cs="Times New Roman"/>
          <w:b/>
          <w:sz w:val="24"/>
          <w:szCs w:val="24"/>
        </w:rPr>
        <w:t>Hoghová</w:t>
      </w:r>
      <w:proofErr w:type="spellEnd"/>
      <w:r w:rsidRPr="00A93697">
        <w:rPr>
          <w:rFonts w:ascii="Times New Roman" w:hAnsi="Times New Roman" w:cs="Times New Roman"/>
          <w:b/>
          <w:sz w:val="24"/>
          <w:szCs w:val="24"/>
        </w:rPr>
        <w:t>, tel. č.: 0918 694 378.</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Vzorky sa budú hodnotiť v zmysle </w:t>
      </w:r>
      <w:r w:rsidRPr="00A93697">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A93697">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A93697">
        <w:rPr>
          <w:rFonts w:ascii="Times New Roman" w:hAnsi="Times New Roman" w:cs="Times New Roman"/>
          <w:b/>
          <w:sz w:val="24"/>
          <w:szCs w:val="24"/>
        </w:rPr>
        <w:t>ne</w:t>
      </w:r>
      <w:proofErr w:type="spellEnd"/>
      <w:r w:rsidRPr="00A93697">
        <w:rPr>
          <w:rFonts w:ascii="Times New Roman" w:hAnsi="Times New Roman" w:cs="Times New Roman"/>
          <w:b/>
          <w:sz w:val="24"/>
          <w:szCs w:val="24"/>
        </w:rPr>
        <w:t xml:space="preserve"> prihliadať.</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6:</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 časti A</w:t>
      </w:r>
      <w:r w:rsidR="00CA5072" w:rsidRPr="00A93697">
        <w:rPr>
          <w:rFonts w:ascii="Times New Roman" w:hAnsi="Times New Roman" w:cs="Times New Roman"/>
          <w:sz w:val="24"/>
          <w:szCs w:val="24"/>
        </w:rPr>
        <w:t>, bod</w:t>
      </w:r>
      <w:r w:rsidRPr="00A93697">
        <w:rPr>
          <w:rFonts w:ascii="Times New Roman" w:hAnsi="Times New Roman" w:cs="Times New Roman"/>
          <w:sz w:val="24"/>
          <w:szCs w:val="24"/>
        </w:rPr>
        <w:t xml:space="preserve"> 3.</w:t>
      </w:r>
      <w:r w:rsidR="00CA5072" w:rsidRPr="00A93697">
        <w:rPr>
          <w:rFonts w:ascii="Times New Roman" w:hAnsi="Times New Roman" w:cs="Times New Roman"/>
          <w:sz w:val="24"/>
          <w:szCs w:val="24"/>
        </w:rPr>
        <w:t>3.</w:t>
      </w:r>
      <w:r w:rsidRPr="00A93697">
        <w:rPr>
          <w:rFonts w:ascii="Times New Roman" w:hAnsi="Times New Roman" w:cs="Times New Roman"/>
          <w:sz w:val="24"/>
          <w:szCs w:val="24"/>
        </w:rPr>
        <w:t xml:space="preserve"> je požadované, že všetky vzork</w:t>
      </w:r>
      <w:r w:rsidR="00CA5072" w:rsidRPr="00A93697">
        <w:rPr>
          <w:rFonts w:ascii="Times New Roman" w:hAnsi="Times New Roman" w:cs="Times New Roman"/>
          <w:sz w:val="24"/>
          <w:szCs w:val="24"/>
        </w:rPr>
        <w:t>y</w:t>
      </w:r>
      <w:r w:rsidRPr="00A93697">
        <w:rPr>
          <w:rFonts w:ascii="Times New Roman" w:hAnsi="Times New Roman" w:cs="Times New Roman"/>
          <w:sz w:val="24"/>
          <w:szCs w:val="24"/>
        </w:rPr>
        <w:t xml:space="preserve"> musia byť dodané s výrobným certifikátom a označením šarže výroby? Myslí sa tým vyhlásenie o zhode, ktoré nahradilo skoršie vyžadované certifikáty a výrobné číslo výrobku?</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6:</w:t>
      </w:r>
    </w:p>
    <w:p w:rsidR="004A645B"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b/>
          <w:sz w:val="24"/>
          <w:szCs w:val="24"/>
        </w:rPr>
        <w:t>Verejný obstarávateľ bude akceptovať preukázanie v zmysle zák. č. 264/1999 Z. z., o technických požiadavkách na výrobky a o posudzovaní zhody a o zmene a doplnení niektorých zákonov.</w:t>
      </w:r>
      <w:r w:rsidRPr="00A93697">
        <w:rPr>
          <w:rFonts w:ascii="Times New Roman" w:hAnsi="Times New Roman" w:cs="Times New Roman"/>
          <w:b/>
          <w:sz w:val="24"/>
          <w:szCs w:val="24"/>
          <w:u w:val="single"/>
        </w:rPr>
        <w:t xml:space="preserve"> </w:t>
      </w:r>
      <w:r w:rsidR="004A645B" w:rsidRPr="00A93697">
        <w:rPr>
          <w:rFonts w:ascii="Times New Roman" w:hAnsi="Times New Roman" w:cs="Times New Roman"/>
          <w:b/>
          <w:sz w:val="24"/>
          <w:szCs w:val="24"/>
          <w:u w:val="single"/>
        </w:rPr>
        <w:br w:type="page"/>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3"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4" w:history="1">
        <w:r w:rsidRPr="00A93697">
          <w:rPr>
            <w:rStyle w:val="Hypertextovprepojenie"/>
            <w:rFonts w:ascii="Times New Roman" w:eastAsia="Calibri" w:hAnsi="Times New Roman" w:cs="Times New Roman"/>
            <w:sz w:val="24"/>
            <w:szCs w:val="24"/>
          </w:rPr>
          <w:t>https://www.uvo.gov.sk/vyhladavanie-zakaziek/detail/dokumenty/409620</w:t>
        </w:r>
      </w:hyperlink>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BD3F61" w:rsidRPr="00A93697" w:rsidRDefault="00BD3F61" w:rsidP="00BD3F61">
      <w:pPr>
        <w:rPr>
          <w:rFonts w:ascii="Times New Roman" w:hAnsi="Times New Roman" w:cs="Times New Roman"/>
          <w:sz w:val="24"/>
          <w:szCs w:val="24"/>
        </w:rPr>
      </w:pPr>
    </w:p>
    <w:p w:rsidR="00BD3F61" w:rsidRPr="00A93697" w:rsidRDefault="00BD3F61" w:rsidP="00BD3F61">
      <w:pPr>
        <w:rPr>
          <w:rFonts w:ascii="Times New Roman" w:hAnsi="Times New Roman" w:cs="Times New Roman"/>
          <w:sz w:val="24"/>
          <w:szCs w:val="24"/>
        </w:rPr>
      </w:pPr>
      <w:r w:rsidRPr="00A93697">
        <w:rPr>
          <w:rFonts w:ascii="Times New Roman" w:hAnsi="Times New Roman" w:cs="Times New Roman"/>
          <w:sz w:val="24"/>
          <w:szCs w:val="24"/>
        </w:rPr>
        <w:t>Dobrý deň,</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BD3F61" w:rsidRPr="00A93697" w:rsidRDefault="00BD3F61" w:rsidP="00BD3F61">
      <w:pPr>
        <w:jc w:val="both"/>
        <w:rPr>
          <w:rFonts w:ascii="Times New Roman" w:hAnsi="Times New Roman" w:cs="Times New Roman"/>
          <w:b/>
          <w:sz w:val="24"/>
          <w:szCs w:val="24"/>
        </w:rPr>
      </w:pP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281238" w:rsidRPr="00A93697"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ktoré nespĺňajú požiadavky na predmet zákazky uvedené v oznámení o vyhlásení verejného obstarávania a v súťažných podkladoch.</w:t>
      </w:r>
    </w:p>
    <w:p w:rsidR="00BD3F61" w:rsidRPr="00A93697" w:rsidRDefault="00BD3F61" w:rsidP="00BD3F61">
      <w:pPr>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BD3F61"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281238" w:rsidRPr="00281238"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 xml:space="preserve">ktoré nespĺňajú požiadavky na predmet </w:t>
      </w:r>
      <w:r w:rsidRPr="00A93697">
        <w:rPr>
          <w:rFonts w:ascii="Times New Roman" w:hAnsi="Times New Roman" w:cs="Times New Roman"/>
          <w:b/>
          <w:bCs/>
          <w:sz w:val="24"/>
          <w:szCs w:val="24"/>
        </w:rPr>
        <w:lastRenderedPageBreak/>
        <w:t>zákazky uvedené v oznámení o vyhlásení verejného obstarávania a v súťažných podkladoch.</w:t>
      </w:r>
    </w:p>
    <w:p w:rsidR="00A26F07" w:rsidRDefault="00A26F07">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5"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6" w:history="1">
        <w:r w:rsidRPr="00A93697">
          <w:rPr>
            <w:rStyle w:val="Hypertextovprepojenie"/>
            <w:rFonts w:ascii="Times New Roman" w:eastAsia="Calibri" w:hAnsi="Times New Roman" w:cs="Times New Roman"/>
            <w:sz w:val="24"/>
            <w:szCs w:val="24"/>
          </w:rPr>
          <w:t>https://www.uvo.gov.sk/vyhladavanie-zakaziek/detail/dokumenty/409620</w:t>
        </w:r>
      </w:hyperlink>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A26F07" w:rsidRPr="00A93697" w:rsidRDefault="00A26F07" w:rsidP="00A26F07">
      <w:pPr>
        <w:rPr>
          <w:rFonts w:ascii="Times New Roman" w:hAnsi="Times New Roman" w:cs="Times New Roman"/>
          <w:sz w:val="24"/>
          <w:szCs w:val="24"/>
        </w:rPr>
      </w:pPr>
    </w:p>
    <w:p w:rsidR="00A26F07" w:rsidRPr="00A93697" w:rsidRDefault="00A26F07" w:rsidP="00A26F07">
      <w:pPr>
        <w:rPr>
          <w:rFonts w:ascii="Times New Roman" w:hAnsi="Times New Roman" w:cs="Times New Roman"/>
          <w:sz w:val="24"/>
          <w:szCs w:val="24"/>
        </w:rPr>
      </w:pPr>
      <w:r w:rsidRPr="00A93697">
        <w:rPr>
          <w:rFonts w:ascii="Times New Roman" w:hAnsi="Times New Roman" w:cs="Times New Roman"/>
          <w:sz w:val="24"/>
          <w:szCs w:val="24"/>
        </w:rPr>
        <w:t>Dobrý deň,</w:t>
      </w:r>
    </w:p>
    <w:p w:rsidR="00A26F07" w:rsidRPr="00A93697" w:rsidRDefault="00A26F07" w:rsidP="00A26F07">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A26F07" w:rsidRPr="00BF3BB9" w:rsidRDefault="00A26F07" w:rsidP="00A26F07">
      <w:pPr>
        <w:jc w:val="both"/>
        <w:rPr>
          <w:rFonts w:ascii="Times New Roman" w:hAnsi="Times New Roman" w:cs="Times New Roman"/>
          <w:i/>
          <w:sz w:val="24"/>
          <w:szCs w:val="24"/>
        </w:rPr>
      </w:pPr>
      <w:r w:rsidRPr="00BF3BB9">
        <w:rPr>
          <w:rFonts w:ascii="Times New Roman" w:hAnsi="Times New Roman" w:cs="Times New Roman"/>
          <w:i/>
          <w:sz w:val="24"/>
          <w:szCs w:val="24"/>
        </w:rPr>
        <w:t>Dobrý deň, žiadame o konkrétnu odpoveď na našu žiadosť</w:t>
      </w:r>
      <w:r w:rsidR="00BF3BB9" w:rsidRPr="00BF3BB9">
        <w:rPr>
          <w:rFonts w:ascii="Times New Roman" w:hAnsi="Times New Roman" w:cs="Times New Roman"/>
          <w:i/>
          <w:sz w:val="24"/>
          <w:szCs w:val="24"/>
        </w:rPr>
        <w:t xml:space="preserve"> z 30.8.2017</w:t>
      </w:r>
    </w:p>
    <w:p w:rsidR="00BF3BB9" w:rsidRPr="00BF3BB9" w:rsidRDefault="00BF3BB9" w:rsidP="00A26F07">
      <w:pPr>
        <w:jc w:val="both"/>
        <w:rPr>
          <w:rFonts w:ascii="Times New Roman" w:hAnsi="Times New Roman" w:cs="Times New Roman"/>
          <w:i/>
          <w:sz w:val="24"/>
          <w:szCs w:val="24"/>
        </w:rPr>
      </w:pPr>
      <w:r w:rsidRPr="00BF3BB9">
        <w:rPr>
          <w:rFonts w:ascii="Times New Roman" w:hAnsi="Times New Roman" w:cs="Times New Roman"/>
          <w:i/>
          <w:sz w:val="24"/>
          <w:szCs w:val="24"/>
        </w:rPr>
        <w:t>Prosíme o odpoveď na našu otázku ohľadom priemernej hustoty peny u viacvrstvových matracoch. V súťažných podkladoch nie je zreteľne uvedené, či požadovaná min. hodnota hustoty pien sa vzťahuje na matrac ako komplet, alebo na každú penu , ktorá tvorí vrstvu.</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A26F07" w:rsidRDefault="00BF3BB9" w:rsidP="00A26F07">
      <w:pPr>
        <w:rPr>
          <w:rFonts w:ascii="Times New Roman" w:hAnsi="Times New Roman" w:cs="Times New Roman"/>
          <w:b/>
          <w:bCs/>
          <w:sz w:val="24"/>
          <w:szCs w:val="24"/>
        </w:rPr>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BF3BB9" w:rsidRPr="00A93697" w:rsidRDefault="00BF3BB9" w:rsidP="00A26F07">
      <w:pPr>
        <w:rPr>
          <w:rFonts w:ascii="Times New Roman" w:hAnsi="Times New Roman" w:cs="Times New Roman"/>
          <w:b/>
          <w:sz w:val="24"/>
          <w:szCs w:val="24"/>
        </w:rPr>
      </w:pP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lastRenderedPageBreak/>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A26F07" w:rsidRDefault="00BF3BB9" w:rsidP="00A26F07">
      <w:pPr>
        <w:jc w:val="both"/>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651102" w:rsidRDefault="00651102" w:rsidP="00A26F07">
      <w:pPr>
        <w:spacing w:after="160" w:line="259" w:lineRule="auto"/>
        <w:jc w:val="both"/>
        <w:rPr>
          <w:rFonts w:ascii="Times New Roman" w:hAnsi="Times New Roman" w:cs="Times New Roman"/>
          <w:b/>
          <w:sz w:val="24"/>
          <w:szCs w:val="24"/>
        </w:rPr>
      </w:pPr>
    </w:p>
    <w:p w:rsidR="008D0FBC" w:rsidRDefault="008D0FB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7"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8" w:history="1">
        <w:r w:rsidRPr="00A93697">
          <w:rPr>
            <w:rStyle w:val="Hypertextovprepojenie"/>
            <w:rFonts w:ascii="Times New Roman" w:eastAsia="Calibri" w:hAnsi="Times New Roman" w:cs="Times New Roman"/>
            <w:sz w:val="24"/>
            <w:szCs w:val="24"/>
          </w:rPr>
          <w:t>https://www.uvo.gov.sk/vyhladavanie-zakaziek/detail/dokumenty/409620</w:t>
        </w:r>
      </w:hyperlink>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8D0FBC" w:rsidRPr="00A93697" w:rsidRDefault="008D0FBC" w:rsidP="008D0FBC">
      <w:pPr>
        <w:rPr>
          <w:rFonts w:ascii="Times New Roman" w:hAnsi="Times New Roman" w:cs="Times New Roman"/>
          <w:sz w:val="24"/>
          <w:szCs w:val="24"/>
        </w:rPr>
      </w:pPr>
    </w:p>
    <w:p w:rsidR="008D0FBC" w:rsidRPr="00A93697" w:rsidRDefault="008D0FBC" w:rsidP="008D0FBC">
      <w:pPr>
        <w:rPr>
          <w:rFonts w:ascii="Times New Roman" w:hAnsi="Times New Roman" w:cs="Times New Roman"/>
          <w:sz w:val="24"/>
          <w:szCs w:val="24"/>
        </w:rPr>
      </w:pPr>
      <w:r w:rsidRPr="00A93697">
        <w:rPr>
          <w:rFonts w:ascii="Times New Roman" w:hAnsi="Times New Roman" w:cs="Times New Roman"/>
          <w:sz w:val="24"/>
          <w:szCs w:val="24"/>
        </w:rPr>
        <w:t>Dobrý deň,</w:t>
      </w:r>
    </w:p>
    <w:p w:rsidR="004A645B" w:rsidRDefault="008D0FBC" w:rsidP="008D0FBC">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lenie súťažných podkladov dňa 31</w:t>
      </w:r>
      <w:r w:rsidRPr="00A93697">
        <w:rPr>
          <w:rFonts w:ascii="Times New Roman" w:hAnsi="Times New Roman" w:cs="Times New Roman"/>
          <w:sz w:val="24"/>
          <w:szCs w:val="24"/>
        </w:rPr>
        <w:t>.8.2017 od záujemcu.</w:t>
      </w:r>
    </w:p>
    <w:p w:rsidR="008D0FBC" w:rsidRDefault="008D0FBC" w:rsidP="008D0FBC">
      <w:pPr>
        <w:spacing w:after="160" w:line="259" w:lineRule="auto"/>
        <w:jc w:val="both"/>
        <w:rPr>
          <w:rFonts w:ascii="Times New Roman" w:hAnsi="Times New Roman" w:cs="Times New Roman"/>
          <w:sz w:val="24"/>
          <w:szCs w:val="24"/>
        </w:rPr>
      </w:pP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8D0FBC" w:rsidRPr="00A93697" w:rsidRDefault="008D0FBC" w:rsidP="008D0FBC">
      <w:pPr>
        <w:jc w:val="both"/>
        <w:rPr>
          <w:rFonts w:ascii="Times New Roman" w:hAnsi="Times New Roman" w:cs="Times New Roman"/>
          <w:sz w:val="24"/>
          <w:szCs w:val="24"/>
        </w:rPr>
      </w:pPr>
      <w:r w:rsidRPr="008D0FBC">
        <w:rPr>
          <w:rFonts w:ascii="Times New Roman" w:hAnsi="Times New Roman" w:cs="Times New Roman"/>
          <w:sz w:val="24"/>
          <w:szCs w:val="24"/>
        </w:rPr>
        <w:t>v zmysle časti A.2 Preukazovanie plnenia podmienok účasti uchádzačmi, odsek 3.3 požaduje verejný obstarávateľ predloženie vzoriek lôžok, ktoré uchádzač bude ponúkať. Prosím Vás o čo možno najpresnejšiu informáciu do kedy budú musieť byť predložené vzorky k dispozícii.</w:t>
      </w: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8D0FBC" w:rsidRPr="002C68FC" w:rsidRDefault="008D0FBC" w:rsidP="0092559E">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w:t>
      </w:r>
      <w:r w:rsidR="00FE4594">
        <w:rPr>
          <w:rFonts w:ascii="Times New Roman" w:hAnsi="Times New Roman" w:cs="Times New Roman"/>
          <w:b/>
          <w:sz w:val="24"/>
          <w:szCs w:val="24"/>
        </w:rPr>
        <w:t xml:space="preserve">v prípade neúspešných uchádzačov vzorky vráti uchádzačom po uzatvorení rámcových dohôd, v prípade úspešných uchádzačov budú vzorky </w:t>
      </w:r>
      <w:r w:rsidR="002C68FC">
        <w:rPr>
          <w:rFonts w:ascii="Times New Roman" w:hAnsi="Times New Roman" w:cs="Times New Roman"/>
          <w:b/>
          <w:sz w:val="24"/>
          <w:szCs w:val="24"/>
        </w:rPr>
        <w:t xml:space="preserve">v zmysle § 24 ods. 1 zákona č. 343/2015 </w:t>
      </w:r>
      <w:proofErr w:type="spellStart"/>
      <w:r w:rsidR="002C68FC">
        <w:rPr>
          <w:rFonts w:ascii="Times New Roman" w:hAnsi="Times New Roman" w:cs="Times New Roman"/>
          <w:b/>
          <w:sz w:val="24"/>
          <w:szCs w:val="24"/>
        </w:rPr>
        <w:t>Z.z</w:t>
      </w:r>
      <w:proofErr w:type="spellEnd"/>
      <w:r w:rsidR="002C68FC">
        <w:rPr>
          <w:rFonts w:ascii="Times New Roman" w:hAnsi="Times New Roman" w:cs="Times New Roman"/>
          <w:b/>
          <w:sz w:val="24"/>
          <w:szCs w:val="24"/>
        </w:rPr>
        <w:t xml:space="preserve">. o verejnom obstarávaní </w:t>
      </w:r>
      <w:r w:rsidR="00BD1CB3">
        <w:rPr>
          <w:rFonts w:ascii="Times New Roman" w:hAnsi="Times New Roman" w:cs="Times New Roman"/>
          <w:b/>
          <w:sz w:val="24"/>
          <w:szCs w:val="24"/>
        </w:rPr>
        <w:t xml:space="preserve">a o zmene a doplnení niektorých zákonov </w:t>
      </w:r>
      <w:r w:rsidR="002C68FC" w:rsidRPr="0078157D">
        <w:rPr>
          <w:rFonts w:ascii="Times New Roman" w:hAnsi="Times New Roman" w:cs="Times New Roman"/>
          <w:b/>
          <w:color w:val="000000"/>
          <w:sz w:val="24"/>
          <w:szCs w:val="24"/>
          <w:shd w:val="clear" w:color="auto" w:fill="FFFFFF"/>
        </w:rPr>
        <w:t xml:space="preserve">za účelom evidencie kompletnej dokumentácie </w:t>
      </w:r>
      <w:r w:rsidR="002C68FC">
        <w:rPr>
          <w:rFonts w:ascii="Times New Roman" w:hAnsi="Times New Roman" w:cs="Times New Roman"/>
          <w:b/>
          <w:color w:val="000000"/>
          <w:sz w:val="24"/>
          <w:szCs w:val="24"/>
          <w:shd w:val="clear" w:color="auto" w:fill="FFFFFF"/>
        </w:rPr>
        <w:t xml:space="preserve">verejným obstarávateľom </w:t>
      </w:r>
      <w:r w:rsidR="002C68FC" w:rsidRPr="0078157D">
        <w:rPr>
          <w:rFonts w:ascii="Times New Roman" w:hAnsi="Times New Roman" w:cs="Times New Roman"/>
          <w:b/>
          <w:color w:val="000000"/>
          <w:sz w:val="24"/>
          <w:szCs w:val="24"/>
          <w:shd w:val="clear" w:color="auto" w:fill="FFFFFF"/>
        </w:rPr>
        <w:t>uchované päť rokov odo dňa odoslania oznámenia o výsledku verejného obstarávania</w:t>
      </w:r>
      <w:r w:rsidR="00FE4594" w:rsidRPr="002C68FC">
        <w:rPr>
          <w:rFonts w:ascii="Times New Roman" w:hAnsi="Times New Roman" w:cs="Times New Roman"/>
          <w:b/>
          <w:sz w:val="24"/>
          <w:szCs w:val="24"/>
        </w:rPr>
        <w:t>.</w:t>
      </w:r>
    </w:p>
    <w:p w:rsidR="0092559E" w:rsidRDefault="0092559E" w:rsidP="0092559E">
      <w:pPr>
        <w:jc w:val="both"/>
        <w:rPr>
          <w:rFonts w:ascii="Times New Roman" w:hAnsi="Times New Roman" w:cs="Times New Roman"/>
          <w:b/>
          <w:sz w:val="24"/>
          <w:szCs w:val="24"/>
        </w:rPr>
      </w:pP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r w:rsidRPr="00A93697">
        <w:rPr>
          <w:rFonts w:ascii="Times New Roman" w:hAnsi="Times New Roman" w:cs="Times New Roman"/>
          <w:sz w:val="24"/>
          <w:szCs w:val="24"/>
          <w:u w:val="single"/>
        </w:rPr>
        <w:t>:</w:t>
      </w:r>
    </w:p>
    <w:p w:rsidR="0092559E" w:rsidRPr="00A93697" w:rsidRDefault="0092559E" w:rsidP="0092559E">
      <w:pPr>
        <w:jc w:val="both"/>
        <w:rPr>
          <w:rFonts w:ascii="Times New Roman" w:hAnsi="Times New Roman" w:cs="Times New Roman"/>
          <w:sz w:val="24"/>
          <w:szCs w:val="24"/>
        </w:rPr>
      </w:pPr>
      <w:r w:rsidRPr="0092559E">
        <w:rPr>
          <w:rFonts w:ascii="Times New Roman" w:hAnsi="Times New Roman" w:cs="Times New Roman"/>
          <w:sz w:val="24"/>
          <w:szCs w:val="24"/>
        </w:rPr>
        <w:t>naša spoločnosť počíta s tým, že hodnotiaca komisia, ktorá bude posudzovať súlad vzoriek s požadovanými parametrami môže požadovať kompletné predvedenie a prezentáciu lôžka. Je to pomerne bežná prax pri podobných tendroch. Chcem Vám len oznámiť, že náš tím bude plne k dispozícii komisii a na jej požiadanie nami ponúkané lôžka predvedie. Prosím Vás ale, aby ste nám termín prípadnej prezentácie oznámili aspoň 2 pracovné dni vopred.</w:t>
      </w: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r w:rsidRPr="00A93697">
        <w:rPr>
          <w:rFonts w:ascii="Times New Roman" w:hAnsi="Times New Roman" w:cs="Times New Roman"/>
          <w:sz w:val="24"/>
          <w:szCs w:val="24"/>
          <w:u w:val="single"/>
        </w:rPr>
        <w:t>:</w:t>
      </w:r>
    </w:p>
    <w:p w:rsidR="0092559E" w:rsidRDefault="0092559E">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w:t>
      </w:r>
      <w:r w:rsidR="00FE4594">
        <w:rPr>
          <w:rFonts w:ascii="Times New Roman" w:hAnsi="Times New Roman" w:cs="Times New Roman"/>
          <w:b/>
          <w:sz w:val="24"/>
          <w:szCs w:val="24"/>
        </w:rPr>
        <w:t xml:space="preserve"> ďakuje za Vašu ponuku</w:t>
      </w:r>
      <w:r w:rsidR="002C68FC">
        <w:rPr>
          <w:rFonts w:ascii="Times New Roman" w:hAnsi="Times New Roman" w:cs="Times New Roman"/>
          <w:b/>
          <w:sz w:val="24"/>
          <w:szCs w:val="24"/>
        </w:rPr>
        <w:t>.</w:t>
      </w:r>
      <w:r w:rsidR="00FE4594" w:rsidRPr="00FE4594">
        <w:rPr>
          <w:rFonts w:ascii="Times New Roman" w:hAnsi="Times New Roman" w:cs="Times New Roman"/>
          <w:b/>
          <w:sz w:val="24"/>
          <w:szCs w:val="24"/>
        </w:rPr>
        <w:t xml:space="preserve"> </w:t>
      </w:r>
      <w:r w:rsidR="002C68FC">
        <w:rPr>
          <w:rFonts w:ascii="Times New Roman" w:hAnsi="Times New Roman" w:cs="Times New Roman"/>
          <w:b/>
          <w:sz w:val="24"/>
          <w:szCs w:val="24"/>
        </w:rPr>
        <w:t>V</w:t>
      </w:r>
      <w:r w:rsidR="00FE4594" w:rsidRPr="00FE4594">
        <w:rPr>
          <w:rFonts w:ascii="Times New Roman" w:hAnsi="Times New Roman" w:cs="Times New Roman"/>
          <w:b/>
          <w:sz w:val="24"/>
          <w:szCs w:val="24"/>
        </w:rPr>
        <w:t xml:space="preserve">zorky vyhodnotí komisia, ktorá posúdi, </w:t>
      </w:r>
      <w:r w:rsidR="00FE4594">
        <w:rPr>
          <w:rFonts w:ascii="Times New Roman" w:hAnsi="Times New Roman" w:cs="Times New Roman"/>
          <w:b/>
          <w:sz w:val="24"/>
          <w:szCs w:val="24"/>
        </w:rPr>
        <w:t>či</w:t>
      </w:r>
      <w:r w:rsidR="00FE4594" w:rsidRPr="00FE4594">
        <w:rPr>
          <w:rFonts w:ascii="Times New Roman" w:hAnsi="Times New Roman" w:cs="Times New Roman"/>
          <w:b/>
          <w:sz w:val="24"/>
          <w:szCs w:val="24"/>
        </w:rPr>
        <w:t xml:space="preserve"> spĺňa</w:t>
      </w:r>
      <w:r w:rsidR="00FE4594">
        <w:rPr>
          <w:rFonts w:ascii="Times New Roman" w:hAnsi="Times New Roman" w:cs="Times New Roman"/>
          <w:b/>
          <w:sz w:val="24"/>
          <w:szCs w:val="24"/>
        </w:rPr>
        <w:t>jú</w:t>
      </w:r>
      <w:r w:rsidR="00FE4594" w:rsidRPr="00FE4594">
        <w:rPr>
          <w:rFonts w:ascii="Times New Roman" w:hAnsi="Times New Roman" w:cs="Times New Roman"/>
          <w:b/>
          <w:sz w:val="24"/>
          <w:szCs w:val="24"/>
        </w:rPr>
        <w:t xml:space="preserve"> technické a iné požiadavky.</w:t>
      </w:r>
      <w:r w:rsidR="002C68FC">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prípade, ak dôjde k nezrovnalostiam predloženej vzorky s požadovanou špecifikáciou, komisia v zmysle § 53 ods. 1 zákona č. 343/2015 </w:t>
      </w:r>
      <w:proofErr w:type="spellStart"/>
      <w:r w:rsidR="00BD1CB3">
        <w:rPr>
          <w:rFonts w:ascii="Times New Roman" w:hAnsi="Times New Roman" w:cs="Times New Roman"/>
          <w:b/>
          <w:sz w:val="24"/>
          <w:szCs w:val="24"/>
        </w:rPr>
        <w:t>Z.z</w:t>
      </w:r>
      <w:proofErr w:type="spellEnd"/>
      <w:r w:rsidR="00BD1CB3">
        <w:rPr>
          <w:rFonts w:ascii="Times New Roman" w:hAnsi="Times New Roman" w:cs="Times New Roman"/>
          <w:b/>
          <w:sz w:val="24"/>
          <w:szCs w:val="24"/>
        </w:rPr>
        <w:t xml:space="preserve">. o verejnom obstarávaní a o zmene a doplnení niektorých zákonov požiada uchádzača o vysvetlenie ponuky. </w:t>
      </w:r>
      <w:r w:rsidR="002C68FC">
        <w:rPr>
          <w:rFonts w:ascii="Times New Roman" w:hAnsi="Times New Roman" w:cs="Times New Roman"/>
          <w:b/>
          <w:sz w:val="24"/>
          <w:szCs w:val="24"/>
        </w:rPr>
        <w:t>Pri s</w:t>
      </w:r>
      <w:r w:rsidR="00FE4594">
        <w:rPr>
          <w:rFonts w:ascii="Times New Roman" w:hAnsi="Times New Roman" w:cs="Times New Roman"/>
          <w:b/>
          <w:sz w:val="24"/>
          <w:szCs w:val="24"/>
        </w:rPr>
        <w:t>plnen</w:t>
      </w:r>
      <w:r w:rsidR="002C68FC">
        <w:rPr>
          <w:rFonts w:ascii="Times New Roman" w:hAnsi="Times New Roman" w:cs="Times New Roman"/>
          <w:b/>
          <w:sz w:val="24"/>
          <w:szCs w:val="24"/>
        </w:rPr>
        <w:t>í</w:t>
      </w:r>
      <w:r w:rsidR="00FE4594">
        <w:rPr>
          <w:rFonts w:ascii="Times New Roman" w:hAnsi="Times New Roman" w:cs="Times New Roman"/>
          <w:b/>
          <w:sz w:val="24"/>
          <w:szCs w:val="24"/>
        </w:rPr>
        <w:t xml:space="preserve"> podmienok vzorky zostávajú ako súčasť ponuky</w:t>
      </w:r>
      <w:r w:rsidR="002C68FC">
        <w:rPr>
          <w:rFonts w:ascii="Times New Roman" w:hAnsi="Times New Roman" w:cs="Times New Roman"/>
          <w:b/>
          <w:sz w:val="24"/>
          <w:szCs w:val="24"/>
        </w:rPr>
        <w:t>.</w:t>
      </w:r>
      <w:r w:rsidR="00FE4594">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w:t>
      </w:r>
      <w:r w:rsidR="00FE4594">
        <w:rPr>
          <w:rFonts w:ascii="Times New Roman" w:hAnsi="Times New Roman" w:cs="Times New Roman"/>
          <w:b/>
          <w:sz w:val="24"/>
          <w:szCs w:val="24"/>
        </w:rPr>
        <w:t>prípade nesplnenia podmienok</w:t>
      </w:r>
      <w:r w:rsidR="00BD1CB3">
        <w:rPr>
          <w:rFonts w:ascii="Times New Roman" w:hAnsi="Times New Roman" w:cs="Times New Roman"/>
          <w:b/>
          <w:sz w:val="24"/>
          <w:szCs w:val="24"/>
        </w:rPr>
        <w:t xml:space="preserve">, </w:t>
      </w:r>
      <w:r w:rsidR="00FE4594">
        <w:rPr>
          <w:rFonts w:ascii="Times New Roman" w:hAnsi="Times New Roman" w:cs="Times New Roman"/>
          <w:b/>
          <w:sz w:val="24"/>
          <w:szCs w:val="24"/>
        </w:rPr>
        <w:t>budú vzorky vrátené uchádzačovi</w:t>
      </w:r>
      <w:r w:rsidR="00FE4594" w:rsidRPr="00FE4594">
        <w:rPr>
          <w:rFonts w:ascii="Times New Roman" w:hAnsi="Times New Roman" w:cs="Times New Roman"/>
          <w:b/>
          <w:sz w:val="24"/>
          <w:szCs w:val="24"/>
        </w:rPr>
        <w:t xml:space="preserve">. </w:t>
      </w:r>
      <w:bookmarkStart w:id="0" w:name="_GoBack"/>
      <w:bookmarkEnd w:id="0"/>
    </w:p>
    <w:sectPr w:rsidR="00925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81238"/>
    <w:rsid w:val="002C16F5"/>
    <w:rsid w:val="002C68FC"/>
    <w:rsid w:val="00303491"/>
    <w:rsid w:val="00314C23"/>
    <w:rsid w:val="00340F9E"/>
    <w:rsid w:val="00382FDB"/>
    <w:rsid w:val="003E5378"/>
    <w:rsid w:val="00403D2C"/>
    <w:rsid w:val="004361F3"/>
    <w:rsid w:val="004400AD"/>
    <w:rsid w:val="00444C0F"/>
    <w:rsid w:val="004A645B"/>
    <w:rsid w:val="0063379F"/>
    <w:rsid w:val="00651102"/>
    <w:rsid w:val="00665B46"/>
    <w:rsid w:val="006A70FE"/>
    <w:rsid w:val="006E79CD"/>
    <w:rsid w:val="00726E13"/>
    <w:rsid w:val="00753F83"/>
    <w:rsid w:val="0078157D"/>
    <w:rsid w:val="007E73DA"/>
    <w:rsid w:val="0084507F"/>
    <w:rsid w:val="0088124B"/>
    <w:rsid w:val="008D0FBC"/>
    <w:rsid w:val="008D5681"/>
    <w:rsid w:val="0092559E"/>
    <w:rsid w:val="00934CAB"/>
    <w:rsid w:val="00A26F07"/>
    <w:rsid w:val="00A93697"/>
    <w:rsid w:val="00AA7DB8"/>
    <w:rsid w:val="00B276AC"/>
    <w:rsid w:val="00B713FD"/>
    <w:rsid w:val="00BD1CB3"/>
    <w:rsid w:val="00BD3F61"/>
    <w:rsid w:val="00BE6502"/>
    <w:rsid w:val="00BF3BB9"/>
    <w:rsid w:val="00C44DEC"/>
    <w:rsid w:val="00CA5072"/>
    <w:rsid w:val="00D51149"/>
    <w:rsid w:val="00E17091"/>
    <w:rsid w:val="00E37F96"/>
    <w:rsid w:val="00EB3036"/>
    <w:rsid w:val="00EB3449"/>
    <w:rsid w:val="00FB631E"/>
    <w:rsid w:val="00FE4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944922066">
      <w:bodyDiv w:val="1"/>
      <w:marLeft w:val="0"/>
      <w:marRight w:val="0"/>
      <w:marTop w:val="0"/>
      <w:marBottom w:val="0"/>
      <w:divBdr>
        <w:top w:val="none" w:sz="0" w:space="0" w:color="auto"/>
        <w:left w:val="none" w:sz="0" w:space="0" w:color="auto"/>
        <w:bottom w:val="none" w:sz="0" w:space="0" w:color="auto"/>
        <w:right w:val="none" w:sz="0" w:space="0" w:color="auto"/>
      </w:divBdr>
    </w:div>
    <w:div w:id="1034619282">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26"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hyperlink" Target="https://www.uvo.gov.sk/vyhladavanie-zakaziek/detail/dokumenty/4096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24" Type="http://schemas.openxmlformats.org/officeDocument/2006/relationships/hyperlink" Target="https://www.uvo.gov.sk/vyhladavanie-zakaziek/detail/dokumenty/409620"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yperlink" Target="https://www.uvo.gov.sk/vyhladavanie-zakaziek/detail/dokumenty/409620" TargetMode="External"/><Relationship Id="rId10" Type="http://schemas.openxmlformats.org/officeDocument/2006/relationships/hyperlink" Target="https://www.uvo.gov.sk/vyhladavanie-zakaziek/detail/dokumenty/409620" TargetMode="Externa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 Id="rId22" Type="http://schemas.openxmlformats.org/officeDocument/2006/relationships/hyperlink" Target="https://www.uvo.gov.sk/vyhladavanie-zakaziek/detail/dokumenty/409620" TargetMode="External"/><Relationship Id="rId27" Type="http://schemas.openxmlformats.org/officeDocument/2006/relationships/hyperlink" Target="https://josephine.proebiz.com/"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7847</Words>
  <Characters>44734</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4</cp:revision>
  <dcterms:created xsi:type="dcterms:W3CDTF">2017-08-31T09:52:00Z</dcterms:created>
  <dcterms:modified xsi:type="dcterms:W3CDTF">2017-08-31T10:10:00Z</dcterms:modified>
</cp:coreProperties>
</file>