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30" w:rsidRPr="00E8564A" w:rsidRDefault="00034430" w:rsidP="00034430">
      <w:pPr>
        <w:pStyle w:val="Hlavika"/>
        <w:rPr>
          <w:rFonts w:ascii="Times New Roman" w:hAnsi="Times New Roman"/>
          <w:sz w:val="20"/>
        </w:rPr>
      </w:pPr>
      <w:r w:rsidRPr="00E8564A">
        <w:rPr>
          <w:rFonts w:ascii="Times New Roman" w:hAnsi="Times New Roman"/>
          <w:sz w:val="20"/>
        </w:rPr>
        <w:t>Príloha č. 1</w:t>
      </w:r>
      <w:r w:rsidR="00CC59FB">
        <w:rPr>
          <w:rFonts w:ascii="Times New Roman" w:hAnsi="Times New Roman"/>
          <w:sz w:val="20"/>
        </w:rPr>
        <w:t xml:space="preserve"> k zmluve o dielo:</w:t>
      </w:r>
    </w:p>
    <w:p w:rsidR="00034430" w:rsidRPr="00141270" w:rsidRDefault="00FB60AC" w:rsidP="00034430">
      <w:pPr>
        <w:pStyle w:val="Hlavika"/>
        <w:jc w:val="left"/>
        <w:rPr>
          <w:rFonts w:ascii="Times New Roman" w:hAnsi="Times New Roman"/>
          <w:i/>
          <w:sz w:val="18"/>
          <w:szCs w:val="18"/>
        </w:rPr>
      </w:pPr>
      <w:r w:rsidRPr="00141270">
        <w:rPr>
          <w:rFonts w:ascii="Times New Roman" w:hAnsi="Times New Roman"/>
          <w:i/>
          <w:sz w:val="18"/>
          <w:szCs w:val="18"/>
        </w:rPr>
        <w:t>DSPRS</w:t>
      </w:r>
      <w:r w:rsidR="00F04165" w:rsidRPr="00141270">
        <w:rPr>
          <w:rFonts w:ascii="Times New Roman" w:hAnsi="Times New Roman"/>
          <w:i/>
          <w:sz w:val="18"/>
          <w:szCs w:val="18"/>
        </w:rPr>
        <w:t xml:space="preserve"> </w:t>
      </w:r>
      <w:r w:rsidR="00F71A5D" w:rsidRPr="00141270">
        <w:rPr>
          <w:rFonts w:ascii="Times New Roman" w:hAnsi="Times New Roman"/>
          <w:i/>
          <w:sz w:val="18"/>
          <w:szCs w:val="18"/>
        </w:rPr>
        <w:t>„</w:t>
      </w:r>
      <w:r w:rsidR="00141270" w:rsidRPr="00141270">
        <w:rPr>
          <w:rFonts w:ascii="Times New Roman" w:hAnsi="Times New Roman"/>
          <w:i/>
          <w:sz w:val="20"/>
        </w:rPr>
        <w:t>Ulica Pri prachárni – riešenie komunikácií</w:t>
      </w:r>
      <w:r w:rsidR="00F71A5D" w:rsidRPr="00141270">
        <w:rPr>
          <w:rFonts w:ascii="Times New Roman" w:hAnsi="Times New Roman"/>
          <w:i/>
          <w:sz w:val="18"/>
          <w:szCs w:val="18"/>
        </w:rPr>
        <w:t>“</w:t>
      </w:r>
    </w:p>
    <w:p w:rsidR="00034430" w:rsidRPr="00F64DED" w:rsidRDefault="00034430" w:rsidP="00DE6E0B">
      <w:pPr>
        <w:spacing w:after="0"/>
        <w:rPr>
          <w:rFonts w:ascii="Times New Roman" w:hAnsi="Times New Roman"/>
          <w:sz w:val="24"/>
          <w:szCs w:val="24"/>
        </w:rPr>
      </w:pPr>
    </w:p>
    <w:p w:rsidR="00034430" w:rsidRPr="00E8564A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64A">
        <w:rPr>
          <w:rFonts w:ascii="Times New Roman" w:hAnsi="Times New Roman"/>
          <w:b/>
          <w:sz w:val="24"/>
          <w:szCs w:val="24"/>
        </w:rPr>
        <w:t>Špecifikácia</w:t>
      </w:r>
      <w:r w:rsidR="00434950" w:rsidRPr="00E8564A">
        <w:rPr>
          <w:rFonts w:ascii="Times New Roman" w:hAnsi="Times New Roman"/>
          <w:b/>
          <w:sz w:val="24"/>
          <w:szCs w:val="24"/>
        </w:rPr>
        <w:t>, technické požiadavky</w:t>
      </w:r>
    </w:p>
    <w:p w:rsidR="00295027" w:rsidRPr="00DE6E0B" w:rsidRDefault="00782D16" w:rsidP="00CC59FB">
      <w:pPr>
        <w:spacing w:after="0"/>
        <w:jc w:val="center"/>
        <w:rPr>
          <w:rFonts w:ascii="Times New Roman" w:hAnsi="Times New Roman"/>
          <w:b/>
          <w:caps/>
          <w:szCs w:val="22"/>
        </w:rPr>
      </w:pPr>
      <w:bookmarkStart w:id="0" w:name="_Toc508638655"/>
      <w:r w:rsidRPr="00DE6E0B">
        <w:rPr>
          <w:rFonts w:ascii="Times New Roman" w:hAnsi="Times New Roman"/>
          <w:szCs w:val="22"/>
        </w:rPr>
        <w:t>t</w:t>
      </w:r>
      <w:r w:rsidR="002F6042" w:rsidRPr="00DE6E0B">
        <w:rPr>
          <w:rFonts w:ascii="Times New Roman" w:hAnsi="Times New Roman"/>
          <w:szCs w:val="22"/>
        </w:rPr>
        <w:t xml:space="preserve">echnický rozsah </w:t>
      </w:r>
      <w:r w:rsidR="004539EE" w:rsidRPr="00DE6E0B">
        <w:rPr>
          <w:rFonts w:ascii="Times New Roman" w:hAnsi="Times New Roman"/>
          <w:szCs w:val="22"/>
        </w:rPr>
        <w:t>na</w:t>
      </w:r>
      <w:r w:rsidR="002F6042" w:rsidRPr="00DE6E0B">
        <w:rPr>
          <w:rFonts w:ascii="Times New Roman" w:hAnsi="Times New Roman"/>
          <w:szCs w:val="22"/>
        </w:rPr>
        <w:t xml:space="preserve"> spracovanie </w:t>
      </w:r>
      <w:r w:rsidR="00DD60FE" w:rsidRPr="00DE6E0B">
        <w:rPr>
          <w:rFonts w:ascii="Times New Roman" w:hAnsi="Times New Roman"/>
          <w:szCs w:val="22"/>
        </w:rPr>
        <w:t>DSPRS</w:t>
      </w:r>
      <w:r w:rsidR="00CC59FB">
        <w:rPr>
          <w:rFonts w:ascii="Times New Roman" w:hAnsi="Times New Roman"/>
          <w:szCs w:val="22"/>
        </w:rPr>
        <w:t>, IČ a AD)</w:t>
      </w:r>
    </w:p>
    <w:p w:rsidR="00A660A0" w:rsidRDefault="00A660A0" w:rsidP="00F64DED">
      <w:pPr>
        <w:spacing w:after="0"/>
        <w:rPr>
          <w:rFonts w:ascii="Times New Roman" w:hAnsi="Times New Roman"/>
        </w:rPr>
      </w:pPr>
    </w:p>
    <w:p w:rsidR="00034430" w:rsidRPr="00E8564A" w:rsidRDefault="00034430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sz w:val="24"/>
          <w:szCs w:val="24"/>
        </w:rPr>
      </w:pPr>
      <w:r w:rsidRPr="00E8564A">
        <w:rPr>
          <w:rFonts w:ascii="Times New Roman" w:hAnsi="Times New Roman"/>
          <w:b w:val="0"/>
          <w:caps w:val="0"/>
          <w:sz w:val="24"/>
          <w:szCs w:val="24"/>
        </w:rPr>
        <w:t>Názov</w:t>
      </w:r>
      <w:r w:rsidR="00295027" w:rsidRPr="00E8564A">
        <w:rPr>
          <w:rFonts w:ascii="Times New Roman" w:hAnsi="Times New Roman"/>
          <w:b w:val="0"/>
          <w:caps w:val="0"/>
          <w:sz w:val="24"/>
          <w:szCs w:val="24"/>
        </w:rPr>
        <w:t>:</w:t>
      </w:r>
    </w:p>
    <w:p w:rsidR="00FB60AC" w:rsidRPr="00141270" w:rsidRDefault="00FB60AC" w:rsidP="00FB60AC">
      <w:pPr>
        <w:pStyle w:val="Nadpis1"/>
        <w:numPr>
          <w:ilvl w:val="0"/>
          <w:numId w:val="0"/>
        </w:numPr>
        <w:spacing w:before="0" w:after="0"/>
        <w:ind w:firstLine="284"/>
        <w:rPr>
          <w:rFonts w:ascii="Times New Roman" w:hAnsi="Times New Roman"/>
          <w:b w:val="0"/>
          <w:caps w:val="0"/>
          <w:sz w:val="24"/>
          <w:szCs w:val="24"/>
        </w:rPr>
      </w:pPr>
      <w:r w:rsidRPr="00141270">
        <w:rPr>
          <w:rFonts w:ascii="Times New Roman" w:hAnsi="Times New Roman"/>
          <w:b w:val="0"/>
          <w:caps w:val="0"/>
          <w:sz w:val="23"/>
          <w:szCs w:val="23"/>
        </w:rPr>
        <w:t>DSPRS „</w:t>
      </w:r>
      <w:r w:rsidR="007945B2" w:rsidRPr="00141270">
        <w:rPr>
          <w:rFonts w:ascii="Times New Roman" w:hAnsi="Times New Roman"/>
          <w:b w:val="0"/>
          <w:caps w:val="0"/>
          <w:sz w:val="23"/>
          <w:szCs w:val="23"/>
        </w:rPr>
        <w:t>Ulica</w:t>
      </w:r>
      <w:r w:rsidR="00031F98" w:rsidRPr="00141270">
        <w:rPr>
          <w:rFonts w:ascii="Times New Roman" w:hAnsi="Times New Roman"/>
          <w:b w:val="0"/>
          <w:caps w:val="0"/>
          <w:sz w:val="23"/>
          <w:szCs w:val="23"/>
        </w:rPr>
        <w:t xml:space="preserve"> Pri prachárni</w:t>
      </w:r>
      <w:r w:rsidR="007945B2" w:rsidRPr="00141270">
        <w:rPr>
          <w:rFonts w:ascii="Times New Roman" w:hAnsi="Times New Roman"/>
          <w:b w:val="0"/>
          <w:caps w:val="0"/>
          <w:sz w:val="23"/>
          <w:szCs w:val="23"/>
        </w:rPr>
        <w:t xml:space="preserve"> – riešenie komunikácií</w:t>
      </w:r>
      <w:r w:rsidRPr="00141270">
        <w:rPr>
          <w:rFonts w:ascii="Times New Roman" w:hAnsi="Times New Roman"/>
          <w:b w:val="0"/>
          <w:caps w:val="0"/>
          <w:sz w:val="23"/>
          <w:szCs w:val="23"/>
        </w:rPr>
        <w:t>“</w:t>
      </w:r>
      <w:bookmarkStart w:id="1" w:name="_Toc508638656"/>
    </w:p>
    <w:bookmarkEnd w:id="1"/>
    <w:p w:rsidR="006631D5" w:rsidRPr="00031F98" w:rsidRDefault="006631D5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color w:val="000000"/>
          <w:sz w:val="16"/>
          <w:szCs w:val="16"/>
        </w:rPr>
      </w:pPr>
    </w:p>
    <w:p w:rsidR="002F6042" w:rsidRPr="00FB60AC" w:rsidRDefault="00FA5F02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color w:val="000000"/>
          <w:sz w:val="23"/>
          <w:szCs w:val="23"/>
        </w:rPr>
      </w:pP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Predmet</w:t>
      </w:r>
      <w:r w:rsidR="00B24969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 </w:t>
      </w:r>
      <w:r w:rsidR="001B4484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(špecifikácia) </w:t>
      </w:r>
      <w:r w:rsidR="00CC59FB">
        <w:rPr>
          <w:rFonts w:ascii="Times New Roman" w:hAnsi="Times New Roman"/>
          <w:b w:val="0"/>
          <w:caps w:val="0"/>
          <w:color w:val="000000"/>
          <w:sz w:val="23"/>
          <w:szCs w:val="23"/>
        </w:rPr>
        <w:t>diela</w:t>
      </w: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:</w:t>
      </w:r>
    </w:p>
    <w:p w:rsidR="00434950" w:rsidRDefault="00FA5F02" w:rsidP="00FB60AC">
      <w:pPr>
        <w:spacing w:after="0"/>
        <w:ind w:left="284"/>
        <w:rPr>
          <w:rFonts w:ascii="Times New Roman" w:eastAsia="Calibri" w:hAnsi="Times New Roman"/>
          <w:sz w:val="23"/>
          <w:szCs w:val="23"/>
        </w:rPr>
      </w:pPr>
      <w:r w:rsidRPr="00031F98">
        <w:rPr>
          <w:rFonts w:ascii="Times New Roman" w:hAnsi="Times New Roman"/>
          <w:sz w:val="23"/>
          <w:szCs w:val="23"/>
        </w:rPr>
        <w:t xml:space="preserve">Vypracovanie </w:t>
      </w:r>
      <w:r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dokumentácie </w:t>
      </w:r>
      <w:r w:rsidR="005955C6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na stavebné povolenie v podrobnosti dokumentácie </w:t>
      </w:r>
      <w:r w:rsidRPr="00031F98">
        <w:rPr>
          <w:rFonts w:ascii="Times New Roman" w:eastAsia="Calibri" w:hAnsi="Times New Roman"/>
          <w:sz w:val="23"/>
          <w:szCs w:val="23"/>
          <w:lang w:eastAsia="en-US"/>
        </w:rPr>
        <w:t>na</w:t>
      </w:r>
      <w:r w:rsidR="005955C6" w:rsidRPr="00031F98">
        <w:rPr>
          <w:rFonts w:ascii="Times New Roman" w:eastAsia="Calibri" w:hAnsi="Times New Roman"/>
          <w:sz w:val="23"/>
          <w:szCs w:val="23"/>
          <w:lang w:eastAsia="en-US"/>
        </w:rPr>
        <w:t> </w:t>
      </w:r>
      <w:r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realizáciu stavby </w:t>
      </w:r>
      <w:r w:rsidR="00FB60AC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(ďalej len „DSPRS“) </w:t>
      </w:r>
      <w:r w:rsidR="00E23819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- </w:t>
      </w:r>
      <w:r w:rsidR="00031F98" w:rsidRPr="00031F98">
        <w:rPr>
          <w:rFonts w:ascii="Times New Roman" w:hAnsi="Times New Roman"/>
          <w:sz w:val="23"/>
          <w:szCs w:val="23"/>
        </w:rPr>
        <w:t>projekčné riešenie dobudovania komunikáci</w:t>
      </w:r>
      <w:r w:rsidR="00141270">
        <w:rPr>
          <w:rFonts w:ascii="Times New Roman" w:hAnsi="Times New Roman"/>
          <w:sz w:val="23"/>
          <w:szCs w:val="23"/>
        </w:rPr>
        <w:t>e</w:t>
      </w:r>
      <w:r w:rsidR="00031F98" w:rsidRPr="00031F98">
        <w:rPr>
          <w:rFonts w:ascii="Times New Roman" w:hAnsi="Times New Roman"/>
          <w:sz w:val="23"/>
          <w:szCs w:val="23"/>
        </w:rPr>
        <w:t xml:space="preserve"> pre</w:t>
      </w:r>
      <w:r w:rsidR="00031F98">
        <w:rPr>
          <w:rFonts w:ascii="Times New Roman" w:hAnsi="Times New Roman"/>
          <w:sz w:val="23"/>
          <w:szCs w:val="23"/>
        </w:rPr>
        <w:t> </w:t>
      </w:r>
      <w:r w:rsidR="0004359C">
        <w:rPr>
          <w:rFonts w:ascii="Times New Roman" w:hAnsi="Times New Roman"/>
          <w:sz w:val="23"/>
          <w:szCs w:val="23"/>
        </w:rPr>
        <w:t xml:space="preserve">peších a </w:t>
      </w:r>
      <w:r w:rsidR="00031F98" w:rsidRPr="00031F98">
        <w:rPr>
          <w:rFonts w:ascii="Times New Roman" w:hAnsi="Times New Roman"/>
          <w:sz w:val="23"/>
          <w:szCs w:val="23"/>
        </w:rPr>
        <w:t xml:space="preserve">peších/cyklistov, prestavby jestvujúcej križovatky miestnych komunikácií </w:t>
      </w:r>
      <w:r w:rsidR="00141270">
        <w:rPr>
          <w:rFonts w:ascii="Times New Roman" w:hAnsi="Times New Roman"/>
          <w:sz w:val="23"/>
          <w:szCs w:val="23"/>
        </w:rPr>
        <w:t>prepojovacia komunikácia</w:t>
      </w:r>
      <w:r w:rsidR="00031F98" w:rsidRPr="00031F98">
        <w:rPr>
          <w:rFonts w:ascii="Times New Roman" w:hAnsi="Times New Roman"/>
          <w:sz w:val="23"/>
          <w:szCs w:val="23"/>
        </w:rPr>
        <w:t xml:space="preserve"> </w:t>
      </w:r>
      <w:r w:rsidR="003D5519">
        <w:rPr>
          <w:rFonts w:ascii="Times New Roman" w:hAnsi="Times New Roman"/>
          <w:sz w:val="23"/>
          <w:szCs w:val="23"/>
        </w:rPr>
        <w:t xml:space="preserve">(ďalej len „PK“) </w:t>
      </w:r>
      <w:r w:rsidR="00031F98" w:rsidRPr="00031F98">
        <w:rPr>
          <w:rFonts w:ascii="Times New Roman" w:hAnsi="Times New Roman"/>
          <w:sz w:val="23"/>
          <w:szCs w:val="23"/>
        </w:rPr>
        <w:t>Popradská - Gemerská a</w:t>
      </w:r>
      <w:r w:rsidR="008970A5">
        <w:rPr>
          <w:rFonts w:ascii="Times New Roman" w:hAnsi="Times New Roman"/>
          <w:sz w:val="23"/>
          <w:szCs w:val="23"/>
        </w:rPr>
        <w:t xml:space="preserve"> </w:t>
      </w:r>
      <w:r w:rsidR="00031F98" w:rsidRPr="00031F98">
        <w:rPr>
          <w:rFonts w:ascii="Times New Roman" w:hAnsi="Times New Roman"/>
          <w:sz w:val="23"/>
          <w:szCs w:val="23"/>
        </w:rPr>
        <w:t>Pri Prachárni na okružnú križovatku, priechodov pre</w:t>
      </w:r>
      <w:r w:rsidR="008970A5">
        <w:rPr>
          <w:rFonts w:ascii="Times New Roman" w:hAnsi="Times New Roman"/>
          <w:sz w:val="23"/>
          <w:szCs w:val="23"/>
        </w:rPr>
        <w:t> </w:t>
      </w:r>
      <w:r w:rsidR="00031F98" w:rsidRPr="00031F98">
        <w:rPr>
          <w:rFonts w:ascii="Times New Roman" w:hAnsi="Times New Roman"/>
          <w:sz w:val="23"/>
          <w:szCs w:val="23"/>
        </w:rPr>
        <w:t>chodcov s osvetlením a</w:t>
      </w:r>
      <w:r w:rsidR="008970A5">
        <w:rPr>
          <w:rFonts w:ascii="Times New Roman" w:hAnsi="Times New Roman"/>
          <w:sz w:val="23"/>
          <w:szCs w:val="23"/>
        </w:rPr>
        <w:t xml:space="preserve"> </w:t>
      </w:r>
      <w:r w:rsidR="00031F98" w:rsidRPr="00031F98">
        <w:rPr>
          <w:rFonts w:ascii="Times New Roman" w:hAnsi="Times New Roman"/>
          <w:sz w:val="23"/>
          <w:szCs w:val="23"/>
        </w:rPr>
        <w:t>zvýraznením technológiou pre zvýšenie bezpečnosti chodcov, zastávok MHD</w:t>
      </w:r>
      <w:r w:rsidR="00141270">
        <w:rPr>
          <w:rFonts w:ascii="Times New Roman" w:hAnsi="Times New Roman"/>
          <w:sz w:val="23"/>
          <w:szCs w:val="23"/>
        </w:rPr>
        <w:t>,</w:t>
      </w:r>
      <w:r w:rsidR="00031F98" w:rsidRPr="00031F98">
        <w:rPr>
          <w:rFonts w:ascii="Times New Roman" w:hAnsi="Times New Roman"/>
          <w:sz w:val="23"/>
          <w:szCs w:val="23"/>
        </w:rPr>
        <w:t xml:space="preserve"> 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dopravné značenie, stavebné úpravy dotknutých miestnych komunikácií, sadové úpravy, súvisiace/vyvolané objekty (ochrana, preložka inžinierskych sietí a pod.), výkaz výmer a rozpočet vrátane vytýčenia dotknutých podzemných inžinierskych sietí a zariadení a potrebného geodetického zamerania (polohopis, výškopis, zameranie </w:t>
      </w:r>
      <w:r w:rsidR="00E32603">
        <w:rPr>
          <w:rFonts w:ascii="Times New Roman" w:hAnsi="Times New Roman"/>
          <w:sz w:val="23"/>
          <w:szCs w:val="23"/>
          <w:lang w:eastAsia="en-US"/>
        </w:rPr>
        <w:t xml:space="preserve">vytýčených 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inžinierskych sietí</w:t>
      </w:r>
      <w:r w:rsidR="00031F98">
        <w:rPr>
          <w:rFonts w:ascii="Times New Roman" w:hAnsi="Times New Roman"/>
          <w:sz w:val="23"/>
          <w:szCs w:val="23"/>
          <w:lang w:eastAsia="en-US"/>
        </w:rPr>
        <w:t>)</w:t>
      </w:r>
      <w:r w:rsidR="00FB60AC" w:rsidRPr="00031F98">
        <w:rPr>
          <w:rFonts w:ascii="Times New Roman" w:hAnsi="Times New Roman"/>
          <w:sz w:val="23"/>
          <w:szCs w:val="23"/>
          <w:lang w:eastAsia="en-US"/>
        </w:rPr>
        <w:t xml:space="preserve"> v rozsahu špecifikovanom </w:t>
      </w:r>
      <w:r w:rsidR="00434950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v ods. </w:t>
      </w:r>
      <w:r w:rsidR="00434950" w:rsidRPr="00031F98">
        <w:rPr>
          <w:rFonts w:ascii="Times New Roman" w:eastAsia="Calibri" w:hAnsi="Times New Roman"/>
          <w:i/>
          <w:sz w:val="23"/>
          <w:szCs w:val="23"/>
          <w:lang w:eastAsia="en-US"/>
        </w:rPr>
        <w:t>2.1.</w:t>
      </w:r>
      <w:r w:rsidR="00434950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 tejto prílohy, </w:t>
      </w:r>
      <w:r w:rsidR="00BA6F4C" w:rsidRPr="00031F98">
        <w:rPr>
          <w:rFonts w:ascii="Times New Roman" w:eastAsia="Calibri" w:hAnsi="Times New Roman"/>
          <w:sz w:val="23"/>
          <w:szCs w:val="23"/>
          <w:lang w:eastAsia="en-US"/>
        </w:rPr>
        <w:t>inžiniersk</w:t>
      </w:r>
      <w:r w:rsidR="00700441" w:rsidRPr="00031F98">
        <w:rPr>
          <w:rFonts w:ascii="Times New Roman" w:eastAsia="Calibri" w:hAnsi="Times New Roman"/>
          <w:sz w:val="23"/>
          <w:szCs w:val="23"/>
          <w:lang w:eastAsia="en-US"/>
        </w:rPr>
        <w:t>a</w:t>
      </w:r>
      <w:r w:rsidR="00BA6F4C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 činnos</w:t>
      </w:r>
      <w:r w:rsidR="00700441" w:rsidRPr="00031F98">
        <w:rPr>
          <w:rFonts w:ascii="Times New Roman" w:eastAsia="Calibri" w:hAnsi="Times New Roman"/>
          <w:sz w:val="23"/>
          <w:szCs w:val="23"/>
          <w:lang w:eastAsia="en-US"/>
        </w:rPr>
        <w:t>ť</w:t>
      </w:r>
      <w:r w:rsidR="00BA6F4C"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 (ďalej len „IČ“)</w:t>
      </w:r>
      <w:r w:rsidR="00E23819" w:rsidRPr="00031F98">
        <w:rPr>
          <w:rFonts w:ascii="Times New Roman" w:hAnsi="Times New Roman"/>
          <w:sz w:val="23"/>
          <w:szCs w:val="23"/>
        </w:rPr>
        <w:t xml:space="preserve"> </w:t>
      </w:r>
      <w:r w:rsidR="006576B5" w:rsidRPr="00031F98">
        <w:rPr>
          <w:rFonts w:ascii="Times New Roman" w:hAnsi="Times New Roman"/>
          <w:sz w:val="23"/>
          <w:szCs w:val="23"/>
        </w:rPr>
        <w:t>v rozsahu špecifikovanom v</w:t>
      </w:r>
      <w:r w:rsidR="001157E1" w:rsidRPr="00031F98">
        <w:rPr>
          <w:rFonts w:ascii="Times New Roman" w:hAnsi="Times New Roman"/>
          <w:sz w:val="23"/>
          <w:szCs w:val="23"/>
        </w:rPr>
        <w:t> ods.</w:t>
      </w:r>
      <w:r w:rsidR="006576B5" w:rsidRPr="00031F98">
        <w:rPr>
          <w:rFonts w:ascii="Times New Roman" w:hAnsi="Times New Roman"/>
          <w:sz w:val="23"/>
          <w:szCs w:val="23"/>
        </w:rPr>
        <w:t xml:space="preserve"> </w:t>
      </w:r>
      <w:r w:rsidR="001157E1" w:rsidRPr="00031F98">
        <w:rPr>
          <w:rFonts w:ascii="Times New Roman" w:hAnsi="Times New Roman"/>
          <w:i/>
          <w:sz w:val="23"/>
          <w:szCs w:val="23"/>
        </w:rPr>
        <w:t>2.</w:t>
      </w:r>
      <w:r w:rsidR="00434950" w:rsidRPr="00031F98">
        <w:rPr>
          <w:rFonts w:ascii="Times New Roman" w:hAnsi="Times New Roman"/>
          <w:i/>
          <w:sz w:val="23"/>
          <w:szCs w:val="23"/>
        </w:rPr>
        <w:t>2</w:t>
      </w:r>
      <w:r w:rsidR="001157E1" w:rsidRPr="00031F98">
        <w:rPr>
          <w:rFonts w:ascii="Times New Roman" w:hAnsi="Times New Roman"/>
          <w:i/>
          <w:sz w:val="23"/>
          <w:szCs w:val="23"/>
        </w:rPr>
        <w:t>.</w:t>
      </w:r>
      <w:r w:rsidR="006576B5" w:rsidRPr="00031F98">
        <w:rPr>
          <w:rFonts w:ascii="Times New Roman" w:hAnsi="Times New Roman"/>
          <w:i/>
          <w:sz w:val="23"/>
          <w:szCs w:val="23"/>
        </w:rPr>
        <w:t xml:space="preserve"> </w:t>
      </w:r>
      <w:r w:rsidR="006576B5" w:rsidRPr="00031F98">
        <w:rPr>
          <w:rFonts w:ascii="Times New Roman" w:hAnsi="Times New Roman"/>
          <w:sz w:val="23"/>
          <w:szCs w:val="23"/>
        </w:rPr>
        <w:t>tejto prílohy</w:t>
      </w:r>
      <w:r w:rsidR="004D5A54" w:rsidRPr="00031F98">
        <w:rPr>
          <w:rFonts w:ascii="Times New Roman" w:hAnsi="Times New Roman"/>
          <w:sz w:val="23"/>
          <w:szCs w:val="23"/>
        </w:rPr>
        <w:t>,</w:t>
      </w:r>
      <w:r w:rsidRPr="00031F98">
        <w:rPr>
          <w:rFonts w:ascii="Times New Roman" w:eastAsia="Calibri" w:hAnsi="Times New Roman"/>
          <w:sz w:val="23"/>
          <w:szCs w:val="23"/>
          <w:lang w:eastAsia="en-US"/>
        </w:rPr>
        <w:t xml:space="preserve"> </w:t>
      </w:r>
      <w:r w:rsidRPr="00031F98">
        <w:rPr>
          <w:rFonts w:ascii="Times New Roman" w:hAnsi="Times New Roman"/>
          <w:sz w:val="23"/>
          <w:szCs w:val="23"/>
        </w:rPr>
        <w:t xml:space="preserve">výkon </w:t>
      </w:r>
      <w:r w:rsidR="00885F58" w:rsidRPr="00031F98">
        <w:rPr>
          <w:rFonts w:ascii="Times New Roman" w:hAnsi="Times New Roman"/>
          <w:sz w:val="23"/>
          <w:szCs w:val="23"/>
        </w:rPr>
        <w:t xml:space="preserve">činnosti </w:t>
      </w:r>
      <w:r w:rsidRPr="00031F98">
        <w:rPr>
          <w:rFonts w:ascii="Times New Roman" w:hAnsi="Times New Roman"/>
          <w:sz w:val="23"/>
          <w:szCs w:val="23"/>
        </w:rPr>
        <w:t xml:space="preserve">autorského dohľadu </w:t>
      </w:r>
      <w:r w:rsidR="004A26B9" w:rsidRPr="00031F98">
        <w:rPr>
          <w:rFonts w:ascii="Times New Roman" w:hAnsi="Times New Roman"/>
          <w:sz w:val="23"/>
          <w:szCs w:val="23"/>
        </w:rPr>
        <w:t xml:space="preserve">projektanta </w:t>
      </w:r>
      <w:r w:rsidRPr="00031F98">
        <w:rPr>
          <w:rFonts w:ascii="Times New Roman" w:hAnsi="Times New Roman"/>
          <w:sz w:val="23"/>
          <w:szCs w:val="23"/>
        </w:rPr>
        <w:t>(</w:t>
      </w:r>
      <w:r w:rsidR="00A22544" w:rsidRPr="00031F98">
        <w:rPr>
          <w:rFonts w:ascii="Times New Roman" w:hAnsi="Times New Roman"/>
          <w:sz w:val="23"/>
          <w:szCs w:val="23"/>
        </w:rPr>
        <w:t>ďalej len „</w:t>
      </w:r>
      <w:r w:rsidRPr="00031F98">
        <w:rPr>
          <w:rFonts w:ascii="Times New Roman" w:hAnsi="Times New Roman"/>
          <w:sz w:val="23"/>
          <w:szCs w:val="23"/>
        </w:rPr>
        <w:t>AD</w:t>
      </w:r>
      <w:r w:rsidR="00A22544" w:rsidRPr="00031F98">
        <w:rPr>
          <w:rFonts w:ascii="Times New Roman" w:hAnsi="Times New Roman"/>
          <w:sz w:val="23"/>
          <w:szCs w:val="23"/>
        </w:rPr>
        <w:t>“</w:t>
      </w:r>
      <w:r w:rsidRPr="00031F98">
        <w:rPr>
          <w:rFonts w:ascii="Times New Roman" w:hAnsi="Times New Roman"/>
          <w:sz w:val="23"/>
          <w:szCs w:val="23"/>
        </w:rPr>
        <w:t>) v rozsahu špecifikovanom v</w:t>
      </w:r>
      <w:r w:rsidR="001157E1" w:rsidRPr="00031F98">
        <w:rPr>
          <w:rFonts w:ascii="Times New Roman" w:hAnsi="Times New Roman"/>
          <w:sz w:val="23"/>
          <w:szCs w:val="23"/>
        </w:rPr>
        <w:t> ods.</w:t>
      </w:r>
      <w:r w:rsidRPr="00031F98">
        <w:rPr>
          <w:rFonts w:ascii="Times New Roman" w:hAnsi="Times New Roman"/>
          <w:i/>
          <w:sz w:val="23"/>
          <w:szCs w:val="23"/>
        </w:rPr>
        <w:t xml:space="preserve"> </w:t>
      </w:r>
      <w:r w:rsidR="00A81973" w:rsidRPr="00031F98">
        <w:rPr>
          <w:rFonts w:ascii="Times New Roman" w:hAnsi="Times New Roman"/>
          <w:i/>
          <w:sz w:val="23"/>
          <w:szCs w:val="23"/>
        </w:rPr>
        <w:t>2.3</w:t>
      </w:r>
      <w:r w:rsidRPr="00031F98">
        <w:rPr>
          <w:rFonts w:ascii="Times New Roman" w:hAnsi="Times New Roman"/>
          <w:i/>
          <w:sz w:val="23"/>
          <w:szCs w:val="23"/>
        </w:rPr>
        <w:t>.</w:t>
      </w:r>
      <w:r w:rsidR="001443E7" w:rsidRPr="00031F98">
        <w:rPr>
          <w:rFonts w:ascii="Times New Roman" w:hAnsi="Times New Roman"/>
          <w:i/>
          <w:sz w:val="23"/>
          <w:szCs w:val="23"/>
        </w:rPr>
        <w:t xml:space="preserve"> </w:t>
      </w:r>
      <w:r w:rsidR="001443E7" w:rsidRPr="00031F98">
        <w:rPr>
          <w:rFonts w:ascii="Times New Roman" w:hAnsi="Times New Roman"/>
          <w:sz w:val="23"/>
          <w:szCs w:val="23"/>
        </w:rPr>
        <w:t>tejto prílohy</w:t>
      </w:r>
      <w:r w:rsidR="00434950" w:rsidRPr="00031F98">
        <w:rPr>
          <w:rFonts w:ascii="Times New Roman" w:hAnsi="Times New Roman"/>
          <w:sz w:val="23"/>
          <w:szCs w:val="23"/>
        </w:rPr>
        <w:t>, a.</w:t>
      </w:r>
      <w:r w:rsidR="00E32603">
        <w:rPr>
          <w:rFonts w:ascii="Times New Roman" w:hAnsi="Times New Roman"/>
          <w:sz w:val="23"/>
          <w:szCs w:val="23"/>
        </w:rPr>
        <w:t> </w:t>
      </w:r>
      <w:r w:rsidR="00434950" w:rsidRPr="00031F98">
        <w:rPr>
          <w:rFonts w:ascii="Times New Roman" w:hAnsi="Times New Roman"/>
          <w:sz w:val="23"/>
          <w:szCs w:val="23"/>
        </w:rPr>
        <w:t xml:space="preserve">i. </w:t>
      </w:r>
      <w:r w:rsidR="00CC59FB">
        <w:rPr>
          <w:rFonts w:ascii="Times New Roman" w:hAnsi="Times New Roman"/>
          <w:sz w:val="23"/>
          <w:szCs w:val="23"/>
        </w:rPr>
        <w:t xml:space="preserve">činnosti nevyhnutné na riadne a </w:t>
      </w:r>
      <w:r w:rsidR="00434950" w:rsidRPr="00031F98">
        <w:rPr>
          <w:rFonts w:ascii="Times New Roman" w:eastAsia="Calibri" w:hAnsi="Times New Roman"/>
          <w:sz w:val="23"/>
          <w:szCs w:val="23"/>
        </w:rPr>
        <w:t>včasn</w:t>
      </w:r>
      <w:r w:rsidR="00CC59FB">
        <w:rPr>
          <w:rFonts w:ascii="Times New Roman" w:eastAsia="Calibri" w:hAnsi="Times New Roman"/>
          <w:sz w:val="23"/>
          <w:szCs w:val="23"/>
        </w:rPr>
        <w:t>é</w:t>
      </w:r>
      <w:r w:rsidR="00434950" w:rsidRPr="00031F98">
        <w:rPr>
          <w:rFonts w:ascii="Times New Roman" w:eastAsia="Calibri" w:hAnsi="Times New Roman"/>
          <w:sz w:val="23"/>
          <w:szCs w:val="23"/>
        </w:rPr>
        <w:t xml:space="preserve"> </w:t>
      </w:r>
      <w:r w:rsidR="00CC59FB">
        <w:rPr>
          <w:rFonts w:ascii="Times New Roman" w:eastAsia="Calibri" w:hAnsi="Times New Roman"/>
          <w:sz w:val="23"/>
          <w:szCs w:val="23"/>
        </w:rPr>
        <w:t xml:space="preserve">vykonanie diela podľa zmluvy a tejto prílohy. </w:t>
      </w:r>
    </w:p>
    <w:p w:rsidR="003D5519" w:rsidRPr="00031F98" w:rsidRDefault="003D5519" w:rsidP="00FB60AC">
      <w:pPr>
        <w:spacing w:after="0"/>
        <w:ind w:left="284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eastAsia="Calibri" w:hAnsi="Times New Roman"/>
          <w:sz w:val="23"/>
          <w:szCs w:val="23"/>
        </w:rPr>
        <w:t>Miesto: k. ú. Južné Mesto, MČ Košice – Juh, PK Popradská – Gemerská, ul. Pri Prachárni.</w:t>
      </w:r>
    </w:p>
    <w:p w:rsidR="00E23819" w:rsidRPr="00031F98" w:rsidRDefault="00E23819" w:rsidP="00A22544">
      <w:pPr>
        <w:spacing w:after="0"/>
        <w:rPr>
          <w:rFonts w:ascii="Times New Roman" w:hAnsi="Times New Roman"/>
          <w:sz w:val="12"/>
          <w:szCs w:val="12"/>
        </w:rPr>
      </w:pPr>
    </w:p>
    <w:p w:rsidR="00434950" w:rsidRPr="008643FF" w:rsidRDefault="00434950" w:rsidP="00A9393E">
      <w:pPr>
        <w:tabs>
          <w:tab w:val="left" w:pos="567"/>
          <w:tab w:val="left" w:pos="851"/>
        </w:tabs>
        <w:spacing w:after="0"/>
        <w:ind w:left="284"/>
        <w:rPr>
          <w:rFonts w:ascii="Times New Roman" w:hAnsi="Times New Roman"/>
          <w:i/>
          <w:sz w:val="23"/>
          <w:szCs w:val="23"/>
        </w:rPr>
      </w:pPr>
      <w:r w:rsidRPr="008643FF">
        <w:rPr>
          <w:rFonts w:ascii="Times New Roman" w:hAnsi="Times New Roman"/>
          <w:i/>
          <w:sz w:val="23"/>
          <w:szCs w:val="23"/>
        </w:rPr>
        <w:t>2.1. DSPRS - požiadavky na vypracovanie DSPRS</w:t>
      </w:r>
      <w:r w:rsidR="0048527B" w:rsidRPr="008643FF">
        <w:rPr>
          <w:rFonts w:ascii="Times New Roman" w:hAnsi="Times New Roman"/>
          <w:i/>
          <w:sz w:val="23"/>
          <w:szCs w:val="23"/>
        </w:rPr>
        <w:t>:</w:t>
      </w:r>
    </w:p>
    <w:p w:rsidR="001D1C92" w:rsidRPr="008643FF" w:rsidRDefault="001D1C92" w:rsidP="00777F15">
      <w:pPr>
        <w:spacing w:after="0"/>
        <w:ind w:left="709"/>
        <w:rPr>
          <w:rFonts w:ascii="Times New Roman" w:hAnsi="Times New Roman"/>
          <w:sz w:val="23"/>
          <w:szCs w:val="23"/>
        </w:rPr>
      </w:pPr>
      <w:r w:rsidRPr="008643FF">
        <w:rPr>
          <w:rFonts w:ascii="Times New Roman" w:hAnsi="Times New Roman"/>
          <w:sz w:val="23"/>
          <w:szCs w:val="23"/>
        </w:rPr>
        <w:t xml:space="preserve">DSPRS bude vypracovaná </w:t>
      </w:r>
      <w:r w:rsidR="00E07636" w:rsidRPr="008643FF">
        <w:rPr>
          <w:rFonts w:ascii="Times New Roman" w:hAnsi="Times New Roman"/>
          <w:sz w:val="23"/>
          <w:szCs w:val="23"/>
        </w:rPr>
        <w:t xml:space="preserve">odborne spôsobilými osobami v príslušnom odbore v zmysle platných predpisov, </w:t>
      </w:r>
      <w:r w:rsidRPr="008643FF">
        <w:rPr>
          <w:rFonts w:ascii="Times New Roman" w:hAnsi="Times New Roman"/>
          <w:sz w:val="23"/>
          <w:szCs w:val="23"/>
        </w:rPr>
        <w:t>v slovenskom jazyku</w:t>
      </w:r>
      <w:r w:rsidR="005C239C" w:rsidRPr="008643FF">
        <w:rPr>
          <w:rFonts w:ascii="Times New Roman" w:hAnsi="Times New Roman"/>
          <w:sz w:val="23"/>
          <w:szCs w:val="23"/>
        </w:rPr>
        <w:t>,</w:t>
      </w:r>
      <w:r w:rsidRPr="008643FF">
        <w:rPr>
          <w:rFonts w:ascii="Times New Roman" w:hAnsi="Times New Roman"/>
          <w:sz w:val="23"/>
          <w:szCs w:val="23"/>
        </w:rPr>
        <w:t xml:space="preserve"> </w:t>
      </w:r>
      <w:r w:rsidR="005C239C" w:rsidRPr="008643FF">
        <w:rPr>
          <w:rFonts w:ascii="Times New Roman" w:hAnsi="Times New Roman"/>
          <w:sz w:val="23"/>
          <w:szCs w:val="23"/>
        </w:rPr>
        <w:t xml:space="preserve">a </w:t>
      </w:r>
      <w:r w:rsidRPr="008643FF">
        <w:rPr>
          <w:rFonts w:ascii="Times New Roman" w:hAnsi="Times New Roman"/>
          <w:sz w:val="23"/>
          <w:szCs w:val="23"/>
        </w:rPr>
        <w:t>podľa všeobecne záväzných právnych predpisov</w:t>
      </w:r>
      <w:r w:rsidR="005C239C" w:rsidRPr="008643FF">
        <w:rPr>
          <w:rFonts w:ascii="Times New Roman" w:hAnsi="Times New Roman"/>
          <w:sz w:val="23"/>
          <w:szCs w:val="23"/>
        </w:rPr>
        <w:t>,</w:t>
      </w:r>
      <w:r w:rsidRPr="008643FF">
        <w:rPr>
          <w:rFonts w:ascii="Times New Roman" w:hAnsi="Times New Roman"/>
          <w:sz w:val="23"/>
          <w:szCs w:val="23"/>
        </w:rPr>
        <w:t xml:space="preserve"> nariadení, technických noriem</w:t>
      </w:r>
      <w:r w:rsidR="005C239C" w:rsidRPr="008643FF">
        <w:rPr>
          <w:rFonts w:ascii="Times New Roman" w:hAnsi="Times New Roman"/>
          <w:sz w:val="23"/>
          <w:szCs w:val="23"/>
        </w:rPr>
        <w:t xml:space="preserve"> a</w:t>
      </w:r>
      <w:r w:rsidRPr="008643FF">
        <w:rPr>
          <w:rFonts w:ascii="Times New Roman" w:hAnsi="Times New Roman"/>
          <w:sz w:val="23"/>
          <w:szCs w:val="23"/>
        </w:rPr>
        <w:t> predpisov v platnom znení v čase spracovania DSPRS so</w:t>
      </w:r>
      <w:r w:rsidR="005C239C" w:rsidRPr="008643FF">
        <w:rPr>
          <w:rFonts w:ascii="Times New Roman" w:hAnsi="Times New Roman"/>
          <w:sz w:val="23"/>
          <w:szCs w:val="23"/>
        </w:rPr>
        <w:t> </w:t>
      </w:r>
      <w:r w:rsidRPr="008643FF">
        <w:rPr>
          <w:rFonts w:ascii="Times New Roman" w:hAnsi="Times New Roman"/>
          <w:sz w:val="23"/>
          <w:szCs w:val="23"/>
        </w:rPr>
        <w:t xml:space="preserve">základnými náležitosťami danými technickými predpismi TP 019 (TP 03/2006) Dokumentácia stavieb ciest, Technické podmienky /TP sú dostupné na webovej stránke </w:t>
      </w:r>
      <w:hyperlink r:id="rId8" w:history="1">
        <w:r w:rsidRPr="008643FF">
          <w:rPr>
            <w:rStyle w:val="Hypertextovprepojenie"/>
            <w:rFonts w:ascii="Times New Roman" w:hAnsi="Times New Roman"/>
            <w:color w:val="auto"/>
            <w:sz w:val="23"/>
            <w:szCs w:val="23"/>
          </w:rPr>
          <w:t>www.ssc.sk</w:t>
        </w:r>
      </w:hyperlink>
      <w:r w:rsidRPr="008643FF">
        <w:rPr>
          <w:rFonts w:ascii="Times New Roman" w:hAnsi="Times New Roman"/>
          <w:sz w:val="23"/>
          <w:szCs w:val="23"/>
        </w:rPr>
        <w:t>/, zákonom č. 50/1976 Zb. o územnom plánovaní a stavebnom poriadku (stavebný zákon) v znení neskorších predpisov a vyhláškou MŽP SR č. 453/2000 Z. z., ktorou sa vykonávajú niektoré ustanovenia stavebného zákona.</w:t>
      </w:r>
    </w:p>
    <w:p w:rsidR="001D1C92" w:rsidRPr="00E8564A" w:rsidRDefault="001D1C92" w:rsidP="001D1C92">
      <w:pPr>
        <w:spacing w:after="0"/>
        <w:rPr>
          <w:rFonts w:ascii="Times New Roman" w:hAnsi="Times New Roman"/>
          <w:sz w:val="8"/>
          <w:szCs w:val="8"/>
        </w:rPr>
      </w:pPr>
    </w:p>
    <w:p w:rsidR="001D1C92" w:rsidRPr="00031F98" w:rsidRDefault="001D1C92" w:rsidP="00777F15">
      <w:pPr>
        <w:spacing w:after="0"/>
        <w:ind w:left="709"/>
        <w:rPr>
          <w:rFonts w:ascii="Times New Roman" w:hAnsi="Times New Roman"/>
          <w:sz w:val="23"/>
          <w:szCs w:val="23"/>
        </w:rPr>
      </w:pPr>
      <w:r w:rsidRPr="00031F98">
        <w:rPr>
          <w:rFonts w:ascii="Times New Roman" w:hAnsi="Times New Roman"/>
          <w:i/>
          <w:sz w:val="23"/>
          <w:szCs w:val="23"/>
        </w:rPr>
        <w:t>Obsah a rozsah DSPRS:</w:t>
      </w:r>
      <w:r w:rsidRPr="00FB60AC">
        <w:rPr>
          <w:rFonts w:ascii="Times New Roman" w:hAnsi="Times New Roman"/>
          <w:sz w:val="23"/>
          <w:szCs w:val="23"/>
        </w:rPr>
        <w:t xml:space="preserve"> bude vychádzať z TP 019 a jej príloh a to primerane k predmetu DSPRS: Príloha č. 2 Požiadavky na spracovanie dokumentácie stavby, </w:t>
      </w:r>
      <w:r w:rsidRPr="00FB60AC">
        <w:rPr>
          <w:rFonts w:ascii="Times New Roman" w:hAnsi="Times New Roman"/>
          <w:iCs/>
          <w:sz w:val="23"/>
          <w:szCs w:val="23"/>
        </w:rPr>
        <w:t xml:space="preserve">Príloha č. 7 Podklady a požiadavky na vypracovanie dokumentácie na stavebné povolenie (DSP), Príloha č. 8 Základné náležitosti dokumentácie na stavebné povolenie (DSP), Príloha č. 9 Podklady a požiadavky na vypracovanie dokumentácie na realizáciu stavby (DRS) a </w:t>
      </w:r>
      <w:r w:rsidRPr="00FB60AC">
        <w:rPr>
          <w:rFonts w:ascii="Times New Roman" w:hAnsi="Times New Roman"/>
          <w:sz w:val="23"/>
          <w:szCs w:val="23"/>
        </w:rPr>
        <w:t>Príloha č. 10 Základné náležitosti dokumentácie na realizáciu stavby (DRS) - A. Sprievodná správa</w:t>
      </w:r>
      <w:r w:rsidR="00833285" w:rsidRPr="00FB60AC">
        <w:rPr>
          <w:rFonts w:ascii="Times New Roman" w:hAnsi="Times New Roman"/>
          <w:sz w:val="23"/>
          <w:szCs w:val="23"/>
        </w:rPr>
        <w:t xml:space="preserve"> (všeobecná časť, technická časť, riešenie objektov</w:t>
      </w:r>
      <w:r w:rsidR="00946A91" w:rsidRPr="00FB60AC">
        <w:rPr>
          <w:rFonts w:ascii="Times New Roman" w:hAnsi="Times New Roman"/>
          <w:sz w:val="23"/>
          <w:szCs w:val="23"/>
        </w:rPr>
        <w:t>, zoznam dotknutých parciel podľa KN</w:t>
      </w:r>
      <w:r w:rsidR="00604458" w:rsidRPr="00FB60AC">
        <w:rPr>
          <w:rFonts w:ascii="Times New Roman" w:hAnsi="Times New Roman"/>
          <w:sz w:val="23"/>
          <w:szCs w:val="23"/>
        </w:rPr>
        <w:t xml:space="preserve"> pre</w:t>
      </w:r>
      <w:r w:rsidR="00E93BBB" w:rsidRPr="00FB60AC">
        <w:rPr>
          <w:rFonts w:ascii="Times New Roman" w:hAnsi="Times New Roman"/>
          <w:sz w:val="23"/>
          <w:szCs w:val="23"/>
        </w:rPr>
        <w:t> </w:t>
      </w:r>
      <w:r w:rsidR="00604458" w:rsidRPr="00FB60AC">
        <w:rPr>
          <w:rFonts w:ascii="Times New Roman" w:hAnsi="Times New Roman"/>
          <w:sz w:val="23"/>
          <w:szCs w:val="23"/>
        </w:rPr>
        <w:t>jednotlivé objekty</w:t>
      </w:r>
      <w:r w:rsidR="00833285" w:rsidRPr="00FB60AC">
        <w:rPr>
          <w:rFonts w:ascii="Times New Roman" w:hAnsi="Times New Roman"/>
          <w:sz w:val="23"/>
          <w:szCs w:val="23"/>
        </w:rPr>
        <w:t>),</w:t>
      </w:r>
      <w:r w:rsidRPr="00FB60AC">
        <w:rPr>
          <w:rFonts w:ascii="Times New Roman" w:hAnsi="Times New Roman"/>
          <w:sz w:val="23"/>
          <w:szCs w:val="23"/>
        </w:rPr>
        <w:t xml:space="preserve"> B.1 Prehľadná situácia, B.2 Celková situácia stavby (na podklade katastrálnej mapy), B.3 Pozdĺžny rez, B.4/B.5 Ortofotomapa, B.6 Vizualizácie, C.1 Koordinačný výkres</w:t>
      </w:r>
      <w:r w:rsidR="00C56B36" w:rsidRPr="00FB60AC">
        <w:rPr>
          <w:rFonts w:ascii="Times New Roman" w:hAnsi="Times New Roman"/>
          <w:sz w:val="23"/>
          <w:szCs w:val="23"/>
        </w:rPr>
        <w:t xml:space="preserve"> s</w:t>
      </w:r>
      <w:r w:rsidR="00552629" w:rsidRPr="00FB60AC">
        <w:rPr>
          <w:rFonts w:ascii="Times New Roman" w:hAnsi="Times New Roman"/>
          <w:sz w:val="23"/>
          <w:szCs w:val="23"/>
        </w:rPr>
        <w:t> </w:t>
      </w:r>
      <w:r w:rsidR="00C56B36" w:rsidRPr="00FB60AC">
        <w:rPr>
          <w:rFonts w:ascii="Times New Roman" w:hAnsi="Times New Roman"/>
          <w:sz w:val="23"/>
          <w:szCs w:val="23"/>
        </w:rPr>
        <w:t>vykreslením majetkových hraníc oddielov/</w:t>
      </w:r>
      <w:r w:rsidR="000B75BC">
        <w:rPr>
          <w:rFonts w:ascii="Times New Roman" w:hAnsi="Times New Roman"/>
          <w:sz w:val="23"/>
          <w:szCs w:val="23"/>
        </w:rPr>
        <w:t xml:space="preserve"> </w:t>
      </w:r>
      <w:r w:rsidR="00C56B36" w:rsidRPr="00FB60AC">
        <w:rPr>
          <w:rFonts w:ascii="Times New Roman" w:hAnsi="Times New Roman"/>
          <w:sz w:val="23"/>
          <w:szCs w:val="23"/>
        </w:rPr>
        <w:t>objektov</w:t>
      </w:r>
      <w:r w:rsidRPr="00FB60AC">
        <w:rPr>
          <w:rFonts w:ascii="Times New Roman" w:hAnsi="Times New Roman"/>
          <w:sz w:val="23"/>
          <w:szCs w:val="23"/>
        </w:rPr>
        <w:t>, C.2 Dopravné značenie celej stavby, D.</w:t>
      </w:r>
      <w:r w:rsidR="006C619C">
        <w:rPr>
          <w:rFonts w:ascii="Times New Roman" w:hAnsi="Times New Roman"/>
          <w:sz w:val="23"/>
          <w:szCs w:val="23"/>
        </w:rPr>
        <w:t xml:space="preserve"> </w:t>
      </w:r>
      <w:r w:rsidRPr="00FB60AC">
        <w:rPr>
          <w:rFonts w:ascii="Times New Roman" w:hAnsi="Times New Roman"/>
          <w:sz w:val="23"/>
          <w:szCs w:val="23"/>
        </w:rPr>
        <w:t>Písomnosti</w:t>
      </w:r>
      <w:r w:rsidR="00C56B36" w:rsidRPr="00FB60AC">
        <w:rPr>
          <w:rFonts w:ascii="Times New Roman" w:hAnsi="Times New Roman"/>
          <w:sz w:val="23"/>
          <w:szCs w:val="23"/>
        </w:rPr>
        <w:t xml:space="preserve">, </w:t>
      </w:r>
      <w:r w:rsidRPr="00FB60AC">
        <w:rPr>
          <w:rFonts w:ascii="Times New Roman" w:hAnsi="Times New Roman"/>
          <w:sz w:val="23"/>
          <w:szCs w:val="23"/>
        </w:rPr>
        <w:t>výkresy objektov</w:t>
      </w:r>
      <w:r w:rsidR="00C56B36" w:rsidRPr="00FB60AC">
        <w:rPr>
          <w:rFonts w:ascii="Times New Roman" w:hAnsi="Times New Roman"/>
          <w:sz w:val="23"/>
          <w:szCs w:val="23"/>
        </w:rPr>
        <w:t xml:space="preserve"> a výpočty</w:t>
      </w:r>
      <w:r w:rsidRPr="00FB60AC">
        <w:rPr>
          <w:rFonts w:ascii="Times New Roman" w:hAnsi="Times New Roman"/>
          <w:sz w:val="23"/>
          <w:szCs w:val="23"/>
        </w:rPr>
        <w:t xml:space="preserve">, F. </w:t>
      </w:r>
      <w:r w:rsidRPr="00031F98">
        <w:rPr>
          <w:rFonts w:ascii="Times New Roman" w:hAnsi="Times New Roman"/>
          <w:sz w:val="23"/>
          <w:szCs w:val="23"/>
        </w:rPr>
        <w:t>Dokumentácia meračských prác, G. Plán BOZP, I.</w:t>
      </w:r>
      <w:r w:rsidR="006C619C">
        <w:rPr>
          <w:rFonts w:ascii="Times New Roman" w:hAnsi="Times New Roman"/>
          <w:sz w:val="23"/>
          <w:szCs w:val="23"/>
        </w:rPr>
        <w:t xml:space="preserve"> </w:t>
      </w:r>
      <w:r w:rsidRPr="00031F98">
        <w:rPr>
          <w:rFonts w:ascii="Times New Roman" w:hAnsi="Times New Roman"/>
          <w:sz w:val="23"/>
          <w:szCs w:val="23"/>
        </w:rPr>
        <w:t>POV, O.</w:t>
      </w:r>
      <w:r w:rsidR="00E8564A" w:rsidRPr="00031F98">
        <w:rPr>
          <w:rFonts w:ascii="Times New Roman" w:hAnsi="Times New Roman"/>
          <w:sz w:val="23"/>
          <w:szCs w:val="23"/>
        </w:rPr>
        <w:t xml:space="preserve"> </w:t>
      </w:r>
      <w:r w:rsidRPr="00031F98">
        <w:rPr>
          <w:rFonts w:ascii="Times New Roman" w:hAnsi="Times New Roman"/>
          <w:sz w:val="23"/>
          <w:szCs w:val="23"/>
        </w:rPr>
        <w:t>Rozpočet a výkaz výmer /ocenený položkovitý rozpočet vrátane neoceneného výkazu výmer/</w:t>
      </w:r>
      <w:r w:rsidR="00833285" w:rsidRPr="00031F98">
        <w:rPr>
          <w:rFonts w:ascii="Times New Roman" w:hAnsi="Times New Roman"/>
          <w:sz w:val="23"/>
          <w:szCs w:val="23"/>
        </w:rPr>
        <w:t>.</w:t>
      </w:r>
    </w:p>
    <w:p w:rsidR="00FB60AC" w:rsidRPr="00FB60AC" w:rsidRDefault="00FB60AC" w:rsidP="00FB60AC">
      <w:pPr>
        <w:tabs>
          <w:tab w:val="left" w:pos="284"/>
        </w:tabs>
        <w:spacing w:after="0"/>
        <w:ind w:left="284"/>
        <w:rPr>
          <w:rFonts w:ascii="Times New Roman" w:hAnsi="Times New Roman"/>
          <w:sz w:val="8"/>
          <w:szCs w:val="8"/>
        </w:rPr>
      </w:pPr>
    </w:p>
    <w:p w:rsidR="007C08A2" w:rsidRPr="00FB60AC" w:rsidRDefault="007C08A2" w:rsidP="00777F15">
      <w:pPr>
        <w:spacing w:after="0"/>
        <w:ind w:left="709"/>
        <w:rPr>
          <w:rFonts w:ascii="Times New Roman" w:hAnsi="Times New Roman"/>
          <w:sz w:val="23"/>
          <w:szCs w:val="23"/>
        </w:rPr>
      </w:pPr>
      <w:r w:rsidRPr="00FB60AC">
        <w:rPr>
          <w:rFonts w:ascii="Times New Roman" w:hAnsi="Times New Roman"/>
          <w:sz w:val="23"/>
          <w:szCs w:val="23"/>
        </w:rPr>
        <w:t>Súčasťou DSPRS bude spracovanie projektu trvalého a dočasného dopravného značenia v</w:t>
      </w:r>
      <w:r w:rsidR="00E93BBB" w:rsidRPr="00FB60AC">
        <w:rPr>
          <w:rFonts w:ascii="Times New Roman" w:hAnsi="Times New Roman"/>
          <w:sz w:val="23"/>
          <w:szCs w:val="23"/>
        </w:rPr>
        <w:t> </w:t>
      </w:r>
      <w:r w:rsidRPr="00FB60AC">
        <w:rPr>
          <w:rFonts w:ascii="Times New Roman" w:hAnsi="Times New Roman"/>
          <w:sz w:val="23"/>
          <w:szCs w:val="23"/>
        </w:rPr>
        <w:t>zmysle zákona č. 135/1961 Zb. o pozemných komunikáciách (cestný zákon) v znení neskorších predpisov, zákona NR SR č. 8/2009 Z. z. o cestnej premávke a o zmene a doplnení niektorých zákonov v znení neskorších predpisov</w:t>
      </w:r>
      <w:r w:rsidR="00510C39">
        <w:rPr>
          <w:rFonts w:ascii="Times New Roman" w:hAnsi="Times New Roman"/>
          <w:sz w:val="23"/>
          <w:szCs w:val="23"/>
        </w:rPr>
        <w:t xml:space="preserve">, </w:t>
      </w:r>
      <w:r w:rsidRPr="00FB60AC">
        <w:rPr>
          <w:rFonts w:ascii="Times New Roman" w:hAnsi="Times New Roman"/>
          <w:sz w:val="23"/>
          <w:szCs w:val="23"/>
        </w:rPr>
        <w:t xml:space="preserve">vyhlášky MV SR č. 9/2009 Z. z., ktorou sa vykonáva zákon o cestnej premávke a o zmene a doplnení niektorých </w:t>
      </w:r>
      <w:r w:rsidRPr="00FB60AC">
        <w:rPr>
          <w:rFonts w:ascii="Times New Roman" w:hAnsi="Times New Roman"/>
          <w:sz w:val="23"/>
          <w:szCs w:val="23"/>
        </w:rPr>
        <w:lastRenderedPageBreak/>
        <w:t>zákonov v znení neskorších predpisov</w:t>
      </w:r>
      <w:r w:rsidR="00510C39">
        <w:rPr>
          <w:rFonts w:ascii="Times New Roman" w:hAnsi="Times New Roman"/>
          <w:sz w:val="23"/>
          <w:szCs w:val="23"/>
        </w:rPr>
        <w:t xml:space="preserve"> a vyhlášky MV SR č. 30/2020 Z. z. o dopravnom značení</w:t>
      </w:r>
      <w:r w:rsidR="00604458" w:rsidRPr="00FB60AC">
        <w:rPr>
          <w:rFonts w:ascii="Times New Roman" w:hAnsi="Times New Roman"/>
          <w:sz w:val="23"/>
          <w:szCs w:val="23"/>
        </w:rPr>
        <w:t>.</w:t>
      </w:r>
    </w:p>
    <w:p w:rsidR="00031F98" w:rsidRPr="000B75BC" w:rsidRDefault="00031F98" w:rsidP="002074CD">
      <w:pPr>
        <w:spacing w:after="0"/>
        <w:ind w:left="284"/>
        <w:rPr>
          <w:rFonts w:ascii="Times New Roman" w:hAnsi="Times New Roman"/>
          <w:sz w:val="6"/>
          <w:szCs w:val="6"/>
        </w:rPr>
      </w:pPr>
    </w:p>
    <w:p w:rsidR="001D1C92" w:rsidRPr="00031F98" w:rsidRDefault="006F4A9A" w:rsidP="00777F15">
      <w:pPr>
        <w:spacing w:after="0"/>
        <w:ind w:left="709"/>
        <w:rPr>
          <w:rFonts w:ascii="Times New Roman" w:hAnsi="Times New Roman"/>
          <w:sz w:val="23"/>
          <w:szCs w:val="23"/>
        </w:rPr>
      </w:pPr>
      <w:r w:rsidRPr="00031F98">
        <w:rPr>
          <w:rFonts w:ascii="Times New Roman" w:hAnsi="Times New Roman"/>
          <w:sz w:val="23"/>
          <w:szCs w:val="23"/>
        </w:rPr>
        <w:t>Geodetická dokumentácia a v</w:t>
      </w:r>
      <w:r w:rsidR="001D1C92" w:rsidRPr="00031F98">
        <w:rPr>
          <w:rFonts w:ascii="Times New Roman" w:hAnsi="Times New Roman"/>
          <w:sz w:val="23"/>
          <w:szCs w:val="23"/>
        </w:rPr>
        <w:t>šetky prílohy jednotlivých častí DSPRS budú potvrdené odborne spôsobilou osobou v príslušnom odbore v zmysle platných predpisov.</w:t>
      </w:r>
    </w:p>
    <w:p w:rsidR="004A1A58" w:rsidRPr="004A1A58" w:rsidRDefault="004A1A58" w:rsidP="00777F15">
      <w:pPr>
        <w:spacing w:after="0"/>
        <w:ind w:left="709"/>
        <w:rPr>
          <w:rFonts w:ascii="Times New Roman" w:hAnsi="Times New Roman"/>
          <w:sz w:val="6"/>
          <w:szCs w:val="6"/>
        </w:rPr>
      </w:pPr>
    </w:p>
    <w:p w:rsidR="001D1C92" w:rsidRPr="002074CD" w:rsidRDefault="001D1C92" w:rsidP="00777F15">
      <w:pPr>
        <w:spacing w:after="0"/>
        <w:ind w:left="709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74C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Technické požiadavky uvedené v DSPRS a v cenovej časti sa nesmú odvolávať na konkrétneho výrobcu, výrobný postup, obchodné označenie, patent, typ, oblasť alebo miesto pôvodu alebo výroby, a pod., pokiaľ to nie je nevyhnutné.</w:t>
      </w:r>
    </w:p>
    <w:p w:rsidR="00E664C4" w:rsidRPr="00E8564A" w:rsidRDefault="00E664C4" w:rsidP="00FA3B35">
      <w:pPr>
        <w:overflowPunct/>
        <w:spacing w:after="0"/>
        <w:textAlignment w:val="auto"/>
        <w:rPr>
          <w:rFonts w:ascii="Times New Roman" w:hAnsi="Times New Roman"/>
          <w:sz w:val="12"/>
          <w:szCs w:val="12"/>
        </w:rPr>
      </w:pPr>
    </w:p>
    <w:p w:rsidR="00030A54" w:rsidRPr="00777F15" w:rsidRDefault="00030A54" w:rsidP="00777F15">
      <w:pPr>
        <w:spacing w:after="0"/>
        <w:ind w:left="709"/>
        <w:rPr>
          <w:rFonts w:ascii="Times New Roman" w:hAnsi="Times New Roman"/>
          <w:bCs/>
          <w:i/>
          <w:sz w:val="23"/>
          <w:szCs w:val="23"/>
        </w:rPr>
      </w:pPr>
      <w:r w:rsidRPr="00777F15">
        <w:rPr>
          <w:rFonts w:ascii="Times New Roman" w:hAnsi="Times New Roman"/>
          <w:bCs/>
          <w:i/>
          <w:sz w:val="23"/>
          <w:szCs w:val="23"/>
        </w:rPr>
        <w:t>Formy a počty dodania DSPRS:</w:t>
      </w:r>
    </w:p>
    <w:p w:rsidR="00030A54" w:rsidRPr="00E32603" w:rsidRDefault="00030A54" w:rsidP="00777F15">
      <w:pPr>
        <w:overflowPunct/>
        <w:spacing w:after="0"/>
        <w:ind w:left="709"/>
        <w:textAlignment w:val="auto"/>
        <w:rPr>
          <w:rFonts w:ascii="Times New Roman" w:hAnsi="Times New Roman"/>
          <w:bCs/>
          <w:sz w:val="4"/>
          <w:szCs w:val="4"/>
        </w:rPr>
      </w:pPr>
    </w:p>
    <w:p w:rsidR="00030A54" w:rsidRPr="00031F98" w:rsidRDefault="00030A54" w:rsidP="00E32603">
      <w:pPr>
        <w:spacing w:after="0"/>
        <w:ind w:left="709"/>
        <w:rPr>
          <w:rFonts w:ascii="Times New Roman" w:hAnsi="Times New Roman"/>
          <w:i/>
          <w:sz w:val="23"/>
          <w:szCs w:val="23"/>
        </w:rPr>
      </w:pPr>
      <w:r w:rsidRPr="00031F98">
        <w:rPr>
          <w:rFonts w:ascii="Times New Roman" w:hAnsi="Times New Roman"/>
          <w:i/>
          <w:sz w:val="23"/>
          <w:szCs w:val="23"/>
        </w:rPr>
        <w:t>DSPRS</w:t>
      </w:r>
      <w:r w:rsidR="00777F15">
        <w:rPr>
          <w:rFonts w:ascii="Times New Roman" w:hAnsi="Times New Roman"/>
          <w:i/>
          <w:sz w:val="23"/>
          <w:szCs w:val="23"/>
        </w:rPr>
        <w:t>:</w:t>
      </w:r>
      <w:r w:rsidRPr="00031F98">
        <w:rPr>
          <w:rFonts w:ascii="Times New Roman" w:hAnsi="Times New Roman"/>
          <w:i/>
          <w:sz w:val="23"/>
          <w:szCs w:val="23"/>
        </w:rPr>
        <w:t xml:space="preserve"> výkresová časť a súhrnné/technické správy:</w:t>
      </w:r>
    </w:p>
    <w:p w:rsidR="00F53CBA" w:rsidRPr="002074CD" w:rsidRDefault="00286423" w:rsidP="00E32603">
      <w:pPr>
        <w:spacing w:after="0"/>
        <w:ind w:left="1560"/>
        <w:rPr>
          <w:rFonts w:ascii="Times New Roman" w:hAnsi="Times New Roman"/>
          <w:sz w:val="23"/>
          <w:szCs w:val="23"/>
        </w:rPr>
      </w:pPr>
      <w:r w:rsidRPr="002074CD">
        <w:rPr>
          <w:rFonts w:ascii="Times New Roman" w:hAnsi="Times New Roman"/>
          <w:bCs/>
          <w:sz w:val="23"/>
          <w:szCs w:val="23"/>
        </w:rPr>
        <w:t xml:space="preserve">- tlačená forma: </w:t>
      </w:r>
      <w:r w:rsidR="00221739" w:rsidRPr="003D5519">
        <w:rPr>
          <w:rFonts w:ascii="Times New Roman" w:hAnsi="Times New Roman"/>
          <w:bCs/>
          <w:sz w:val="23"/>
          <w:szCs w:val="23"/>
        </w:rPr>
        <w:t>1</w:t>
      </w:r>
      <w:r w:rsidR="005155FE" w:rsidRPr="003D5519">
        <w:rPr>
          <w:rFonts w:ascii="Times New Roman" w:hAnsi="Times New Roman"/>
          <w:bCs/>
          <w:sz w:val="23"/>
          <w:szCs w:val="23"/>
        </w:rPr>
        <w:t>2</w:t>
      </w:r>
      <w:r w:rsidR="008E348A" w:rsidRPr="003D5519">
        <w:rPr>
          <w:rFonts w:ascii="Times New Roman" w:hAnsi="Times New Roman"/>
          <w:bCs/>
          <w:sz w:val="23"/>
          <w:szCs w:val="23"/>
        </w:rPr>
        <w:t xml:space="preserve"> x</w:t>
      </w:r>
      <w:r w:rsidR="00F53CBA" w:rsidRPr="003D5519">
        <w:rPr>
          <w:rFonts w:ascii="Times New Roman" w:hAnsi="Times New Roman"/>
          <w:bCs/>
          <w:sz w:val="23"/>
          <w:szCs w:val="23"/>
        </w:rPr>
        <w:t>,</w:t>
      </w:r>
    </w:p>
    <w:p w:rsidR="00286423" w:rsidRPr="002074CD" w:rsidRDefault="00286423" w:rsidP="00777F15">
      <w:pPr>
        <w:spacing w:after="0"/>
        <w:ind w:left="1560"/>
        <w:rPr>
          <w:rFonts w:ascii="Times New Roman" w:hAnsi="Times New Roman"/>
          <w:sz w:val="23"/>
          <w:szCs w:val="23"/>
        </w:rPr>
      </w:pPr>
      <w:r w:rsidRPr="002074CD">
        <w:rPr>
          <w:rFonts w:ascii="Times New Roman" w:hAnsi="Times New Roman"/>
          <w:sz w:val="23"/>
          <w:szCs w:val="23"/>
        </w:rPr>
        <w:t>- elektronická forma (CD nosič) vo formáte .doc a .dwg res</w:t>
      </w:r>
      <w:r w:rsidR="00A56B58" w:rsidRPr="002074CD">
        <w:rPr>
          <w:rFonts w:ascii="Times New Roman" w:hAnsi="Times New Roman"/>
          <w:sz w:val="23"/>
          <w:szCs w:val="23"/>
        </w:rPr>
        <w:t>p</w:t>
      </w:r>
      <w:r w:rsidRPr="002074CD">
        <w:rPr>
          <w:rFonts w:ascii="Times New Roman" w:hAnsi="Times New Roman"/>
          <w:sz w:val="23"/>
          <w:szCs w:val="23"/>
        </w:rPr>
        <w:t>. dgn: 3 x</w:t>
      </w:r>
      <w:r w:rsidR="00777F15">
        <w:rPr>
          <w:rFonts w:ascii="Times New Roman" w:hAnsi="Times New Roman"/>
          <w:sz w:val="23"/>
          <w:szCs w:val="23"/>
        </w:rPr>
        <w:t>,</w:t>
      </w:r>
    </w:p>
    <w:p w:rsidR="00F105B4" w:rsidRPr="00E8564A" w:rsidRDefault="00F105B4" w:rsidP="002074CD">
      <w:pPr>
        <w:spacing w:after="0"/>
        <w:ind w:left="284"/>
        <w:rPr>
          <w:rFonts w:ascii="Times New Roman" w:hAnsi="Times New Roman"/>
          <w:sz w:val="6"/>
          <w:szCs w:val="6"/>
        </w:rPr>
      </w:pPr>
    </w:p>
    <w:p w:rsidR="00286423" w:rsidRPr="002074CD" w:rsidRDefault="00286423" w:rsidP="00777F15">
      <w:pPr>
        <w:tabs>
          <w:tab w:val="left" w:pos="142"/>
        </w:tabs>
        <w:spacing w:after="0"/>
        <w:ind w:left="709"/>
        <w:rPr>
          <w:rFonts w:ascii="Times New Roman" w:hAnsi="Times New Roman"/>
          <w:bCs/>
          <w:sz w:val="23"/>
          <w:szCs w:val="23"/>
        </w:rPr>
      </w:pPr>
      <w:r w:rsidRPr="00031F98">
        <w:rPr>
          <w:rFonts w:ascii="Times New Roman" w:hAnsi="Times New Roman"/>
          <w:bCs/>
          <w:i/>
          <w:sz w:val="23"/>
          <w:szCs w:val="23"/>
        </w:rPr>
        <w:t>DSPRS</w:t>
      </w:r>
      <w:r w:rsidR="00777F15">
        <w:rPr>
          <w:rFonts w:ascii="Times New Roman" w:hAnsi="Times New Roman"/>
          <w:bCs/>
          <w:i/>
          <w:sz w:val="23"/>
          <w:szCs w:val="23"/>
        </w:rPr>
        <w:t>:</w:t>
      </w:r>
      <w:r w:rsidR="00A96BAF" w:rsidRPr="00031F98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7704FD" w:rsidRPr="00031F98">
        <w:rPr>
          <w:rFonts w:ascii="Times New Roman" w:hAnsi="Times New Roman"/>
          <w:bCs/>
          <w:i/>
          <w:sz w:val="23"/>
          <w:szCs w:val="23"/>
        </w:rPr>
        <w:t>cenová časť</w:t>
      </w:r>
      <w:r w:rsidR="007704FD" w:rsidRPr="002074CD">
        <w:rPr>
          <w:rFonts w:ascii="Times New Roman" w:hAnsi="Times New Roman"/>
          <w:bCs/>
          <w:sz w:val="23"/>
          <w:szCs w:val="23"/>
        </w:rPr>
        <w:t xml:space="preserve"> (</w:t>
      </w:r>
      <w:r w:rsidR="00F53CBA" w:rsidRPr="002074CD">
        <w:rPr>
          <w:rFonts w:ascii="Times New Roman" w:hAnsi="Times New Roman"/>
          <w:bCs/>
          <w:sz w:val="23"/>
          <w:szCs w:val="23"/>
        </w:rPr>
        <w:t xml:space="preserve">ocenený položkovitý </w:t>
      </w:r>
      <w:r w:rsidR="00A96BAF" w:rsidRPr="002074CD">
        <w:rPr>
          <w:rFonts w:ascii="Times New Roman" w:hAnsi="Times New Roman"/>
          <w:bCs/>
          <w:sz w:val="23"/>
          <w:szCs w:val="23"/>
        </w:rPr>
        <w:t>rozpočet a</w:t>
      </w:r>
      <w:r w:rsidR="00F53CBA" w:rsidRPr="002074CD">
        <w:rPr>
          <w:rFonts w:ascii="Times New Roman" w:hAnsi="Times New Roman"/>
          <w:bCs/>
          <w:sz w:val="23"/>
          <w:szCs w:val="23"/>
        </w:rPr>
        <w:t xml:space="preserve"> neocenený </w:t>
      </w:r>
      <w:r w:rsidR="00A96BAF" w:rsidRPr="002074CD">
        <w:rPr>
          <w:rFonts w:ascii="Times New Roman" w:hAnsi="Times New Roman"/>
          <w:bCs/>
          <w:sz w:val="23"/>
          <w:szCs w:val="23"/>
        </w:rPr>
        <w:t>výkaz výmer</w:t>
      </w:r>
      <w:r w:rsidR="007704FD" w:rsidRPr="002074CD">
        <w:rPr>
          <w:rFonts w:ascii="Times New Roman" w:hAnsi="Times New Roman"/>
          <w:bCs/>
          <w:sz w:val="23"/>
          <w:szCs w:val="23"/>
        </w:rPr>
        <w:t>)</w:t>
      </w:r>
      <w:r w:rsidR="00A96BAF" w:rsidRPr="002074CD">
        <w:rPr>
          <w:rFonts w:ascii="Times New Roman" w:hAnsi="Times New Roman"/>
          <w:bCs/>
          <w:sz w:val="23"/>
          <w:szCs w:val="23"/>
        </w:rPr>
        <w:t>:</w:t>
      </w:r>
    </w:p>
    <w:p w:rsidR="002479EC" w:rsidRPr="00E8564A" w:rsidRDefault="002479EC" w:rsidP="002074CD">
      <w:pPr>
        <w:spacing w:after="0"/>
        <w:ind w:left="284"/>
        <w:rPr>
          <w:rFonts w:ascii="Times New Roman" w:hAnsi="Times New Roman"/>
          <w:sz w:val="4"/>
          <w:szCs w:val="4"/>
        </w:rPr>
      </w:pPr>
    </w:p>
    <w:p w:rsidR="00067521" w:rsidRPr="002074CD" w:rsidRDefault="00067521" w:rsidP="00777F15">
      <w:pPr>
        <w:spacing w:after="0"/>
        <w:ind w:left="1560"/>
        <w:rPr>
          <w:rFonts w:ascii="Times New Roman" w:hAnsi="Times New Roman"/>
          <w:b/>
          <w:bCs/>
          <w:sz w:val="23"/>
          <w:szCs w:val="23"/>
        </w:rPr>
      </w:pPr>
      <w:r w:rsidRPr="002074CD">
        <w:rPr>
          <w:rFonts w:ascii="Times New Roman" w:hAnsi="Times New Roman"/>
          <w:sz w:val="23"/>
          <w:szCs w:val="23"/>
        </w:rPr>
        <w:t>-</w:t>
      </w:r>
      <w:r w:rsidR="000B75BC">
        <w:rPr>
          <w:rFonts w:ascii="Times New Roman" w:hAnsi="Times New Roman"/>
          <w:sz w:val="23"/>
          <w:szCs w:val="23"/>
        </w:rPr>
        <w:t xml:space="preserve"> </w:t>
      </w:r>
      <w:r w:rsidR="00A96BAF" w:rsidRPr="002074CD">
        <w:rPr>
          <w:rFonts w:ascii="Times New Roman" w:hAnsi="Times New Roman"/>
          <w:sz w:val="23"/>
          <w:szCs w:val="23"/>
        </w:rPr>
        <w:t>tlačen</w:t>
      </w:r>
      <w:r w:rsidRPr="002074CD">
        <w:rPr>
          <w:rFonts w:ascii="Times New Roman" w:hAnsi="Times New Roman"/>
          <w:sz w:val="23"/>
          <w:szCs w:val="23"/>
        </w:rPr>
        <w:t>á</w:t>
      </w:r>
      <w:r w:rsidR="00A96BAF" w:rsidRPr="002074CD">
        <w:rPr>
          <w:rFonts w:ascii="Times New Roman" w:hAnsi="Times New Roman"/>
          <w:sz w:val="23"/>
          <w:szCs w:val="23"/>
        </w:rPr>
        <w:t xml:space="preserve"> form</w:t>
      </w:r>
      <w:r w:rsidRPr="002074CD">
        <w:rPr>
          <w:rFonts w:ascii="Times New Roman" w:hAnsi="Times New Roman"/>
          <w:sz w:val="23"/>
          <w:szCs w:val="23"/>
        </w:rPr>
        <w:t xml:space="preserve">a (s podpisom a pečiatkou </w:t>
      </w:r>
      <w:r w:rsidR="00036BB1" w:rsidRPr="002074CD">
        <w:rPr>
          <w:rFonts w:ascii="Times New Roman" w:hAnsi="Times New Roman"/>
          <w:sz w:val="23"/>
          <w:szCs w:val="23"/>
        </w:rPr>
        <w:t>spracovateľa</w:t>
      </w:r>
      <w:r w:rsidRPr="002074CD">
        <w:rPr>
          <w:rFonts w:ascii="Times New Roman" w:hAnsi="Times New Roman"/>
          <w:sz w:val="23"/>
          <w:szCs w:val="23"/>
        </w:rPr>
        <w:t>):</w:t>
      </w:r>
      <w:r w:rsidR="00404677" w:rsidRPr="002074CD">
        <w:rPr>
          <w:rFonts w:ascii="Times New Roman" w:hAnsi="Times New Roman"/>
          <w:sz w:val="23"/>
          <w:szCs w:val="23"/>
        </w:rPr>
        <w:t xml:space="preserve"> </w:t>
      </w:r>
      <w:r w:rsidR="002074CD">
        <w:rPr>
          <w:rFonts w:ascii="Times New Roman" w:hAnsi="Times New Roman"/>
          <w:bCs/>
          <w:sz w:val="23"/>
          <w:szCs w:val="23"/>
        </w:rPr>
        <w:t>2</w:t>
      </w:r>
      <w:r w:rsidR="00A96BAF" w:rsidRPr="002074CD">
        <w:rPr>
          <w:rFonts w:ascii="Times New Roman" w:hAnsi="Times New Roman"/>
          <w:bCs/>
          <w:sz w:val="23"/>
          <w:szCs w:val="23"/>
        </w:rPr>
        <w:t xml:space="preserve"> x</w:t>
      </w:r>
      <w:r w:rsidR="00404677" w:rsidRPr="002074CD">
        <w:rPr>
          <w:rFonts w:ascii="Times New Roman" w:hAnsi="Times New Roman"/>
          <w:bCs/>
          <w:sz w:val="23"/>
          <w:szCs w:val="23"/>
        </w:rPr>
        <w:t>,</w:t>
      </w:r>
    </w:p>
    <w:p w:rsidR="00A96BAF" w:rsidRPr="002074CD" w:rsidRDefault="00067521" w:rsidP="00777F15">
      <w:pPr>
        <w:spacing w:after="0"/>
        <w:ind w:left="1560"/>
        <w:rPr>
          <w:rFonts w:ascii="Times New Roman" w:hAnsi="Times New Roman"/>
          <w:sz w:val="23"/>
          <w:szCs w:val="23"/>
        </w:rPr>
      </w:pPr>
      <w:r w:rsidRPr="002074CD">
        <w:rPr>
          <w:rFonts w:ascii="Times New Roman" w:hAnsi="Times New Roman"/>
          <w:bCs/>
          <w:sz w:val="23"/>
          <w:szCs w:val="23"/>
        </w:rPr>
        <w:t>- elektronická forma</w:t>
      </w:r>
      <w:r w:rsidR="00A96BAF" w:rsidRPr="002074CD">
        <w:rPr>
          <w:rFonts w:ascii="Times New Roman" w:hAnsi="Times New Roman"/>
          <w:sz w:val="23"/>
          <w:szCs w:val="23"/>
        </w:rPr>
        <w:t xml:space="preserve"> vo formáte .xls</w:t>
      </w:r>
      <w:r w:rsidRPr="002074CD">
        <w:rPr>
          <w:rFonts w:ascii="Times New Roman" w:hAnsi="Times New Roman"/>
          <w:sz w:val="23"/>
          <w:szCs w:val="23"/>
        </w:rPr>
        <w:t>: 2 x</w:t>
      </w:r>
      <w:r w:rsidR="00036BB1" w:rsidRPr="002074CD">
        <w:rPr>
          <w:rFonts w:ascii="Times New Roman" w:hAnsi="Times New Roman"/>
          <w:sz w:val="23"/>
          <w:szCs w:val="23"/>
        </w:rPr>
        <w:t>.</w:t>
      </w:r>
    </w:p>
    <w:p w:rsidR="00F71A5D" w:rsidRPr="00E8564A" w:rsidRDefault="00F71A5D" w:rsidP="00A236A1">
      <w:pPr>
        <w:spacing w:after="0"/>
        <w:rPr>
          <w:rFonts w:ascii="Times New Roman" w:hAnsi="Times New Roman"/>
          <w:caps/>
          <w:color w:val="000000"/>
          <w:sz w:val="12"/>
          <w:szCs w:val="12"/>
        </w:rPr>
      </w:pPr>
    </w:p>
    <w:bookmarkEnd w:id="0"/>
    <w:p w:rsidR="009062CB" w:rsidRDefault="002074CD" w:rsidP="00A9393E">
      <w:pPr>
        <w:tabs>
          <w:tab w:val="left" w:pos="3260"/>
        </w:tabs>
        <w:spacing w:after="0"/>
        <w:ind w:left="3261" w:hanging="2552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Predmet </w:t>
      </w:r>
      <w:r w:rsidR="003731D0">
        <w:rPr>
          <w:rFonts w:ascii="Times New Roman" w:hAnsi="Times New Roman"/>
          <w:i/>
          <w:sz w:val="23"/>
          <w:szCs w:val="23"/>
        </w:rPr>
        <w:t xml:space="preserve">projekčného </w:t>
      </w:r>
      <w:r>
        <w:rPr>
          <w:rFonts w:ascii="Times New Roman" w:hAnsi="Times New Roman"/>
          <w:i/>
          <w:sz w:val="23"/>
          <w:szCs w:val="23"/>
        </w:rPr>
        <w:t>riešenia:</w:t>
      </w:r>
    </w:p>
    <w:p w:rsidR="00031F98" w:rsidRDefault="00031F98" w:rsidP="00A9393E">
      <w:pPr>
        <w:tabs>
          <w:tab w:val="left" w:pos="851"/>
        </w:tabs>
        <w:spacing w:after="0"/>
        <w:ind w:left="851" w:hanging="14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="006C619C">
        <w:rPr>
          <w:rFonts w:ascii="Times New Roman" w:hAnsi="Times New Roman"/>
          <w:sz w:val="23"/>
          <w:szCs w:val="23"/>
        </w:rPr>
        <w:tab/>
      </w:r>
      <w:r w:rsidRPr="00031F98">
        <w:rPr>
          <w:rFonts w:ascii="Times New Roman" w:hAnsi="Times New Roman"/>
          <w:sz w:val="23"/>
          <w:szCs w:val="23"/>
        </w:rPr>
        <w:t>dobudovani</w:t>
      </w:r>
      <w:r w:rsidR="003731D0">
        <w:rPr>
          <w:rFonts w:ascii="Times New Roman" w:hAnsi="Times New Roman"/>
          <w:sz w:val="23"/>
          <w:szCs w:val="23"/>
        </w:rPr>
        <w:t>e</w:t>
      </w:r>
      <w:r w:rsidRPr="00031F98">
        <w:rPr>
          <w:rFonts w:ascii="Times New Roman" w:hAnsi="Times New Roman"/>
          <w:sz w:val="23"/>
          <w:szCs w:val="23"/>
        </w:rPr>
        <w:t xml:space="preserve"> </w:t>
      </w:r>
      <w:r w:rsidR="000039CD">
        <w:rPr>
          <w:rFonts w:ascii="Times New Roman" w:hAnsi="Times New Roman"/>
          <w:sz w:val="23"/>
          <w:szCs w:val="23"/>
        </w:rPr>
        <w:t>chodníka</w:t>
      </w:r>
      <w:r w:rsidRPr="00031F98">
        <w:rPr>
          <w:rFonts w:ascii="Times New Roman" w:hAnsi="Times New Roman"/>
          <w:sz w:val="23"/>
          <w:szCs w:val="23"/>
        </w:rPr>
        <w:t xml:space="preserve"> pre peších</w:t>
      </w:r>
      <w:r>
        <w:rPr>
          <w:rFonts w:ascii="Times New Roman" w:hAnsi="Times New Roman"/>
          <w:sz w:val="23"/>
          <w:szCs w:val="23"/>
        </w:rPr>
        <w:t xml:space="preserve"> </w:t>
      </w:r>
      <w:r w:rsidR="003731D0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odbočk</w:t>
      </w:r>
      <w:r w:rsidR="003731D0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 k OC C</w:t>
      </w:r>
      <w:r w:rsidR="003731D0">
        <w:rPr>
          <w:rFonts w:ascii="Times New Roman" w:hAnsi="Times New Roman"/>
          <w:sz w:val="23"/>
          <w:szCs w:val="23"/>
        </w:rPr>
        <w:t>assovia - Elektrodom</w:t>
      </w:r>
      <w:r>
        <w:rPr>
          <w:rFonts w:ascii="Times New Roman" w:hAnsi="Times New Roman"/>
          <w:sz w:val="23"/>
          <w:szCs w:val="23"/>
        </w:rPr>
        <w:t xml:space="preserve"> NAY</w:t>
      </w:r>
      <w:r w:rsidR="0012760E">
        <w:rPr>
          <w:rFonts w:ascii="Times New Roman" w:hAnsi="Times New Roman"/>
          <w:sz w:val="23"/>
          <w:szCs w:val="23"/>
        </w:rPr>
        <w:t>,</w:t>
      </w:r>
    </w:p>
    <w:p w:rsidR="003731D0" w:rsidRDefault="003731D0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ab/>
        <w:t xml:space="preserve">dobudovanie </w:t>
      </w:r>
      <w:r w:rsidR="000039CD">
        <w:rPr>
          <w:rFonts w:ascii="Times New Roman" w:hAnsi="Times New Roman"/>
          <w:sz w:val="23"/>
          <w:szCs w:val="23"/>
        </w:rPr>
        <w:t>chodníka</w:t>
      </w:r>
      <w:r>
        <w:rPr>
          <w:rFonts w:ascii="Times New Roman" w:hAnsi="Times New Roman"/>
          <w:sz w:val="23"/>
          <w:szCs w:val="23"/>
        </w:rPr>
        <w:t xml:space="preserve"> pre </w:t>
      </w:r>
      <w:r w:rsidR="000039CD">
        <w:rPr>
          <w:rFonts w:ascii="Times New Roman" w:hAnsi="Times New Roman"/>
          <w:sz w:val="23"/>
          <w:szCs w:val="23"/>
        </w:rPr>
        <w:t>peších/</w:t>
      </w:r>
      <w:r>
        <w:rPr>
          <w:rFonts w:ascii="Times New Roman" w:hAnsi="Times New Roman"/>
          <w:sz w:val="23"/>
          <w:szCs w:val="23"/>
        </w:rPr>
        <w:t xml:space="preserve">cyklistov – </w:t>
      </w:r>
      <w:r w:rsidR="00624815">
        <w:rPr>
          <w:rFonts w:ascii="Times New Roman" w:hAnsi="Times New Roman"/>
          <w:sz w:val="23"/>
          <w:szCs w:val="23"/>
        </w:rPr>
        <w:t xml:space="preserve">napojenie na </w:t>
      </w:r>
      <w:r>
        <w:rPr>
          <w:rFonts w:ascii="Times New Roman" w:hAnsi="Times New Roman"/>
          <w:sz w:val="23"/>
          <w:szCs w:val="23"/>
        </w:rPr>
        <w:t>jestvujúc</w:t>
      </w:r>
      <w:r w:rsidR="003D5519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 chodník </w:t>
      </w:r>
      <w:r w:rsidR="00624815">
        <w:rPr>
          <w:rFonts w:ascii="Times New Roman" w:hAnsi="Times New Roman"/>
          <w:sz w:val="23"/>
          <w:szCs w:val="23"/>
        </w:rPr>
        <w:t>pozdĺž ul. Pri Prachárni /</w:t>
      </w:r>
      <w:r>
        <w:rPr>
          <w:rFonts w:ascii="Times New Roman" w:hAnsi="Times New Roman"/>
          <w:sz w:val="23"/>
          <w:szCs w:val="23"/>
        </w:rPr>
        <w:t>Futbalov</w:t>
      </w:r>
      <w:r w:rsidR="000039CD"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 xml:space="preserve"> arénou</w:t>
      </w:r>
      <w:r w:rsidR="000039CD">
        <w:rPr>
          <w:rFonts w:ascii="Times New Roman" w:hAnsi="Times New Roman"/>
          <w:sz w:val="23"/>
          <w:szCs w:val="23"/>
        </w:rPr>
        <w:t xml:space="preserve"> -</w:t>
      </w:r>
      <w:r>
        <w:rPr>
          <w:rFonts w:ascii="Times New Roman" w:hAnsi="Times New Roman"/>
          <w:sz w:val="23"/>
          <w:szCs w:val="23"/>
        </w:rPr>
        <w:t xml:space="preserve"> </w:t>
      </w:r>
      <w:r w:rsidR="00624815">
        <w:rPr>
          <w:rFonts w:ascii="Times New Roman" w:hAnsi="Times New Roman"/>
          <w:sz w:val="23"/>
          <w:szCs w:val="23"/>
        </w:rPr>
        <w:t>križovatk</w:t>
      </w:r>
      <w:r w:rsidR="000039CD">
        <w:rPr>
          <w:rFonts w:ascii="Times New Roman" w:hAnsi="Times New Roman"/>
          <w:sz w:val="23"/>
          <w:szCs w:val="23"/>
        </w:rPr>
        <w:t>a</w:t>
      </w:r>
      <w:r w:rsidR="0062481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PK Popradská – Gemerská,</w:t>
      </w:r>
      <w:r w:rsidR="000039CD">
        <w:rPr>
          <w:rFonts w:ascii="Times New Roman" w:hAnsi="Times New Roman"/>
          <w:sz w:val="23"/>
          <w:szCs w:val="23"/>
        </w:rPr>
        <w:t xml:space="preserve"> s prispôsobením usporiadania a konštrukcie jestvujúcemu chodníku/</w:t>
      </w:r>
    </w:p>
    <w:p w:rsidR="003731D0" w:rsidRDefault="003731D0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ab/>
      </w:r>
      <w:r w:rsidR="00031F98" w:rsidRPr="00031F98">
        <w:rPr>
          <w:rFonts w:ascii="Times New Roman" w:hAnsi="Times New Roman"/>
          <w:sz w:val="23"/>
          <w:szCs w:val="23"/>
        </w:rPr>
        <w:t>prestavb</w:t>
      </w:r>
      <w:r>
        <w:rPr>
          <w:rFonts w:ascii="Times New Roman" w:hAnsi="Times New Roman"/>
          <w:sz w:val="23"/>
          <w:szCs w:val="23"/>
        </w:rPr>
        <w:t>a</w:t>
      </w:r>
      <w:r w:rsidR="00031F98" w:rsidRPr="00031F98">
        <w:rPr>
          <w:rFonts w:ascii="Times New Roman" w:hAnsi="Times New Roman"/>
          <w:sz w:val="23"/>
          <w:szCs w:val="23"/>
        </w:rPr>
        <w:t xml:space="preserve"> jestvujúcej križovatky miestnych komunikácií PK Popradská - Gemerská a</w:t>
      </w:r>
      <w:r w:rsidR="00624815">
        <w:rPr>
          <w:rFonts w:ascii="Times New Roman" w:hAnsi="Times New Roman"/>
          <w:sz w:val="23"/>
          <w:szCs w:val="23"/>
        </w:rPr>
        <w:t> </w:t>
      </w:r>
      <w:r w:rsidR="00031F98" w:rsidRPr="00031F98">
        <w:rPr>
          <w:rFonts w:ascii="Times New Roman" w:hAnsi="Times New Roman"/>
          <w:sz w:val="23"/>
          <w:szCs w:val="23"/>
        </w:rPr>
        <w:t>Pri</w:t>
      </w:r>
      <w:r w:rsidR="00624815">
        <w:rPr>
          <w:rFonts w:ascii="Times New Roman" w:hAnsi="Times New Roman"/>
          <w:sz w:val="23"/>
          <w:szCs w:val="23"/>
        </w:rPr>
        <w:t> </w:t>
      </w:r>
      <w:r w:rsidR="00031F98" w:rsidRPr="00031F98">
        <w:rPr>
          <w:rFonts w:ascii="Times New Roman" w:hAnsi="Times New Roman"/>
          <w:sz w:val="23"/>
          <w:szCs w:val="23"/>
        </w:rPr>
        <w:t>Prachárni na okružnú križovatku</w:t>
      </w:r>
      <w:r w:rsidR="000D7B45">
        <w:rPr>
          <w:rFonts w:ascii="Times New Roman" w:hAnsi="Times New Roman"/>
          <w:sz w:val="23"/>
          <w:szCs w:val="23"/>
        </w:rPr>
        <w:t xml:space="preserve"> s nadväznosťami</w:t>
      </w:r>
      <w:r w:rsidR="00031F98" w:rsidRPr="00031F98">
        <w:rPr>
          <w:rFonts w:ascii="Times New Roman" w:hAnsi="Times New Roman"/>
          <w:sz w:val="23"/>
          <w:szCs w:val="23"/>
        </w:rPr>
        <w:t>,</w:t>
      </w:r>
    </w:p>
    <w:p w:rsidR="00FF7D20" w:rsidRPr="00624815" w:rsidRDefault="003731D0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ab/>
      </w:r>
      <w:r w:rsidR="00031F98" w:rsidRPr="00031F98">
        <w:rPr>
          <w:rFonts w:ascii="Times New Roman" w:hAnsi="Times New Roman"/>
          <w:sz w:val="23"/>
          <w:szCs w:val="23"/>
        </w:rPr>
        <w:t>priechod</w:t>
      </w:r>
      <w:r w:rsidR="00FF7D20">
        <w:rPr>
          <w:rFonts w:ascii="Times New Roman" w:hAnsi="Times New Roman"/>
          <w:sz w:val="23"/>
          <w:szCs w:val="23"/>
        </w:rPr>
        <w:t>y</w:t>
      </w:r>
      <w:r w:rsidR="00031F98" w:rsidRPr="00031F98">
        <w:rPr>
          <w:rFonts w:ascii="Times New Roman" w:hAnsi="Times New Roman"/>
          <w:sz w:val="23"/>
          <w:szCs w:val="23"/>
        </w:rPr>
        <w:t xml:space="preserve"> pre chodcov s osvetlením a zvýraznením technológiou pre zvýšenie bezpečnosti chodcov, </w:t>
      </w:r>
      <w:r w:rsidR="003A089D">
        <w:rPr>
          <w:rFonts w:ascii="Times New Roman" w:hAnsi="Times New Roman"/>
          <w:sz w:val="23"/>
          <w:szCs w:val="23"/>
        </w:rPr>
        <w:t>bezbariérovou úpravou a prvkami pre nevidiacich a slabozrakých,</w:t>
      </w:r>
      <w:r w:rsidR="007945B2">
        <w:rPr>
          <w:rFonts w:ascii="Times New Roman" w:hAnsi="Times New Roman"/>
          <w:sz w:val="23"/>
          <w:szCs w:val="23"/>
        </w:rPr>
        <w:t xml:space="preserve"> </w:t>
      </w:r>
      <w:r w:rsidR="00624815">
        <w:rPr>
          <w:rFonts w:ascii="Times New Roman" w:hAnsi="Times New Roman"/>
          <w:sz w:val="23"/>
          <w:szCs w:val="23"/>
        </w:rPr>
        <w:t xml:space="preserve">situovanie </w:t>
      </w:r>
      <w:r w:rsidR="007945B2" w:rsidRPr="00624815">
        <w:rPr>
          <w:rFonts w:ascii="Times New Roman" w:hAnsi="Times New Roman"/>
          <w:sz w:val="23"/>
          <w:szCs w:val="23"/>
        </w:rPr>
        <w:t xml:space="preserve">podľa </w:t>
      </w:r>
      <w:r w:rsidR="00624815" w:rsidRPr="00624815">
        <w:rPr>
          <w:rFonts w:ascii="Times New Roman" w:hAnsi="Times New Roman"/>
          <w:sz w:val="23"/>
          <w:szCs w:val="23"/>
        </w:rPr>
        <w:t>prílohy č. 4</w:t>
      </w:r>
      <w:r w:rsidR="007945B2" w:rsidRPr="00624815">
        <w:rPr>
          <w:rFonts w:ascii="Times New Roman" w:hAnsi="Times New Roman"/>
          <w:sz w:val="23"/>
          <w:szCs w:val="23"/>
        </w:rPr>
        <w:t>,</w:t>
      </w:r>
    </w:p>
    <w:p w:rsidR="004B6347" w:rsidRDefault="00FF7D20" w:rsidP="00A9393E">
      <w:pPr>
        <w:suppressLineNumbers/>
        <w:tabs>
          <w:tab w:val="left" w:pos="851"/>
        </w:tabs>
        <w:spacing w:after="0"/>
        <w:ind w:left="851" w:hanging="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="004B6347">
        <w:rPr>
          <w:rFonts w:ascii="Times New Roman" w:hAnsi="Times New Roman"/>
          <w:sz w:val="23"/>
          <w:szCs w:val="23"/>
        </w:rPr>
        <w:tab/>
      </w:r>
      <w:r w:rsidRPr="004B6347">
        <w:rPr>
          <w:rFonts w:ascii="Times New Roman" w:hAnsi="Times New Roman"/>
          <w:sz w:val="23"/>
          <w:szCs w:val="23"/>
        </w:rPr>
        <w:t>nové zastávky</w:t>
      </w:r>
      <w:r w:rsidR="00031F98" w:rsidRPr="004B6347">
        <w:rPr>
          <w:rFonts w:ascii="Times New Roman" w:hAnsi="Times New Roman"/>
          <w:sz w:val="23"/>
          <w:szCs w:val="23"/>
        </w:rPr>
        <w:t xml:space="preserve"> MHD </w:t>
      </w:r>
      <w:r w:rsidRPr="000D7B45">
        <w:rPr>
          <w:rFonts w:ascii="Times New Roman" w:hAnsi="Times New Roman"/>
          <w:sz w:val="23"/>
          <w:szCs w:val="23"/>
        </w:rPr>
        <w:t>(</w:t>
      </w:r>
      <w:r w:rsidR="000D7B45" w:rsidRPr="000D7B45">
        <w:rPr>
          <w:rFonts w:ascii="Times New Roman" w:hAnsi="Times New Roman"/>
          <w:sz w:val="23"/>
          <w:szCs w:val="23"/>
        </w:rPr>
        <w:t>7</w:t>
      </w:r>
      <w:r w:rsidR="004B6347" w:rsidRPr="000D7B45">
        <w:rPr>
          <w:rFonts w:ascii="Times New Roman" w:hAnsi="Times New Roman"/>
          <w:sz w:val="23"/>
          <w:szCs w:val="23"/>
        </w:rPr>
        <w:t xml:space="preserve"> ks</w:t>
      </w:r>
      <w:r w:rsidRPr="000D7B45">
        <w:rPr>
          <w:rFonts w:ascii="Times New Roman" w:hAnsi="Times New Roman"/>
          <w:sz w:val="23"/>
          <w:szCs w:val="23"/>
        </w:rPr>
        <w:t xml:space="preserve">) </w:t>
      </w:r>
      <w:r w:rsidR="00031F98" w:rsidRPr="004B6347">
        <w:rPr>
          <w:rFonts w:ascii="Times New Roman" w:hAnsi="Times New Roman"/>
          <w:sz w:val="23"/>
          <w:szCs w:val="23"/>
        </w:rPr>
        <w:t xml:space="preserve">na ul. Pri Prachárni </w:t>
      </w:r>
      <w:r w:rsidR="007945B2">
        <w:rPr>
          <w:rFonts w:ascii="Times New Roman" w:hAnsi="Times New Roman"/>
          <w:sz w:val="23"/>
          <w:szCs w:val="23"/>
        </w:rPr>
        <w:t>a PK Popradská – Gemerská</w:t>
      </w:r>
      <w:r w:rsidR="008970A5">
        <w:rPr>
          <w:rFonts w:ascii="Times New Roman" w:hAnsi="Times New Roman"/>
          <w:sz w:val="23"/>
          <w:szCs w:val="23"/>
        </w:rPr>
        <w:t>, situovanie</w:t>
      </w:r>
      <w:r w:rsidR="007945B2">
        <w:rPr>
          <w:rFonts w:ascii="Times New Roman" w:hAnsi="Times New Roman"/>
          <w:sz w:val="23"/>
          <w:szCs w:val="23"/>
        </w:rPr>
        <w:t xml:space="preserve"> </w:t>
      </w:r>
      <w:r w:rsidR="0014425B">
        <w:rPr>
          <w:rFonts w:ascii="Times New Roman" w:hAnsi="Times New Roman"/>
          <w:sz w:val="23"/>
          <w:szCs w:val="23"/>
        </w:rPr>
        <w:t xml:space="preserve">podľa </w:t>
      </w:r>
      <w:r w:rsidR="0014425B" w:rsidRPr="008970A5">
        <w:rPr>
          <w:rFonts w:ascii="Times New Roman" w:hAnsi="Times New Roman"/>
          <w:sz w:val="23"/>
          <w:szCs w:val="23"/>
        </w:rPr>
        <w:t xml:space="preserve">prílohy č. 5 </w:t>
      </w:r>
      <w:r w:rsidR="0014425B">
        <w:rPr>
          <w:rFonts w:ascii="Times New Roman" w:hAnsi="Times New Roman"/>
          <w:sz w:val="23"/>
          <w:szCs w:val="23"/>
        </w:rPr>
        <w:t xml:space="preserve">- </w:t>
      </w:r>
      <w:r w:rsidR="00031F98" w:rsidRPr="004B6347">
        <w:rPr>
          <w:rFonts w:ascii="Times New Roman" w:hAnsi="Times New Roman"/>
          <w:sz w:val="23"/>
          <w:szCs w:val="23"/>
        </w:rPr>
        <w:t>nik</w:t>
      </w:r>
      <w:r w:rsidR="0014425B">
        <w:rPr>
          <w:rFonts w:ascii="Times New Roman" w:hAnsi="Times New Roman"/>
          <w:sz w:val="23"/>
          <w:szCs w:val="23"/>
        </w:rPr>
        <w:t>y</w:t>
      </w:r>
      <w:r w:rsidR="00031F98" w:rsidRPr="004B6347">
        <w:rPr>
          <w:rFonts w:ascii="Times New Roman" w:hAnsi="Times New Roman"/>
          <w:sz w:val="23"/>
          <w:szCs w:val="23"/>
        </w:rPr>
        <w:t>, nástupn</w:t>
      </w:r>
      <w:r w:rsidR="0014425B">
        <w:rPr>
          <w:rFonts w:ascii="Times New Roman" w:hAnsi="Times New Roman"/>
          <w:sz w:val="23"/>
          <w:szCs w:val="23"/>
        </w:rPr>
        <w:t>é</w:t>
      </w:r>
      <w:r w:rsidR="00031F98" w:rsidRPr="004B6347">
        <w:rPr>
          <w:rFonts w:ascii="Times New Roman" w:hAnsi="Times New Roman"/>
          <w:sz w:val="23"/>
          <w:szCs w:val="23"/>
        </w:rPr>
        <w:t xml:space="preserve"> ploch</w:t>
      </w:r>
      <w:r w:rsidR="0014425B">
        <w:rPr>
          <w:rFonts w:ascii="Times New Roman" w:hAnsi="Times New Roman"/>
          <w:sz w:val="23"/>
          <w:szCs w:val="23"/>
        </w:rPr>
        <w:t>y,</w:t>
      </w:r>
      <w:r w:rsidR="004B6347" w:rsidRPr="004B6347">
        <w:rPr>
          <w:rFonts w:ascii="Times New Roman" w:hAnsi="Times New Roman"/>
          <w:sz w:val="23"/>
          <w:szCs w:val="23"/>
        </w:rPr>
        <w:t xml:space="preserve"> </w:t>
      </w:r>
      <w:r w:rsidR="004B6347">
        <w:rPr>
          <w:rFonts w:ascii="Times New Roman" w:hAnsi="Times New Roman"/>
          <w:sz w:val="23"/>
          <w:szCs w:val="23"/>
        </w:rPr>
        <w:t>v</w:t>
      </w:r>
      <w:r w:rsidR="004B6347" w:rsidRPr="004B6347">
        <w:rPr>
          <w:rFonts w:ascii="Times New Roman" w:hAnsi="Times New Roman"/>
          <w:sz w:val="23"/>
          <w:szCs w:val="23"/>
        </w:rPr>
        <w:t>ybaveni</w:t>
      </w:r>
      <w:r w:rsidR="0014425B">
        <w:rPr>
          <w:rFonts w:ascii="Times New Roman" w:hAnsi="Times New Roman"/>
          <w:sz w:val="23"/>
          <w:szCs w:val="23"/>
        </w:rPr>
        <w:t>e</w:t>
      </w:r>
      <w:r w:rsidR="004B6347" w:rsidRPr="004B6347">
        <w:rPr>
          <w:rFonts w:ascii="Times New Roman" w:hAnsi="Times New Roman"/>
          <w:sz w:val="23"/>
          <w:szCs w:val="23"/>
        </w:rPr>
        <w:t xml:space="preserve"> zastávok oznamovacími prostriedkami</w:t>
      </w:r>
      <w:r w:rsidR="004B6347">
        <w:rPr>
          <w:rFonts w:ascii="Times New Roman" w:hAnsi="Times New Roman"/>
          <w:sz w:val="23"/>
          <w:szCs w:val="23"/>
        </w:rPr>
        <w:t xml:space="preserve"> (označník</w:t>
      </w:r>
      <w:r w:rsidR="0014425B">
        <w:rPr>
          <w:rFonts w:ascii="Times New Roman" w:hAnsi="Times New Roman"/>
          <w:sz w:val="23"/>
          <w:szCs w:val="23"/>
        </w:rPr>
        <w:t>y</w:t>
      </w:r>
      <w:r w:rsidR="004B6347">
        <w:rPr>
          <w:rFonts w:ascii="Times New Roman" w:hAnsi="Times New Roman"/>
          <w:sz w:val="23"/>
          <w:szCs w:val="23"/>
        </w:rPr>
        <w:t>, LED informačn</w:t>
      </w:r>
      <w:r w:rsidR="0014425B">
        <w:rPr>
          <w:rFonts w:ascii="Times New Roman" w:hAnsi="Times New Roman"/>
          <w:sz w:val="23"/>
          <w:szCs w:val="23"/>
        </w:rPr>
        <w:t>é</w:t>
      </w:r>
      <w:r w:rsidR="004B6347">
        <w:rPr>
          <w:rFonts w:ascii="Times New Roman" w:hAnsi="Times New Roman"/>
          <w:sz w:val="23"/>
          <w:szCs w:val="23"/>
        </w:rPr>
        <w:t xml:space="preserve"> tabu</w:t>
      </w:r>
      <w:r w:rsidR="0014425B">
        <w:rPr>
          <w:rFonts w:ascii="Times New Roman" w:hAnsi="Times New Roman"/>
          <w:sz w:val="23"/>
          <w:szCs w:val="23"/>
        </w:rPr>
        <w:t>le</w:t>
      </w:r>
      <w:r w:rsidR="004B6347">
        <w:rPr>
          <w:rFonts w:ascii="Times New Roman" w:hAnsi="Times New Roman"/>
          <w:sz w:val="23"/>
          <w:szCs w:val="23"/>
        </w:rPr>
        <w:t xml:space="preserve"> s </w:t>
      </w:r>
      <w:r w:rsidR="004B6347" w:rsidRPr="004B6347">
        <w:rPr>
          <w:rFonts w:ascii="Times New Roman" w:hAnsi="Times New Roman"/>
          <w:sz w:val="23"/>
          <w:szCs w:val="23"/>
        </w:rPr>
        <w:t>elektrick</w:t>
      </w:r>
      <w:r w:rsidR="0014425B">
        <w:rPr>
          <w:rFonts w:ascii="Times New Roman" w:hAnsi="Times New Roman"/>
          <w:sz w:val="23"/>
          <w:szCs w:val="23"/>
        </w:rPr>
        <w:t>ými</w:t>
      </w:r>
      <w:r w:rsidR="004B6347" w:rsidRPr="004B6347">
        <w:rPr>
          <w:rFonts w:ascii="Times New Roman" w:hAnsi="Times New Roman"/>
          <w:sz w:val="23"/>
          <w:szCs w:val="23"/>
        </w:rPr>
        <w:t xml:space="preserve"> prípojk</w:t>
      </w:r>
      <w:r w:rsidR="0014425B">
        <w:rPr>
          <w:rFonts w:ascii="Times New Roman" w:hAnsi="Times New Roman"/>
          <w:sz w:val="23"/>
          <w:szCs w:val="23"/>
        </w:rPr>
        <w:t>ami</w:t>
      </w:r>
      <w:r w:rsidR="004B6347">
        <w:rPr>
          <w:rFonts w:ascii="Times New Roman" w:hAnsi="Times New Roman"/>
          <w:sz w:val="23"/>
          <w:szCs w:val="23"/>
        </w:rPr>
        <w:t>)</w:t>
      </w:r>
      <w:r w:rsidR="004B6347" w:rsidRPr="004B6347">
        <w:rPr>
          <w:rFonts w:ascii="Times New Roman" w:hAnsi="Times New Roman"/>
          <w:sz w:val="23"/>
          <w:szCs w:val="23"/>
        </w:rPr>
        <w:t xml:space="preserve"> a</w:t>
      </w:r>
      <w:r w:rsidR="00916349">
        <w:rPr>
          <w:rFonts w:ascii="Times New Roman" w:hAnsi="Times New Roman"/>
          <w:sz w:val="23"/>
          <w:szCs w:val="23"/>
        </w:rPr>
        <w:t xml:space="preserve"> </w:t>
      </w:r>
      <w:r w:rsidR="004B6347" w:rsidRPr="0014425B">
        <w:rPr>
          <w:rFonts w:ascii="Times New Roman" w:hAnsi="Times New Roman"/>
          <w:sz w:val="23"/>
          <w:szCs w:val="23"/>
        </w:rPr>
        <w:t>mobiliárom (odpadkov</w:t>
      </w:r>
      <w:r w:rsidR="0014425B" w:rsidRPr="0014425B">
        <w:rPr>
          <w:rFonts w:ascii="Times New Roman" w:hAnsi="Times New Roman"/>
          <w:sz w:val="23"/>
          <w:szCs w:val="23"/>
        </w:rPr>
        <w:t>é</w:t>
      </w:r>
      <w:r w:rsidR="004B6347" w:rsidRPr="0014425B">
        <w:rPr>
          <w:rFonts w:ascii="Times New Roman" w:hAnsi="Times New Roman"/>
          <w:sz w:val="23"/>
          <w:szCs w:val="23"/>
        </w:rPr>
        <w:t xml:space="preserve"> k</w:t>
      </w:r>
      <w:r w:rsidR="0014425B" w:rsidRPr="0014425B">
        <w:rPr>
          <w:rFonts w:ascii="Times New Roman" w:hAnsi="Times New Roman"/>
          <w:sz w:val="23"/>
          <w:szCs w:val="23"/>
        </w:rPr>
        <w:t>o</w:t>
      </w:r>
      <w:r w:rsidR="004B6347" w:rsidRPr="0014425B">
        <w:rPr>
          <w:rFonts w:ascii="Times New Roman" w:hAnsi="Times New Roman"/>
          <w:sz w:val="23"/>
          <w:szCs w:val="23"/>
        </w:rPr>
        <w:t>š</w:t>
      </w:r>
      <w:r w:rsidR="0014425B" w:rsidRPr="0014425B">
        <w:rPr>
          <w:rFonts w:ascii="Times New Roman" w:hAnsi="Times New Roman"/>
          <w:sz w:val="23"/>
          <w:szCs w:val="23"/>
        </w:rPr>
        <w:t>e</w:t>
      </w:r>
      <w:r w:rsidR="004B6347" w:rsidRPr="0014425B">
        <w:rPr>
          <w:rFonts w:ascii="Times New Roman" w:hAnsi="Times New Roman"/>
          <w:sz w:val="23"/>
          <w:szCs w:val="23"/>
        </w:rPr>
        <w:t xml:space="preserve"> lavičk</w:t>
      </w:r>
      <w:r w:rsidR="0014425B" w:rsidRPr="0014425B">
        <w:rPr>
          <w:rFonts w:ascii="Times New Roman" w:hAnsi="Times New Roman"/>
          <w:sz w:val="23"/>
          <w:szCs w:val="23"/>
        </w:rPr>
        <w:t>y</w:t>
      </w:r>
      <w:r w:rsidR="004B6347" w:rsidRPr="0014425B">
        <w:rPr>
          <w:rFonts w:ascii="Times New Roman" w:hAnsi="Times New Roman"/>
          <w:sz w:val="23"/>
          <w:szCs w:val="23"/>
        </w:rPr>
        <w:t>),</w:t>
      </w:r>
      <w:r w:rsidR="004B6347">
        <w:rPr>
          <w:rFonts w:ascii="Times New Roman" w:hAnsi="Times New Roman"/>
          <w:sz w:val="23"/>
          <w:szCs w:val="23"/>
        </w:rPr>
        <w:t xml:space="preserve"> </w:t>
      </w:r>
      <w:r w:rsidR="007945B2">
        <w:rPr>
          <w:rFonts w:ascii="Times New Roman" w:hAnsi="Times New Roman"/>
          <w:sz w:val="23"/>
          <w:szCs w:val="23"/>
        </w:rPr>
        <w:t>základ</w:t>
      </w:r>
      <w:r w:rsidR="0014425B">
        <w:rPr>
          <w:rFonts w:ascii="Times New Roman" w:hAnsi="Times New Roman"/>
          <w:sz w:val="23"/>
          <w:szCs w:val="23"/>
        </w:rPr>
        <w:t>y</w:t>
      </w:r>
      <w:r w:rsidR="007945B2">
        <w:rPr>
          <w:rFonts w:ascii="Times New Roman" w:hAnsi="Times New Roman"/>
          <w:sz w:val="23"/>
          <w:szCs w:val="23"/>
        </w:rPr>
        <w:t xml:space="preserve"> a </w:t>
      </w:r>
      <w:r w:rsidR="0014425B">
        <w:rPr>
          <w:rFonts w:ascii="Times New Roman" w:hAnsi="Times New Roman"/>
          <w:sz w:val="23"/>
          <w:szCs w:val="23"/>
        </w:rPr>
        <w:t>elektro prípojky</w:t>
      </w:r>
      <w:r w:rsidR="007945B2">
        <w:rPr>
          <w:rFonts w:ascii="Times New Roman" w:hAnsi="Times New Roman"/>
          <w:sz w:val="23"/>
          <w:szCs w:val="23"/>
        </w:rPr>
        <w:t xml:space="preserve"> pod prístrešk</w:t>
      </w:r>
      <w:r w:rsidR="0014425B">
        <w:rPr>
          <w:rFonts w:ascii="Times New Roman" w:hAnsi="Times New Roman"/>
          <w:sz w:val="23"/>
          <w:szCs w:val="23"/>
        </w:rPr>
        <w:t>y MHD;</w:t>
      </w:r>
      <w:r w:rsidR="007945B2">
        <w:rPr>
          <w:rFonts w:ascii="Times New Roman" w:hAnsi="Times New Roman"/>
          <w:sz w:val="23"/>
          <w:szCs w:val="23"/>
        </w:rPr>
        <w:t xml:space="preserve"> </w:t>
      </w:r>
      <w:r w:rsidR="004B6347">
        <w:rPr>
          <w:rFonts w:ascii="Times New Roman" w:hAnsi="Times New Roman"/>
          <w:sz w:val="23"/>
          <w:szCs w:val="23"/>
        </w:rPr>
        <w:t xml:space="preserve">zriadenie nástupných plôch/stavebné úpravy jestvujúcich s bezbariérovým prístupom, stavebné úpravy komunikácií v mieste </w:t>
      </w:r>
      <w:r w:rsidR="00987547">
        <w:rPr>
          <w:rFonts w:ascii="Times New Roman" w:hAnsi="Times New Roman"/>
          <w:sz w:val="23"/>
          <w:szCs w:val="23"/>
        </w:rPr>
        <w:t>zastávok (n</w:t>
      </w:r>
      <w:r w:rsidR="005155FE">
        <w:rPr>
          <w:rFonts w:ascii="Times New Roman" w:hAnsi="Times New Roman"/>
          <w:sz w:val="23"/>
          <w:szCs w:val="23"/>
        </w:rPr>
        <w:t>í</w:t>
      </w:r>
      <w:r w:rsidR="00987547">
        <w:rPr>
          <w:rFonts w:ascii="Times New Roman" w:hAnsi="Times New Roman"/>
          <w:sz w:val="23"/>
          <w:szCs w:val="23"/>
        </w:rPr>
        <w:t>k) s výmenou konštrukcie vozovky</w:t>
      </w:r>
      <w:r w:rsidR="003A089D">
        <w:rPr>
          <w:rFonts w:ascii="Times New Roman" w:hAnsi="Times New Roman"/>
          <w:sz w:val="23"/>
          <w:szCs w:val="23"/>
        </w:rPr>
        <w:t>, spevnením podložia</w:t>
      </w:r>
      <w:r w:rsidR="0014425B">
        <w:rPr>
          <w:rFonts w:ascii="Times New Roman" w:hAnsi="Times New Roman"/>
          <w:sz w:val="23"/>
          <w:szCs w:val="23"/>
        </w:rPr>
        <w:t>,</w:t>
      </w:r>
      <w:r w:rsidR="00987547">
        <w:rPr>
          <w:rFonts w:ascii="Times New Roman" w:hAnsi="Times New Roman"/>
          <w:sz w:val="23"/>
          <w:szCs w:val="23"/>
        </w:rPr>
        <w:t> bezbariérovými zástavkovými obrubníkmi,</w:t>
      </w:r>
      <w:r w:rsidR="007945B2">
        <w:rPr>
          <w:rFonts w:ascii="Times New Roman" w:hAnsi="Times New Roman"/>
          <w:sz w:val="23"/>
          <w:szCs w:val="23"/>
        </w:rPr>
        <w:t xml:space="preserve"> odvodnen</w:t>
      </w:r>
      <w:r w:rsidR="0014425B">
        <w:rPr>
          <w:rFonts w:ascii="Times New Roman" w:hAnsi="Times New Roman"/>
          <w:sz w:val="23"/>
          <w:szCs w:val="23"/>
        </w:rPr>
        <w:t>ím plôch</w:t>
      </w:r>
      <w:r w:rsidR="00672708">
        <w:rPr>
          <w:rFonts w:ascii="Times New Roman" w:hAnsi="Times New Roman"/>
          <w:sz w:val="23"/>
          <w:szCs w:val="23"/>
        </w:rPr>
        <w:t xml:space="preserve"> – samostatná časť</w:t>
      </w:r>
      <w:r w:rsidR="00CD136B">
        <w:rPr>
          <w:rFonts w:ascii="Times New Roman" w:hAnsi="Times New Roman"/>
          <w:sz w:val="23"/>
          <w:szCs w:val="23"/>
        </w:rPr>
        <w:t>/objekt</w:t>
      </w:r>
      <w:r w:rsidR="00672708">
        <w:rPr>
          <w:rFonts w:ascii="Times New Roman" w:hAnsi="Times New Roman"/>
          <w:sz w:val="23"/>
          <w:szCs w:val="23"/>
        </w:rPr>
        <w:t xml:space="preserve"> DSPRS vr. rozpočtu a výkazu výmer</w:t>
      </w:r>
      <w:r w:rsidR="007945B2">
        <w:rPr>
          <w:rFonts w:ascii="Times New Roman" w:hAnsi="Times New Roman"/>
          <w:sz w:val="23"/>
          <w:szCs w:val="23"/>
        </w:rPr>
        <w:t>,</w:t>
      </w:r>
    </w:p>
    <w:p w:rsidR="00987547" w:rsidRDefault="004B6347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ab/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dopravné značenie </w:t>
      </w:r>
      <w:r w:rsidR="00987547">
        <w:rPr>
          <w:rFonts w:ascii="Times New Roman" w:hAnsi="Times New Roman"/>
          <w:sz w:val="23"/>
          <w:szCs w:val="23"/>
          <w:lang w:eastAsia="en-US"/>
        </w:rPr>
        <w:t xml:space="preserve">– 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trvalé</w:t>
      </w:r>
      <w:r w:rsidR="00987547">
        <w:rPr>
          <w:rFonts w:ascii="Times New Roman" w:hAnsi="Times New Roman"/>
          <w:sz w:val="23"/>
          <w:szCs w:val="23"/>
          <w:lang w:eastAsia="en-US"/>
        </w:rPr>
        <w:t xml:space="preserve"> zvislé a vodorovné dopravné značenie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, dočasné</w:t>
      </w:r>
      <w:r w:rsidR="00987547">
        <w:rPr>
          <w:rFonts w:ascii="Times New Roman" w:hAnsi="Times New Roman"/>
          <w:sz w:val="23"/>
          <w:szCs w:val="23"/>
          <w:lang w:eastAsia="en-US"/>
        </w:rPr>
        <w:t xml:space="preserve"> dopravné značenie,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5155FE">
        <w:rPr>
          <w:rFonts w:ascii="Times New Roman" w:hAnsi="Times New Roman"/>
          <w:sz w:val="23"/>
          <w:szCs w:val="23"/>
          <w:lang w:eastAsia="en-US"/>
        </w:rPr>
        <w:t>organizácia dopravy</w:t>
      </w:r>
      <w:r w:rsidR="0014425B">
        <w:rPr>
          <w:rFonts w:ascii="Times New Roman" w:hAnsi="Times New Roman"/>
          <w:sz w:val="23"/>
          <w:szCs w:val="23"/>
          <w:lang w:eastAsia="en-US"/>
        </w:rPr>
        <w:t xml:space="preserve"> počas výstavby</w:t>
      </w:r>
      <w:r w:rsidR="005155FE">
        <w:rPr>
          <w:rFonts w:ascii="Times New Roman" w:hAnsi="Times New Roman"/>
          <w:sz w:val="23"/>
          <w:szCs w:val="23"/>
          <w:lang w:eastAsia="en-US"/>
        </w:rPr>
        <w:t>,</w:t>
      </w:r>
    </w:p>
    <w:p w:rsidR="002A401A" w:rsidRDefault="0012760E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-</w:t>
      </w:r>
      <w:r>
        <w:rPr>
          <w:rFonts w:ascii="Times New Roman" w:hAnsi="Times New Roman"/>
          <w:sz w:val="23"/>
          <w:szCs w:val="23"/>
          <w:lang w:eastAsia="en-US"/>
        </w:rPr>
        <w:tab/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stavebné úpravy dotknutých miestnych komunikácií</w:t>
      </w:r>
      <w:r w:rsidR="00A3735A">
        <w:rPr>
          <w:rFonts w:ascii="Times New Roman" w:hAnsi="Times New Roman"/>
          <w:sz w:val="23"/>
          <w:szCs w:val="23"/>
          <w:lang w:eastAsia="en-US"/>
        </w:rPr>
        <w:t xml:space="preserve"> – výmena živičného krytu/lokálna výmena konštrukcií, </w:t>
      </w:r>
      <w:r w:rsidR="003A089D">
        <w:rPr>
          <w:rFonts w:ascii="Times New Roman" w:hAnsi="Times New Roman"/>
          <w:sz w:val="23"/>
          <w:szCs w:val="23"/>
          <w:lang w:eastAsia="en-US"/>
        </w:rPr>
        <w:t>výmena</w:t>
      </w:r>
      <w:r w:rsidR="0014425B">
        <w:rPr>
          <w:rFonts w:ascii="Times New Roman" w:hAnsi="Times New Roman"/>
          <w:sz w:val="23"/>
          <w:szCs w:val="23"/>
          <w:lang w:eastAsia="en-US"/>
        </w:rPr>
        <w:t>/doplnenie</w:t>
      </w:r>
      <w:r w:rsidR="003A089D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A3735A">
        <w:rPr>
          <w:rFonts w:ascii="Times New Roman" w:hAnsi="Times New Roman"/>
          <w:sz w:val="23"/>
          <w:szCs w:val="23"/>
          <w:lang w:eastAsia="en-US"/>
        </w:rPr>
        <w:t>obrub</w:t>
      </w:r>
      <w:r w:rsidR="003A089D">
        <w:rPr>
          <w:rFonts w:ascii="Times New Roman" w:hAnsi="Times New Roman"/>
          <w:sz w:val="23"/>
          <w:szCs w:val="23"/>
          <w:lang w:eastAsia="en-US"/>
        </w:rPr>
        <w:t xml:space="preserve">níkov, výškové úpravy jestvujúcich znakov inžinierskych sietí, </w:t>
      </w:r>
      <w:r w:rsidR="002A401A">
        <w:rPr>
          <w:rFonts w:ascii="Times New Roman" w:hAnsi="Times New Roman"/>
          <w:sz w:val="23"/>
          <w:szCs w:val="23"/>
          <w:lang w:eastAsia="en-US"/>
        </w:rPr>
        <w:t xml:space="preserve">odvodnenie, </w:t>
      </w:r>
    </w:p>
    <w:p w:rsidR="002A401A" w:rsidRDefault="002A401A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-</w:t>
      </w:r>
      <w:r>
        <w:rPr>
          <w:rFonts w:ascii="Times New Roman" w:hAnsi="Times New Roman"/>
          <w:sz w:val="23"/>
          <w:szCs w:val="23"/>
          <w:lang w:eastAsia="en-US"/>
        </w:rPr>
        <w:tab/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sadové úpravy</w:t>
      </w:r>
      <w:r>
        <w:rPr>
          <w:rFonts w:ascii="Times New Roman" w:hAnsi="Times New Roman"/>
          <w:sz w:val="23"/>
          <w:szCs w:val="23"/>
          <w:lang w:eastAsia="en-US"/>
        </w:rPr>
        <w:t xml:space="preserve"> – spätné úpravy dotknutých plôch verejnej zelene podľa požiadaviek správcu,  </w:t>
      </w:r>
    </w:p>
    <w:p w:rsidR="002A401A" w:rsidRDefault="002A401A" w:rsidP="00A9393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-</w:t>
      </w:r>
      <w:r>
        <w:rPr>
          <w:rFonts w:ascii="Times New Roman" w:hAnsi="Times New Roman"/>
          <w:sz w:val="23"/>
          <w:szCs w:val="23"/>
          <w:lang w:eastAsia="en-US"/>
        </w:rPr>
        <w:tab/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súvisiace/vyvolané objekty</w:t>
      </w:r>
      <w:r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285FAD">
        <w:rPr>
          <w:rFonts w:ascii="Times New Roman" w:hAnsi="Times New Roman"/>
          <w:sz w:val="23"/>
          <w:szCs w:val="23"/>
          <w:lang w:eastAsia="en-US"/>
        </w:rPr>
        <w:t>–</w:t>
      </w:r>
      <w:r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285FAD">
        <w:rPr>
          <w:rFonts w:ascii="Times New Roman" w:hAnsi="Times New Roman"/>
          <w:sz w:val="23"/>
          <w:szCs w:val="23"/>
          <w:lang w:eastAsia="en-US"/>
        </w:rPr>
        <w:t xml:space="preserve">napr. 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ochrana</w:t>
      </w:r>
      <w:r w:rsidR="00C35C8E">
        <w:rPr>
          <w:rFonts w:ascii="Times New Roman" w:hAnsi="Times New Roman"/>
          <w:sz w:val="23"/>
          <w:szCs w:val="23"/>
          <w:lang w:eastAsia="en-US"/>
        </w:rPr>
        <w:t>/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preložka </w:t>
      </w:r>
      <w:r w:rsidR="00C35C8E">
        <w:rPr>
          <w:rFonts w:ascii="Times New Roman" w:hAnsi="Times New Roman"/>
          <w:sz w:val="23"/>
          <w:szCs w:val="23"/>
          <w:lang w:eastAsia="en-US"/>
        </w:rPr>
        <w:t xml:space="preserve">dotknutých </w:t>
      </w:r>
      <w:r>
        <w:rPr>
          <w:rFonts w:ascii="Times New Roman" w:hAnsi="Times New Roman"/>
          <w:sz w:val="23"/>
          <w:szCs w:val="23"/>
          <w:lang w:eastAsia="en-US"/>
        </w:rPr>
        <w:t xml:space="preserve">podzemných </w:t>
      </w:r>
      <w:r w:rsidR="00C35C8E">
        <w:rPr>
          <w:rFonts w:ascii="Times New Roman" w:hAnsi="Times New Roman"/>
          <w:sz w:val="23"/>
          <w:szCs w:val="23"/>
          <w:lang w:eastAsia="en-US"/>
        </w:rPr>
        <w:t xml:space="preserve">rozvodov 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>inžinierskych sietí</w:t>
      </w:r>
      <w:r>
        <w:rPr>
          <w:rFonts w:ascii="Times New Roman" w:hAnsi="Times New Roman"/>
          <w:sz w:val="23"/>
          <w:szCs w:val="23"/>
          <w:lang w:eastAsia="en-US"/>
        </w:rPr>
        <w:t xml:space="preserve"> a zariadení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 </w:t>
      </w:r>
      <w:r>
        <w:rPr>
          <w:rFonts w:ascii="Times New Roman" w:hAnsi="Times New Roman"/>
          <w:sz w:val="23"/>
          <w:szCs w:val="23"/>
          <w:lang w:eastAsia="en-US"/>
        </w:rPr>
        <w:t xml:space="preserve">podľa požiadaviek </w:t>
      </w:r>
      <w:r w:rsidR="00E7369E">
        <w:rPr>
          <w:rFonts w:ascii="Times New Roman" w:hAnsi="Times New Roman"/>
          <w:sz w:val="23"/>
          <w:szCs w:val="23"/>
          <w:lang w:eastAsia="en-US"/>
        </w:rPr>
        <w:t xml:space="preserve">ich </w:t>
      </w:r>
      <w:r>
        <w:rPr>
          <w:rFonts w:ascii="Times New Roman" w:hAnsi="Times New Roman"/>
          <w:sz w:val="23"/>
          <w:szCs w:val="23"/>
          <w:lang w:eastAsia="en-US"/>
        </w:rPr>
        <w:t>vlastníkov/správcov</w:t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, </w:t>
      </w:r>
      <w:r>
        <w:rPr>
          <w:rFonts w:ascii="Times New Roman" w:hAnsi="Times New Roman"/>
          <w:sz w:val="23"/>
          <w:szCs w:val="23"/>
          <w:lang w:eastAsia="en-US"/>
        </w:rPr>
        <w:t>a pod.</w:t>
      </w:r>
      <w:r w:rsidR="005155FE">
        <w:rPr>
          <w:rFonts w:ascii="Times New Roman" w:hAnsi="Times New Roman"/>
          <w:sz w:val="23"/>
          <w:szCs w:val="23"/>
          <w:lang w:eastAsia="en-US"/>
        </w:rPr>
        <w:t>,</w:t>
      </w:r>
      <w:r>
        <w:rPr>
          <w:rFonts w:ascii="Times New Roman" w:hAnsi="Times New Roman"/>
          <w:sz w:val="23"/>
          <w:szCs w:val="23"/>
          <w:lang w:eastAsia="en-US"/>
        </w:rPr>
        <w:t xml:space="preserve"> </w:t>
      </w:r>
    </w:p>
    <w:p w:rsidR="005155FE" w:rsidRPr="005155FE" w:rsidRDefault="005155FE" w:rsidP="005155FE">
      <w:pPr>
        <w:tabs>
          <w:tab w:val="left" w:pos="851"/>
        </w:tabs>
        <w:spacing w:after="0"/>
        <w:ind w:left="851" w:hanging="135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  <w:lang w:eastAsia="en-US"/>
        </w:rPr>
        <w:t>-</w:t>
      </w:r>
      <w:r>
        <w:rPr>
          <w:rFonts w:ascii="Times New Roman" w:hAnsi="Times New Roman"/>
          <w:sz w:val="23"/>
          <w:szCs w:val="23"/>
          <w:lang w:eastAsia="en-US"/>
        </w:rPr>
        <w:tab/>
      </w:r>
      <w:r w:rsidR="00031F98" w:rsidRPr="00031F98">
        <w:rPr>
          <w:rFonts w:ascii="Times New Roman" w:hAnsi="Times New Roman"/>
          <w:sz w:val="23"/>
          <w:szCs w:val="23"/>
          <w:lang w:eastAsia="en-US"/>
        </w:rPr>
        <w:t xml:space="preserve">výkaz výmer a rozpočet </w:t>
      </w:r>
      <w:r w:rsidR="00285FAD">
        <w:rPr>
          <w:rFonts w:ascii="Times New Roman" w:hAnsi="Times New Roman"/>
          <w:sz w:val="23"/>
          <w:szCs w:val="23"/>
          <w:lang w:eastAsia="en-US"/>
        </w:rPr>
        <w:t xml:space="preserve">- </w:t>
      </w:r>
      <w:r w:rsidRPr="00E32603">
        <w:rPr>
          <w:rFonts w:ascii="Times New Roman" w:hAnsi="Times New Roman"/>
          <w:szCs w:val="22"/>
        </w:rPr>
        <w:t>položkovitý rozpočet bude spracovaný v aktuálnej cenovej úrovni v členení: krycí list rozpočtu, rekapitulácia, položkovitý rozpočet (na jednotlivé stavebné objekty, resp. časti rozpočtu); nebudú použité kumulované položky a v popise jednotlivých položiek výkazu výmer nebude uvedený názov výrobku, označenie výrobcu a pod., pokiaľ to nie je nevyhnutné</w:t>
      </w:r>
      <w:r>
        <w:rPr>
          <w:rFonts w:ascii="Times New Roman" w:hAnsi="Times New Roman"/>
          <w:szCs w:val="22"/>
        </w:rPr>
        <w:t>.</w:t>
      </w:r>
    </w:p>
    <w:p w:rsidR="002C31B5" w:rsidRPr="000945A7" w:rsidRDefault="002C31B5" w:rsidP="00777F15">
      <w:pPr>
        <w:tabs>
          <w:tab w:val="left" w:pos="426"/>
        </w:tabs>
        <w:spacing w:after="0"/>
        <w:ind w:left="426"/>
        <w:rPr>
          <w:rFonts w:ascii="Times New Roman" w:hAnsi="Times New Roman"/>
          <w:sz w:val="12"/>
          <w:szCs w:val="12"/>
        </w:rPr>
      </w:pPr>
      <w:bookmarkStart w:id="2" w:name="_Toc508638669"/>
    </w:p>
    <w:p w:rsidR="00A12622" w:rsidRPr="00A9393E" w:rsidRDefault="002A401A" w:rsidP="00A9393E">
      <w:pPr>
        <w:spacing w:after="0"/>
        <w:ind w:left="709"/>
        <w:rPr>
          <w:rFonts w:ascii="Times New Roman" w:hAnsi="Times New Roman"/>
          <w:sz w:val="23"/>
          <w:szCs w:val="23"/>
        </w:rPr>
      </w:pPr>
      <w:r w:rsidRPr="002A401A">
        <w:rPr>
          <w:rFonts w:ascii="Times New Roman" w:hAnsi="Times New Roman"/>
          <w:i/>
          <w:sz w:val="23"/>
          <w:szCs w:val="23"/>
        </w:rPr>
        <w:t>D</w:t>
      </w:r>
      <w:r w:rsidR="00A12622" w:rsidRPr="002A401A">
        <w:rPr>
          <w:rFonts w:ascii="Times New Roman" w:hAnsi="Times New Roman"/>
          <w:i/>
          <w:sz w:val="23"/>
          <w:szCs w:val="23"/>
        </w:rPr>
        <w:t>oplňujúce prieskumy</w:t>
      </w:r>
      <w:r w:rsidRPr="002A401A">
        <w:rPr>
          <w:rFonts w:ascii="Times New Roman" w:hAnsi="Times New Roman"/>
          <w:i/>
          <w:sz w:val="23"/>
          <w:szCs w:val="23"/>
        </w:rPr>
        <w:t xml:space="preserve"> a </w:t>
      </w:r>
      <w:r w:rsidR="00A12622" w:rsidRPr="002A401A">
        <w:rPr>
          <w:rFonts w:ascii="Times New Roman" w:hAnsi="Times New Roman"/>
          <w:i/>
          <w:sz w:val="23"/>
          <w:szCs w:val="23"/>
        </w:rPr>
        <w:t>merania</w:t>
      </w:r>
      <w:bookmarkEnd w:id="2"/>
      <w:r w:rsidRPr="002A401A">
        <w:rPr>
          <w:rFonts w:ascii="Times New Roman" w:hAnsi="Times New Roman"/>
          <w:i/>
          <w:sz w:val="23"/>
          <w:szCs w:val="23"/>
        </w:rPr>
        <w:t>:</w:t>
      </w:r>
    </w:p>
    <w:p w:rsidR="009740C9" w:rsidRPr="002A401A" w:rsidRDefault="00A9393E" w:rsidP="00A9393E">
      <w:pPr>
        <w:pStyle w:val="Odsekzoznamu"/>
        <w:spacing w:after="0" w:line="240" w:lineRule="auto"/>
        <w:ind w:left="851" w:hanging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ab/>
      </w:r>
      <w:r w:rsidR="009740C9" w:rsidRPr="002A401A">
        <w:rPr>
          <w:rFonts w:ascii="Times New Roman" w:hAnsi="Times New Roman"/>
          <w:sz w:val="23"/>
          <w:szCs w:val="23"/>
        </w:rPr>
        <w:t>vytýčen</w:t>
      </w:r>
      <w:r w:rsidR="00A33871" w:rsidRPr="002A401A">
        <w:rPr>
          <w:rFonts w:ascii="Times New Roman" w:hAnsi="Times New Roman"/>
          <w:sz w:val="23"/>
          <w:szCs w:val="23"/>
        </w:rPr>
        <w:t>ie</w:t>
      </w:r>
      <w:r w:rsidR="009740C9" w:rsidRPr="002A401A">
        <w:rPr>
          <w:rFonts w:ascii="Times New Roman" w:hAnsi="Times New Roman"/>
          <w:sz w:val="23"/>
          <w:szCs w:val="23"/>
        </w:rPr>
        <w:t xml:space="preserve"> </w:t>
      </w:r>
      <w:r w:rsidR="000945A7" w:rsidRPr="002A401A">
        <w:rPr>
          <w:rFonts w:ascii="Times New Roman" w:hAnsi="Times New Roman"/>
          <w:sz w:val="23"/>
          <w:szCs w:val="23"/>
        </w:rPr>
        <w:t xml:space="preserve">dotknutých </w:t>
      </w:r>
      <w:r w:rsidR="00A33871" w:rsidRPr="002A401A">
        <w:rPr>
          <w:rFonts w:ascii="Times New Roman" w:hAnsi="Times New Roman"/>
          <w:sz w:val="23"/>
          <w:szCs w:val="23"/>
        </w:rPr>
        <w:t xml:space="preserve">podzemných rozvodov </w:t>
      </w:r>
      <w:r w:rsidR="00C35C8E">
        <w:rPr>
          <w:rFonts w:ascii="Times New Roman" w:hAnsi="Times New Roman"/>
          <w:sz w:val="23"/>
          <w:szCs w:val="23"/>
        </w:rPr>
        <w:t xml:space="preserve">a zariadení </w:t>
      </w:r>
      <w:r w:rsidR="00A33871" w:rsidRPr="002A401A">
        <w:rPr>
          <w:rFonts w:ascii="Times New Roman" w:hAnsi="Times New Roman"/>
          <w:sz w:val="23"/>
          <w:szCs w:val="23"/>
        </w:rPr>
        <w:t>inžinierskych sietí ich vlastníkmi/správcami s vyznačením a</w:t>
      </w:r>
      <w:r w:rsidR="002017BA">
        <w:rPr>
          <w:rFonts w:ascii="Times New Roman" w:hAnsi="Times New Roman"/>
          <w:sz w:val="23"/>
          <w:szCs w:val="23"/>
        </w:rPr>
        <w:t xml:space="preserve"> geodetickým </w:t>
      </w:r>
      <w:r w:rsidR="00A33871" w:rsidRPr="002A401A">
        <w:rPr>
          <w:rFonts w:ascii="Times New Roman" w:hAnsi="Times New Roman"/>
          <w:sz w:val="23"/>
          <w:szCs w:val="23"/>
        </w:rPr>
        <w:t xml:space="preserve">zameraním </w:t>
      </w:r>
      <w:r w:rsidR="000945A7" w:rsidRPr="002A401A">
        <w:rPr>
          <w:rFonts w:ascii="Times New Roman" w:hAnsi="Times New Roman"/>
          <w:sz w:val="23"/>
          <w:szCs w:val="23"/>
        </w:rPr>
        <w:t xml:space="preserve">trasy </w:t>
      </w:r>
      <w:r w:rsidR="009740C9" w:rsidRPr="002A401A">
        <w:rPr>
          <w:rFonts w:ascii="Times New Roman" w:hAnsi="Times New Roman"/>
          <w:sz w:val="23"/>
          <w:szCs w:val="23"/>
        </w:rPr>
        <w:t>v teréne,</w:t>
      </w:r>
    </w:p>
    <w:p w:rsidR="000945A7" w:rsidRPr="002A401A" w:rsidRDefault="002017BA" w:rsidP="00A9393E">
      <w:pPr>
        <w:spacing w:after="0"/>
        <w:ind w:left="851" w:hanging="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-</w:t>
      </w:r>
      <w:r w:rsidR="001C5F10">
        <w:rPr>
          <w:rFonts w:ascii="Times New Roman" w:hAnsi="Times New Roman"/>
          <w:sz w:val="23"/>
          <w:szCs w:val="23"/>
        </w:rPr>
        <w:tab/>
      </w:r>
      <w:r w:rsidR="000945A7" w:rsidRPr="002A401A">
        <w:rPr>
          <w:rFonts w:ascii="Times New Roman" w:hAnsi="Times New Roman"/>
          <w:sz w:val="23"/>
          <w:szCs w:val="23"/>
        </w:rPr>
        <w:t>účelové mapovanie, trieda presnosti 2, geodetický elaborát v rozsahu požadovanom TP 019</w:t>
      </w:r>
    </w:p>
    <w:p w:rsidR="00D94E2F" w:rsidRPr="002017BA" w:rsidRDefault="00D94E2F" w:rsidP="00F64DED">
      <w:pPr>
        <w:tabs>
          <w:tab w:val="left" w:pos="0"/>
        </w:tabs>
        <w:spacing w:after="0"/>
        <w:rPr>
          <w:rFonts w:ascii="Times New Roman" w:hAnsi="Times New Roman"/>
          <w:sz w:val="16"/>
          <w:szCs w:val="16"/>
        </w:rPr>
      </w:pPr>
    </w:p>
    <w:p w:rsidR="00B97C15" w:rsidRPr="002017BA" w:rsidRDefault="00B97C15" w:rsidP="002017BA">
      <w:pPr>
        <w:spacing w:after="0"/>
        <w:ind w:left="284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hAnsi="Times New Roman"/>
          <w:i/>
          <w:sz w:val="23"/>
          <w:szCs w:val="23"/>
        </w:rPr>
        <w:t>2.2.</w:t>
      </w:r>
      <w:r w:rsidR="00895D5D">
        <w:rPr>
          <w:rFonts w:ascii="Times New Roman" w:hAnsi="Times New Roman"/>
          <w:i/>
          <w:sz w:val="23"/>
          <w:szCs w:val="23"/>
        </w:rPr>
        <w:t xml:space="preserve"> </w:t>
      </w:r>
      <w:r w:rsidR="00B62529" w:rsidRPr="002017BA">
        <w:rPr>
          <w:rFonts w:ascii="Times New Roman" w:hAnsi="Times New Roman"/>
          <w:i/>
          <w:sz w:val="23"/>
          <w:szCs w:val="23"/>
        </w:rPr>
        <w:t>Výkon inžinierskej činnosti</w:t>
      </w:r>
      <w:r w:rsidR="00FA078D" w:rsidRPr="002017BA">
        <w:rPr>
          <w:rFonts w:ascii="Times New Roman" w:hAnsi="Times New Roman"/>
          <w:i/>
          <w:sz w:val="23"/>
          <w:szCs w:val="23"/>
        </w:rPr>
        <w:t xml:space="preserve"> (ďalej len „IČ“)</w:t>
      </w:r>
      <w:r w:rsidR="006C619C">
        <w:rPr>
          <w:rFonts w:ascii="Times New Roman" w:hAnsi="Times New Roman"/>
          <w:i/>
          <w:sz w:val="23"/>
          <w:szCs w:val="23"/>
        </w:rPr>
        <w:t>:</w:t>
      </w:r>
    </w:p>
    <w:p w:rsidR="00FF5986" w:rsidRPr="002017BA" w:rsidRDefault="00B97C15" w:rsidP="00895D5D">
      <w:pPr>
        <w:tabs>
          <w:tab w:val="left" w:pos="851"/>
        </w:tabs>
        <w:spacing w:after="0"/>
        <w:ind w:left="851" w:hanging="142"/>
        <w:rPr>
          <w:rFonts w:ascii="Times New Roman" w:hAnsi="Times New Roman"/>
          <w:color w:val="000000"/>
          <w:sz w:val="23"/>
          <w:szCs w:val="23"/>
        </w:rPr>
      </w:pPr>
      <w:r w:rsidRPr="002017BA">
        <w:rPr>
          <w:rFonts w:ascii="Times New Roman" w:hAnsi="Times New Roman"/>
          <w:i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výkon </w:t>
      </w:r>
      <w:r w:rsidR="001E123D" w:rsidRPr="002017BA">
        <w:rPr>
          <w:rFonts w:ascii="Times New Roman" w:hAnsi="Times New Roman"/>
          <w:color w:val="000000"/>
          <w:sz w:val="23"/>
          <w:szCs w:val="23"/>
        </w:rPr>
        <w:t xml:space="preserve">všetkých </w:t>
      </w:r>
      <w:r w:rsidRPr="002017BA">
        <w:rPr>
          <w:rFonts w:ascii="Times New Roman" w:hAnsi="Times New Roman"/>
          <w:color w:val="000000"/>
          <w:sz w:val="23"/>
          <w:szCs w:val="23"/>
        </w:rPr>
        <w:t>činnost</w:t>
      </w:r>
      <w:r w:rsidR="00FB5714" w:rsidRPr="002017BA">
        <w:rPr>
          <w:rFonts w:ascii="Times New Roman" w:hAnsi="Times New Roman"/>
          <w:color w:val="000000"/>
          <w:sz w:val="23"/>
          <w:szCs w:val="23"/>
        </w:rPr>
        <w:t>í a úkonov</w:t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E123D" w:rsidRPr="002017BA">
        <w:rPr>
          <w:rFonts w:ascii="Times New Roman" w:hAnsi="Times New Roman"/>
          <w:color w:val="000000"/>
          <w:sz w:val="23"/>
          <w:szCs w:val="23"/>
        </w:rPr>
        <w:t xml:space="preserve">potrebných </w:t>
      </w:r>
      <w:r w:rsidR="004539EE" w:rsidRPr="002017BA">
        <w:rPr>
          <w:rFonts w:ascii="Times New Roman" w:hAnsi="Times New Roman"/>
          <w:color w:val="000000"/>
          <w:sz w:val="23"/>
          <w:szCs w:val="23"/>
        </w:rPr>
        <w:t>pre</w:t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E123D" w:rsidRPr="002017BA">
        <w:rPr>
          <w:rFonts w:ascii="Times New Roman" w:hAnsi="Times New Roman"/>
          <w:color w:val="000000"/>
          <w:sz w:val="23"/>
          <w:szCs w:val="23"/>
        </w:rPr>
        <w:t xml:space="preserve">projekčnú </w:t>
      </w:r>
      <w:r w:rsidRPr="002017BA">
        <w:rPr>
          <w:rFonts w:ascii="Times New Roman" w:hAnsi="Times New Roman"/>
          <w:color w:val="000000"/>
          <w:sz w:val="23"/>
          <w:szCs w:val="23"/>
        </w:rPr>
        <w:t>prípravu</w:t>
      </w:r>
      <w:r w:rsidR="006C619C">
        <w:rPr>
          <w:rFonts w:ascii="Times New Roman" w:hAnsi="Times New Roman"/>
          <w:color w:val="000000"/>
          <w:sz w:val="23"/>
          <w:szCs w:val="23"/>
        </w:rPr>
        <w:t> </w:t>
      </w:r>
      <w:r w:rsidR="00D30536" w:rsidRPr="002017BA">
        <w:rPr>
          <w:rFonts w:ascii="Times New Roman" w:hAnsi="Times New Roman"/>
          <w:color w:val="000000"/>
          <w:sz w:val="23"/>
          <w:szCs w:val="23"/>
        </w:rPr>
        <w:t>-</w:t>
      </w:r>
      <w:r w:rsidR="006C619C">
        <w:rPr>
          <w:rFonts w:ascii="Times New Roman" w:hAnsi="Times New Roman"/>
          <w:color w:val="000000"/>
          <w:sz w:val="23"/>
          <w:szCs w:val="23"/>
        </w:rPr>
        <w:t> </w:t>
      </w:r>
      <w:r w:rsidR="00484E9E" w:rsidRPr="002017BA">
        <w:rPr>
          <w:rFonts w:ascii="Times New Roman" w:hAnsi="Times New Roman"/>
          <w:sz w:val="23"/>
          <w:szCs w:val="23"/>
        </w:rPr>
        <w:t xml:space="preserve">zabezpečenie </w:t>
      </w:r>
      <w:r w:rsidR="00FB5714" w:rsidRPr="002017BA">
        <w:rPr>
          <w:rFonts w:ascii="Times New Roman" w:hAnsi="Times New Roman"/>
          <w:sz w:val="23"/>
          <w:szCs w:val="23"/>
        </w:rPr>
        <w:t xml:space="preserve">vstupných podkladov a </w:t>
      </w:r>
      <w:r w:rsidR="00484E9E" w:rsidRPr="002017BA">
        <w:rPr>
          <w:rFonts w:ascii="Times New Roman" w:hAnsi="Times New Roman"/>
          <w:sz w:val="23"/>
          <w:szCs w:val="23"/>
        </w:rPr>
        <w:t>všetkých potrebných stavebno-technických informácií</w:t>
      </w:r>
      <w:r w:rsidR="00D30536" w:rsidRPr="002017BA">
        <w:rPr>
          <w:rFonts w:ascii="Times New Roman" w:hAnsi="Times New Roman"/>
          <w:sz w:val="23"/>
          <w:szCs w:val="23"/>
        </w:rPr>
        <w:t>,</w:t>
      </w:r>
      <w:r w:rsidR="00484E9E" w:rsidRPr="002017BA">
        <w:rPr>
          <w:rFonts w:ascii="Times New Roman" w:hAnsi="Times New Roman"/>
          <w:sz w:val="23"/>
          <w:szCs w:val="23"/>
        </w:rPr>
        <w:t xml:space="preserve"> podkladov</w:t>
      </w:r>
      <w:r w:rsidR="00D30536" w:rsidRPr="002017BA">
        <w:rPr>
          <w:rFonts w:ascii="Times New Roman" w:hAnsi="Times New Roman"/>
          <w:sz w:val="23"/>
          <w:szCs w:val="23"/>
        </w:rPr>
        <w:t xml:space="preserve"> a meraní</w:t>
      </w:r>
      <w:r w:rsidR="00484E9E" w:rsidRPr="002017BA">
        <w:rPr>
          <w:rFonts w:ascii="Times New Roman" w:hAnsi="Times New Roman"/>
          <w:sz w:val="23"/>
          <w:szCs w:val="23"/>
        </w:rPr>
        <w:t xml:space="preserve"> potrebných </w:t>
      </w:r>
      <w:r w:rsidR="004539EE" w:rsidRPr="002017BA">
        <w:rPr>
          <w:rFonts w:ascii="Times New Roman" w:hAnsi="Times New Roman"/>
          <w:sz w:val="23"/>
          <w:szCs w:val="23"/>
        </w:rPr>
        <w:t>na</w:t>
      </w:r>
      <w:r w:rsidR="00484E9E" w:rsidRPr="002017BA">
        <w:rPr>
          <w:rFonts w:ascii="Times New Roman" w:hAnsi="Times New Roman"/>
          <w:sz w:val="23"/>
          <w:szCs w:val="23"/>
        </w:rPr>
        <w:t> spracovanie DSPRS</w:t>
      </w:r>
      <w:r w:rsidR="006C619C">
        <w:rPr>
          <w:rFonts w:ascii="Times New Roman" w:hAnsi="Times New Roman"/>
          <w:sz w:val="23"/>
          <w:szCs w:val="23"/>
        </w:rPr>
        <w:t xml:space="preserve"> </w:t>
      </w:r>
      <w:r w:rsidR="00484E9E" w:rsidRPr="002017BA">
        <w:rPr>
          <w:rFonts w:ascii="Times New Roman" w:hAnsi="Times New Roman"/>
          <w:sz w:val="23"/>
          <w:szCs w:val="23"/>
        </w:rPr>
        <w:t>vrátane podkladov z KN</w:t>
      </w:r>
      <w:r w:rsidR="007A4FEF" w:rsidRPr="002017BA">
        <w:rPr>
          <w:rFonts w:ascii="Times New Roman" w:hAnsi="Times New Roman"/>
          <w:color w:val="000000"/>
          <w:sz w:val="23"/>
          <w:szCs w:val="23"/>
        </w:rPr>
        <w:t>,</w:t>
      </w:r>
    </w:p>
    <w:p w:rsidR="00FB5714" w:rsidRPr="002017BA" w:rsidRDefault="00FF5986" w:rsidP="00895D5D">
      <w:pPr>
        <w:tabs>
          <w:tab w:val="left" w:pos="851"/>
        </w:tabs>
        <w:spacing w:after="0"/>
        <w:ind w:left="851" w:hanging="142"/>
        <w:rPr>
          <w:rFonts w:ascii="Times New Roman" w:hAnsi="Times New Roman"/>
          <w:color w:val="000000"/>
          <w:sz w:val="23"/>
          <w:szCs w:val="23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="007A4FEF" w:rsidRPr="002017BA">
        <w:rPr>
          <w:rFonts w:ascii="Times New Roman" w:hAnsi="Times New Roman"/>
          <w:color w:val="000000"/>
          <w:sz w:val="23"/>
          <w:szCs w:val="23"/>
        </w:rPr>
        <w:t xml:space="preserve">prerokovanie </w:t>
      </w:r>
      <w:r w:rsidR="00484E9E" w:rsidRPr="002017BA">
        <w:rPr>
          <w:rFonts w:ascii="Times New Roman" w:hAnsi="Times New Roman"/>
          <w:color w:val="000000"/>
          <w:sz w:val="23"/>
          <w:szCs w:val="23"/>
        </w:rPr>
        <w:t>DSPRS</w:t>
      </w:r>
      <w:r w:rsidR="00D30536" w:rsidRPr="002017BA">
        <w:rPr>
          <w:rFonts w:ascii="Times New Roman" w:hAnsi="Times New Roman"/>
          <w:color w:val="000000"/>
          <w:sz w:val="23"/>
          <w:szCs w:val="23"/>
        </w:rPr>
        <w:t xml:space="preserve"> -</w:t>
      </w:r>
      <w:r w:rsidR="00484E9E" w:rsidRPr="002017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84E9E" w:rsidRPr="002017BA">
        <w:rPr>
          <w:rFonts w:ascii="Times New Roman" w:hAnsi="Times New Roman"/>
          <w:sz w:val="23"/>
          <w:szCs w:val="23"/>
        </w:rPr>
        <w:t>vykonanie všetkých a akýchkoľvek činností a</w:t>
      </w:r>
      <w:r w:rsidR="00895D5D">
        <w:rPr>
          <w:rFonts w:ascii="Times New Roman" w:hAnsi="Times New Roman"/>
          <w:sz w:val="23"/>
          <w:szCs w:val="23"/>
        </w:rPr>
        <w:t xml:space="preserve"> </w:t>
      </w:r>
      <w:r w:rsidR="00484E9E" w:rsidRPr="002017BA">
        <w:rPr>
          <w:rFonts w:ascii="Times New Roman" w:hAnsi="Times New Roman"/>
          <w:sz w:val="23"/>
          <w:szCs w:val="23"/>
        </w:rPr>
        <w:t xml:space="preserve">úkonov potrebných </w:t>
      </w:r>
      <w:r w:rsidR="004539EE" w:rsidRPr="002017BA">
        <w:rPr>
          <w:rFonts w:ascii="Times New Roman" w:hAnsi="Times New Roman"/>
          <w:sz w:val="23"/>
          <w:szCs w:val="23"/>
        </w:rPr>
        <w:t>na</w:t>
      </w:r>
      <w:r w:rsidR="00484E9E" w:rsidRPr="002017BA">
        <w:rPr>
          <w:rFonts w:ascii="Times New Roman" w:hAnsi="Times New Roman"/>
          <w:sz w:val="23"/>
          <w:szCs w:val="23"/>
        </w:rPr>
        <w:t xml:space="preserve"> odsúhlasenie DSPRS </w:t>
      </w:r>
      <w:r w:rsidR="0042500B" w:rsidRPr="002017BA">
        <w:rPr>
          <w:rFonts w:ascii="Times New Roman" w:hAnsi="Times New Roman"/>
          <w:sz w:val="23"/>
          <w:szCs w:val="23"/>
        </w:rPr>
        <w:t>referát</w:t>
      </w:r>
      <w:r w:rsidRPr="002017BA">
        <w:rPr>
          <w:rFonts w:ascii="Times New Roman" w:hAnsi="Times New Roman"/>
          <w:sz w:val="23"/>
          <w:szCs w:val="23"/>
        </w:rPr>
        <w:t>om</w:t>
      </w:r>
      <w:r w:rsidR="0042500B" w:rsidRPr="002017BA">
        <w:rPr>
          <w:rFonts w:ascii="Times New Roman" w:hAnsi="Times New Roman"/>
          <w:sz w:val="23"/>
          <w:szCs w:val="23"/>
        </w:rPr>
        <w:t xml:space="preserve"> dopravy MMK</w:t>
      </w:r>
      <w:r w:rsidR="002017BA">
        <w:rPr>
          <w:rFonts w:ascii="Times New Roman" w:hAnsi="Times New Roman"/>
          <w:sz w:val="23"/>
          <w:szCs w:val="23"/>
        </w:rPr>
        <w:t>, Oddelením útvar hlavného architekta mesta Košice</w:t>
      </w:r>
      <w:r w:rsidR="00484E9E" w:rsidRPr="002017BA">
        <w:rPr>
          <w:rFonts w:ascii="Times New Roman" w:hAnsi="Times New Roman"/>
          <w:sz w:val="23"/>
          <w:szCs w:val="23"/>
        </w:rPr>
        <w:t xml:space="preserve">, </w:t>
      </w:r>
      <w:r w:rsidR="0042500B" w:rsidRPr="002017BA">
        <w:rPr>
          <w:rFonts w:ascii="Times New Roman" w:hAnsi="Times New Roman"/>
          <w:sz w:val="23"/>
          <w:szCs w:val="23"/>
        </w:rPr>
        <w:t xml:space="preserve">krajským dopravným inšpektorátom KR PZ v Košiciach, </w:t>
      </w:r>
      <w:r w:rsidR="00C35C8E">
        <w:rPr>
          <w:rFonts w:ascii="Times New Roman" w:hAnsi="Times New Roman"/>
          <w:sz w:val="23"/>
          <w:szCs w:val="23"/>
        </w:rPr>
        <w:t xml:space="preserve">DPMK a. s., Košice, Správou mestskej zelene v Košiciach, </w:t>
      </w:r>
      <w:r w:rsidR="002017BA">
        <w:rPr>
          <w:rFonts w:ascii="Times New Roman" w:hAnsi="Times New Roman"/>
          <w:sz w:val="23"/>
          <w:szCs w:val="23"/>
        </w:rPr>
        <w:t>MČ Košice – Juh</w:t>
      </w:r>
      <w:r w:rsidR="00C35C8E">
        <w:rPr>
          <w:rFonts w:ascii="Times New Roman" w:hAnsi="Times New Roman"/>
          <w:sz w:val="23"/>
          <w:szCs w:val="23"/>
        </w:rPr>
        <w:t>,</w:t>
      </w:r>
      <w:r w:rsidR="002017BA">
        <w:rPr>
          <w:rFonts w:ascii="Times New Roman" w:hAnsi="Times New Roman"/>
          <w:sz w:val="23"/>
          <w:szCs w:val="23"/>
        </w:rPr>
        <w:t xml:space="preserve"> </w:t>
      </w:r>
      <w:r w:rsidR="00484E9E" w:rsidRPr="002017BA">
        <w:rPr>
          <w:rFonts w:ascii="Times New Roman" w:hAnsi="Times New Roman"/>
          <w:sz w:val="23"/>
          <w:szCs w:val="23"/>
        </w:rPr>
        <w:t xml:space="preserve">vlastníkmi/správcami všetkých </w:t>
      </w:r>
      <w:r w:rsidRPr="002017BA">
        <w:rPr>
          <w:rFonts w:ascii="Times New Roman" w:hAnsi="Times New Roman"/>
          <w:sz w:val="23"/>
          <w:szCs w:val="23"/>
        </w:rPr>
        <w:t xml:space="preserve">stavbou </w:t>
      </w:r>
      <w:r w:rsidR="00484E9E" w:rsidRPr="002017BA">
        <w:rPr>
          <w:rFonts w:ascii="Times New Roman" w:hAnsi="Times New Roman"/>
          <w:sz w:val="23"/>
          <w:szCs w:val="23"/>
        </w:rPr>
        <w:t xml:space="preserve">dotknutých </w:t>
      </w:r>
      <w:r w:rsidR="002017BA">
        <w:rPr>
          <w:rFonts w:ascii="Times New Roman" w:hAnsi="Times New Roman"/>
          <w:sz w:val="23"/>
          <w:szCs w:val="23"/>
        </w:rPr>
        <w:t xml:space="preserve">podzemných </w:t>
      </w:r>
      <w:r w:rsidR="00484E9E" w:rsidRPr="002017BA">
        <w:rPr>
          <w:rFonts w:ascii="Times New Roman" w:hAnsi="Times New Roman"/>
          <w:sz w:val="23"/>
          <w:szCs w:val="23"/>
        </w:rPr>
        <w:t>rozvodov</w:t>
      </w:r>
      <w:r w:rsidR="00F13E20" w:rsidRPr="002017BA">
        <w:rPr>
          <w:rFonts w:ascii="Times New Roman" w:hAnsi="Times New Roman"/>
          <w:sz w:val="23"/>
          <w:szCs w:val="23"/>
        </w:rPr>
        <w:t xml:space="preserve"> a zariadení</w:t>
      </w:r>
      <w:r w:rsidR="00484E9E" w:rsidRPr="002017BA">
        <w:rPr>
          <w:rFonts w:ascii="Times New Roman" w:hAnsi="Times New Roman"/>
          <w:sz w:val="23"/>
          <w:szCs w:val="23"/>
        </w:rPr>
        <w:t xml:space="preserve"> inžinierskych sietí </w:t>
      </w:r>
      <w:r w:rsidR="001E123D" w:rsidRPr="002017BA">
        <w:rPr>
          <w:rFonts w:ascii="Times New Roman" w:hAnsi="Times New Roman"/>
          <w:sz w:val="23"/>
          <w:szCs w:val="23"/>
        </w:rPr>
        <w:t>a získanie ich kladných písomných vyjadrení/stanovísk</w:t>
      </w:r>
      <w:r w:rsidR="00F13E20" w:rsidRPr="002017BA">
        <w:rPr>
          <w:rFonts w:ascii="Times New Roman" w:hAnsi="Times New Roman"/>
          <w:sz w:val="23"/>
          <w:szCs w:val="23"/>
        </w:rPr>
        <w:t>,</w:t>
      </w:r>
      <w:r w:rsidR="001E123D" w:rsidRPr="002017BA">
        <w:rPr>
          <w:rFonts w:ascii="Times New Roman" w:hAnsi="Times New Roman"/>
          <w:sz w:val="23"/>
          <w:szCs w:val="23"/>
        </w:rPr>
        <w:t xml:space="preserve"> </w:t>
      </w:r>
      <w:r w:rsidR="007A4FEF" w:rsidRPr="002017BA">
        <w:rPr>
          <w:rFonts w:ascii="Times New Roman" w:hAnsi="Times New Roman"/>
          <w:color w:val="000000"/>
          <w:sz w:val="23"/>
          <w:szCs w:val="23"/>
        </w:rPr>
        <w:t xml:space="preserve">dodanie kompletnej DSPRS </w:t>
      </w:r>
      <w:r w:rsidR="00FA078D" w:rsidRPr="002017BA">
        <w:rPr>
          <w:rFonts w:ascii="Times New Roman" w:hAnsi="Times New Roman"/>
          <w:color w:val="000000"/>
          <w:sz w:val="23"/>
          <w:szCs w:val="23"/>
        </w:rPr>
        <w:t>a</w:t>
      </w:r>
      <w:r w:rsidR="007A4FEF" w:rsidRPr="002017BA">
        <w:rPr>
          <w:rFonts w:ascii="Times New Roman" w:hAnsi="Times New Roman"/>
          <w:color w:val="000000"/>
          <w:sz w:val="23"/>
          <w:szCs w:val="23"/>
        </w:rPr>
        <w:t xml:space="preserve"> výstupov „IČ“ </w:t>
      </w:r>
      <w:r w:rsidR="00891118" w:rsidRPr="002017BA">
        <w:rPr>
          <w:rFonts w:ascii="Times New Roman" w:hAnsi="Times New Roman"/>
          <w:color w:val="000000"/>
          <w:sz w:val="23"/>
          <w:szCs w:val="23"/>
        </w:rPr>
        <w:t xml:space="preserve">(dokladov) </w:t>
      </w:r>
      <w:r w:rsidR="002017BA">
        <w:rPr>
          <w:rFonts w:ascii="Times New Roman" w:hAnsi="Times New Roman"/>
          <w:color w:val="000000"/>
          <w:sz w:val="23"/>
          <w:szCs w:val="23"/>
        </w:rPr>
        <w:t xml:space="preserve">v originálnom vyhotovení </w:t>
      </w:r>
      <w:r w:rsidR="006149C8">
        <w:rPr>
          <w:rFonts w:ascii="Times New Roman" w:hAnsi="Times New Roman"/>
          <w:color w:val="000000"/>
          <w:sz w:val="23"/>
          <w:szCs w:val="23"/>
        </w:rPr>
        <w:t>objednávateľovi</w:t>
      </w:r>
      <w:bookmarkStart w:id="3" w:name="_GoBack"/>
      <w:bookmarkEnd w:id="3"/>
      <w:r w:rsidR="00FB5714" w:rsidRPr="002017BA">
        <w:rPr>
          <w:rFonts w:ascii="Times New Roman" w:hAnsi="Times New Roman"/>
          <w:color w:val="000000"/>
          <w:sz w:val="23"/>
          <w:szCs w:val="23"/>
        </w:rPr>
        <w:t>,</w:t>
      </w:r>
    </w:p>
    <w:p w:rsidR="00891118" w:rsidRPr="002017BA" w:rsidRDefault="00FB5714" w:rsidP="00895D5D">
      <w:pPr>
        <w:tabs>
          <w:tab w:val="left" w:pos="851"/>
        </w:tabs>
        <w:spacing w:after="0"/>
        <w:ind w:left="851" w:hanging="142"/>
        <w:rPr>
          <w:rFonts w:ascii="Times New Roman" w:hAnsi="Times New Roman"/>
          <w:color w:val="000000"/>
          <w:sz w:val="23"/>
          <w:szCs w:val="23"/>
        </w:rPr>
      </w:pPr>
      <w:r w:rsidRPr="002017BA">
        <w:rPr>
          <w:rFonts w:ascii="Times New Roman" w:hAnsi="Times New Roman"/>
          <w:color w:val="000000"/>
          <w:sz w:val="23"/>
          <w:szCs w:val="23"/>
        </w:rPr>
        <w:t>-</w:t>
      </w:r>
      <w:r w:rsidR="002017BA">
        <w:rPr>
          <w:rFonts w:ascii="Times New Roman" w:hAnsi="Times New Roman"/>
          <w:color w:val="000000"/>
          <w:sz w:val="23"/>
          <w:szCs w:val="23"/>
        </w:rPr>
        <w:tab/>
      </w:r>
      <w:r w:rsidRPr="002017BA">
        <w:rPr>
          <w:rFonts w:ascii="Times New Roman" w:hAnsi="Times New Roman"/>
          <w:color w:val="000000"/>
          <w:sz w:val="23"/>
          <w:szCs w:val="23"/>
        </w:rPr>
        <w:t>účasť na povoľovacích konaniach stavby</w:t>
      </w:r>
      <w:r w:rsidR="00057952" w:rsidRPr="002017BA">
        <w:rPr>
          <w:rFonts w:ascii="Times New Roman" w:hAnsi="Times New Roman"/>
          <w:color w:val="000000"/>
          <w:sz w:val="23"/>
          <w:szCs w:val="23"/>
        </w:rPr>
        <w:t>/častí stavby</w:t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 zvolaných príslušnými stavebnými úradmi</w:t>
      </w:r>
      <w:r w:rsidR="0009388B" w:rsidRPr="002017BA">
        <w:rPr>
          <w:rFonts w:ascii="Times New Roman" w:hAnsi="Times New Roman"/>
          <w:color w:val="000000"/>
          <w:sz w:val="23"/>
          <w:szCs w:val="23"/>
        </w:rPr>
        <w:t>,</w:t>
      </w:r>
      <w:r w:rsidR="00360D46" w:rsidRPr="002017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85376" w:rsidRPr="002017BA">
        <w:rPr>
          <w:rFonts w:ascii="Times New Roman" w:hAnsi="Times New Roman"/>
          <w:color w:val="000000"/>
          <w:sz w:val="23"/>
          <w:szCs w:val="23"/>
        </w:rPr>
        <w:t xml:space="preserve">príp. iných rokovaniach </w:t>
      </w:r>
      <w:r w:rsidR="001E123D" w:rsidRPr="002017BA">
        <w:rPr>
          <w:rFonts w:ascii="Times New Roman" w:hAnsi="Times New Roman"/>
          <w:color w:val="000000"/>
          <w:sz w:val="23"/>
          <w:szCs w:val="23"/>
        </w:rPr>
        <w:t xml:space="preserve">týkajúcich sa stavby </w:t>
      </w:r>
      <w:r w:rsidR="00360D46" w:rsidRPr="002017BA">
        <w:rPr>
          <w:rFonts w:ascii="Times New Roman" w:hAnsi="Times New Roman"/>
          <w:color w:val="000000"/>
          <w:sz w:val="23"/>
          <w:szCs w:val="23"/>
        </w:rPr>
        <w:t>vrátane poskytnutia po</w:t>
      </w:r>
      <w:r w:rsidR="001E123D" w:rsidRPr="002017BA">
        <w:rPr>
          <w:rFonts w:ascii="Times New Roman" w:hAnsi="Times New Roman"/>
          <w:color w:val="000000"/>
          <w:sz w:val="23"/>
          <w:szCs w:val="23"/>
        </w:rPr>
        <w:t>žadovaných</w:t>
      </w:r>
      <w:r w:rsidR="00360D46" w:rsidRPr="002017BA">
        <w:rPr>
          <w:rFonts w:ascii="Times New Roman" w:hAnsi="Times New Roman"/>
          <w:color w:val="000000"/>
          <w:sz w:val="23"/>
          <w:szCs w:val="23"/>
        </w:rPr>
        <w:t xml:space="preserve"> stanovísk/vysvetlení k</w:t>
      </w:r>
      <w:r w:rsidR="00057952" w:rsidRPr="002017BA">
        <w:rPr>
          <w:rFonts w:ascii="Times New Roman" w:hAnsi="Times New Roman"/>
          <w:color w:val="000000"/>
          <w:sz w:val="23"/>
          <w:szCs w:val="23"/>
        </w:rPr>
        <w:t> DSPRS</w:t>
      </w:r>
      <w:r w:rsidR="00A85376" w:rsidRPr="002017BA">
        <w:rPr>
          <w:rFonts w:ascii="Times New Roman" w:hAnsi="Times New Roman"/>
          <w:color w:val="000000"/>
          <w:sz w:val="23"/>
          <w:szCs w:val="23"/>
        </w:rPr>
        <w:t xml:space="preserve"> aj po uplynutí termínu dodania DSPRS</w:t>
      </w:r>
      <w:r w:rsidR="00FF5986" w:rsidRPr="002017BA">
        <w:rPr>
          <w:rFonts w:ascii="Times New Roman" w:hAnsi="Times New Roman"/>
          <w:color w:val="000000"/>
          <w:sz w:val="23"/>
          <w:szCs w:val="23"/>
        </w:rPr>
        <w:t>,</w:t>
      </w:r>
    </w:p>
    <w:p w:rsidR="00AB4671" w:rsidRPr="002017BA" w:rsidRDefault="00784473" w:rsidP="00895D5D">
      <w:pPr>
        <w:spacing w:after="0"/>
        <w:ind w:left="851" w:hanging="142"/>
        <w:rPr>
          <w:rFonts w:ascii="Times New Roman" w:hAnsi="Times New Roman"/>
          <w:color w:val="000000"/>
          <w:sz w:val="23"/>
          <w:szCs w:val="23"/>
        </w:rPr>
      </w:pPr>
      <w:r w:rsidRPr="002017BA">
        <w:rPr>
          <w:rFonts w:ascii="Times New Roman" w:hAnsi="Times New Roman"/>
          <w:color w:val="000000"/>
          <w:sz w:val="23"/>
          <w:szCs w:val="23"/>
        </w:rPr>
        <w:t>-</w:t>
      </w:r>
      <w:r w:rsidR="002017BA">
        <w:rPr>
          <w:rFonts w:ascii="Times New Roman" w:hAnsi="Times New Roman"/>
          <w:color w:val="000000"/>
          <w:sz w:val="23"/>
          <w:szCs w:val="23"/>
        </w:rPr>
        <w:tab/>
      </w:r>
      <w:r w:rsidRPr="002017BA">
        <w:rPr>
          <w:rFonts w:ascii="Times New Roman" w:hAnsi="Times New Roman"/>
          <w:color w:val="000000"/>
          <w:sz w:val="23"/>
          <w:szCs w:val="23"/>
        </w:rPr>
        <w:t>poskytovanie</w:t>
      </w:r>
      <w:r w:rsidR="002017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2017BA">
        <w:rPr>
          <w:rFonts w:ascii="Times New Roman" w:hAnsi="Times New Roman"/>
          <w:color w:val="000000"/>
          <w:sz w:val="23"/>
          <w:szCs w:val="23"/>
        </w:rPr>
        <w:t>súčinnosti pri vysvetľovaní súťažných podkladov a inej sprievodnej dokumentácie na výber zhotoviteľa stavby</w:t>
      </w:r>
      <w:r w:rsidR="006C619C">
        <w:rPr>
          <w:rFonts w:ascii="Times New Roman" w:hAnsi="Times New Roman"/>
          <w:color w:val="000000"/>
          <w:sz w:val="23"/>
          <w:szCs w:val="23"/>
        </w:rPr>
        <w:t> </w:t>
      </w:r>
      <w:r w:rsidRPr="002017BA">
        <w:rPr>
          <w:rFonts w:ascii="Times New Roman" w:hAnsi="Times New Roman"/>
          <w:color w:val="000000"/>
          <w:sz w:val="23"/>
          <w:szCs w:val="23"/>
        </w:rPr>
        <w:t>-</w:t>
      </w:r>
      <w:r w:rsidR="006C619C">
        <w:rPr>
          <w:rFonts w:ascii="Times New Roman" w:hAnsi="Times New Roman"/>
          <w:color w:val="000000"/>
          <w:sz w:val="23"/>
          <w:szCs w:val="23"/>
        </w:rPr>
        <w:t> </w:t>
      </w:r>
      <w:r w:rsidRPr="002017BA">
        <w:rPr>
          <w:rFonts w:ascii="Times New Roman" w:hAnsi="Times New Roman"/>
          <w:color w:val="000000"/>
          <w:sz w:val="23"/>
          <w:szCs w:val="23"/>
        </w:rPr>
        <w:t>bezodkladné pripravenie odpovedí na</w:t>
      </w:r>
      <w:r w:rsidR="006C619C">
        <w:rPr>
          <w:rFonts w:ascii="Times New Roman" w:hAnsi="Times New Roman"/>
          <w:color w:val="000000"/>
          <w:sz w:val="23"/>
          <w:szCs w:val="23"/>
        </w:rPr>
        <w:t> </w:t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otázky záujemcov/uchádzačov týkajúce sa technických špecifikácií, výkazov výmer, textovej a výkresovej časti DSPRS </w:t>
      </w:r>
      <w:r w:rsidR="00AB4671" w:rsidRPr="002017BA">
        <w:rPr>
          <w:rFonts w:ascii="Times New Roman" w:hAnsi="Times New Roman"/>
          <w:color w:val="000000"/>
          <w:sz w:val="23"/>
          <w:szCs w:val="23"/>
        </w:rPr>
        <w:t>aj po uplynutí termínu dodania DSPRS.</w:t>
      </w:r>
    </w:p>
    <w:p w:rsidR="00891118" w:rsidRPr="002017BA" w:rsidRDefault="00891118" w:rsidP="002017BA">
      <w:pPr>
        <w:tabs>
          <w:tab w:val="left" w:pos="284"/>
        </w:tabs>
        <w:spacing w:after="0"/>
        <w:rPr>
          <w:rFonts w:ascii="Times New Roman" w:hAnsi="Times New Roman"/>
          <w:color w:val="000000"/>
          <w:sz w:val="16"/>
          <w:szCs w:val="16"/>
        </w:rPr>
      </w:pPr>
    </w:p>
    <w:p w:rsidR="00E75146" w:rsidRPr="002017BA" w:rsidRDefault="00891118" w:rsidP="002017BA">
      <w:pPr>
        <w:spacing w:after="0"/>
        <w:ind w:left="284"/>
        <w:rPr>
          <w:rFonts w:ascii="Times New Roman" w:hAnsi="Times New Roman"/>
          <w:i/>
          <w:sz w:val="23"/>
          <w:szCs w:val="23"/>
        </w:rPr>
      </w:pPr>
      <w:r w:rsidRPr="002017BA">
        <w:rPr>
          <w:rFonts w:ascii="Times New Roman" w:hAnsi="Times New Roman"/>
          <w:i/>
          <w:color w:val="000000"/>
          <w:sz w:val="23"/>
          <w:szCs w:val="23"/>
        </w:rPr>
        <w:t xml:space="preserve">2.3. Výkon </w:t>
      </w:r>
      <w:r w:rsidR="00885F58" w:rsidRPr="002017BA">
        <w:rPr>
          <w:rFonts w:ascii="Times New Roman" w:hAnsi="Times New Roman"/>
          <w:i/>
          <w:color w:val="000000"/>
          <w:sz w:val="23"/>
          <w:szCs w:val="23"/>
        </w:rPr>
        <w:t xml:space="preserve">činnosti </w:t>
      </w:r>
      <w:r w:rsidRPr="002017BA">
        <w:rPr>
          <w:rFonts w:ascii="Times New Roman" w:hAnsi="Times New Roman"/>
          <w:i/>
          <w:color w:val="000000"/>
          <w:sz w:val="23"/>
          <w:szCs w:val="23"/>
        </w:rPr>
        <w:t>autorského dohľadu</w:t>
      </w:r>
      <w:r w:rsidR="004A26B9" w:rsidRPr="002017BA">
        <w:rPr>
          <w:rFonts w:ascii="Times New Roman" w:hAnsi="Times New Roman"/>
          <w:i/>
          <w:color w:val="000000"/>
          <w:sz w:val="23"/>
          <w:szCs w:val="23"/>
        </w:rPr>
        <w:t xml:space="preserve"> projektanta</w:t>
      </w:r>
      <w:r w:rsidRPr="002017BA">
        <w:rPr>
          <w:rFonts w:ascii="Times New Roman" w:hAnsi="Times New Roman"/>
          <w:i/>
          <w:sz w:val="23"/>
          <w:szCs w:val="23"/>
        </w:rPr>
        <w:t xml:space="preserve"> (ďalej len „AD“)</w:t>
      </w:r>
      <w:r w:rsidR="006C619C">
        <w:rPr>
          <w:rFonts w:ascii="Times New Roman" w:hAnsi="Times New Roman"/>
          <w:i/>
          <w:sz w:val="23"/>
          <w:szCs w:val="23"/>
        </w:rPr>
        <w:t>:</w:t>
      </w:r>
    </w:p>
    <w:p w:rsidR="0009388B" w:rsidRPr="002017BA" w:rsidRDefault="0009388B" w:rsidP="00895D5D">
      <w:pPr>
        <w:pStyle w:val="Odsekzoznamu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Pr="002017BA">
        <w:rPr>
          <w:rFonts w:ascii="Times New Roman" w:hAnsi="Times New Roman"/>
          <w:sz w:val="23"/>
          <w:szCs w:val="23"/>
        </w:rPr>
        <w:t xml:space="preserve">občasný odborný autorský dohľad projektanta nad uskutočňovaním stavby podľa DSPRS overenej príslušným stavebným úradom/úradmi v stavebnom konaní </w:t>
      </w:r>
      <w:r w:rsidRPr="002017BA">
        <w:rPr>
          <w:rFonts w:ascii="Times New Roman" w:hAnsi="Times New Roman"/>
          <w:color w:val="000000"/>
          <w:sz w:val="23"/>
          <w:szCs w:val="23"/>
        </w:rPr>
        <w:t xml:space="preserve">a to počas celej doby realizácie stavby, t. j. od odovzdania staveniska stavby a jeho prevzatia zhotoviteľom až </w:t>
      </w:r>
      <w:r w:rsidRPr="002017BA">
        <w:rPr>
          <w:rFonts w:ascii="Times New Roman" w:hAnsi="Times New Roman"/>
          <w:sz w:val="23"/>
          <w:szCs w:val="23"/>
        </w:rPr>
        <w:t>po odovzdanie stavby a jej prevzatie</w:t>
      </w:r>
      <w:r w:rsidRPr="002017BA">
        <w:rPr>
          <w:rFonts w:ascii="Times New Roman" w:hAnsi="Times New Roman"/>
          <w:bCs/>
          <w:sz w:val="23"/>
          <w:szCs w:val="23"/>
        </w:rPr>
        <w:t xml:space="preserve"> objednávateľom,</w:t>
      </w:r>
    </w:p>
    <w:p w:rsidR="0009388B" w:rsidRPr="002017BA" w:rsidRDefault="0009388B" w:rsidP="00895D5D">
      <w:pPr>
        <w:tabs>
          <w:tab w:val="left" w:pos="851"/>
        </w:tabs>
        <w:overflowPunct/>
        <w:spacing w:after="0"/>
        <w:ind w:left="142" w:firstLine="567"/>
        <w:textAlignment w:val="auto"/>
        <w:rPr>
          <w:rFonts w:ascii="Times New Roman" w:eastAsiaTheme="minorHAnsi" w:hAnsi="Times New Roman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sz w:val="23"/>
          <w:szCs w:val="23"/>
          <w:lang w:eastAsia="en-US"/>
        </w:rPr>
        <w:t>-</w:t>
      </w:r>
      <w:r w:rsidR="00895D5D">
        <w:rPr>
          <w:rFonts w:ascii="Times New Roman" w:eastAsiaTheme="minorHAnsi" w:hAnsi="Times New Roman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sz w:val="23"/>
          <w:szCs w:val="23"/>
          <w:lang w:eastAsia="en-US"/>
        </w:rPr>
        <w:t>účasť na odovzdaní staveniska zhotoviteľovi stavby,</w:t>
      </w:r>
    </w:p>
    <w:p w:rsidR="0009388B" w:rsidRPr="002017BA" w:rsidRDefault="0009388B" w:rsidP="00895D5D">
      <w:pPr>
        <w:tabs>
          <w:tab w:val="left" w:pos="709"/>
          <w:tab w:val="left" w:pos="851"/>
        </w:tabs>
        <w:overflowPunct/>
        <w:spacing w:after="0"/>
        <w:ind w:left="851" w:hanging="142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-</w:t>
      </w:r>
      <w:r w:rsidR="00895D5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účasť na operatívnych a kontrolných dňoch stavby;</w:t>
      </w:r>
      <w:r w:rsidRPr="002017BA">
        <w:rPr>
          <w:rFonts w:ascii="Times New Roman" w:hAnsi="Times New Roman"/>
          <w:sz w:val="23"/>
          <w:szCs w:val="23"/>
        </w:rPr>
        <w:t xml:space="preserve"> na výzvu objednávateľa je AD povinný dostaviť sa na stavbu do 3 dní, v mimoriadnych prípadoch do 24 hod., v prípade zložitých riešení a v prípade potreby stanoviska jednotlivých špecialistov je AD povinný dodať svoje stanovisko v termíne dohodnutom s objednávateľom, stanovenom podľa zložitost</w:t>
      </w:r>
      <w:r w:rsidR="00804F3F" w:rsidRPr="002017BA">
        <w:rPr>
          <w:rFonts w:ascii="Times New Roman" w:hAnsi="Times New Roman"/>
          <w:sz w:val="23"/>
          <w:szCs w:val="23"/>
        </w:rPr>
        <w:t>i</w:t>
      </w:r>
      <w:r w:rsidRPr="002017BA">
        <w:rPr>
          <w:rFonts w:ascii="Times New Roman" w:hAnsi="Times New Roman"/>
          <w:sz w:val="23"/>
          <w:szCs w:val="23"/>
        </w:rPr>
        <w:t xml:space="preserve"> riešení,</w:t>
      </w:r>
    </w:p>
    <w:p w:rsidR="0009388B" w:rsidRPr="002017BA" w:rsidRDefault="0009388B" w:rsidP="00895D5D">
      <w:pPr>
        <w:tabs>
          <w:tab w:val="left" w:pos="709"/>
        </w:tabs>
        <w:overflowPunct/>
        <w:spacing w:after="0"/>
        <w:ind w:left="851" w:hanging="142"/>
        <w:textAlignment w:val="auto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895D5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účasť na kontrole a preberaní </w:t>
      </w:r>
      <w:r w:rsidRPr="002017BA">
        <w:rPr>
          <w:rFonts w:ascii="Times New Roman" w:hAnsi="Times New Roman"/>
          <w:sz w:val="23"/>
          <w:szCs w:val="23"/>
        </w:rPr>
        <w:t>prác a konštrukcií/prvkov, ktoré sú rozhodujúce pri</w:t>
      </w:r>
      <w:r w:rsidR="00862572">
        <w:rPr>
          <w:rFonts w:ascii="Times New Roman" w:hAnsi="Times New Roman"/>
          <w:sz w:val="23"/>
          <w:szCs w:val="23"/>
        </w:rPr>
        <w:t> </w:t>
      </w:r>
      <w:r w:rsidRPr="002017BA">
        <w:rPr>
          <w:rFonts w:ascii="Times New Roman" w:hAnsi="Times New Roman"/>
          <w:sz w:val="23"/>
          <w:szCs w:val="23"/>
        </w:rPr>
        <w:t>realizácii jednotlivých objektov, resp. majú byť ďalším postupom zakryté alebo sa stanú neprístupnými,</w:t>
      </w:r>
    </w:p>
    <w:p w:rsidR="0009388B" w:rsidRPr="002017BA" w:rsidRDefault="0009388B" w:rsidP="00895D5D">
      <w:pPr>
        <w:overflowPunct/>
        <w:spacing w:after="0"/>
        <w:ind w:left="851" w:hanging="142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Pr="002017BA">
        <w:rPr>
          <w:rFonts w:ascii="Times New Roman" w:hAnsi="Times New Roman"/>
          <w:sz w:val="23"/>
          <w:szCs w:val="23"/>
        </w:rPr>
        <w:t>účasť na vykonávaní všetkých potrebných skúšok a meraní stanovených v DSPRS, všeobecne záväzných právnych predpisoch a v technických normách,</w:t>
      </w:r>
    </w:p>
    <w:p w:rsidR="0009388B" w:rsidRPr="002017BA" w:rsidRDefault="0009388B" w:rsidP="00895D5D">
      <w:pPr>
        <w:overflowPunct/>
        <w:spacing w:after="0"/>
        <w:ind w:left="851" w:hanging="142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-</w:t>
      </w:r>
      <w:r w:rsidR="00895D5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kontrola súladu realizovanej stavby s DSPRS overenou stavebným</w:t>
      </w:r>
      <w:r w:rsidR="00804F3F"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úradom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s</w:t>
      </w:r>
      <w:r w:rsidR="00804F3F"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 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prihliadnutím na</w:t>
      </w:r>
      <w:r w:rsidR="007660B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 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podmienky určené stavebným povolením a poskytovanie vysvetlení/</w:t>
      </w:r>
      <w:r w:rsidR="00655D6B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stanovísk potrebných pre plynulosť výstavby,</w:t>
      </w:r>
    </w:p>
    <w:p w:rsidR="0009388B" w:rsidRPr="002017BA" w:rsidRDefault="0009388B" w:rsidP="00655D6B">
      <w:pPr>
        <w:overflowPunct/>
        <w:spacing w:after="0"/>
        <w:ind w:left="851" w:hanging="142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-</w:t>
      </w:r>
      <w:r w:rsidR="00655D6B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posudzovanie návrhov zhotoviteľa stavby na zmeny a odchýlky z pohľadu dodržania technicko</w:t>
      </w:r>
      <w:r w:rsidR="007660B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 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–</w:t>
      </w:r>
      <w:r w:rsidR="00862572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 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ekonomických parametrov stavby, príp. ďalších údajov a ukazovateľov,</w:t>
      </w:r>
    </w:p>
    <w:p w:rsidR="0009388B" w:rsidRPr="002017BA" w:rsidRDefault="0009388B" w:rsidP="00655D6B">
      <w:pPr>
        <w:overflowPunct/>
        <w:spacing w:after="0"/>
        <w:ind w:left="851" w:hanging="142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655D6B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posudzovanie návrhov na prípadné zmeny DSPRS/časti DSPRS oproti DSPRS overenej </w:t>
      </w:r>
      <w:r w:rsidR="007945B2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pr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íslušným stavebným úradom</w:t>
      </w:r>
      <w:r w:rsidR="00804F3F"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,</w:t>
      </w:r>
    </w:p>
    <w:p w:rsidR="0009388B" w:rsidRPr="002017BA" w:rsidRDefault="0009388B" w:rsidP="00655D6B">
      <w:pPr>
        <w:overflowPunct/>
        <w:spacing w:after="0"/>
        <w:ind w:left="851" w:hanging="142"/>
        <w:textAlignment w:val="auto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655D6B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hAnsi="Times New Roman"/>
          <w:sz w:val="23"/>
          <w:szCs w:val="23"/>
        </w:rPr>
        <w:t>v prípade, že skutkový stav zistený na stavenisku nezodpovedá predpokladom v DSPRS, navrhovať technické riešenie vyvolanej zmeny, vrátane komplexného projekčného spracovania zmeny technického riešenia a dodania v 4 vyhotoveniach vrátane vyhotovenia oceneného položkovitého rozpočtu a výkazu výmer,</w:t>
      </w:r>
    </w:p>
    <w:p w:rsidR="0009388B" w:rsidRPr="002017BA" w:rsidRDefault="0009388B" w:rsidP="00BE3A8F">
      <w:pPr>
        <w:tabs>
          <w:tab w:val="left" w:pos="851"/>
        </w:tabs>
        <w:overflowPunct/>
        <w:spacing w:after="0"/>
        <w:ind w:left="851" w:hanging="284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D57EB8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písomné vyjadrenie k prípadným naviac prácam (nad rozsah stanovený v DSPRS, príp. jej cenovej časti) ako sú napr. požiadavky na väčšie množstvo prác a dodávok výrobkov oproti uvedeným v rozpočte resp. k prácam a dodávkam výrobkov nezahrnutým 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lastRenderedPageBreak/>
        <w:t>do</w:t>
      </w:r>
      <w:r w:rsidR="00D57EB8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 </w:t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rozpočtu, k prípadným zmenám stavebných a technologických postupov a pod. a k ich oceneniu,</w:t>
      </w:r>
    </w:p>
    <w:p w:rsidR="0009388B" w:rsidRPr="002017BA" w:rsidRDefault="0009388B" w:rsidP="00BE3A8F">
      <w:pPr>
        <w:overflowPunct/>
        <w:spacing w:after="0"/>
        <w:ind w:left="851" w:hanging="284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-</w:t>
      </w:r>
      <w:r w:rsidR="00D57EB8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sledovanie postupu výstavby z hľadiska technického a technologického, dodržiavania podmienok stanovených v DSPRS, z hľadiska dodržiavania platných technických noriem a predpisov a všeobecne záväzných právnych predpisov a nariadení,</w:t>
      </w:r>
    </w:p>
    <w:p w:rsidR="0009388B" w:rsidRPr="002017BA" w:rsidRDefault="0009388B" w:rsidP="00BE3A8F">
      <w:pPr>
        <w:tabs>
          <w:tab w:val="left" w:pos="851"/>
        </w:tabs>
        <w:overflowPunct/>
        <w:spacing w:after="0"/>
        <w:ind w:firstLine="567"/>
        <w:textAlignment w:val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2017B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-</w:t>
      </w:r>
      <w:r w:rsidR="00D57EB8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účasť na odovzdaní a prevzatí stavby/časti stavby,</w:t>
      </w:r>
    </w:p>
    <w:p w:rsidR="007005E7" w:rsidRPr="002017BA" w:rsidRDefault="0009388B" w:rsidP="00BE3A8F">
      <w:pPr>
        <w:tabs>
          <w:tab w:val="left" w:pos="567"/>
          <w:tab w:val="left" w:pos="709"/>
          <w:tab w:val="left" w:pos="851"/>
        </w:tabs>
        <w:overflowPunct/>
        <w:spacing w:after="0"/>
        <w:ind w:firstLine="567"/>
        <w:textAlignment w:val="auto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D57EB8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="00BE3A8F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ab/>
      </w:r>
      <w:r w:rsidRPr="002017BA">
        <w:rPr>
          <w:rFonts w:ascii="Times New Roman" w:hAnsi="Times New Roman"/>
          <w:sz w:val="23"/>
          <w:szCs w:val="23"/>
        </w:rPr>
        <w:t>odsúhlasenie dokumentácie skutočného realizovania stavby (DSRS)</w:t>
      </w:r>
      <w:r w:rsidR="007005E7" w:rsidRPr="002017BA">
        <w:rPr>
          <w:rFonts w:ascii="Times New Roman" w:hAnsi="Times New Roman"/>
          <w:sz w:val="23"/>
          <w:szCs w:val="23"/>
        </w:rPr>
        <w:t>,</w:t>
      </w:r>
    </w:p>
    <w:p w:rsidR="0009388B" w:rsidRPr="002017BA" w:rsidRDefault="007005E7" w:rsidP="00E154C9">
      <w:pPr>
        <w:tabs>
          <w:tab w:val="left" w:pos="851"/>
        </w:tabs>
        <w:overflowPunct/>
        <w:spacing w:after="0"/>
        <w:ind w:left="851" w:hanging="284"/>
        <w:textAlignment w:val="auto"/>
        <w:rPr>
          <w:rFonts w:ascii="Times New Roman" w:hAnsi="Times New Roman"/>
          <w:sz w:val="23"/>
          <w:szCs w:val="23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BE3A8F">
        <w:rPr>
          <w:rFonts w:ascii="Times New Roman" w:hAnsi="Times New Roman"/>
          <w:sz w:val="23"/>
          <w:szCs w:val="23"/>
        </w:rPr>
        <w:tab/>
      </w:r>
      <w:r w:rsidRPr="002017BA">
        <w:rPr>
          <w:rFonts w:ascii="Times New Roman" w:hAnsi="Times New Roman"/>
          <w:sz w:val="23"/>
          <w:szCs w:val="23"/>
        </w:rPr>
        <w:t xml:space="preserve">účasť na </w:t>
      </w:r>
      <w:r w:rsidR="00FA7764" w:rsidRPr="002017BA">
        <w:rPr>
          <w:rFonts w:ascii="Times New Roman" w:hAnsi="Times New Roman"/>
          <w:sz w:val="23"/>
          <w:szCs w:val="23"/>
        </w:rPr>
        <w:t xml:space="preserve">kolaudačných </w:t>
      </w:r>
      <w:r w:rsidRPr="002017BA">
        <w:rPr>
          <w:rFonts w:ascii="Times New Roman" w:hAnsi="Times New Roman"/>
          <w:sz w:val="23"/>
          <w:szCs w:val="23"/>
        </w:rPr>
        <w:t xml:space="preserve">konaniach </w:t>
      </w:r>
      <w:r w:rsidR="00FA7764" w:rsidRPr="002017BA">
        <w:rPr>
          <w:rFonts w:ascii="Times New Roman" w:hAnsi="Times New Roman"/>
          <w:sz w:val="23"/>
          <w:szCs w:val="23"/>
        </w:rPr>
        <w:t>častí stavby zvolaných príslušnými stavebnými úradmi.</w:t>
      </w:r>
    </w:p>
    <w:p w:rsidR="0009388B" w:rsidRPr="002606F0" w:rsidRDefault="0009388B" w:rsidP="002017BA">
      <w:pPr>
        <w:overflowPunct/>
        <w:spacing w:after="0"/>
        <w:ind w:firstLine="142"/>
        <w:textAlignment w:val="auto"/>
        <w:rPr>
          <w:rFonts w:ascii="Times New Roman" w:hAnsi="Times New Roman"/>
          <w:bCs/>
          <w:sz w:val="8"/>
          <w:szCs w:val="8"/>
        </w:rPr>
      </w:pPr>
    </w:p>
    <w:p w:rsidR="0078721F" w:rsidRPr="002017BA" w:rsidRDefault="0009388B" w:rsidP="00123C32">
      <w:pPr>
        <w:overflowPunct/>
        <w:spacing w:after="0"/>
        <w:ind w:left="567"/>
        <w:textAlignment w:val="auto"/>
        <w:rPr>
          <w:rFonts w:ascii="Times New Roman" w:hAnsi="Times New Roman"/>
          <w:bCs/>
          <w:sz w:val="23"/>
          <w:szCs w:val="23"/>
        </w:rPr>
      </w:pPr>
      <w:r w:rsidRPr="002017BA">
        <w:rPr>
          <w:rFonts w:ascii="Times New Roman" w:hAnsi="Times New Roman"/>
          <w:bCs/>
          <w:sz w:val="23"/>
          <w:szCs w:val="23"/>
        </w:rPr>
        <w:t>AD bude zaznamenávať svoje rozhodnutia do stavebného denníka vedeného na stavbe, resp. formou samostatného písomného vyjadrenia/stanoviska.</w:t>
      </w:r>
    </w:p>
    <w:sectPr w:rsidR="0078721F" w:rsidRPr="002017BA" w:rsidSect="0035289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15" w:rsidRDefault="00CB1E15" w:rsidP="00034430">
      <w:pPr>
        <w:spacing w:after="0"/>
      </w:pPr>
      <w:r>
        <w:separator/>
      </w:r>
    </w:p>
  </w:endnote>
  <w:endnote w:type="continuationSeparator" w:id="0">
    <w:p w:rsidR="00CB1E15" w:rsidRDefault="00CB1E15" w:rsidP="0003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90841704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:rsidR="00184A52" w:rsidRPr="00352893" w:rsidRDefault="0006198B">
            <w:pPr>
              <w:pStyle w:val="Pta"/>
              <w:jc w:val="right"/>
              <w:rPr>
                <w:rFonts w:ascii="Times New Roman" w:hAnsi="Times New Roman"/>
                <w:sz w:val="20"/>
              </w:rPr>
            </w:pP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PAGE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6149C8">
              <w:rPr>
                <w:rFonts w:ascii="Times New Roman" w:hAnsi="Times New Roman"/>
                <w:noProof/>
                <w:sz w:val="20"/>
              </w:rPr>
              <w:t>3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  <w:r w:rsidR="00184A52">
              <w:rPr>
                <w:rFonts w:ascii="Times New Roman" w:hAnsi="Times New Roman"/>
                <w:sz w:val="20"/>
              </w:rPr>
              <w:t>/</w:t>
            </w: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NUMPAGES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6149C8">
              <w:rPr>
                <w:rFonts w:ascii="Times New Roman" w:hAnsi="Times New Roman"/>
                <w:noProof/>
                <w:sz w:val="20"/>
              </w:rPr>
              <w:t>4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:rsidR="00184A52" w:rsidRPr="00F64DED" w:rsidRDefault="00184A52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15" w:rsidRDefault="00CB1E15" w:rsidP="00034430">
      <w:pPr>
        <w:spacing w:after="0"/>
      </w:pPr>
      <w:r>
        <w:separator/>
      </w:r>
    </w:p>
  </w:footnote>
  <w:footnote w:type="continuationSeparator" w:id="0">
    <w:p w:rsidR="00CB1E15" w:rsidRDefault="00CB1E15" w:rsidP="00034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16E87EA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0F177D"/>
    <w:multiLevelType w:val="hybridMultilevel"/>
    <w:tmpl w:val="2458A456"/>
    <w:lvl w:ilvl="0" w:tplc="60E0C760">
      <w:start w:val="2"/>
      <w:numFmt w:val="bullet"/>
      <w:lvlText w:val="-"/>
      <w:lvlJc w:val="left"/>
      <w:pPr>
        <w:ind w:left="58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2" w15:restartNumberingAfterBreak="0">
    <w:nsid w:val="057F789C"/>
    <w:multiLevelType w:val="hybridMultilevel"/>
    <w:tmpl w:val="A49CA52A"/>
    <w:lvl w:ilvl="0" w:tplc="1A3E461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C6973"/>
    <w:multiLevelType w:val="hybridMultilevel"/>
    <w:tmpl w:val="54A815C6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E14463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F2424"/>
    <w:multiLevelType w:val="hybridMultilevel"/>
    <w:tmpl w:val="3E14D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017A"/>
    <w:multiLevelType w:val="multilevel"/>
    <w:tmpl w:val="CB728FE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3AA86E93"/>
    <w:multiLevelType w:val="hybridMultilevel"/>
    <w:tmpl w:val="205CADE0"/>
    <w:lvl w:ilvl="0" w:tplc="113EF4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6A1E"/>
    <w:multiLevelType w:val="multilevel"/>
    <w:tmpl w:val="79FC3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4BC927DA"/>
    <w:multiLevelType w:val="hybridMultilevel"/>
    <w:tmpl w:val="1B20D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A8D"/>
    <w:multiLevelType w:val="hybridMultilevel"/>
    <w:tmpl w:val="DDD0FE1C"/>
    <w:lvl w:ilvl="0" w:tplc="19309D9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74A4"/>
    <w:multiLevelType w:val="hybridMultilevel"/>
    <w:tmpl w:val="09EE30AA"/>
    <w:lvl w:ilvl="0" w:tplc="BF9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A2B4C"/>
    <w:multiLevelType w:val="hybridMultilevel"/>
    <w:tmpl w:val="D28A7AA4"/>
    <w:lvl w:ilvl="0" w:tplc="1FB49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E2071E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24C64"/>
    <w:multiLevelType w:val="hybridMultilevel"/>
    <w:tmpl w:val="9AEA7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23997"/>
    <w:multiLevelType w:val="hybridMultilevel"/>
    <w:tmpl w:val="44AA9830"/>
    <w:lvl w:ilvl="0" w:tplc="13DC55E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2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8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1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</w:abstractNum>
  <w:abstractNum w:abstractNumId="17" w15:restartNumberingAfterBreak="0">
    <w:nsid w:val="6F6D70CE"/>
    <w:multiLevelType w:val="hybridMultilevel"/>
    <w:tmpl w:val="AAF02A7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D8009F"/>
    <w:multiLevelType w:val="hybridMultilevel"/>
    <w:tmpl w:val="83CEFE3A"/>
    <w:lvl w:ilvl="0" w:tplc="8DCC5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81D7E"/>
    <w:multiLevelType w:val="hybridMultilevel"/>
    <w:tmpl w:val="778A726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B6C7C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6E21808"/>
    <w:multiLevelType w:val="multilevel"/>
    <w:tmpl w:val="357C6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17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19"/>
  </w:num>
  <w:num w:numId="12">
    <w:abstractNumId w:val="5"/>
  </w:num>
  <w:num w:numId="13">
    <w:abstractNumId w:val="10"/>
  </w:num>
  <w:num w:numId="14">
    <w:abstractNumId w:val="1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1"/>
  </w:num>
  <w:num w:numId="18">
    <w:abstractNumId w:val="1"/>
  </w:num>
  <w:num w:numId="19">
    <w:abstractNumId w:val="18"/>
  </w:num>
  <w:num w:numId="20">
    <w:abstractNumId w:val="9"/>
  </w:num>
  <w:num w:numId="21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07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2">
    <w:abstractNumId w:val="4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430"/>
    <w:rsid w:val="000007C8"/>
    <w:rsid w:val="000039CD"/>
    <w:rsid w:val="00010A04"/>
    <w:rsid w:val="0001331D"/>
    <w:rsid w:val="00016294"/>
    <w:rsid w:val="00022532"/>
    <w:rsid w:val="0002329E"/>
    <w:rsid w:val="00030A54"/>
    <w:rsid w:val="00031F98"/>
    <w:rsid w:val="000327EC"/>
    <w:rsid w:val="00034430"/>
    <w:rsid w:val="00036388"/>
    <w:rsid w:val="00036BB1"/>
    <w:rsid w:val="00042B43"/>
    <w:rsid w:val="0004359C"/>
    <w:rsid w:val="000534E7"/>
    <w:rsid w:val="00054CE5"/>
    <w:rsid w:val="00057952"/>
    <w:rsid w:val="0006198B"/>
    <w:rsid w:val="000630E4"/>
    <w:rsid w:val="00067521"/>
    <w:rsid w:val="00071F6E"/>
    <w:rsid w:val="00081801"/>
    <w:rsid w:val="000910F7"/>
    <w:rsid w:val="000926BD"/>
    <w:rsid w:val="000936A5"/>
    <w:rsid w:val="0009388B"/>
    <w:rsid w:val="000945A7"/>
    <w:rsid w:val="000A02DC"/>
    <w:rsid w:val="000A0EF4"/>
    <w:rsid w:val="000A35F6"/>
    <w:rsid w:val="000A770D"/>
    <w:rsid w:val="000B029A"/>
    <w:rsid w:val="000B2044"/>
    <w:rsid w:val="000B75BC"/>
    <w:rsid w:val="000D7B45"/>
    <w:rsid w:val="000E0C8A"/>
    <w:rsid w:val="000E3644"/>
    <w:rsid w:val="000E4BE4"/>
    <w:rsid w:val="000E68F5"/>
    <w:rsid w:val="000E71CF"/>
    <w:rsid w:val="000F2238"/>
    <w:rsid w:val="000F5509"/>
    <w:rsid w:val="00112458"/>
    <w:rsid w:val="001157E1"/>
    <w:rsid w:val="00115C09"/>
    <w:rsid w:val="001230D4"/>
    <w:rsid w:val="00123C32"/>
    <w:rsid w:val="0012554F"/>
    <w:rsid w:val="00126C87"/>
    <w:rsid w:val="0012760E"/>
    <w:rsid w:val="001345DC"/>
    <w:rsid w:val="0013462F"/>
    <w:rsid w:val="00141270"/>
    <w:rsid w:val="0014425B"/>
    <w:rsid w:val="001443E7"/>
    <w:rsid w:val="001477E4"/>
    <w:rsid w:val="00155AD4"/>
    <w:rsid w:val="00163B7B"/>
    <w:rsid w:val="00164B43"/>
    <w:rsid w:val="00173B10"/>
    <w:rsid w:val="00184A52"/>
    <w:rsid w:val="00186696"/>
    <w:rsid w:val="00186F1F"/>
    <w:rsid w:val="00196D64"/>
    <w:rsid w:val="001B0C30"/>
    <w:rsid w:val="001B4484"/>
    <w:rsid w:val="001C5F10"/>
    <w:rsid w:val="001D1C92"/>
    <w:rsid w:val="001D212F"/>
    <w:rsid w:val="001D7B7C"/>
    <w:rsid w:val="001E123D"/>
    <w:rsid w:val="001E7B60"/>
    <w:rsid w:val="001F3721"/>
    <w:rsid w:val="002017BA"/>
    <w:rsid w:val="002074CD"/>
    <w:rsid w:val="002103D2"/>
    <w:rsid w:val="00210F3F"/>
    <w:rsid w:val="002172AB"/>
    <w:rsid w:val="00221739"/>
    <w:rsid w:val="0022787D"/>
    <w:rsid w:val="00232AD4"/>
    <w:rsid w:val="00240BE7"/>
    <w:rsid w:val="00244356"/>
    <w:rsid w:val="002479EC"/>
    <w:rsid w:val="00252D54"/>
    <w:rsid w:val="002606F0"/>
    <w:rsid w:val="0026124B"/>
    <w:rsid w:val="0026530B"/>
    <w:rsid w:val="00266066"/>
    <w:rsid w:val="002818A2"/>
    <w:rsid w:val="00285FAD"/>
    <w:rsid w:val="00286423"/>
    <w:rsid w:val="00295027"/>
    <w:rsid w:val="002969D5"/>
    <w:rsid w:val="002A401A"/>
    <w:rsid w:val="002C08BC"/>
    <w:rsid w:val="002C31B5"/>
    <w:rsid w:val="002C560F"/>
    <w:rsid w:val="002C727F"/>
    <w:rsid w:val="002D53CE"/>
    <w:rsid w:val="002E7948"/>
    <w:rsid w:val="002F35D6"/>
    <w:rsid w:val="002F6042"/>
    <w:rsid w:val="002F70A6"/>
    <w:rsid w:val="002F7991"/>
    <w:rsid w:val="003075ED"/>
    <w:rsid w:val="003101DC"/>
    <w:rsid w:val="00321604"/>
    <w:rsid w:val="003251B0"/>
    <w:rsid w:val="00337DDE"/>
    <w:rsid w:val="00343932"/>
    <w:rsid w:val="003472FB"/>
    <w:rsid w:val="00352893"/>
    <w:rsid w:val="003536DD"/>
    <w:rsid w:val="00360D46"/>
    <w:rsid w:val="00370146"/>
    <w:rsid w:val="00371310"/>
    <w:rsid w:val="003731D0"/>
    <w:rsid w:val="00373C26"/>
    <w:rsid w:val="003762F0"/>
    <w:rsid w:val="00381E62"/>
    <w:rsid w:val="00393FB4"/>
    <w:rsid w:val="00395384"/>
    <w:rsid w:val="00396486"/>
    <w:rsid w:val="00396E3F"/>
    <w:rsid w:val="003A089D"/>
    <w:rsid w:val="003A486C"/>
    <w:rsid w:val="003B7F6F"/>
    <w:rsid w:val="003C2607"/>
    <w:rsid w:val="003C65FA"/>
    <w:rsid w:val="003D5519"/>
    <w:rsid w:val="003E0C62"/>
    <w:rsid w:val="003F0B01"/>
    <w:rsid w:val="003F35A6"/>
    <w:rsid w:val="00404677"/>
    <w:rsid w:val="00406E9D"/>
    <w:rsid w:val="00411DA3"/>
    <w:rsid w:val="004156CC"/>
    <w:rsid w:val="0042289F"/>
    <w:rsid w:val="004235FB"/>
    <w:rsid w:val="0042500B"/>
    <w:rsid w:val="00430284"/>
    <w:rsid w:val="00431B75"/>
    <w:rsid w:val="00433831"/>
    <w:rsid w:val="00434950"/>
    <w:rsid w:val="00437CB9"/>
    <w:rsid w:val="00442324"/>
    <w:rsid w:val="00446EB9"/>
    <w:rsid w:val="00451E40"/>
    <w:rsid w:val="00451EC5"/>
    <w:rsid w:val="004539EE"/>
    <w:rsid w:val="00471D54"/>
    <w:rsid w:val="00474A39"/>
    <w:rsid w:val="00483831"/>
    <w:rsid w:val="00484E9E"/>
    <w:rsid w:val="0048527B"/>
    <w:rsid w:val="00492C24"/>
    <w:rsid w:val="0049464A"/>
    <w:rsid w:val="00495089"/>
    <w:rsid w:val="004A0D87"/>
    <w:rsid w:val="004A1A58"/>
    <w:rsid w:val="004A26B9"/>
    <w:rsid w:val="004A2A2B"/>
    <w:rsid w:val="004A30AB"/>
    <w:rsid w:val="004B4DD8"/>
    <w:rsid w:val="004B4FF1"/>
    <w:rsid w:val="004B6347"/>
    <w:rsid w:val="004C2FBF"/>
    <w:rsid w:val="004C5FEF"/>
    <w:rsid w:val="004D03CE"/>
    <w:rsid w:val="004D1E1C"/>
    <w:rsid w:val="004D5A54"/>
    <w:rsid w:val="004E1AF2"/>
    <w:rsid w:val="004E3154"/>
    <w:rsid w:val="004F086E"/>
    <w:rsid w:val="004F2C8B"/>
    <w:rsid w:val="00510C39"/>
    <w:rsid w:val="0051235C"/>
    <w:rsid w:val="005155FE"/>
    <w:rsid w:val="00515A0B"/>
    <w:rsid w:val="005222BB"/>
    <w:rsid w:val="00533C7C"/>
    <w:rsid w:val="005437EC"/>
    <w:rsid w:val="00551623"/>
    <w:rsid w:val="00552629"/>
    <w:rsid w:val="00555CAA"/>
    <w:rsid w:val="00556348"/>
    <w:rsid w:val="00556C2D"/>
    <w:rsid w:val="00556E02"/>
    <w:rsid w:val="00563796"/>
    <w:rsid w:val="00566BE2"/>
    <w:rsid w:val="00570EB1"/>
    <w:rsid w:val="00574168"/>
    <w:rsid w:val="00577456"/>
    <w:rsid w:val="00580314"/>
    <w:rsid w:val="00583C7B"/>
    <w:rsid w:val="00591FCE"/>
    <w:rsid w:val="00594209"/>
    <w:rsid w:val="00594DE0"/>
    <w:rsid w:val="005955C6"/>
    <w:rsid w:val="005A53A2"/>
    <w:rsid w:val="005B5B81"/>
    <w:rsid w:val="005B6C4F"/>
    <w:rsid w:val="005C239C"/>
    <w:rsid w:val="005D0A5A"/>
    <w:rsid w:val="005D16DD"/>
    <w:rsid w:val="005D1D72"/>
    <w:rsid w:val="005D2307"/>
    <w:rsid w:val="005D2412"/>
    <w:rsid w:val="005D790E"/>
    <w:rsid w:val="005E682F"/>
    <w:rsid w:val="005F6E0E"/>
    <w:rsid w:val="00601D88"/>
    <w:rsid w:val="00604458"/>
    <w:rsid w:val="006149C8"/>
    <w:rsid w:val="00620C02"/>
    <w:rsid w:val="00622653"/>
    <w:rsid w:val="00624815"/>
    <w:rsid w:val="006330AB"/>
    <w:rsid w:val="006351C8"/>
    <w:rsid w:val="0065044D"/>
    <w:rsid w:val="00655D6B"/>
    <w:rsid w:val="006576B5"/>
    <w:rsid w:val="00657F99"/>
    <w:rsid w:val="006631D5"/>
    <w:rsid w:val="00664768"/>
    <w:rsid w:val="006649D4"/>
    <w:rsid w:val="00671BD5"/>
    <w:rsid w:val="00672708"/>
    <w:rsid w:val="0068550A"/>
    <w:rsid w:val="0069659D"/>
    <w:rsid w:val="006A0D45"/>
    <w:rsid w:val="006A21F8"/>
    <w:rsid w:val="006B73DA"/>
    <w:rsid w:val="006C4C96"/>
    <w:rsid w:val="006C619C"/>
    <w:rsid w:val="006D6FEF"/>
    <w:rsid w:val="006F1999"/>
    <w:rsid w:val="006F4A9A"/>
    <w:rsid w:val="00700441"/>
    <w:rsid w:val="007005E7"/>
    <w:rsid w:val="00701A00"/>
    <w:rsid w:val="00717AD9"/>
    <w:rsid w:val="00727BF5"/>
    <w:rsid w:val="00731672"/>
    <w:rsid w:val="00731E81"/>
    <w:rsid w:val="00733456"/>
    <w:rsid w:val="0073450A"/>
    <w:rsid w:val="00735FE3"/>
    <w:rsid w:val="00740D57"/>
    <w:rsid w:val="00745575"/>
    <w:rsid w:val="0075277B"/>
    <w:rsid w:val="00762ACF"/>
    <w:rsid w:val="007642A6"/>
    <w:rsid w:val="007660B9"/>
    <w:rsid w:val="007704FD"/>
    <w:rsid w:val="00777F15"/>
    <w:rsid w:val="0078081C"/>
    <w:rsid w:val="0078195F"/>
    <w:rsid w:val="00782D16"/>
    <w:rsid w:val="00784473"/>
    <w:rsid w:val="0078721F"/>
    <w:rsid w:val="00791C8A"/>
    <w:rsid w:val="007945B2"/>
    <w:rsid w:val="00796C7B"/>
    <w:rsid w:val="00797DF2"/>
    <w:rsid w:val="007A4FEF"/>
    <w:rsid w:val="007A633E"/>
    <w:rsid w:val="007C08A2"/>
    <w:rsid w:val="007C11C1"/>
    <w:rsid w:val="007C146C"/>
    <w:rsid w:val="007C6C7C"/>
    <w:rsid w:val="007C75FA"/>
    <w:rsid w:val="007D0F2F"/>
    <w:rsid w:val="007E0EA8"/>
    <w:rsid w:val="007E11B6"/>
    <w:rsid w:val="007E1553"/>
    <w:rsid w:val="007E4D30"/>
    <w:rsid w:val="007E7D37"/>
    <w:rsid w:val="007F26B8"/>
    <w:rsid w:val="007F2E68"/>
    <w:rsid w:val="007F50F3"/>
    <w:rsid w:val="00804F3F"/>
    <w:rsid w:val="00817A2C"/>
    <w:rsid w:val="008219D5"/>
    <w:rsid w:val="0082358E"/>
    <w:rsid w:val="0083096C"/>
    <w:rsid w:val="00833285"/>
    <w:rsid w:val="00846D89"/>
    <w:rsid w:val="0084771F"/>
    <w:rsid w:val="00852CFE"/>
    <w:rsid w:val="00854391"/>
    <w:rsid w:val="00860A7E"/>
    <w:rsid w:val="00862572"/>
    <w:rsid w:val="008633A9"/>
    <w:rsid w:val="008643FF"/>
    <w:rsid w:val="00865787"/>
    <w:rsid w:val="008778F4"/>
    <w:rsid w:val="00885F58"/>
    <w:rsid w:val="00891118"/>
    <w:rsid w:val="00895D5D"/>
    <w:rsid w:val="00895ECF"/>
    <w:rsid w:val="008970A5"/>
    <w:rsid w:val="008B09CA"/>
    <w:rsid w:val="008B4901"/>
    <w:rsid w:val="008C1746"/>
    <w:rsid w:val="008C745C"/>
    <w:rsid w:val="008D723C"/>
    <w:rsid w:val="008E2F3E"/>
    <w:rsid w:val="008E348A"/>
    <w:rsid w:val="009038EB"/>
    <w:rsid w:val="009062CB"/>
    <w:rsid w:val="00916349"/>
    <w:rsid w:val="0092444F"/>
    <w:rsid w:val="009302EC"/>
    <w:rsid w:val="00937AD3"/>
    <w:rsid w:val="00946A91"/>
    <w:rsid w:val="00947046"/>
    <w:rsid w:val="00952226"/>
    <w:rsid w:val="00954C7E"/>
    <w:rsid w:val="00956E1A"/>
    <w:rsid w:val="009634A4"/>
    <w:rsid w:val="00965AEB"/>
    <w:rsid w:val="009729B1"/>
    <w:rsid w:val="009740C9"/>
    <w:rsid w:val="00980FAA"/>
    <w:rsid w:val="0098292E"/>
    <w:rsid w:val="00985787"/>
    <w:rsid w:val="00985ED9"/>
    <w:rsid w:val="00987547"/>
    <w:rsid w:val="0099094F"/>
    <w:rsid w:val="009A3750"/>
    <w:rsid w:val="009C0F48"/>
    <w:rsid w:val="009C3615"/>
    <w:rsid w:val="009D7869"/>
    <w:rsid w:val="009E6BAC"/>
    <w:rsid w:val="009F66FC"/>
    <w:rsid w:val="00A12622"/>
    <w:rsid w:val="00A12B5A"/>
    <w:rsid w:val="00A22544"/>
    <w:rsid w:val="00A236A1"/>
    <w:rsid w:val="00A23D87"/>
    <w:rsid w:val="00A33871"/>
    <w:rsid w:val="00A3735A"/>
    <w:rsid w:val="00A42989"/>
    <w:rsid w:val="00A56B58"/>
    <w:rsid w:val="00A660A0"/>
    <w:rsid w:val="00A74CB7"/>
    <w:rsid w:val="00A76275"/>
    <w:rsid w:val="00A81973"/>
    <w:rsid w:val="00A85376"/>
    <w:rsid w:val="00A9393E"/>
    <w:rsid w:val="00A94E0D"/>
    <w:rsid w:val="00A96BAF"/>
    <w:rsid w:val="00AA1A65"/>
    <w:rsid w:val="00AA67A6"/>
    <w:rsid w:val="00AB4671"/>
    <w:rsid w:val="00AB4E55"/>
    <w:rsid w:val="00AB66B8"/>
    <w:rsid w:val="00AC3BE2"/>
    <w:rsid w:val="00AC51FE"/>
    <w:rsid w:val="00AC6922"/>
    <w:rsid w:val="00AD02DE"/>
    <w:rsid w:val="00AE707A"/>
    <w:rsid w:val="00AF443A"/>
    <w:rsid w:val="00AF489A"/>
    <w:rsid w:val="00B00BE0"/>
    <w:rsid w:val="00B05CCF"/>
    <w:rsid w:val="00B12CCA"/>
    <w:rsid w:val="00B14A1C"/>
    <w:rsid w:val="00B14B29"/>
    <w:rsid w:val="00B2076D"/>
    <w:rsid w:val="00B226A9"/>
    <w:rsid w:val="00B24969"/>
    <w:rsid w:val="00B2721D"/>
    <w:rsid w:val="00B309BE"/>
    <w:rsid w:val="00B33DD2"/>
    <w:rsid w:val="00B46DC0"/>
    <w:rsid w:val="00B50A42"/>
    <w:rsid w:val="00B50D74"/>
    <w:rsid w:val="00B62529"/>
    <w:rsid w:val="00B73350"/>
    <w:rsid w:val="00B74B82"/>
    <w:rsid w:val="00B77380"/>
    <w:rsid w:val="00B8049C"/>
    <w:rsid w:val="00B86247"/>
    <w:rsid w:val="00B938D9"/>
    <w:rsid w:val="00B96564"/>
    <w:rsid w:val="00B976AF"/>
    <w:rsid w:val="00B97C15"/>
    <w:rsid w:val="00BA01AB"/>
    <w:rsid w:val="00BA5AFF"/>
    <w:rsid w:val="00BA6F4C"/>
    <w:rsid w:val="00BB7253"/>
    <w:rsid w:val="00BC464D"/>
    <w:rsid w:val="00BD0390"/>
    <w:rsid w:val="00BD4800"/>
    <w:rsid w:val="00BD498B"/>
    <w:rsid w:val="00BD7CA7"/>
    <w:rsid w:val="00BE375F"/>
    <w:rsid w:val="00BE3A8F"/>
    <w:rsid w:val="00BE685C"/>
    <w:rsid w:val="00BF2574"/>
    <w:rsid w:val="00C1405A"/>
    <w:rsid w:val="00C149B8"/>
    <w:rsid w:val="00C33E49"/>
    <w:rsid w:val="00C35C8E"/>
    <w:rsid w:val="00C35EC2"/>
    <w:rsid w:val="00C56B36"/>
    <w:rsid w:val="00C62AD3"/>
    <w:rsid w:val="00C66689"/>
    <w:rsid w:val="00C678B2"/>
    <w:rsid w:val="00C74CA0"/>
    <w:rsid w:val="00C756D6"/>
    <w:rsid w:val="00C814E6"/>
    <w:rsid w:val="00C8362B"/>
    <w:rsid w:val="00C83AF4"/>
    <w:rsid w:val="00C83BE0"/>
    <w:rsid w:val="00C85AFF"/>
    <w:rsid w:val="00C877E4"/>
    <w:rsid w:val="00C879C0"/>
    <w:rsid w:val="00C96502"/>
    <w:rsid w:val="00CA2201"/>
    <w:rsid w:val="00CA4A76"/>
    <w:rsid w:val="00CA694C"/>
    <w:rsid w:val="00CA6C33"/>
    <w:rsid w:val="00CB0294"/>
    <w:rsid w:val="00CB1E15"/>
    <w:rsid w:val="00CB45D9"/>
    <w:rsid w:val="00CC3091"/>
    <w:rsid w:val="00CC59FB"/>
    <w:rsid w:val="00CC5D4B"/>
    <w:rsid w:val="00CD0B61"/>
    <w:rsid w:val="00CD136B"/>
    <w:rsid w:val="00CD187A"/>
    <w:rsid w:val="00CD2D84"/>
    <w:rsid w:val="00CD3EA9"/>
    <w:rsid w:val="00CD57CA"/>
    <w:rsid w:val="00CE37F4"/>
    <w:rsid w:val="00CF44ED"/>
    <w:rsid w:val="00CF6242"/>
    <w:rsid w:val="00D07032"/>
    <w:rsid w:val="00D074E3"/>
    <w:rsid w:val="00D117F7"/>
    <w:rsid w:val="00D13B0F"/>
    <w:rsid w:val="00D1716B"/>
    <w:rsid w:val="00D1736C"/>
    <w:rsid w:val="00D24406"/>
    <w:rsid w:val="00D247D9"/>
    <w:rsid w:val="00D30536"/>
    <w:rsid w:val="00D32A20"/>
    <w:rsid w:val="00D462D1"/>
    <w:rsid w:val="00D51D35"/>
    <w:rsid w:val="00D57EB8"/>
    <w:rsid w:val="00D703AF"/>
    <w:rsid w:val="00D71712"/>
    <w:rsid w:val="00D74065"/>
    <w:rsid w:val="00D75F24"/>
    <w:rsid w:val="00D92FFE"/>
    <w:rsid w:val="00D949EB"/>
    <w:rsid w:val="00D94E2F"/>
    <w:rsid w:val="00D96B69"/>
    <w:rsid w:val="00DB3E07"/>
    <w:rsid w:val="00DB6859"/>
    <w:rsid w:val="00DC5E82"/>
    <w:rsid w:val="00DD329A"/>
    <w:rsid w:val="00DD3654"/>
    <w:rsid w:val="00DD5507"/>
    <w:rsid w:val="00DD60FE"/>
    <w:rsid w:val="00DD62AB"/>
    <w:rsid w:val="00DE3704"/>
    <w:rsid w:val="00DE6E0B"/>
    <w:rsid w:val="00E002A9"/>
    <w:rsid w:val="00E04408"/>
    <w:rsid w:val="00E07636"/>
    <w:rsid w:val="00E154C9"/>
    <w:rsid w:val="00E23819"/>
    <w:rsid w:val="00E2794E"/>
    <w:rsid w:val="00E315C4"/>
    <w:rsid w:val="00E32603"/>
    <w:rsid w:val="00E664C4"/>
    <w:rsid w:val="00E7369E"/>
    <w:rsid w:val="00E74301"/>
    <w:rsid w:val="00E75146"/>
    <w:rsid w:val="00E8564A"/>
    <w:rsid w:val="00E873CF"/>
    <w:rsid w:val="00E87B55"/>
    <w:rsid w:val="00E90790"/>
    <w:rsid w:val="00E90CAC"/>
    <w:rsid w:val="00E9349B"/>
    <w:rsid w:val="00E93BBB"/>
    <w:rsid w:val="00EA0080"/>
    <w:rsid w:val="00EA10E0"/>
    <w:rsid w:val="00EA6A31"/>
    <w:rsid w:val="00EB1FD4"/>
    <w:rsid w:val="00EB3E95"/>
    <w:rsid w:val="00EB5943"/>
    <w:rsid w:val="00EC038F"/>
    <w:rsid w:val="00EC5261"/>
    <w:rsid w:val="00EF2F04"/>
    <w:rsid w:val="00EF3134"/>
    <w:rsid w:val="00EF7DCD"/>
    <w:rsid w:val="00F04165"/>
    <w:rsid w:val="00F105B4"/>
    <w:rsid w:val="00F1238D"/>
    <w:rsid w:val="00F1322E"/>
    <w:rsid w:val="00F13E20"/>
    <w:rsid w:val="00F167CE"/>
    <w:rsid w:val="00F24AAC"/>
    <w:rsid w:val="00F267AD"/>
    <w:rsid w:val="00F35E0F"/>
    <w:rsid w:val="00F40C28"/>
    <w:rsid w:val="00F53CBA"/>
    <w:rsid w:val="00F62A77"/>
    <w:rsid w:val="00F638F5"/>
    <w:rsid w:val="00F64DED"/>
    <w:rsid w:val="00F71A5D"/>
    <w:rsid w:val="00F87275"/>
    <w:rsid w:val="00F95EED"/>
    <w:rsid w:val="00FA078D"/>
    <w:rsid w:val="00FA3B35"/>
    <w:rsid w:val="00FA5989"/>
    <w:rsid w:val="00FA5F02"/>
    <w:rsid w:val="00FA7764"/>
    <w:rsid w:val="00FA7E06"/>
    <w:rsid w:val="00FB5714"/>
    <w:rsid w:val="00FB60AC"/>
    <w:rsid w:val="00FC0BFC"/>
    <w:rsid w:val="00FE74AF"/>
    <w:rsid w:val="00FF5986"/>
    <w:rsid w:val="00FF66A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D942"/>
  <w15:docId w15:val="{D5E85A80-A21B-4D72-A94B-87013E7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43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4430"/>
    <w:pPr>
      <w:keepNext/>
      <w:keepLines/>
      <w:numPr>
        <w:numId w:val="1"/>
      </w:numPr>
      <w:spacing w:before="360"/>
      <w:outlineLvl w:val="0"/>
    </w:pPr>
    <w:rPr>
      <w:b/>
      <w:caps/>
      <w:kern w:val="28"/>
      <w:sz w:val="26"/>
    </w:rPr>
  </w:style>
  <w:style w:type="paragraph" w:styleId="Nadpis2">
    <w:name w:val="heading 2"/>
    <w:basedOn w:val="Normlny"/>
    <w:next w:val="Normlny"/>
    <w:link w:val="Nadpis2Char"/>
    <w:qFormat/>
    <w:rsid w:val="00034430"/>
    <w:pPr>
      <w:keepNext/>
      <w:keepLines/>
      <w:numPr>
        <w:ilvl w:val="1"/>
        <w:numId w:val="1"/>
      </w:numPr>
      <w:spacing w:before="120" w:after="120"/>
      <w:outlineLvl w:val="1"/>
    </w:pPr>
    <w:rPr>
      <w:b/>
      <w:i/>
      <w:sz w:val="26"/>
    </w:rPr>
  </w:style>
  <w:style w:type="paragraph" w:styleId="Nadpis3">
    <w:name w:val="heading 3"/>
    <w:basedOn w:val="Normlny"/>
    <w:next w:val="Normlny"/>
    <w:link w:val="Nadpis3Char"/>
    <w:qFormat/>
    <w:rsid w:val="00034430"/>
    <w:pPr>
      <w:keepNext/>
      <w:numPr>
        <w:ilvl w:val="2"/>
        <w:numId w:val="1"/>
      </w:numPr>
      <w:spacing w:after="1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34430"/>
    <w:pPr>
      <w:keepNext/>
      <w:numPr>
        <w:ilvl w:val="3"/>
        <w:numId w:val="1"/>
      </w:numPr>
      <w:spacing w:before="240"/>
      <w:outlineLvl w:val="3"/>
    </w:pPr>
    <w:rPr>
      <w:b/>
      <w:i/>
    </w:rPr>
  </w:style>
  <w:style w:type="paragraph" w:styleId="Nadpis5">
    <w:name w:val="heading 5"/>
    <w:basedOn w:val="Normlny"/>
    <w:next w:val="Normlny"/>
    <w:link w:val="Nadpis5Char"/>
    <w:qFormat/>
    <w:rsid w:val="00034430"/>
    <w:pPr>
      <w:numPr>
        <w:ilvl w:val="4"/>
        <w:numId w:val="1"/>
      </w:numPr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0344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y"/>
    <w:next w:val="Normlny"/>
    <w:link w:val="Nadpis7Char"/>
    <w:qFormat/>
    <w:rsid w:val="0003443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link w:val="Nadpis8Char"/>
    <w:qFormat/>
    <w:rsid w:val="0003443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link w:val="Nadpis9Char"/>
    <w:qFormat/>
    <w:rsid w:val="0003443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4430"/>
    <w:rPr>
      <w:rFonts w:ascii="Arial" w:eastAsia="Times New Roman" w:hAnsi="Arial" w:cs="Times New Roman"/>
      <w:b/>
      <w:caps/>
      <w:kern w:val="28"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34430"/>
    <w:rPr>
      <w:rFonts w:ascii="Arial" w:eastAsia="Times New Roman" w:hAnsi="Arial" w:cs="Times New Roman"/>
      <w:b/>
      <w:i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3443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34430"/>
    <w:rPr>
      <w:rFonts w:ascii="Arial" w:eastAsia="Times New Roman" w:hAnsi="Arial" w:cs="Times New Roman"/>
      <w:b/>
      <w:i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34430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034430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3443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034430"/>
    <w:rPr>
      <w:rFonts w:ascii="Arial" w:eastAsia="Times New Roman" w:hAnsi="Arial" w:cs="Times New Roman"/>
      <w:i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34430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11245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Hypertextovprepojenie">
    <w:name w:val="Hyperlink"/>
    <w:basedOn w:val="Predvolenpsmoodseku"/>
    <w:uiPriority w:val="99"/>
    <w:unhideWhenUsed/>
    <w:rsid w:val="00112458"/>
    <w:rPr>
      <w:color w:val="0000FF" w:themeColor="hyperlink"/>
      <w:u w:val="single"/>
    </w:rPr>
  </w:style>
  <w:style w:type="paragraph" w:customStyle="1" w:styleId="Standard">
    <w:name w:val="Standard"/>
    <w:rsid w:val="00B6252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Default">
    <w:name w:val="Default"/>
    <w:rsid w:val="00E7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locked/>
    <w:rsid w:val="00A660A0"/>
    <w:rPr>
      <w:rFonts w:ascii="Calibri" w:eastAsia="Times New Roman" w:hAnsi="Calibri" w:cs="Times New Roman"/>
      <w:lang w:eastAsia="sk-SK"/>
    </w:rPr>
  </w:style>
  <w:style w:type="character" w:customStyle="1" w:styleId="TextkoncovejpoznmkyChar">
    <w:name w:val="Text koncovej poznámky Char"/>
    <w:rsid w:val="00B77380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B77380"/>
    <w:pPr>
      <w:spacing w:after="0"/>
    </w:pPr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77380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5A68B-3EC0-4506-8A52-2867F316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291</cp:revision>
  <cp:lastPrinted>2021-02-18T11:09:00Z</cp:lastPrinted>
  <dcterms:created xsi:type="dcterms:W3CDTF">2018-03-20T13:00:00Z</dcterms:created>
  <dcterms:modified xsi:type="dcterms:W3CDTF">2021-03-19T10:04:00Z</dcterms:modified>
</cp:coreProperties>
</file>