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24E2B" w14:textId="3E221FF5" w:rsidR="00603DB1" w:rsidRPr="00603DB1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603DB1">
        <w:rPr>
          <w:rFonts w:ascii="Cambria" w:hAnsi="Cambria"/>
          <w:b/>
          <w:bCs/>
          <w:i/>
          <w:iCs/>
          <w:sz w:val="22"/>
          <w:szCs w:val="22"/>
        </w:rPr>
        <w:t>Príloha č.</w:t>
      </w:r>
      <w:r w:rsidR="00AA3876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603DB1">
        <w:rPr>
          <w:rFonts w:ascii="Cambria" w:hAnsi="Cambria"/>
          <w:b/>
          <w:bCs/>
          <w:i/>
          <w:iCs/>
          <w:sz w:val="22"/>
          <w:szCs w:val="22"/>
        </w:rPr>
        <w:t>3 k Servisnej zmluve č</w:t>
      </w:r>
      <w:r w:rsidR="00625B5C">
        <w:rPr>
          <w:rFonts w:ascii="Cambria" w:hAnsi="Cambria"/>
          <w:b/>
          <w:bCs/>
          <w:i/>
          <w:iCs/>
          <w:sz w:val="22"/>
          <w:szCs w:val="22"/>
        </w:rPr>
        <w:t>. E-531.10.10</w:t>
      </w:r>
      <w:r w:rsidR="00AA3876">
        <w:rPr>
          <w:rFonts w:ascii="Cambria" w:hAnsi="Cambria"/>
          <w:b/>
          <w:bCs/>
          <w:i/>
          <w:iCs/>
          <w:sz w:val="22"/>
          <w:szCs w:val="22"/>
        </w:rPr>
        <w:t>10</w:t>
      </w:r>
      <w:r w:rsidR="00625B5C">
        <w:rPr>
          <w:rFonts w:ascii="Cambria" w:hAnsi="Cambria"/>
          <w:b/>
          <w:bCs/>
          <w:i/>
          <w:iCs/>
          <w:sz w:val="22"/>
          <w:szCs w:val="22"/>
        </w:rPr>
        <w:t>.00</w:t>
      </w:r>
    </w:p>
    <w:p w14:paraId="651DB20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F4340F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121FDA5D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B08CFB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C158695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0D8D991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A1F8EE7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BA1E3E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7A2700B2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45529424" w14:textId="77777777" w:rsidR="00603DB1" w:rsidRPr="004F301C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0C09FD14" w14:textId="6CEF023C" w:rsidR="00603DB1" w:rsidRDefault="00603DB1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835A75E" w14:textId="2D62867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7CD1105" w14:textId="5112B07A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50912FC" w14:textId="582A1F25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2F9A0DC" w14:textId="1D9D10A2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D93E23B" w14:textId="1D5AC0EF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DA85FF3" w14:textId="7F75BFEB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6350A7FC" w14:textId="28495414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202B3B77" w14:textId="3595008C" w:rsid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3042DD2B" w14:textId="77777777" w:rsidR="004F301C" w:rsidRPr="004F301C" w:rsidRDefault="004F301C" w:rsidP="00603DB1">
      <w:pPr>
        <w:pStyle w:val="Header"/>
        <w:jc w:val="right"/>
        <w:rPr>
          <w:rFonts w:ascii="Cambria" w:hAnsi="Cambria"/>
          <w:sz w:val="22"/>
          <w:szCs w:val="22"/>
        </w:rPr>
      </w:pPr>
    </w:p>
    <w:p w14:paraId="5B79842D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</w:p>
    <w:p w14:paraId="5FD0A895" w14:textId="77777777" w:rsidR="00603DB1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t>Špecifikácia ceny</w:t>
      </w:r>
    </w:p>
    <w:p w14:paraId="281AF72D" w14:textId="77777777" w:rsidR="00545B07" w:rsidRPr="004F301C" w:rsidRDefault="00545B07" w:rsidP="009F33C8">
      <w:pPr>
        <w:pStyle w:val="BodyText"/>
        <w:ind w:firstLine="709"/>
        <w:jc w:val="righ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4F301C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  <w:sz w:val="22"/>
          <w:szCs w:val="22"/>
        </w:rPr>
      </w:pPr>
      <w:r w:rsidRPr="004F301C">
        <w:rPr>
          <w:rFonts w:ascii="Cambria" w:hAnsi="Cambria"/>
          <w:bCs/>
          <w:sz w:val="22"/>
          <w:szCs w:val="22"/>
        </w:rPr>
        <w:br w:type="page"/>
      </w:r>
    </w:p>
    <w:p w14:paraId="39896D11" w14:textId="77777777" w:rsidR="009F33C8" w:rsidRPr="00A722B4" w:rsidRDefault="00F61933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lastRenderedPageBreak/>
        <w:t>M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esačné paušálne poplatky</w:t>
      </w:r>
    </w:p>
    <w:p w14:paraId="6829E5FD" w14:textId="77777777" w:rsidR="009F33C8" w:rsidRPr="00A722B4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>Cena za s</w:t>
      </w:r>
      <w:r w:rsidR="009F33C8" w:rsidRPr="00A722B4">
        <w:rPr>
          <w:rFonts w:ascii="Cambria" w:hAnsi="Cambria"/>
          <w:b/>
          <w:bCs/>
          <w:sz w:val="22"/>
          <w:szCs w:val="22"/>
          <w:lang w:val="sk-SK"/>
        </w:rPr>
        <w:t>lužby Podpora, Údržba</w:t>
      </w:r>
    </w:p>
    <w:p w14:paraId="2A68F952" w14:textId="77777777" w:rsidR="009F33C8" w:rsidRPr="00A722B4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Cena za službu Podpora a Údržba, ktorých popis je uvedený v </w:t>
      </w:r>
      <w:r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2 - </w:t>
      </w:r>
      <w:r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a s použitím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doby odozvy a </w:t>
      </w:r>
      <w:r w:rsidR="00EC5E03" w:rsidRPr="00A722B4">
        <w:rPr>
          <w:rFonts w:ascii="Cambria" w:hAnsi="Cambria"/>
          <w:color w:val="000000"/>
          <w:sz w:val="22"/>
          <w:szCs w:val="22"/>
          <w:lang w:val="sk-SK"/>
        </w:rPr>
        <w:t xml:space="preserve">lehoty služby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na poskytovanie týchto služieb uvedených v </w:t>
      </w:r>
      <w:r w:rsidRPr="00A722B4">
        <w:rPr>
          <w:rFonts w:ascii="Cambria" w:hAnsi="Cambria"/>
          <w:color w:val="000000"/>
          <w:sz w:val="22"/>
          <w:szCs w:val="22"/>
        </w:rPr>
        <w:t>Prílohe č.</w:t>
      </w:r>
      <w:r w:rsidR="00545425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Pr="00A722B4">
        <w:rPr>
          <w:rFonts w:ascii="Cambria" w:hAnsi="Cambria"/>
          <w:color w:val="000000"/>
          <w:sz w:val="22"/>
          <w:szCs w:val="22"/>
        </w:rPr>
        <w:t xml:space="preserve">Špecifikácia servisných služieb 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>je dohodn</w:t>
      </w:r>
      <w:r w:rsidR="006A4709" w:rsidRPr="00A722B4">
        <w:rPr>
          <w:rFonts w:ascii="Cambria" w:hAnsi="Cambria"/>
          <w:color w:val="000000"/>
          <w:sz w:val="22"/>
          <w:szCs w:val="22"/>
          <w:lang w:val="sk-SK"/>
        </w:rPr>
        <w:t xml:space="preserve">utá v eurách na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dobu platnosti Servisnej zmluvy</w:t>
      </w:r>
      <w:r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 dátumu účinnosti Servisnej zmluvy, a to nasledovne: </w:t>
      </w:r>
    </w:p>
    <w:p w14:paraId="18319389" w14:textId="77777777" w:rsidR="003E1C0A" w:rsidRPr="00A722B4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2"/>
          <w:szCs w:val="22"/>
          <w:lang w:val="sk-SK"/>
        </w:rPr>
      </w:pPr>
    </w:p>
    <w:p w14:paraId="69C54D02" w14:textId="6D225361" w:rsidR="00B97575" w:rsidRPr="00A722B4" w:rsidRDefault="00B97575" w:rsidP="00B97575">
      <w:pPr>
        <w:spacing w:after="120"/>
        <w:ind w:hanging="11"/>
        <w:rPr>
          <w:rFonts w:ascii="Cambria" w:hAnsi="Cambria"/>
          <w:b/>
          <w:bCs/>
          <w:sz w:val="22"/>
          <w:szCs w:val="22"/>
        </w:rPr>
      </w:pPr>
      <w:r w:rsidRPr="00216E0E">
        <w:rPr>
          <w:rFonts w:ascii="Arial" w:hAnsi="Arial" w:cs="Arial"/>
          <w:b/>
          <w:sz w:val="20"/>
          <w:szCs w:val="20"/>
          <w:lang w:val="sk-SK"/>
        </w:rPr>
        <w:t>TABUĽKA č.</w:t>
      </w:r>
      <w:r w:rsidR="00856E8A">
        <w:rPr>
          <w:rFonts w:ascii="Arial" w:hAnsi="Arial" w:cs="Arial"/>
          <w:b/>
          <w:sz w:val="20"/>
          <w:szCs w:val="20"/>
          <w:lang w:val="sk-SK"/>
        </w:rPr>
        <w:t xml:space="preserve"> </w:t>
      </w:r>
      <w:r>
        <w:rPr>
          <w:rFonts w:ascii="Arial" w:hAnsi="Arial" w:cs="Arial"/>
          <w:b/>
          <w:sz w:val="20"/>
          <w:szCs w:val="20"/>
          <w:lang w:val="sk-SK"/>
        </w:rPr>
        <w:t>1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AD6195" w:rsidRPr="00216E0E" w14:paraId="2A423911" w14:textId="77777777" w:rsidTr="00901133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5CCE014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366367F2" w14:textId="74BCDA06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1E978083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582E970" w14:textId="65371D1E" w:rsidR="00AD6195" w:rsidRPr="002F669A" w:rsidRDefault="00AD6195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50508BF9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499410AD" w14:textId="77777777" w:rsidR="00B97575" w:rsidRPr="002F669A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F669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Služby Podpora a Údržba</w:t>
            </w:r>
          </w:p>
        </w:tc>
      </w:tr>
      <w:tr w:rsidR="00AD6195" w:rsidRPr="00216E0E" w14:paraId="78B4D151" w14:textId="77777777" w:rsidTr="00164B9F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6B72195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1342F886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0B44DEF6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6C2A3245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Podpora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9D7D936" w14:textId="56F3FA38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694B41D6" w14:textId="77777777" w:rsidTr="00B72F47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3D16A21A" w14:textId="77777777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2855A6B3" w14:textId="6275B9F5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78E8E00A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-</w:t>
            </w:r>
          </w:p>
        </w:tc>
        <w:tc>
          <w:tcPr>
            <w:tcW w:w="5048" w:type="dxa"/>
            <w:gridSpan w:val="2"/>
            <w:vAlign w:val="center"/>
          </w:tcPr>
          <w:p w14:paraId="18E7D69F" w14:textId="68D77B6C" w:rsidR="00AD6195" w:rsidRPr="00216E0E" w:rsidRDefault="00AD6195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Mesačný paušálny poplatok za služb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u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Údržba</w:t>
            </w: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46F96958" w14:textId="64209B2E" w:rsidR="00AD6195" w:rsidRPr="002F669A" w:rsidRDefault="00AD6195" w:rsidP="006B0FC6">
            <w:pPr>
              <w:jc w:val="center"/>
              <w:rPr>
                <w:lang w:val="sk-SK"/>
              </w:rPr>
            </w:pPr>
            <w:r w:rsidRPr="002F669A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  <w:tr w:rsidR="00AD6195" w:rsidRPr="00216E0E" w14:paraId="3D1E924C" w14:textId="77777777" w:rsidTr="003C583D">
        <w:trPr>
          <w:trHeight w:val="766"/>
        </w:trPr>
        <w:tc>
          <w:tcPr>
            <w:tcW w:w="1001" w:type="dxa"/>
            <w:gridSpan w:val="3"/>
            <w:tcBorders>
              <w:bottom w:val="single" w:sz="8" w:space="0" w:color="auto"/>
            </w:tcBorders>
            <w:noWrap/>
            <w:vAlign w:val="center"/>
          </w:tcPr>
          <w:p w14:paraId="610AE935" w14:textId="77777777" w:rsidR="00AD6195" w:rsidRPr="00216E0E" w:rsidRDefault="00AD619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CS</w:t>
            </w:r>
          </w:p>
        </w:tc>
        <w:tc>
          <w:tcPr>
            <w:tcW w:w="6222" w:type="dxa"/>
            <w:gridSpan w:val="3"/>
            <w:tcBorders>
              <w:bottom w:val="single" w:sz="8" w:space="0" w:color="auto"/>
            </w:tcBorders>
          </w:tcPr>
          <w:p w14:paraId="7AA1812C" w14:textId="22C7A26A" w:rsidR="00AD6195" w:rsidRPr="00216E0E" w:rsidRDefault="00AD6195" w:rsidP="006B0FC6">
            <w:pPr>
              <w:spacing w:before="12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Mesačný paušálny poplatok spolu:</w:t>
            </w:r>
          </w:p>
          <w:p w14:paraId="20E57CE8" w14:textId="77777777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</w:p>
          <w:p w14:paraId="1EF596F1" w14:textId="4247B950" w:rsidR="00AD6195" w:rsidRPr="00216E0E" w:rsidRDefault="00AD6195" w:rsidP="006B0FC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 xml:space="preserve">CS = cena za SC1 + cena za SC2 </w:t>
            </w:r>
          </w:p>
        </w:tc>
        <w:tc>
          <w:tcPr>
            <w:tcW w:w="2802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45071E34" w14:textId="5410CE05" w:rsidR="00AD6195" w:rsidRPr="002F669A" w:rsidRDefault="00AD6195" w:rsidP="006B0FC6">
            <w:pPr>
              <w:jc w:val="center"/>
              <w:rPr>
                <w:b/>
                <w:lang w:val="sk-SK"/>
              </w:rPr>
            </w:pPr>
            <w:r w:rsidRPr="002F669A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0F217C0D" w14:textId="77777777" w:rsidR="00F96EEF" w:rsidRPr="00A722B4" w:rsidRDefault="00F96E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2"/>
          <w:szCs w:val="22"/>
          <w:lang w:val="sk-SK"/>
        </w:rPr>
      </w:pPr>
    </w:p>
    <w:p w14:paraId="12A0B86C" w14:textId="77777777" w:rsidR="009F33C8" w:rsidRPr="00A722B4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</w:rPr>
        <w:t xml:space="preserve">Ceny </w:t>
      </w:r>
      <w:r w:rsidRPr="00A722B4">
        <w:rPr>
          <w:rFonts w:ascii="Cambria" w:hAnsi="Cambria"/>
          <w:b/>
          <w:bCs/>
          <w:sz w:val="22"/>
          <w:szCs w:val="22"/>
          <w:lang w:val="sk-SK"/>
        </w:rPr>
        <w:t>služieb</w:t>
      </w:r>
      <w:r w:rsidRPr="00A722B4">
        <w:rPr>
          <w:rFonts w:ascii="Cambria" w:hAnsi="Cambria"/>
          <w:b/>
          <w:bCs/>
          <w:sz w:val="22"/>
          <w:szCs w:val="22"/>
        </w:rPr>
        <w:t xml:space="preserve"> na </w:t>
      </w:r>
      <w:r w:rsidR="00F61933" w:rsidRPr="00A722B4">
        <w:rPr>
          <w:rFonts w:ascii="Cambria" w:hAnsi="Cambria"/>
          <w:b/>
          <w:bCs/>
          <w:sz w:val="22"/>
          <w:szCs w:val="22"/>
        </w:rPr>
        <w:t>objednávk</w:t>
      </w:r>
      <w:r w:rsidRPr="00A722B4">
        <w:rPr>
          <w:rFonts w:ascii="Cambria" w:hAnsi="Cambria"/>
          <w:b/>
          <w:bCs/>
          <w:sz w:val="22"/>
          <w:szCs w:val="22"/>
        </w:rPr>
        <w:t>u</w:t>
      </w:r>
    </w:p>
    <w:p w14:paraId="3ACFB577" w14:textId="469DE79A" w:rsidR="009F33C8" w:rsidRPr="00A722B4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  <w:lang w:val="sk-SK"/>
        </w:rPr>
        <w:t xml:space="preserve">Ceny </w:t>
      </w:r>
      <w:r w:rsidR="005C49A4">
        <w:rPr>
          <w:rFonts w:ascii="Cambria" w:hAnsi="Cambria"/>
          <w:b/>
          <w:bCs/>
          <w:sz w:val="22"/>
          <w:szCs w:val="22"/>
          <w:lang w:val="sk-SK"/>
        </w:rPr>
        <w:t xml:space="preserve">za </w:t>
      </w:r>
      <w:r w:rsidR="00545B07" w:rsidRPr="00A722B4">
        <w:rPr>
          <w:rFonts w:ascii="Cambria" w:hAnsi="Cambria"/>
          <w:b/>
          <w:bCs/>
          <w:sz w:val="22"/>
          <w:szCs w:val="22"/>
          <w:lang w:val="sk-SK"/>
        </w:rPr>
        <w:t>Implementačnú službu</w:t>
      </w:r>
    </w:p>
    <w:p w14:paraId="4D7172D7" w14:textId="32CAD317" w:rsidR="009F33C8" w:rsidRPr="00A722B4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color w:val="000000"/>
          <w:sz w:val="22"/>
          <w:szCs w:val="22"/>
          <w:lang w:val="sk-SK"/>
        </w:rPr>
        <w:t>C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ena za </w:t>
      </w:r>
      <w:r w:rsidR="009F33C8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Implement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ačnú službu</w:t>
      </w:r>
      <w:r w:rsidR="00966704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>,</w:t>
      </w:r>
      <w:r w:rsidR="00545B07" w:rsidRPr="00A722B4">
        <w:rPr>
          <w:rFonts w:ascii="Cambria" w:hAnsi="Cambria"/>
          <w:b/>
          <w:bCs/>
          <w:color w:val="000000"/>
          <w:sz w:val="22"/>
          <w:szCs w:val="22"/>
          <w:lang w:val="sk-SK"/>
        </w:rPr>
        <w:t xml:space="preserve"> 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>ktor</w:t>
      </w:r>
      <w:r w:rsidR="00966704" w:rsidRPr="00A722B4">
        <w:rPr>
          <w:rFonts w:ascii="Cambria" w:hAnsi="Cambria"/>
          <w:color w:val="000000"/>
          <w:sz w:val="22"/>
          <w:szCs w:val="22"/>
          <w:lang w:val="sk-SK"/>
        </w:rPr>
        <w:t>ých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popis je uvedený v 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Prílohe č. </w:t>
      </w:r>
      <w:r w:rsidR="00AC5AB2" w:rsidRPr="00A722B4">
        <w:rPr>
          <w:rFonts w:ascii="Cambria" w:hAnsi="Cambria"/>
          <w:color w:val="000000"/>
          <w:sz w:val="22"/>
          <w:szCs w:val="22"/>
        </w:rPr>
        <w:t>2</w:t>
      </w:r>
      <w:r w:rsidR="009F33C8" w:rsidRPr="00A722B4">
        <w:rPr>
          <w:rFonts w:ascii="Cambria" w:hAnsi="Cambria"/>
          <w:color w:val="000000"/>
          <w:sz w:val="22"/>
          <w:szCs w:val="22"/>
        </w:rPr>
        <w:t xml:space="preserve"> </w:t>
      </w:r>
      <w:r w:rsidR="00AC5AB2" w:rsidRPr="00A722B4">
        <w:rPr>
          <w:rFonts w:ascii="Cambria" w:hAnsi="Cambria"/>
          <w:color w:val="000000"/>
          <w:sz w:val="22"/>
          <w:szCs w:val="22"/>
        </w:rPr>
        <w:t xml:space="preserve">- </w:t>
      </w:r>
      <w:r w:rsidR="009F33C8" w:rsidRPr="00A722B4">
        <w:rPr>
          <w:rFonts w:ascii="Cambria" w:hAnsi="Cambria"/>
          <w:color w:val="000000"/>
          <w:sz w:val="22"/>
          <w:szCs w:val="22"/>
        </w:rPr>
        <w:t>Špecifikácia servisných služieb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tejto Servisnej zmluvy a ktorá môže byť požadovaná objednávateľom objednávkou, je dohodnutá pevnou cenou na jednu osobohodinu v eurách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na dobu platnosti </w:t>
      </w:r>
      <w:r w:rsidR="00F977EE" w:rsidRPr="00A722B4">
        <w:rPr>
          <w:rFonts w:ascii="Cambria" w:hAnsi="Cambria"/>
          <w:color w:val="000000"/>
          <w:sz w:val="22"/>
          <w:szCs w:val="22"/>
          <w:lang w:val="sk-SK"/>
        </w:rPr>
        <w:t xml:space="preserve">a účinnosti </w:t>
      </w:r>
      <w:r w:rsidR="0022688E" w:rsidRPr="00A722B4">
        <w:rPr>
          <w:rFonts w:ascii="Cambria" w:hAnsi="Cambria"/>
          <w:color w:val="000000"/>
          <w:sz w:val="22"/>
          <w:szCs w:val="22"/>
          <w:lang w:val="sk-SK"/>
        </w:rPr>
        <w:t>Servisnej zmluvy</w:t>
      </w:r>
      <w:r w:rsidR="009F33C8" w:rsidRPr="00A722B4">
        <w:rPr>
          <w:rFonts w:ascii="Cambria" w:hAnsi="Cambria"/>
          <w:color w:val="000000"/>
          <w:sz w:val="22"/>
          <w:szCs w:val="22"/>
          <w:lang w:val="sk-SK"/>
        </w:rPr>
        <w:t xml:space="preserve"> od</w:t>
      </w:r>
      <w:r w:rsidR="009F33C8" w:rsidRPr="00A722B4">
        <w:rPr>
          <w:rFonts w:ascii="Cambria" w:hAnsi="Cambria"/>
          <w:sz w:val="22"/>
          <w:szCs w:val="22"/>
          <w:lang w:val="sk-SK"/>
        </w:rPr>
        <w:t xml:space="preserve"> dátumu účinnosti Servisnej zmluvy, a to nasledovne: </w:t>
      </w:r>
    </w:p>
    <w:p w14:paraId="2D303524" w14:textId="361CBE1E" w:rsidR="00B97575" w:rsidRPr="00A722B4" w:rsidRDefault="00B97575" w:rsidP="00B97575">
      <w:pPr>
        <w:spacing w:after="120"/>
        <w:rPr>
          <w:rFonts w:ascii="Cambria" w:hAnsi="Cambria"/>
          <w:b/>
          <w:bCs/>
          <w:sz w:val="22"/>
          <w:szCs w:val="22"/>
        </w:rPr>
      </w:pPr>
      <w:r w:rsidRPr="00FC6C70">
        <w:rPr>
          <w:rFonts w:ascii="Arial" w:hAnsi="Arial" w:cs="Arial"/>
          <w:b/>
          <w:sz w:val="20"/>
          <w:szCs w:val="20"/>
          <w:lang w:val="sk-SK"/>
        </w:rPr>
        <w:t>TABUĽKA č.</w:t>
      </w:r>
      <w:r w:rsidR="00856E8A" w:rsidRPr="00FC6C70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Pr="00FC6C70">
        <w:rPr>
          <w:rFonts w:ascii="Arial" w:hAnsi="Arial" w:cs="Arial"/>
          <w:b/>
          <w:sz w:val="20"/>
          <w:szCs w:val="20"/>
          <w:lang w:val="sk-SK"/>
        </w:rPr>
        <w:t>2</w:t>
      </w:r>
      <w:r w:rsidRPr="00216E0E">
        <w:rPr>
          <w:rFonts w:ascii="Arial" w:hAnsi="Arial" w:cs="Arial"/>
          <w:b/>
          <w:sz w:val="18"/>
          <w:szCs w:val="18"/>
          <w:lang w:val="sk-SK"/>
        </w:rPr>
        <w:tab/>
      </w:r>
      <w:r w:rsidRPr="00A722B4">
        <w:rPr>
          <w:rFonts w:ascii="Cambria" w:hAnsi="Cambria"/>
          <w:b/>
          <w:bCs/>
          <w:sz w:val="22"/>
          <w:szCs w:val="22"/>
        </w:rPr>
        <w:t xml:space="preserve">Cena za poskytovanie služieb </w:t>
      </w:r>
      <w:r>
        <w:rPr>
          <w:rFonts w:ascii="Cambria" w:hAnsi="Cambria"/>
          <w:b/>
          <w:bCs/>
          <w:sz w:val="22"/>
          <w:szCs w:val="22"/>
        </w:rPr>
        <w:t>na objednávku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9"/>
        <w:gridCol w:w="296"/>
        <w:gridCol w:w="86"/>
        <w:gridCol w:w="1174"/>
        <w:gridCol w:w="214"/>
        <w:gridCol w:w="4834"/>
        <w:gridCol w:w="2802"/>
      </w:tblGrid>
      <w:tr w:rsidR="00407434" w:rsidRPr="00216E0E" w14:paraId="6844DC9A" w14:textId="77777777" w:rsidTr="00950AAB">
        <w:trPr>
          <w:trHeight w:val="315"/>
        </w:trPr>
        <w:tc>
          <w:tcPr>
            <w:tcW w:w="915" w:type="dxa"/>
            <w:gridSpan w:val="2"/>
            <w:tcBorders>
              <w:top w:val="single" w:sz="8" w:space="0" w:color="auto"/>
            </w:tcBorders>
            <w:shd w:val="clear" w:color="000000" w:fill="C0C0C0"/>
            <w:noWrap/>
            <w:vAlign w:val="center"/>
          </w:tcPr>
          <w:p w14:paraId="7367C5FF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Položka</w:t>
            </w:r>
          </w:p>
        </w:tc>
        <w:tc>
          <w:tcPr>
            <w:tcW w:w="1474" w:type="dxa"/>
            <w:gridSpan w:val="3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6F23D027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Počet</w:t>
            </w:r>
          </w:p>
          <w:p w14:paraId="4BF56692" w14:textId="7AD8544F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osobohodín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>*</w:t>
            </w:r>
          </w:p>
        </w:tc>
        <w:tc>
          <w:tcPr>
            <w:tcW w:w="4834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06CD95D" w14:textId="77777777" w:rsidR="00407434" w:rsidRPr="00216E0E" w:rsidRDefault="00407434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 w:eastAsia="sk-SK"/>
              </w:rPr>
              <w:t xml:space="preserve">Popis </w:t>
            </w:r>
          </w:p>
        </w:tc>
        <w:tc>
          <w:tcPr>
            <w:tcW w:w="2802" w:type="dxa"/>
            <w:tcBorders>
              <w:top w:val="single" w:sz="8" w:space="0" w:color="auto"/>
            </w:tcBorders>
            <w:shd w:val="clear" w:color="000000" w:fill="C0C0C0"/>
            <w:vAlign w:val="center"/>
          </w:tcPr>
          <w:p w14:paraId="24EE627B" w14:textId="7D89BD41" w:rsidR="00407434" w:rsidRPr="00216E0E" w:rsidRDefault="00407434" w:rsidP="006B0FC6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Cena v EUR bez DPH</w:t>
            </w:r>
          </w:p>
        </w:tc>
      </w:tr>
      <w:tr w:rsidR="00B97575" w:rsidRPr="00216E0E" w14:paraId="63757D18" w14:textId="77777777" w:rsidTr="006B0FC6">
        <w:trPr>
          <w:trHeight w:val="315"/>
        </w:trPr>
        <w:tc>
          <w:tcPr>
            <w:tcW w:w="10025" w:type="dxa"/>
            <w:gridSpan w:val="7"/>
            <w:shd w:val="clear" w:color="000000" w:fill="C0C0C0"/>
            <w:noWrap/>
            <w:vAlign w:val="center"/>
          </w:tcPr>
          <w:p w14:paraId="3C4FFBA3" w14:textId="77777777" w:rsidR="00B97575" w:rsidRPr="00216E0E" w:rsidRDefault="00B97575" w:rsidP="006B0F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k-SK" w:eastAsia="sk-SK"/>
              </w:rPr>
              <w:t>Implementačné služby</w:t>
            </w:r>
          </w:p>
        </w:tc>
      </w:tr>
      <w:tr w:rsidR="00407434" w:rsidRPr="00216E0E" w14:paraId="1D5B4DBC" w14:textId="77777777" w:rsidTr="00506736">
        <w:trPr>
          <w:trHeight w:val="495"/>
        </w:trPr>
        <w:tc>
          <w:tcPr>
            <w:tcW w:w="619" w:type="dxa"/>
            <w:tcBorders>
              <w:right w:val="nil"/>
            </w:tcBorders>
            <w:shd w:val="clear" w:color="000000" w:fill="C0C0C0"/>
            <w:noWrap/>
            <w:vAlign w:val="center"/>
          </w:tcPr>
          <w:p w14:paraId="2D4CFC9A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SC</w:t>
            </w:r>
          </w:p>
        </w:tc>
        <w:tc>
          <w:tcPr>
            <w:tcW w:w="382" w:type="dxa"/>
            <w:gridSpan w:val="2"/>
            <w:tcBorders>
              <w:left w:val="nil"/>
            </w:tcBorders>
            <w:shd w:val="clear" w:color="000000" w:fill="C0C0C0"/>
            <w:noWrap/>
            <w:vAlign w:val="center"/>
          </w:tcPr>
          <w:p w14:paraId="7D837596" w14:textId="4D8E7CDF" w:rsidR="00407434" w:rsidRPr="00216E0E" w:rsidRDefault="0045689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3742ECEF" w14:textId="75A4AA0E" w:rsidR="00407434" w:rsidRPr="00216E0E" w:rsidRDefault="005C49A4" w:rsidP="006B0FC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sk-SK" w:eastAsia="sk-SK"/>
              </w:rPr>
              <w:t>500</w:t>
            </w:r>
          </w:p>
        </w:tc>
        <w:tc>
          <w:tcPr>
            <w:tcW w:w="5048" w:type="dxa"/>
            <w:gridSpan w:val="2"/>
            <w:vAlign w:val="center"/>
          </w:tcPr>
          <w:p w14:paraId="1D8866F7" w14:textId="77777777" w:rsidR="00407434" w:rsidRPr="00216E0E" w:rsidRDefault="00407434" w:rsidP="006B0FC6">
            <w:pPr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216E0E">
              <w:rPr>
                <w:rFonts w:ascii="Arial" w:hAnsi="Arial" w:cs="Arial"/>
                <w:color w:val="000000"/>
                <w:sz w:val="18"/>
                <w:szCs w:val="18"/>
                <w:lang w:val="sk-SK" w:eastAsia="sk-SK"/>
              </w:rPr>
              <w:t xml:space="preserve">Implementačná služba  - osobohodina </w:t>
            </w:r>
          </w:p>
        </w:tc>
        <w:tc>
          <w:tcPr>
            <w:tcW w:w="2802" w:type="dxa"/>
            <w:shd w:val="clear" w:color="auto" w:fill="FFFF00"/>
            <w:vAlign w:val="center"/>
          </w:tcPr>
          <w:p w14:paraId="5DA851E9" w14:textId="605463A3" w:rsidR="00407434" w:rsidRPr="00216E0E" w:rsidRDefault="00407434" w:rsidP="006B0FC6">
            <w:pPr>
              <w:jc w:val="center"/>
              <w:rPr>
                <w:lang w:val="sk-SK"/>
              </w:rPr>
            </w:pPr>
            <w:r w:rsidRPr="00216E0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sk-SK"/>
              </w:rPr>
              <w:t>&lt;vyplní uchádzač&gt;</w:t>
            </w:r>
          </w:p>
        </w:tc>
      </w:tr>
    </w:tbl>
    <w:p w14:paraId="113542E5" w14:textId="30796484" w:rsidR="008D34E0" w:rsidRDefault="00E1068C" w:rsidP="001521E8">
      <w:pPr>
        <w:spacing w:before="120" w:after="240"/>
        <w:jc w:val="both"/>
        <w:rPr>
          <w:rFonts w:ascii="Cambria" w:hAnsi="Cambria"/>
          <w:sz w:val="22"/>
          <w:szCs w:val="22"/>
          <w:lang w:val="sk-SK"/>
        </w:rPr>
      </w:pPr>
      <w:r w:rsidRPr="005C49A4">
        <w:rPr>
          <w:rFonts w:ascii="Cambria" w:hAnsi="Cambria"/>
          <w:sz w:val="22"/>
          <w:szCs w:val="22"/>
          <w:lang w:val="sk-SK"/>
        </w:rPr>
        <w:t xml:space="preserve">Počet osobohodín je maximálnym počtom, ktorý si môže objednávateľ v rámci 4 rokov </w:t>
      </w:r>
      <w:r w:rsidR="00D339C1" w:rsidRPr="005C49A4">
        <w:rPr>
          <w:rFonts w:ascii="Cambria" w:hAnsi="Cambria"/>
          <w:sz w:val="22"/>
          <w:szCs w:val="22"/>
          <w:lang w:val="sk-SK"/>
        </w:rPr>
        <w:t>trvania</w:t>
      </w:r>
      <w:r w:rsidRPr="005C49A4">
        <w:rPr>
          <w:rFonts w:ascii="Cambria" w:hAnsi="Cambria"/>
          <w:sz w:val="22"/>
          <w:szCs w:val="22"/>
          <w:lang w:val="sk-SK"/>
        </w:rPr>
        <w:t xml:space="preserve"> zmluvy</w:t>
      </w:r>
      <w:r w:rsidR="00456894">
        <w:rPr>
          <w:rFonts w:ascii="Cambria" w:hAnsi="Cambria"/>
          <w:sz w:val="22"/>
          <w:szCs w:val="22"/>
          <w:lang w:val="sk-SK"/>
        </w:rPr>
        <w:t xml:space="preserve"> </w:t>
      </w:r>
      <w:r w:rsidRPr="005C49A4">
        <w:rPr>
          <w:rFonts w:ascii="Cambria" w:hAnsi="Cambria"/>
          <w:sz w:val="22"/>
          <w:szCs w:val="22"/>
          <w:lang w:val="sk-SK"/>
        </w:rPr>
        <w:t>objednať</w:t>
      </w:r>
      <w:r w:rsidR="001521E8">
        <w:rPr>
          <w:rFonts w:ascii="Cambria" w:hAnsi="Cambria"/>
          <w:sz w:val="22"/>
          <w:szCs w:val="22"/>
          <w:lang w:val="sk-SK"/>
        </w:rPr>
        <w:t>.</w:t>
      </w:r>
    </w:p>
    <w:p w14:paraId="175186F5" w14:textId="77777777" w:rsidR="006557A5" w:rsidRPr="00A722B4" w:rsidRDefault="006557A5" w:rsidP="006557A5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2"/>
          <w:szCs w:val="22"/>
          <w:lang w:val="sk-SK"/>
        </w:rPr>
      </w:pPr>
      <w:r w:rsidRPr="00A722B4">
        <w:rPr>
          <w:rFonts w:ascii="Cambria" w:hAnsi="Cambria"/>
          <w:b/>
          <w:bCs/>
          <w:sz w:val="22"/>
          <w:szCs w:val="22"/>
        </w:rPr>
        <w:t xml:space="preserve">Ceny </w:t>
      </w:r>
      <w:r>
        <w:rPr>
          <w:rFonts w:ascii="Cambria" w:hAnsi="Cambria"/>
          <w:b/>
          <w:bCs/>
          <w:sz w:val="22"/>
          <w:szCs w:val="22"/>
          <w:lang w:val="sk-SK"/>
        </w:rPr>
        <w:t>za podporu SW tretích strán</w:t>
      </w:r>
    </w:p>
    <w:p w14:paraId="2DB31B7A" w14:textId="11AB4597" w:rsidR="006557A5" w:rsidRPr="00AA3876" w:rsidRDefault="006557A5" w:rsidP="00AA3876">
      <w:pPr>
        <w:spacing w:after="120"/>
        <w:rPr>
          <w:rFonts w:ascii="Cambria" w:hAnsi="Cambria"/>
          <w:b/>
          <w:bCs/>
          <w:sz w:val="22"/>
          <w:szCs w:val="22"/>
        </w:rPr>
      </w:pPr>
      <w:r w:rsidRPr="00FC6C70">
        <w:rPr>
          <w:rFonts w:ascii="Cambria" w:hAnsi="Cambria"/>
          <w:b/>
          <w:bCs/>
          <w:sz w:val="22"/>
          <w:szCs w:val="22"/>
        </w:rPr>
        <w:t>TABUĽKA č.</w:t>
      </w:r>
      <w:r w:rsidRPr="00FC6C70" w:rsidDel="00350ABA">
        <w:rPr>
          <w:rFonts w:ascii="Cambria" w:hAnsi="Cambria"/>
          <w:b/>
          <w:bCs/>
          <w:sz w:val="22"/>
          <w:szCs w:val="22"/>
        </w:rPr>
        <w:t xml:space="preserve"> </w:t>
      </w:r>
      <w:r w:rsidR="00FC6C70">
        <w:rPr>
          <w:rFonts w:ascii="Cambria" w:hAnsi="Cambria"/>
          <w:b/>
          <w:bCs/>
          <w:sz w:val="22"/>
          <w:szCs w:val="22"/>
        </w:rPr>
        <w:t>3</w:t>
      </w:r>
      <w:r w:rsidRPr="00AA3876">
        <w:rPr>
          <w:rFonts w:ascii="Cambria" w:hAnsi="Cambria"/>
          <w:b/>
          <w:bCs/>
          <w:sz w:val="22"/>
          <w:szCs w:val="22"/>
        </w:rPr>
        <w:tab/>
        <w:t>Celková cena za podporu SW tretích strán pre dodávaný systém (2-4 rok)</w:t>
      </w:r>
    </w:p>
    <w:tbl>
      <w:tblPr>
        <w:tblW w:w="9923" w:type="dxa"/>
        <w:tblInd w:w="1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"/>
        <w:gridCol w:w="1843"/>
        <w:gridCol w:w="4111"/>
        <w:gridCol w:w="2835"/>
      </w:tblGrid>
      <w:tr w:rsidR="006557A5" w:rsidRPr="004A209F" w14:paraId="1D596270" w14:textId="77777777" w:rsidTr="00AA3876">
        <w:trPr>
          <w:trHeight w:val="655"/>
        </w:trPr>
        <w:tc>
          <w:tcPr>
            <w:tcW w:w="113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noWrap/>
            <w:vAlign w:val="center"/>
          </w:tcPr>
          <w:p w14:paraId="4B31F32F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Položka</w:t>
            </w:r>
          </w:p>
        </w:tc>
        <w:tc>
          <w:tcPr>
            <w:tcW w:w="184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64B2013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Počet kusov/licencií</w:t>
            </w:r>
          </w:p>
        </w:tc>
        <w:tc>
          <w:tcPr>
            <w:tcW w:w="411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B1A561E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Názov licencie s popisom</w:t>
            </w:r>
          </w:p>
        </w:tc>
        <w:tc>
          <w:tcPr>
            <w:tcW w:w="2835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C666EE0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Cena v eurách bez DPH za podporu jedného  kusu licencie</w:t>
            </w:r>
          </w:p>
          <w:p w14:paraId="60B86722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 xml:space="preserve"> na 1 rok</w:t>
            </w:r>
          </w:p>
        </w:tc>
      </w:tr>
      <w:tr w:rsidR="006557A5" w:rsidRPr="004A209F" w14:paraId="5468DA72" w14:textId="77777777" w:rsidTr="00AA3876">
        <w:trPr>
          <w:trHeight w:val="255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tcMar>
              <w:left w:w="28" w:type="dxa"/>
              <w:right w:w="28" w:type="dxa"/>
            </w:tcMar>
            <w:vAlign w:val="center"/>
          </w:tcPr>
          <w:p w14:paraId="0922296C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Cs/>
                <w:sz w:val="20"/>
              </w:rPr>
            </w:pPr>
            <w:r w:rsidRPr="004A209F">
              <w:rPr>
                <w:rFonts w:ascii="Cambria" w:hAnsi="Cambria" w:cs="Arial"/>
                <w:bCs/>
                <w:sz w:val="20"/>
              </w:rPr>
              <w:t>PSW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7E9BD9B0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  <w:r w:rsidRPr="004A209F">
              <w:rPr>
                <w:rFonts w:ascii="Cambria" w:hAnsi="Cambria" w:cs="Arial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3BFB43C0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</w:p>
          <w:p w14:paraId="3162FEAF" w14:textId="77777777" w:rsidR="006557A5" w:rsidRPr="004A209F" w:rsidRDefault="006557A5" w:rsidP="00981F6E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A209F">
              <w:rPr>
                <w:rFonts w:asciiTheme="majorHAnsi" w:hAnsiTheme="majorHAnsi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DD14290" w14:textId="77777777" w:rsidR="006557A5" w:rsidRPr="004A209F" w:rsidRDefault="006557A5" w:rsidP="00981F6E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1FF350A0" w14:textId="77777777" w:rsidR="006557A5" w:rsidRPr="004A209F" w:rsidRDefault="006557A5" w:rsidP="00981F6E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557A5" w:rsidRPr="004A209F" w14:paraId="729D506E" w14:textId="77777777" w:rsidTr="00AA3876">
        <w:trPr>
          <w:trHeight w:val="255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tcMar>
              <w:left w:w="28" w:type="dxa"/>
              <w:right w:w="28" w:type="dxa"/>
            </w:tcMar>
            <w:vAlign w:val="center"/>
          </w:tcPr>
          <w:p w14:paraId="55913CD3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Cs/>
                <w:sz w:val="20"/>
              </w:rPr>
            </w:pPr>
            <w:r w:rsidRPr="004A209F">
              <w:rPr>
                <w:rFonts w:ascii="Cambria" w:hAnsi="Cambria" w:cs="Arial"/>
                <w:bCs/>
                <w:sz w:val="20"/>
              </w:rPr>
              <w:t>PSW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3FD75CB2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  <w:r w:rsidRPr="004A209F">
              <w:rPr>
                <w:rFonts w:ascii="Cambria" w:hAnsi="Cambria" w:cs="Arial"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440BDDAC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</w:p>
          <w:p w14:paraId="1643F47E" w14:textId="77777777" w:rsidR="006557A5" w:rsidRPr="004A209F" w:rsidRDefault="006557A5" w:rsidP="00981F6E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A209F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4807338E" w14:textId="77777777" w:rsidR="006557A5" w:rsidRPr="004A209F" w:rsidRDefault="006557A5" w:rsidP="00981F6E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5751A7C0" w14:textId="77777777" w:rsidR="006557A5" w:rsidRPr="004A209F" w:rsidRDefault="006557A5" w:rsidP="00981F6E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557A5" w:rsidRPr="004A209F" w14:paraId="242294CC" w14:textId="77777777" w:rsidTr="00AA3876">
        <w:trPr>
          <w:trHeight w:val="255"/>
        </w:trPr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noWrap/>
            <w:tcMar>
              <w:left w:w="28" w:type="dxa"/>
              <w:right w:w="28" w:type="dxa"/>
            </w:tcMar>
            <w:vAlign w:val="center"/>
          </w:tcPr>
          <w:p w14:paraId="18238A71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sz w:val="20"/>
              </w:rPr>
            </w:pPr>
            <w:r w:rsidRPr="004A209F">
              <w:rPr>
                <w:rFonts w:ascii="Cambria" w:hAnsi="Cambria" w:cs="Arial"/>
                <w:sz w:val="20"/>
              </w:rPr>
              <w:t>...</w:t>
            </w:r>
            <w:r w:rsidRPr="004A209F">
              <w:rPr>
                <w:rFonts w:ascii="Cambria" w:hAnsi="Cambria" w:cs="Arial"/>
                <w:bCs/>
                <w:sz w:val="20"/>
                <w:vertAlign w:val="superscript"/>
              </w:rPr>
              <w:t>2)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2682DBE8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  <w:r w:rsidRPr="004A209F">
              <w:rPr>
                <w:rFonts w:ascii="Cambria" w:hAnsi="Cambria" w:cs="Arial"/>
                <w:sz w:val="20"/>
              </w:rPr>
              <w:t>...</w:t>
            </w: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noWrap/>
            <w:vAlign w:val="center"/>
          </w:tcPr>
          <w:p w14:paraId="053B185E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sz w:val="20"/>
              </w:rPr>
            </w:pPr>
          </w:p>
          <w:p w14:paraId="472293C2" w14:textId="77777777" w:rsidR="006557A5" w:rsidRPr="004A209F" w:rsidRDefault="006557A5" w:rsidP="00981F6E">
            <w:pPr>
              <w:pStyle w:val="Textbubliny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4A209F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411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148B4981" w14:textId="77777777" w:rsidR="006557A5" w:rsidRPr="004A209F" w:rsidRDefault="006557A5" w:rsidP="00981F6E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14:paraId="3E8F8D0A" w14:textId="77777777" w:rsidR="006557A5" w:rsidRPr="004A209F" w:rsidRDefault="006557A5" w:rsidP="00981F6E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557A5" w:rsidRPr="004A209F" w14:paraId="305F78F3" w14:textId="77777777" w:rsidTr="00AA3876">
        <w:trPr>
          <w:trHeight w:val="619"/>
        </w:trPr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noWrap/>
            <w:tcMar>
              <w:left w:w="28" w:type="dxa"/>
              <w:right w:w="28" w:type="dxa"/>
            </w:tcMar>
          </w:tcPr>
          <w:p w14:paraId="5DB3199E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  <w:p w14:paraId="5941563F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CPSW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A96A6EC" w14:textId="77777777" w:rsidR="006557A5" w:rsidRPr="004A209F" w:rsidRDefault="006557A5" w:rsidP="00981F6E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t>Celková cena podpory za SW tretích strán na 1 rok vypočítaná ako:</w:t>
            </w:r>
          </w:p>
          <w:p w14:paraId="408E8520" w14:textId="77777777" w:rsidR="006557A5" w:rsidRPr="004A209F" w:rsidRDefault="006557A5" w:rsidP="00981F6E">
            <w:pPr>
              <w:pStyle w:val="xl27"/>
              <w:spacing w:before="0" w:beforeAutospacing="0" w:after="0" w:afterAutospacing="0"/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lastRenderedPageBreak/>
              <w:t>CPSW =  počet kusov PSW1 x cena za jeden kus PSW1 + počet kusov PSW2 x cena za jeden kus PSW2 +  …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00"/>
          </w:tcPr>
          <w:p w14:paraId="3695EADA" w14:textId="77777777" w:rsidR="006557A5" w:rsidRPr="004A209F" w:rsidRDefault="006557A5" w:rsidP="00981F6E">
            <w:pPr>
              <w:jc w:val="center"/>
              <w:rPr>
                <w:rFonts w:ascii="Cambria" w:hAnsi="Cambria" w:cs="Arial"/>
                <w:b/>
                <w:i/>
                <w:iCs/>
                <w:sz w:val="20"/>
              </w:rPr>
            </w:pPr>
            <w:r w:rsidRPr="004A209F">
              <w:rPr>
                <w:rFonts w:ascii="Cambria" w:hAnsi="Cambria" w:cs="Arial"/>
                <w:b/>
                <w:i/>
                <w:iCs/>
                <w:sz w:val="20"/>
              </w:rPr>
              <w:lastRenderedPageBreak/>
              <w:t>&lt;vyplní uchádzač&gt;</w:t>
            </w:r>
          </w:p>
        </w:tc>
      </w:tr>
      <w:tr w:rsidR="006557A5" w:rsidRPr="00DB3CE2" w14:paraId="734E6B3C" w14:textId="77777777" w:rsidTr="00AA3876">
        <w:trPr>
          <w:trHeight w:val="619"/>
        </w:trPr>
        <w:tc>
          <w:tcPr>
            <w:tcW w:w="1134" w:type="dxa"/>
            <w:gridSpan w:val="2"/>
            <w:tcBorders>
              <w:top w:val="single" w:sz="6" w:space="0" w:color="000000"/>
            </w:tcBorders>
            <w:noWrap/>
            <w:tcMar>
              <w:left w:w="28" w:type="dxa"/>
              <w:right w:w="28" w:type="dxa"/>
            </w:tcMar>
          </w:tcPr>
          <w:p w14:paraId="59AFCE41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 w:cs="Arial"/>
                <w:b/>
                <w:bCs/>
                <w:sz w:val="20"/>
              </w:rPr>
            </w:pPr>
          </w:p>
          <w:p w14:paraId="4888747F" w14:textId="77777777" w:rsidR="006557A5" w:rsidRPr="004A209F" w:rsidRDefault="006557A5" w:rsidP="00981F6E">
            <w:pPr>
              <w:ind w:left="57"/>
              <w:jc w:val="center"/>
              <w:rPr>
                <w:rFonts w:ascii="Cambria" w:hAnsi="Cambria"/>
                <w:bCs/>
                <w:sz w:val="20"/>
              </w:rPr>
            </w:pPr>
            <w:r w:rsidRPr="004A209F">
              <w:rPr>
                <w:rFonts w:ascii="Cambria" w:hAnsi="Cambria" w:cs="Arial"/>
                <w:b/>
                <w:bCs/>
                <w:sz w:val="20"/>
              </w:rPr>
              <w:t>CP5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</w:tcBorders>
          </w:tcPr>
          <w:p w14:paraId="35EA00A8" w14:textId="77777777" w:rsidR="006557A5" w:rsidRPr="004A209F" w:rsidRDefault="006557A5" w:rsidP="00981F6E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Celková cena podpory za SW tretích strán na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3 </w:t>
            </w: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t>rok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y </w:t>
            </w: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t>vypočítaná ako:</w:t>
            </w:r>
          </w:p>
          <w:p w14:paraId="6D2802AC" w14:textId="77777777" w:rsidR="006557A5" w:rsidRPr="0049751A" w:rsidRDefault="006557A5" w:rsidP="00981F6E">
            <w:pPr>
              <w:pStyle w:val="xl27"/>
              <w:spacing w:before="0" w:beforeAutospacing="0" w:after="0" w:afterAutospacing="0"/>
              <w:rPr>
                <w:rFonts w:ascii="Cambria" w:hAnsi="Cambria"/>
                <w:bCs w:val="0"/>
                <w:sz w:val="20"/>
                <w:szCs w:val="20"/>
                <w:lang w:val="sk-SK"/>
              </w:rPr>
            </w:pPr>
            <w:r w:rsidRPr="004A209F">
              <w:rPr>
                <w:rFonts w:ascii="Cambria" w:hAnsi="Cambria"/>
                <w:bCs w:val="0"/>
                <w:sz w:val="20"/>
                <w:szCs w:val="20"/>
                <w:lang w:val="sk-SK"/>
              </w:rPr>
              <w:t xml:space="preserve">CP5 = CPSW x </w:t>
            </w:r>
            <w:r>
              <w:rPr>
                <w:rFonts w:ascii="Cambria" w:hAnsi="Cambria"/>
                <w:bCs w:val="0"/>
                <w:sz w:val="20"/>
                <w:szCs w:val="20"/>
                <w:lang w:val="sk-SK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00"/>
          </w:tcPr>
          <w:p w14:paraId="32FB71ED" w14:textId="77777777" w:rsidR="006557A5" w:rsidRPr="0049751A" w:rsidRDefault="006557A5" w:rsidP="00981F6E">
            <w:pPr>
              <w:jc w:val="center"/>
              <w:rPr>
                <w:rFonts w:ascii="Cambria" w:hAnsi="Cambria" w:cs="Arial"/>
                <w:b/>
                <w:i/>
                <w:iCs/>
                <w:sz w:val="20"/>
              </w:rPr>
            </w:pPr>
            <w:r w:rsidRPr="004A209F">
              <w:rPr>
                <w:rFonts w:ascii="Cambria" w:hAnsi="Cambria" w:cs="Arial"/>
                <w:b/>
                <w:i/>
                <w:iCs/>
                <w:sz w:val="20"/>
              </w:rPr>
              <w:t>&lt;vyplní uchádzač&gt;</w:t>
            </w:r>
          </w:p>
        </w:tc>
      </w:tr>
    </w:tbl>
    <w:p w14:paraId="2274CA58" w14:textId="77777777" w:rsidR="006557A5" w:rsidRDefault="006557A5" w:rsidP="006557A5">
      <w:pPr>
        <w:spacing w:before="120" w:after="240"/>
        <w:jc w:val="both"/>
        <w:rPr>
          <w:rFonts w:ascii="Cambria" w:hAnsi="Cambria"/>
          <w:sz w:val="22"/>
          <w:szCs w:val="22"/>
          <w:lang w:val="sk-SK"/>
        </w:rPr>
      </w:pPr>
    </w:p>
    <w:p w14:paraId="3C11F0D9" w14:textId="77777777" w:rsidR="006557A5" w:rsidRDefault="006557A5" w:rsidP="001521E8">
      <w:pPr>
        <w:spacing w:before="120" w:after="240"/>
        <w:jc w:val="both"/>
        <w:rPr>
          <w:rFonts w:ascii="Cambria" w:hAnsi="Cambria"/>
          <w:sz w:val="22"/>
          <w:szCs w:val="22"/>
          <w:lang w:val="sk-SK"/>
        </w:rPr>
      </w:pPr>
    </w:p>
    <w:sectPr w:rsidR="006557A5" w:rsidSect="00C93FFB">
      <w:headerReference w:type="default" r:id="rId7"/>
      <w:footerReference w:type="default" r:id="rId8"/>
      <w:pgSz w:w="11906" w:h="16838"/>
      <w:pgMar w:top="1134" w:right="1134" w:bottom="143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D17CC" w14:textId="77777777" w:rsidR="00BC39A3" w:rsidRDefault="00BC39A3">
      <w:r>
        <w:separator/>
      </w:r>
    </w:p>
  </w:endnote>
  <w:endnote w:type="continuationSeparator" w:id="0">
    <w:p w14:paraId="76B0B9ED" w14:textId="77777777" w:rsidR="00BC39A3" w:rsidRDefault="00BC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C324A" w14:textId="77777777" w:rsidR="00BC39A3" w:rsidRDefault="00BC39A3">
      <w:r>
        <w:separator/>
      </w:r>
    </w:p>
  </w:footnote>
  <w:footnote w:type="continuationSeparator" w:id="0">
    <w:p w14:paraId="5683DDC8" w14:textId="77777777" w:rsidR="00BC39A3" w:rsidRDefault="00BC3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9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C99"/>
    <w:rsid w:val="0004638E"/>
    <w:rsid w:val="00097BE4"/>
    <w:rsid w:val="000A784A"/>
    <w:rsid w:val="000B0A4C"/>
    <w:rsid w:val="000B7B9B"/>
    <w:rsid w:val="000C4DE0"/>
    <w:rsid w:val="000F2A08"/>
    <w:rsid w:val="000F6C77"/>
    <w:rsid w:val="001521E8"/>
    <w:rsid w:val="001544F3"/>
    <w:rsid w:val="00173728"/>
    <w:rsid w:val="0017525A"/>
    <w:rsid w:val="001965E2"/>
    <w:rsid w:val="001B0DED"/>
    <w:rsid w:val="001B5481"/>
    <w:rsid w:val="001C7405"/>
    <w:rsid w:val="0022688E"/>
    <w:rsid w:val="0022737E"/>
    <w:rsid w:val="0027564C"/>
    <w:rsid w:val="00295A5D"/>
    <w:rsid w:val="002F669A"/>
    <w:rsid w:val="002F7024"/>
    <w:rsid w:val="0034428D"/>
    <w:rsid w:val="00357FC2"/>
    <w:rsid w:val="00373A05"/>
    <w:rsid w:val="003A3668"/>
    <w:rsid w:val="003A4D3F"/>
    <w:rsid w:val="003D41F9"/>
    <w:rsid w:val="003E0902"/>
    <w:rsid w:val="003E1C0A"/>
    <w:rsid w:val="00401185"/>
    <w:rsid w:val="00407434"/>
    <w:rsid w:val="00420974"/>
    <w:rsid w:val="00456894"/>
    <w:rsid w:val="00480E61"/>
    <w:rsid w:val="004916E6"/>
    <w:rsid w:val="004966E1"/>
    <w:rsid w:val="00497663"/>
    <w:rsid w:val="004B3AC5"/>
    <w:rsid w:val="004E0E2D"/>
    <w:rsid w:val="004E7663"/>
    <w:rsid w:val="004F301C"/>
    <w:rsid w:val="005056AD"/>
    <w:rsid w:val="005343DD"/>
    <w:rsid w:val="0054458D"/>
    <w:rsid w:val="00545425"/>
    <w:rsid w:val="00545B07"/>
    <w:rsid w:val="00547E47"/>
    <w:rsid w:val="00556AA6"/>
    <w:rsid w:val="00574902"/>
    <w:rsid w:val="00583197"/>
    <w:rsid w:val="005A0ACC"/>
    <w:rsid w:val="005A1AD1"/>
    <w:rsid w:val="005B1B23"/>
    <w:rsid w:val="005C017F"/>
    <w:rsid w:val="005C49A4"/>
    <w:rsid w:val="005D3169"/>
    <w:rsid w:val="005D373D"/>
    <w:rsid w:val="00603DB1"/>
    <w:rsid w:val="00625B5C"/>
    <w:rsid w:val="00640117"/>
    <w:rsid w:val="006557A5"/>
    <w:rsid w:val="0066182B"/>
    <w:rsid w:val="00684E9E"/>
    <w:rsid w:val="00697E49"/>
    <w:rsid w:val="006A4709"/>
    <w:rsid w:val="006D735F"/>
    <w:rsid w:val="006E5142"/>
    <w:rsid w:val="00701F43"/>
    <w:rsid w:val="00705FFF"/>
    <w:rsid w:val="0072336F"/>
    <w:rsid w:val="007243B4"/>
    <w:rsid w:val="00737F1A"/>
    <w:rsid w:val="00772383"/>
    <w:rsid w:val="007A26C3"/>
    <w:rsid w:val="007C0ECD"/>
    <w:rsid w:val="007C3850"/>
    <w:rsid w:val="007D3219"/>
    <w:rsid w:val="00804057"/>
    <w:rsid w:val="00856E8A"/>
    <w:rsid w:val="00857890"/>
    <w:rsid w:val="00864EA8"/>
    <w:rsid w:val="00874861"/>
    <w:rsid w:val="00892FFE"/>
    <w:rsid w:val="008A4846"/>
    <w:rsid w:val="008D34E0"/>
    <w:rsid w:val="008F086A"/>
    <w:rsid w:val="009102E0"/>
    <w:rsid w:val="009113E7"/>
    <w:rsid w:val="009255A8"/>
    <w:rsid w:val="00957F53"/>
    <w:rsid w:val="00964B5F"/>
    <w:rsid w:val="00966704"/>
    <w:rsid w:val="00973BC4"/>
    <w:rsid w:val="009A4E20"/>
    <w:rsid w:val="009A5A30"/>
    <w:rsid w:val="009A7FCC"/>
    <w:rsid w:val="009D03D6"/>
    <w:rsid w:val="009F33C8"/>
    <w:rsid w:val="00A2781C"/>
    <w:rsid w:val="00A37B5C"/>
    <w:rsid w:val="00A575DD"/>
    <w:rsid w:val="00A722B4"/>
    <w:rsid w:val="00A81675"/>
    <w:rsid w:val="00A835C0"/>
    <w:rsid w:val="00AA3876"/>
    <w:rsid w:val="00AC5AB2"/>
    <w:rsid w:val="00AD6195"/>
    <w:rsid w:val="00AE0C79"/>
    <w:rsid w:val="00B059BE"/>
    <w:rsid w:val="00B23A57"/>
    <w:rsid w:val="00B33B1F"/>
    <w:rsid w:val="00B837A4"/>
    <w:rsid w:val="00B907DB"/>
    <w:rsid w:val="00B97575"/>
    <w:rsid w:val="00BB7387"/>
    <w:rsid w:val="00BC39A3"/>
    <w:rsid w:val="00BE3EEF"/>
    <w:rsid w:val="00BF6561"/>
    <w:rsid w:val="00C05E86"/>
    <w:rsid w:val="00C11062"/>
    <w:rsid w:val="00C5642E"/>
    <w:rsid w:val="00C93FFB"/>
    <w:rsid w:val="00D313EB"/>
    <w:rsid w:val="00D339C1"/>
    <w:rsid w:val="00D455E9"/>
    <w:rsid w:val="00D847B3"/>
    <w:rsid w:val="00D94A64"/>
    <w:rsid w:val="00DA2EFB"/>
    <w:rsid w:val="00DB2A59"/>
    <w:rsid w:val="00DE72E9"/>
    <w:rsid w:val="00E1068C"/>
    <w:rsid w:val="00E14AAE"/>
    <w:rsid w:val="00E14ECD"/>
    <w:rsid w:val="00E53ABF"/>
    <w:rsid w:val="00E613BB"/>
    <w:rsid w:val="00E82814"/>
    <w:rsid w:val="00E86D44"/>
    <w:rsid w:val="00EC5E03"/>
    <w:rsid w:val="00F16A0A"/>
    <w:rsid w:val="00F17D26"/>
    <w:rsid w:val="00F24D71"/>
    <w:rsid w:val="00F559EA"/>
    <w:rsid w:val="00F61933"/>
    <w:rsid w:val="00F67AB4"/>
    <w:rsid w:val="00F73FE9"/>
    <w:rsid w:val="00F81B8A"/>
    <w:rsid w:val="00F87F56"/>
    <w:rsid w:val="00F96EEF"/>
    <w:rsid w:val="00F977EE"/>
    <w:rsid w:val="00FA4A56"/>
    <w:rsid w:val="00FA7E94"/>
    <w:rsid w:val="00FC1AC5"/>
    <w:rsid w:val="00FC6C70"/>
    <w:rsid w:val="00FD53DC"/>
    <w:rsid w:val="00FE49DA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4028C0"/>
  <w15:chartTrackingRefBased/>
  <w15:docId w15:val="{CB4C2751-2C08-475A-9166-A9CF8A32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">
    <w:name w:val="Text bubliny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uiPriority w:val="99"/>
    <w:rsid w:val="008D34E0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Vršanská Daniela</cp:lastModifiedBy>
  <cp:revision>4</cp:revision>
  <cp:lastPrinted>2012-12-20T17:43:00Z</cp:lastPrinted>
  <dcterms:created xsi:type="dcterms:W3CDTF">2021-04-01T08:43:00Z</dcterms:created>
  <dcterms:modified xsi:type="dcterms:W3CDTF">2021-04-26T13:14:00Z</dcterms:modified>
</cp:coreProperties>
</file>