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CE9" w:rsidRPr="009C779F" w:rsidRDefault="00752CE9" w:rsidP="004D438B">
      <w:pPr>
        <w:pStyle w:val="a2"/>
        <w:rPr>
          <w:rFonts w:asciiTheme="minorHAnsi" w:hAnsiTheme="minorHAnsi" w:cstheme="minorHAnsi"/>
        </w:rPr>
      </w:pPr>
      <w:bookmarkStart w:id="0" w:name="_Toc27562622"/>
      <w:bookmarkStart w:id="1" w:name="_Toc41921049"/>
      <w:bookmarkStart w:id="2" w:name="_Toc64972491"/>
      <w:r w:rsidRPr="009C779F">
        <w:rPr>
          <w:rFonts w:asciiTheme="minorHAnsi" w:hAnsiTheme="minorHAnsi" w:cstheme="minorHAnsi"/>
        </w:rPr>
        <w:t>OBSAH</w:t>
      </w:r>
    </w:p>
    <w:p w:rsidR="00941C57" w:rsidRPr="009C779F" w:rsidRDefault="00941C57" w:rsidP="00E12424">
      <w:pPr>
        <w:rPr>
          <w:rFonts w:asciiTheme="minorHAnsi" w:hAnsiTheme="minorHAnsi" w:cstheme="minorHAnsi"/>
        </w:rPr>
      </w:pPr>
    </w:p>
    <w:bookmarkStart w:id="3" w:name="_GoBack"/>
    <w:bookmarkEnd w:id="3"/>
    <w:p w:rsidR="00682DC4" w:rsidRDefault="00F852F2">
      <w:pPr>
        <w:pStyle w:val="Obsah1"/>
        <w:rPr>
          <w:rFonts w:asciiTheme="minorHAnsi" w:eastAsiaTheme="minorEastAsia" w:hAnsiTheme="minorHAnsi" w:cstheme="minorBidi"/>
          <w:b w:val="0"/>
          <w:bCs w:val="0"/>
          <w:caps w:val="0"/>
          <w:noProof/>
          <w:color w:val="auto"/>
          <w:sz w:val="22"/>
          <w:szCs w:val="22"/>
        </w:rPr>
      </w:pPr>
      <w:r w:rsidRPr="009C779F">
        <w:rPr>
          <w:rFonts w:asciiTheme="minorHAnsi" w:hAnsiTheme="minorHAnsi" w:cstheme="minorHAnsi"/>
          <w:b w:val="0"/>
          <w:bCs w:val="0"/>
          <w:caps w:val="0"/>
          <w:color w:val="auto"/>
          <w:szCs w:val="16"/>
        </w:rPr>
        <w:fldChar w:fldCharType="begin"/>
      </w:r>
      <w:r w:rsidRPr="009C779F">
        <w:rPr>
          <w:rFonts w:asciiTheme="minorHAnsi" w:hAnsiTheme="minorHAnsi" w:cstheme="minorHAnsi"/>
          <w:b w:val="0"/>
          <w:bCs w:val="0"/>
          <w:caps w:val="0"/>
          <w:color w:val="auto"/>
          <w:szCs w:val="16"/>
        </w:rPr>
        <w:instrText xml:space="preserve"> TOC \o "1-2" \h \z \u </w:instrText>
      </w:r>
      <w:r w:rsidRPr="009C779F">
        <w:rPr>
          <w:rFonts w:asciiTheme="minorHAnsi" w:hAnsiTheme="minorHAnsi" w:cstheme="minorHAnsi"/>
          <w:b w:val="0"/>
          <w:bCs w:val="0"/>
          <w:caps w:val="0"/>
          <w:color w:val="auto"/>
          <w:szCs w:val="16"/>
        </w:rPr>
        <w:fldChar w:fldCharType="separate"/>
      </w:r>
      <w:hyperlink w:anchor="_Toc38872231" w:history="1">
        <w:r w:rsidR="00682DC4" w:rsidRPr="00F43C20">
          <w:rPr>
            <w:rStyle w:val="Hypertextovodkaz"/>
            <w:noProof/>
          </w:rPr>
          <w:t>1.</w:t>
        </w:r>
        <w:r w:rsidR="00682DC4">
          <w:rPr>
            <w:rFonts w:asciiTheme="minorHAnsi" w:eastAsiaTheme="minorEastAsia" w:hAnsiTheme="minorHAnsi" w:cstheme="minorBidi"/>
            <w:b w:val="0"/>
            <w:bCs w:val="0"/>
            <w:caps w:val="0"/>
            <w:noProof/>
            <w:color w:val="auto"/>
            <w:sz w:val="22"/>
            <w:szCs w:val="22"/>
          </w:rPr>
          <w:tab/>
        </w:r>
        <w:r w:rsidR="00682DC4" w:rsidRPr="00F43C20">
          <w:rPr>
            <w:rStyle w:val="Hypertextovodkaz"/>
            <w:noProof/>
          </w:rPr>
          <w:t>ÚVOD</w:t>
        </w:r>
        <w:r w:rsidR="00682DC4">
          <w:rPr>
            <w:noProof/>
            <w:webHidden/>
          </w:rPr>
          <w:tab/>
        </w:r>
        <w:r w:rsidR="00682DC4">
          <w:rPr>
            <w:noProof/>
            <w:webHidden/>
          </w:rPr>
          <w:fldChar w:fldCharType="begin"/>
        </w:r>
        <w:r w:rsidR="00682DC4">
          <w:rPr>
            <w:noProof/>
            <w:webHidden/>
          </w:rPr>
          <w:instrText xml:space="preserve"> PAGEREF _Toc38872231 \h </w:instrText>
        </w:r>
        <w:r w:rsidR="00682DC4">
          <w:rPr>
            <w:noProof/>
            <w:webHidden/>
          </w:rPr>
        </w:r>
        <w:r w:rsidR="00682DC4">
          <w:rPr>
            <w:noProof/>
            <w:webHidden/>
          </w:rPr>
          <w:fldChar w:fldCharType="separate"/>
        </w:r>
        <w:r w:rsidR="00682DC4">
          <w:rPr>
            <w:noProof/>
            <w:webHidden/>
          </w:rPr>
          <w:t>3</w:t>
        </w:r>
        <w:r w:rsidR="00682DC4">
          <w:rPr>
            <w:noProof/>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32" w:history="1">
        <w:r w:rsidRPr="00F43C20">
          <w:rPr>
            <w:rStyle w:val="Hypertextovodkaz"/>
          </w:rPr>
          <w:t>1.1</w:t>
        </w:r>
        <w:r>
          <w:rPr>
            <w:rFonts w:asciiTheme="minorHAnsi" w:eastAsiaTheme="minorEastAsia" w:hAnsiTheme="minorHAnsi" w:cstheme="minorBidi"/>
            <w:bCs w:val="0"/>
            <w:sz w:val="22"/>
            <w:szCs w:val="22"/>
          </w:rPr>
          <w:tab/>
        </w:r>
        <w:r w:rsidRPr="00F43C20">
          <w:rPr>
            <w:rStyle w:val="Hypertextovodkaz"/>
          </w:rPr>
          <w:t>Predmet dokumentácie</w:t>
        </w:r>
        <w:r>
          <w:rPr>
            <w:webHidden/>
          </w:rPr>
          <w:tab/>
        </w:r>
        <w:r>
          <w:rPr>
            <w:webHidden/>
          </w:rPr>
          <w:fldChar w:fldCharType="begin"/>
        </w:r>
        <w:r>
          <w:rPr>
            <w:webHidden/>
          </w:rPr>
          <w:instrText xml:space="preserve"> PAGEREF _Toc38872232 \h </w:instrText>
        </w:r>
        <w:r>
          <w:rPr>
            <w:webHidden/>
          </w:rPr>
        </w:r>
        <w:r>
          <w:rPr>
            <w:webHidden/>
          </w:rPr>
          <w:fldChar w:fldCharType="separate"/>
        </w:r>
        <w:r>
          <w:rPr>
            <w:webHidden/>
          </w:rPr>
          <w:t>3</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33" w:history="1">
        <w:r w:rsidRPr="00F43C20">
          <w:rPr>
            <w:rStyle w:val="Hypertextovodkaz"/>
          </w:rPr>
          <w:t>1.2</w:t>
        </w:r>
        <w:r>
          <w:rPr>
            <w:rFonts w:asciiTheme="minorHAnsi" w:eastAsiaTheme="minorEastAsia" w:hAnsiTheme="minorHAnsi" w:cstheme="minorBidi"/>
            <w:bCs w:val="0"/>
            <w:sz w:val="22"/>
            <w:szCs w:val="22"/>
          </w:rPr>
          <w:tab/>
        </w:r>
        <w:r w:rsidRPr="00F43C20">
          <w:rPr>
            <w:rStyle w:val="Hypertextovodkaz"/>
          </w:rPr>
          <w:t>Upozornenie</w:t>
        </w:r>
        <w:r>
          <w:rPr>
            <w:webHidden/>
          </w:rPr>
          <w:tab/>
        </w:r>
        <w:r>
          <w:rPr>
            <w:webHidden/>
          </w:rPr>
          <w:fldChar w:fldCharType="begin"/>
        </w:r>
        <w:r>
          <w:rPr>
            <w:webHidden/>
          </w:rPr>
          <w:instrText xml:space="preserve"> PAGEREF _Toc38872233 \h </w:instrText>
        </w:r>
        <w:r>
          <w:rPr>
            <w:webHidden/>
          </w:rPr>
        </w:r>
        <w:r>
          <w:rPr>
            <w:webHidden/>
          </w:rPr>
          <w:fldChar w:fldCharType="separate"/>
        </w:r>
        <w:r>
          <w:rPr>
            <w:webHidden/>
          </w:rPr>
          <w:t>3</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34" w:history="1">
        <w:r w:rsidRPr="00F43C20">
          <w:rPr>
            <w:rStyle w:val="Hypertextovodkaz"/>
          </w:rPr>
          <w:t>1.3</w:t>
        </w:r>
        <w:r>
          <w:rPr>
            <w:rFonts w:asciiTheme="minorHAnsi" w:eastAsiaTheme="minorEastAsia" w:hAnsiTheme="minorHAnsi" w:cstheme="minorBidi"/>
            <w:bCs w:val="0"/>
            <w:sz w:val="22"/>
            <w:szCs w:val="22"/>
          </w:rPr>
          <w:tab/>
        </w:r>
        <w:r w:rsidRPr="00F43C20">
          <w:rPr>
            <w:rStyle w:val="Hypertextovodkaz"/>
          </w:rPr>
          <w:t>Podklady</w:t>
        </w:r>
        <w:r>
          <w:rPr>
            <w:webHidden/>
          </w:rPr>
          <w:tab/>
        </w:r>
        <w:r>
          <w:rPr>
            <w:webHidden/>
          </w:rPr>
          <w:fldChar w:fldCharType="begin"/>
        </w:r>
        <w:r>
          <w:rPr>
            <w:webHidden/>
          </w:rPr>
          <w:instrText xml:space="preserve"> PAGEREF _Toc38872234 \h </w:instrText>
        </w:r>
        <w:r>
          <w:rPr>
            <w:webHidden/>
          </w:rPr>
        </w:r>
        <w:r>
          <w:rPr>
            <w:webHidden/>
          </w:rPr>
          <w:fldChar w:fldCharType="separate"/>
        </w:r>
        <w:r>
          <w:rPr>
            <w:webHidden/>
          </w:rPr>
          <w:t>3</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35" w:history="1">
        <w:r w:rsidRPr="00F43C20">
          <w:rPr>
            <w:rStyle w:val="Hypertextovodkaz"/>
          </w:rPr>
          <w:t>1.4</w:t>
        </w:r>
        <w:r>
          <w:rPr>
            <w:rFonts w:asciiTheme="minorHAnsi" w:eastAsiaTheme="minorEastAsia" w:hAnsiTheme="minorHAnsi" w:cstheme="minorBidi"/>
            <w:bCs w:val="0"/>
            <w:sz w:val="22"/>
            <w:szCs w:val="22"/>
          </w:rPr>
          <w:tab/>
        </w:r>
        <w:r w:rsidRPr="00F43C20">
          <w:rPr>
            <w:rStyle w:val="Hypertextovodkaz"/>
          </w:rPr>
          <w:t>Zoznam použitých noriem a technických predpisov</w:t>
        </w:r>
        <w:r>
          <w:rPr>
            <w:webHidden/>
          </w:rPr>
          <w:tab/>
        </w:r>
        <w:r>
          <w:rPr>
            <w:webHidden/>
          </w:rPr>
          <w:fldChar w:fldCharType="begin"/>
        </w:r>
        <w:r>
          <w:rPr>
            <w:webHidden/>
          </w:rPr>
          <w:instrText xml:space="preserve"> PAGEREF _Toc38872235 \h </w:instrText>
        </w:r>
        <w:r>
          <w:rPr>
            <w:webHidden/>
          </w:rPr>
        </w:r>
        <w:r>
          <w:rPr>
            <w:webHidden/>
          </w:rPr>
          <w:fldChar w:fldCharType="separate"/>
        </w:r>
        <w:r>
          <w:rPr>
            <w:webHidden/>
          </w:rPr>
          <w:t>3</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36" w:history="1">
        <w:r w:rsidRPr="00F43C20">
          <w:rPr>
            <w:rStyle w:val="Hypertextovodkaz"/>
          </w:rPr>
          <w:t>1.5</w:t>
        </w:r>
        <w:r>
          <w:rPr>
            <w:rFonts w:asciiTheme="minorHAnsi" w:eastAsiaTheme="minorEastAsia" w:hAnsiTheme="minorHAnsi" w:cstheme="minorBidi"/>
            <w:bCs w:val="0"/>
            <w:sz w:val="22"/>
            <w:szCs w:val="22"/>
          </w:rPr>
          <w:tab/>
        </w:r>
        <w:r w:rsidRPr="00F43C20">
          <w:rPr>
            <w:rStyle w:val="Hypertextovodkaz"/>
          </w:rPr>
          <w:t>Oprávnenie na projektovanie</w:t>
        </w:r>
        <w:r>
          <w:rPr>
            <w:webHidden/>
          </w:rPr>
          <w:tab/>
        </w:r>
        <w:r>
          <w:rPr>
            <w:webHidden/>
          </w:rPr>
          <w:fldChar w:fldCharType="begin"/>
        </w:r>
        <w:r>
          <w:rPr>
            <w:webHidden/>
          </w:rPr>
          <w:instrText xml:space="preserve"> PAGEREF _Toc38872236 \h </w:instrText>
        </w:r>
        <w:r>
          <w:rPr>
            <w:webHidden/>
          </w:rPr>
        </w:r>
        <w:r>
          <w:rPr>
            <w:webHidden/>
          </w:rPr>
          <w:fldChar w:fldCharType="separate"/>
        </w:r>
        <w:r>
          <w:rPr>
            <w:webHidden/>
          </w:rPr>
          <w:t>4</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37" w:history="1">
        <w:r w:rsidRPr="00F43C20">
          <w:rPr>
            <w:rStyle w:val="Hypertextovodkaz"/>
          </w:rPr>
          <w:t>1.6</w:t>
        </w:r>
        <w:r>
          <w:rPr>
            <w:rFonts w:asciiTheme="minorHAnsi" w:eastAsiaTheme="minorEastAsia" w:hAnsiTheme="minorHAnsi" w:cstheme="minorBidi"/>
            <w:bCs w:val="0"/>
            <w:sz w:val="22"/>
            <w:szCs w:val="22"/>
          </w:rPr>
          <w:tab/>
        </w:r>
        <w:r w:rsidRPr="00F43C20">
          <w:rPr>
            <w:rStyle w:val="Hypertextovodkaz"/>
          </w:rPr>
          <w:t>Určenie vonkajších vplyvov</w:t>
        </w:r>
        <w:r>
          <w:rPr>
            <w:webHidden/>
          </w:rPr>
          <w:tab/>
        </w:r>
        <w:r>
          <w:rPr>
            <w:webHidden/>
          </w:rPr>
          <w:fldChar w:fldCharType="begin"/>
        </w:r>
        <w:r>
          <w:rPr>
            <w:webHidden/>
          </w:rPr>
          <w:instrText xml:space="preserve"> PAGEREF _Toc38872237 \h </w:instrText>
        </w:r>
        <w:r>
          <w:rPr>
            <w:webHidden/>
          </w:rPr>
        </w:r>
        <w:r>
          <w:rPr>
            <w:webHidden/>
          </w:rPr>
          <w:fldChar w:fldCharType="separate"/>
        </w:r>
        <w:r>
          <w:rPr>
            <w:webHidden/>
          </w:rPr>
          <w:t>4</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38" w:history="1">
        <w:r w:rsidRPr="00F43C20">
          <w:rPr>
            <w:rStyle w:val="Hypertextovodkaz"/>
          </w:rPr>
          <w:t>1.7</w:t>
        </w:r>
        <w:r>
          <w:rPr>
            <w:rFonts w:asciiTheme="minorHAnsi" w:eastAsiaTheme="minorEastAsia" w:hAnsiTheme="minorHAnsi" w:cstheme="minorBidi"/>
            <w:bCs w:val="0"/>
            <w:sz w:val="22"/>
            <w:szCs w:val="22"/>
          </w:rPr>
          <w:tab/>
        </w:r>
        <w:r w:rsidRPr="00F43C20">
          <w:rPr>
            <w:rStyle w:val="Hypertextovodkaz"/>
          </w:rPr>
          <w:t>Napäťová sústava</w:t>
        </w:r>
        <w:r>
          <w:rPr>
            <w:webHidden/>
          </w:rPr>
          <w:tab/>
        </w:r>
        <w:r>
          <w:rPr>
            <w:webHidden/>
          </w:rPr>
          <w:fldChar w:fldCharType="begin"/>
        </w:r>
        <w:r>
          <w:rPr>
            <w:webHidden/>
          </w:rPr>
          <w:instrText xml:space="preserve"> PAGEREF _Toc38872238 \h </w:instrText>
        </w:r>
        <w:r>
          <w:rPr>
            <w:webHidden/>
          </w:rPr>
        </w:r>
        <w:r>
          <w:rPr>
            <w:webHidden/>
          </w:rPr>
          <w:fldChar w:fldCharType="separate"/>
        </w:r>
        <w:r>
          <w:rPr>
            <w:webHidden/>
          </w:rPr>
          <w:t>4</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39" w:history="1">
        <w:r w:rsidRPr="00F43C20">
          <w:rPr>
            <w:rStyle w:val="Hypertextovodkaz"/>
          </w:rPr>
          <w:t>1.8</w:t>
        </w:r>
        <w:r>
          <w:rPr>
            <w:rFonts w:asciiTheme="minorHAnsi" w:eastAsiaTheme="minorEastAsia" w:hAnsiTheme="minorHAnsi" w:cstheme="minorBidi"/>
            <w:bCs w:val="0"/>
            <w:sz w:val="22"/>
            <w:szCs w:val="22"/>
          </w:rPr>
          <w:tab/>
        </w:r>
        <w:r w:rsidRPr="00F43C20">
          <w:rPr>
            <w:rStyle w:val="Hypertextovodkaz"/>
          </w:rPr>
          <w:t>Riešenie ochrán</w:t>
        </w:r>
        <w:r>
          <w:rPr>
            <w:webHidden/>
          </w:rPr>
          <w:tab/>
        </w:r>
        <w:r>
          <w:rPr>
            <w:webHidden/>
          </w:rPr>
          <w:fldChar w:fldCharType="begin"/>
        </w:r>
        <w:r>
          <w:rPr>
            <w:webHidden/>
          </w:rPr>
          <w:instrText xml:space="preserve"> PAGEREF _Toc38872239 \h </w:instrText>
        </w:r>
        <w:r>
          <w:rPr>
            <w:webHidden/>
          </w:rPr>
        </w:r>
        <w:r>
          <w:rPr>
            <w:webHidden/>
          </w:rPr>
          <w:fldChar w:fldCharType="separate"/>
        </w:r>
        <w:r>
          <w:rPr>
            <w:webHidden/>
          </w:rPr>
          <w:t>4</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40" w:history="1">
        <w:r w:rsidRPr="00F43C20">
          <w:rPr>
            <w:rStyle w:val="Hypertextovodkaz"/>
          </w:rPr>
          <w:t>1.9</w:t>
        </w:r>
        <w:r>
          <w:rPr>
            <w:rFonts w:asciiTheme="minorHAnsi" w:eastAsiaTheme="minorEastAsia" w:hAnsiTheme="minorHAnsi" w:cstheme="minorBidi"/>
            <w:bCs w:val="0"/>
            <w:sz w:val="22"/>
            <w:szCs w:val="22"/>
          </w:rPr>
          <w:tab/>
        </w:r>
        <w:r w:rsidRPr="00F43C20">
          <w:rPr>
            <w:rStyle w:val="Hypertextovodkaz"/>
          </w:rPr>
          <w:t>Použité zariadenia</w:t>
        </w:r>
        <w:r>
          <w:rPr>
            <w:webHidden/>
          </w:rPr>
          <w:tab/>
        </w:r>
        <w:r>
          <w:rPr>
            <w:webHidden/>
          </w:rPr>
          <w:fldChar w:fldCharType="begin"/>
        </w:r>
        <w:r>
          <w:rPr>
            <w:webHidden/>
          </w:rPr>
          <w:instrText xml:space="preserve"> PAGEREF _Toc38872240 \h </w:instrText>
        </w:r>
        <w:r>
          <w:rPr>
            <w:webHidden/>
          </w:rPr>
        </w:r>
        <w:r>
          <w:rPr>
            <w:webHidden/>
          </w:rPr>
          <w:fldChar w:fldCharType="separate"/>
        </w:r>
        <w:r>
          <w:rPr>
            <w:webHidden/>
          </w:rPr>
          <w:t>5</w:t>
        </w:r>
        <w:r>
          <w:rPr>
            <w:webHidden/>
          </w:rPr>
          <w:fldChar w:fldCharType="end"/>
        </w:r>
      </w:hyperlink>
    </w:p>
    <w:p w:rsidR="00682DC4" w:rsidRDefault="00682DC4">
      <w:pPr>
        <w:pStyle w:val="Obsah1"/>
        <w:rPr>
          <w:rFonts w:asciiTheme="minorHAnsi" w:eastAsiaTheme="minorEastAsia" w:hAnsiTheme="minorHAnsi" w:cstheme="minorBidi"/>
          <w:b w:val="0"/>
          <w:bCs w:val="0"/>
          <w:caps w:val="0"/>
          <w:noProof/>
          <w:color w:val="auto"/>
          <w:sz w:val="22"/>
          <w:szCs w:val="22"/>
        </w:rPr>
      </w:pPr>
      <w:hyperlink w:anchor="_Toc38872241" w:history="1">
        <w:r w:rsidRPr="00F43C20">
          <w:rPr>
            <w:rStyle w:val="Hypertextovodkaz"/>
            <w:noProof/>
          </w:rPr>
          <w:t>2.</w:t>
        </w:r>
        <w:r>
          <w:rPr>
            <w:rFonts w:asciiTheme="minorHAnsi" w:eastAsiaTheme="minorEastAsia" w:hAnsiTheme="minorHAnsi" w:cstheme="minorBidi"/>
            <w:b w:val="0"/>
            <w:bCs w:val="0"/>
            <w:caps w:val="0"/>
            <w:noProof/>
            <w:color w:val="auto"/>
            <w:sz w:val="22"/>
            <w:szCs w:val="22"/>
          </w:rPr>
          <w:tab/>
        </w:r>
        <w:r w:rsidRPr="00F43C20">
          <w:rPr>
            <w:rStyle w:val="Hypertextovodkaz"/>
            <w:noProof/>
          </w:rPr>
          <w:t>HLASOVÁ SIGNALIZÁCIA POŽIARU</w:t>
        </w:r>
        <w:r>
          <w:rPr>
            <w:noProof/>
            <w:webHidden/>
          </w:rPr>
          <w:tab/>
        </w:r>
        <w:r>
          <w:rPr>
            <w:noProof/>
            <w:webHidden/>
          </w:rPr>
          <w:fldChar w:fldCharType="begin"/>
        </w:r>
        <w:r>
          <w:rPr>
            <w:noProof/>
            <w:webHidden/>
          </w:rPr>
          <w:instrText xml:space="preserve"> PAGEREF _Toc38872241 \h </w:instrText>
        </w:r>
        <w:r>
          <w:rPr>
            <w:noProof/>
            <w:webHidden/>
          </w:rPr>
        </w:r>
        <w:r>
          <w:rPr>
            <w:noProof/>
            <w:webHidden/>
          </w:rPr>
          <w:fldChar w:fldCharType="separate"/>
        </w:r>
        <w:r>
          <w:rPr>
            <w:noProof/>
            <w:webHidden/>
          </w:rPr>
          <w:t>5</w:t>
        </w:r>
        <w:r>
          <w:rPr>
            <w:noProof/>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42" w:history="1">
        <w:r w:rsidRPr="00F43C20">
          <w:rPr>
            <w:rStyle w:val="Hypertextovodkaz"/>
          </w:rPr>
          <w:t>2.1</w:t>
        </w:r>
        <w:r>
          <w:rPr>
            <w:rFonts w:asciiTheme="minorHAnsi" w:eastAsiaTheme="minorEastAsia" w:hAnsiTheme="minorHAnsi" w:cstheme="minorBidi"/>
            <w:bCs w:val="0"/>
            <w:sz w:val="22"/>
            <w:szCs w:val="22"/>
          </w:rPr>
          <w:tab/>
        </w:r>
        <w:r w:rsidRPr="00F43C20">
          <w:rPr>
            <w:rStyle w:val="Hypertextovodkaz"/>
          </w:rPr>
          <w:t>Technické riešenie</w:t>
        </w:r>
        <w:r>
          <w:rPr>
            <w:webHidden/>
          </w:rPr>
          <w:tab/>
        </w:r>
        <w:r>
          <w:rPr>
            <w:webHidden/>
          </w:rPr>
          <w:fldChar w:fldCharType="begin"/>
        </w:r>
        <w:r>
          <w:rPr>
            <w:webHidden/>
          </w:rPr>
          <w:instrText xml:space="preserve"> PAGEREF _Toc38872242 \h </w:instrText>
        </w:r>
        <w:r>
          <w:rPr>
            <w:webHidden/>
          </w:rPr>
        </w:r>
        <w:r>
          <w:rPr>
            <w:webHidden/>
          </w:rPr>
          <w:fldChar w:fldCharType="separate"/>
        </w:r>
        <w:r>
          <w:rPr>
            <w:webHidden/>
          </w:rPr>
          <w:t>5</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43" w:history="1">
        <w:r w:rsidRPr="00F43C20">
          <w:rPr>
            <w:rStyle w:val="Hypertextovodkaz"/>
          </w:rPr>
          <w:t>2.2</w:t>
        </w:r>
        <w:r>
          <w:rPr>
            <w:rFonts w:asciiTheme="minorHAnsi" w:eastAsiaTheme="minorEastAsia" w:hAnsiTheme="minorHAnsi" w:cstheme="minorBidi"/>
            <w:bCs w:val="0"/>
            <w:sz w:val="22"/>
            <w:szCs w:val="22"/>
          </w:rPr>
          <w:tab/>
        </w:r>
        <w:r w:rsidRPr="00F43C20">
          <w:rPr>
            <w:rStyle w:val="Hypertextovodkaz"/>
          </w:rPr>
          <w:t>Dodávka elektrickej energie</w:t>
        </w:r>
        <w:r>
          <w:rPr>
            <w:webHidden/>
          </w:rPr>
          <w:tab/>
        </w:r>
        <w:r>
          <w:rPr>
            <w:webHidden/>
          </w:rPr>
          <w:fldChar w:fldCharType="begin"/>
        </w:r>
        <w:r>
          <w:rPr>
            <w:webHidden/>
          </w:rPr>
          <w:instrText xml:space="preserve"> PAGEREF _Toc38872243 \h </w:instrText>
        </w:r>
        <w:r>
          <w:rPr>
            <w:webHidden/>
          </w:rPr>
        </w:r>
        <w:r>
          <w:rPr>
            <w:webHidden/>
          </w:rPr>
          <w:fldChar w:fldCharType="separate"/>
        </w:r>
        <w:r>
          <w:rPr>
            <w:webHidden/>
          </w:rPr>
          <w:t>7</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44" w:history="1">
        <w:r w:rsidRPr="00F43C20">
          <w:rPr>
            <w:rStyle w:val="Hypertextovodkaz"/>
          </w:rPr>
          <w:t>2.3</w:t>
        </w:r>
        <w:r>
          <w:rPr>
            <w:rFonts w:asciiTheme="minorHAnsi" w:eastAsiaTheme="minorEastAsia" w:hAnsiTheme="minorHAnsi" w:cstheme="minorBidi"/>
            <w:bCs w:val="0"/>
            <w:sz w:val="22"/>
            <w:szCs w:val="22"/>
          </w:rPr>
          <w:tab/>
        </w:r>
        <w:r w:rsidRPr="00F43C20">
          <w:rPr>
            <w:rStyle w:val="Hypertextovodkaz"/>
          </w:rPr>
          <w:t>Meranie akustických veličín</w:t>
        </w:r>
        <w:r>
          <w:rPr>
            <w:webHidden/>
          </w:rPr>
          <w:tab/>
        </w:r>
        <w:r>
          <w:rPr>
            <w:webHidden/>
          </w:rPr>
          <w:fldChar w:fldCharType="begin"/>
        </w:r>
        <w:r>
          <w:rPr>
            <w:webHidden/>
          </w:rPr>
          <w:instrText xml:space="preserve"> PAGEREF _Toc38872244 \h </w:instrText>
        </w:r>
        <w:r>
          <w:rPr>
            <w:webHidden/>
          </w:rPr>
        </w:r>
        <w:r>
          <w:rPr>
            <w:webHidden/>
          </w:rPr>
          <w:fldChar w:fldCharType="separate"/>
        </w:r>
        <w:r>
          <w:rPr>
            <w:webHidden/>
          </w:rPr>
          <w:t>8</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45" w:history="1">
        <w:r w:rsidRPr="00F43C20">
          <w:rPr>
            <w:rStyle w:val="Hypertextovodkaz"/>
          </w:rPr>
          <w:t>2.4</w:t>
        </w:r>
        <w:r>
          <w:rPr>
            <w:rFonts w:asciiTheme="minorHAnsi" w:eastAsiaTheme="minorEastAsia" w:hAnsiTheme="minorHAnsi" w:cstheme="minorBidi"/>
            <w:bCs w:val="0"/>
            <w:sz w:val="22"/>
            <w:szCs w:val="22"/>
          </w:rPr>
          <w:tab/>
        </w:r>
        <w:r w:rsidRPr="00F43C20">
          <w:rPr>
            <w:rStyle w:val="Hypertextovodkaz"/>
          </w:rPr>
          <w:t>Požiadavky na montáž, údržbu a obsluhu</w:t>
        </w:r>
        <w:r>
          <w:rPr>
            <w:webHidden/>
          </w:rPr>
          <w:tab/>
        </w:r>
        <w:r>
          <w:rPr>
            <w:webHidden/>
          </w:rPr>
          <w:fldChar w:fldCharType="begin"/>
        </w:r>
        <w:r>
          <w:rPr>
            <w:webHidden/>
          </w:rPr>
          <w:instrText xml:space="preserve"> PAGEREF _Toc38872245 \h </w:instrText>
        </w:r>
        <w:r>
          <w:rPr>
            <w:webHidden/>
          </w:rPr>
        </w:r>
        <w:r>
          <w:rPr>
            <w:webHidden/>
          </w:rPr>
          <w:fldChar w:fldCharType="separate"/>
        </w:r>
        <w:r>
          <w:rPr>
            <w:webHidden/>
          </w:rPr>
          <w:t>8</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46" w:history="1">
        <w:r w:rsidRPr="00F43C20">
          <w:rPr>
            <w:rStyle w:val="Hypertextovodkaz"/>
          </w:rPr>
          <w:t>2.5</w:t>
        </w:r>
        <w:r>
          <w:rPr>
            <w:rFonts w:asciiTheme="minorHAnsi" w:eastAsiaTheme="minorEastAsia" w:hAnsiTheme="minorHAnsi" w:cstheme="minorBidi"/>
            <w:bCs w:val="0"/>
            <w:sz w:val="22"/>
            <w:szCs w:val="22"/>
          </w:rPr>
          <w:tab/>
        </w:r>
        <w:r w:rsidRPr="00F43C20">
          <w:rPr>
            <w:rStyle w:val="Hypertextovodkaz"/>
          </w:rPr>
          <w:t>Registrácia požiarno-technických zariadení</w:t>
        </w:r>
        <w:r>
          <w:rPr>
            <w:webHidden/>
          </w:rPr>
          <w:tab/>
        </w:r>
        <w:r>
          <w:rPr>
            <w:webHidden/>
          </w:rPr>
          <w:fldChar w:fldCharType="begin"/>
        </w:r>
        <w:r>
          <w:rPr>
            <w:webHidden/>
          </w:rPr>
          <w:instrText xml:space="preserve"> PAGEREF _Toc38872246 \h </w:instrText>
        </w:r>
        <w:r>
          <w:rPr>
            <w:webHidden/>
          </w:rPr>
        </w:r>
        <w:r>
          <w:rPr>
            <w:webHidden/>
          </w:rPr>
          <w:fldChar w:fldCharType="separate"/>
        </w:r>
        <w:r>
          <w:rPr>
            <w:webHidden/>
          </w:rPr>
          <w:t>9</w:t>
        </w:r>
        <w:r>
          <w:rPr>
            <w:webHidden/>
          </w:rPr>
          <w:fldChar w:fldCharType="end"/>
        </w:r>
      </w:hyperlink>
    </w:p>
    <w:p w:rsidR="00682DC4" w:rsidRDefault="00682DC4">
      <w:pPr>
        <w:pStyle w:val="Obsah1"/>
        <w:rPr>
          <w:rFonts w:asciiTheme="minorHAnsi" w:eastAsiaTheme="minorEastAsia" w:hAnsiTheme="minorHAnsi" w:cstheme="minorBidi"/>
          <w:b w:val="0"/>
          <w:bCs w:val="0"/>
          <w:caps w:val="0"/>
          <w:noProof/>
          <w:color w:val="auto"/>
          <w:sz w:val="22"/>
          <w:szCs w:val="22"/>
        </w:rPr>
      </w:pPr>
      <w:hyperlink w:anchor="_Toc38872247" w:history="1">
        <w:r w:rsidRPr="00F43C20">
          <w:rPr>
            <w:rStyle w:val="Hypertextovodkaz"/>
            <w:noProof/>
          </w:rPr>
          <w:t>3.</w:t>
        </w:r>
        <w:r>
          <w:rPr>
            <w:rFonts w:asciiTheme="minorHAnsi" w:eastAsiaTheme="minorEastAsia" w:hAnsiTheme="minorHAnsi" w:cstheme="minorBidi"/>
            <w:b w:val="0"/>
            <w:bCs w:val="0"/>
            <w:caps w:val="0"/>
            <w:noProof/>
            <w:color w:val="auto"/>
            <w:sz w:val="22"/>
            <w:szCs w:val="22"/>
          </w:rPr>
          <w:tab/>
        </w:r>
        <w:r w:rsidRPr="00F43C20">
          <w:rPr>
            <w:rStyle w:val="Hypertextovodkaz"/>
            <w:noProof/>
          </w:rPr>
          <w:t>ŠTRUKTÚROVANÁ KABELÁŽ</w:t>
        </w:r>
        <w:r>
          <w:rPr>
            <w:noProof/>
            <w:webHidden/>
          </w:rPr>
          <w:tab/>
        </w:r>
        <w:r>
          <w:rPr>
            <w:noProof/>
            <w:webHidden/>
          </w:rPr>
          <w:fldChar w:fldCharType="begin"/>
        </w:r>
        <w:r>
          <w:rPr>
            <w:noProof/>
            <w:webHidden/>
          </w:rPr>
          <w:instrText xml:space="preserve"> PAGEREF _Toc38872247 \h </w:instrText>
        </w:r>
        <w:r>
          <w:rPr>
            <w:noProof/>
            <w:webHidden/>
          </w:rPr>
        </w:r>
        <w:r>
          <w:rPr>
            <w:noProof/>
            <w:webHidden/>
          </w:rPr>
          <w:fldChar w:fldCharType="separate"/>
        </w:r>
        <w:r>
          <w:rPr>
            <w:noProof/>
            <w:webHidden/>
          </w:rPr>
          <w:t>9</w:t>
        </w:r>
        <w:r>
          <w:rPr>
            <w:noProof/>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48" w:history="1">
        <w:r w:rsidRPr="00F43C20">
          <w:rPr>
            <w:rStyle w:val="Hypertextovodkaz"/>
          </w:rPr>
          <w:t>3.1</w:t>
        </w:r>
        <w:r>
          <w:rPr>
            <w:rFonts w:asciiTheme="minorHAnsi" w:eastAsiaTheme="minorEastAsia" w:hAnsiTheme="minorHAnsi" w:cstheme="minorBidi"/>
            <w:bCs w:val="0"/>
            <w:sz w:val="22"/>
            <w:szCs w:val="22"/>
          </w:rPr>
          <w:tab/>
        </w:r>
        <w:r w:rsidRPr="00F43C20">
          <w:rPr>
            <w:rStyle w:val="Hypertextovodkaz"/>
          </w:rPr>
          <w:t>Topológia riešenia</w:t>
        </w:r>
        <w:r>
          <w:rPr>
            <w:webHidden/>
          </w:rPr>
          <w:tab/>
        </w:r>
        <w:r>
          <w:rPr>
            <w:webHidden/>
          </w:rPr>
          <w:fldChar w:fldCharType="begin"/>
        </w:r>
        <w:r>
          <w:rPr>
            <w:webHidden/>
          </w:rPr>
          <w:instrText xml:space="preserve"> PAGEREF _Toc38872248 \h </w:instrText>
        </w:r>
        <w:r>
          <w:rPr>
            <w:webHidden/>
          </w:rPr>
        </w:r>
        <w:r>
          <w:rPr>
            <w:webHidden/>
          </w:rPr>
          <w:fldChar w:fldCharType="separate"/>
        </w:r>
        <w:r>
          <w:rPr>
            <w:webHidden/>
          </w:rPr>
          <w:t>9</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49" w:history="1">
        <w:r w:rsidRPr="00F43C20">
          <w:rPr>
            <w:rStyle w:val="Hypertextovodkaz"/>
          </w:rPr>
          <w:t>3.2</w:t>
        </w:r>
        <w:r>
          <w:rPr>
            <w:rFonts w:asciiTheme="minorHAnsi" w:eastAsiaTheme="minorEastAsia" w:hAnsiTheme="minorHAnsi" w:cstheme="minorBidi"/>
            <w:bCs w:val="0"/>
            <w:sz w:val="22"/>
            <w:szCs w:val="22"/>
          </w:rPr>
          <w:tab/>
        </w:r>
        <w:r w:rsidRPr="00F43C20">
          <w:rPr>
            <w:rStyle w:val="Hypertextovodkaz"/>
          </w:rPr>
          <w:t>Rozsah projektu</w:t>
        </w:r>
        <w:r>
          <w:rPr>
            <w:webHidden/>
          </w:rPr>
          <w:tab/>
        </w:r>
        <w:r>
          <w:rPr>
            <w:webHidden/>
          </w:rPr>
          <w:fldChar w:fldCharType="begin"/>
        </w:r>
        <w:r>
          <w:rPr>
            <w:webHidden/>
          </w:rPr>
          <w:instrText xml:space="preserve"> PAGEREF _Toc38872249 \h </w:instrText>
        </w:r>
        <w:r>
          <w:rPr>
            <w:webHidden/>
          </w:rPr>
        </w:r>
        <w:r>
          <w:rPr>
            <w:webHidden/>
          </w:rPr>
          <w:fldChar w:fldCharType="separate"/>
        </w:r>
        <w:r>
          <w:rPr>
            <w:webHidden/>
          </w:rPr>
          <w:t>9</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0" w:history="1">
        <w:r w:rsidRPr="00F43C20">
          <w:rPr>
            <w:rStyle w:val="Hypertextovodkaz"/>
          </w:rPr>
          <w:t>3.3</w:t>
        </w:r>
        <w:r>
          <w:rPr>
            <w:rFonts w:asciiTheme="minorHAnsi" w:eastAsiaTheme="minorEastAsia" w:hAnsiTheme="minorHAnsi" w:cstheme="minorBidi"/>
            <w:bCs w:val="0"/>
            <w:sz w:val="22"/>
            <w:szCs w:val="22"/>
          </w:rPr>
          <w:tab/>
        </w:r>
        <w:r w:rsidRPr="00F43C20">
          <w:rPr>
            <w:rStyle w:val="Hypertextovodkaz"/>
          </w:rPr>
          <w:t>Technické riešenie</w:t>
        </w:r>
        <w:r>
          <w:rPr>
            <w:webHidden/>
          </w:rPr>
          <w:tab/>
        </w:r>
        <w:r>
          <w:rPr>
            <w:webHidden/>
          </w:rPr>
          <w:fldChar w:fldCharType="begin"/>
        </w:r>
        <w:r>
          <w:rPr>
            <w:webHidden/>
          </w:rPr>
          <w:instrText xml:space="preserve"> PAGEREF _Toc38872250 \h </w:instrText>
        </w:r>
        <w:r>
          <w:rPr>
            <w:webHidden/>
          </w:rPr>
        </w:r>
        <w:r>
          <w:rPr>
            <w:webHidden/>
          </w:rPr>
          <w:fldChar w:fldCharType="separate"/>
        </w:r>
        <w:r>
          <w:rPr>
            <w:webHidden/>
          </w:rPr>
          <w:t>10</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1" w:history="1">
        <w:r w:rsidRPr="00F43C20">
          <w:rPr>
            <w:rStyle w:val="Hypertextovodkaz"/>
          </w:rPr>
          <w:t>3.4</w:t>
        </w:r>
        <w:r>
          <w:rPr>
            <w:rFonts w:asciiTheme="minorHAnsi" w:eastAsiaTheme="minorEastAsia" w:hAnsiTheme="minorHAnsi" w:cstheme="minorBidi"/>
            <w:bCs w:val="0"/>
            <w:sz w:val="22"/>
            <w:szCs w:val="22"/>
          </w:rPr>
          <w:tab/>
        </w:r>
        <w:r w:rsidRPr="00F43C20">
          <w:rPr>
            <w:rStyle w:val="Hypertextovodkaz"/>
          </w:rPr>
          <w:t>Požiadavky na montážnu organizáciu</w:t>
        </w:r>
        <w:r>
          <w:rPr>
            <w:webHidden/>
          </w:rPr>
          <w:tab/>
        </w:r>
        <w:r>
          <w:rPr>
            <w:webHidden/>
          </w:rPr>
          <w:fldChar w:fldCharType="begin"/>
        </w:r>
        <w:r>
          <w:rPr>
            <w:webHidden/>
          </w:rPr>
          <w:instrText xml:space="preserve"> PAGEREF _Toc38872251 \h </w:instrText>
        </w:r>
        <w:r>
          <w:rPr>
            <w:webHidden/>
          </w:rPr>
        </w:r>
        <w:r>
          <w:rPr>
            <w:webHidden/>
          </w:rPr>
          <w:fldChar w:fldCharType="separate"/>
        </w:r>
        <w:r>
          <w:rPr>
            <w:webHidden/>
          </w:rPr>
          <w:t>11</w:t>
        </w:r>
        <w:r>
          <w:rPr>
            <w:webHidden/>
          </w:rPr>
          <w:fldChar w:fldCharType="end"/>
        </w:r>
      </w:hyperlink>
    </w:p>
    <w:p w:rsidR="00682DC4" w:rsidRDefault="00682DC4">
      <w:pPr>
        <w:pStyle w:val="Obsah1"/>
        <w:rPr>
          <w:rFonts w:asciiTheme="minorHAnsi" w:eastAsiaTheme="minorEastAsia" w:hAnsiTheme="minorHAnsi" w:cstheme="minorBidi"/>
          <w:b w:val="0"/>
          <w:bCs w:val="0"/>
          <w:caps w:val="0"/>
          <w:noProof/>
          <w:color w:val="auto"/>
          <w:sz w:val="22"/>
          <w:szCs w:val="22"/>
        </w:rPr>
      </w:pPr>
      <w:hyperlink w:anchor="_Toc38872252" w:history="1">
        <w:r w:rsidRPr="00F43C20">
          <w:rPr>
            <w:rStyle w:val="Hypertextovodkaz"/>
            <w:noProof/>
          </w:rPr>
          <w:t>4.</w:t>
        </w:r>
        <w:r>
          <w:rPr>
            <w:rFonts w:asciiTheme="minorHAnsi" w:eastAsiaTheme="minorEastAsia" w:hAnsiTheme="minorHAnsi" w:cstheme="minorBidi"/>
            <w:b w:val="0"/>
            <w:bCs w:val="0"/>
            <w:caps w:val="0"/>
            <w:noProof/>
            <w:color w:val="auto"/>
            <w:sz w:val="22"/>
            <w:szCs w:val="22"/>
          </w:rPr>
          <w:tab/>
        </w:r>
        <w:r w:rsidRPr="00F43C20">
          <w:rPr>
            <w:rStyle w:val="Hypertextovodkaz"/>
            <w:noProof/>
          </w:rPr>
          <w:t>ZÁVEREČNÉ USTANOVENIA</w:t>
        </w:r>
        <w:r>
          <w:rPr>
            <w:noProof/>
            <w:webHidden/>
          </w:rPr>
          <w:tab/>
        </w:r>
        <w:r>
          <w:rPr>
            <w:noProof/>
            <w:webHidden/>
          </w:rPr>
          <w:fldChar w:fldCharType="begin"/>
        </w:r>
        <w:r>
          <w:rPr>
            <w:noProof/>
            <w:webHidden/>
          </w:rPr>
          <w:instrText xml:space="preserve"> PAGEREF _Toc38872252 \h </w:instrText>
        </w:r>
        <w:r>
          <w:rPr>
            <w:noProof/>
            <w:webHidden/>
          </w:rPr>
        </w:r>
        <w:r>
          <w:rPr>
            <w:noProof/>
            <w:webHidden/>
          </w:rPr>
          <w:fldChar w:fldCharType="separate"/>
        </w:r>
        <w:r>
          <w:rPr>
            <w:noProof/>
            <w:webHidden/>
          </w:rPr>
          <w:t>11</w:t>
        </w:r>
        <w:r>
          <w:rPr>
            <w:noProof/>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3" w:history="1">
        <w:r w:rsidRPr="00F43C20">
          <w:rPr>
            <w:rStyle w:val="Hypertextovodkaz"/>
          </w:rPr>
          <w:t>4.1</w:t>
        </w:r>
        <w:r>
          <w:rPr>
            <w:rFonts w:asciiTheme="minorHAnsi" w:eastAsiaTheme="minorEastAsia" w:hAnsiTheme="minorHAnsi" w:cstheme="minorBidi"/>
            <w:bCs w:val="0"/>
            <w:sz w:val="22"/>
            <w:szCs w:val="22"/>
          </w:rPr>
          <w:tab/>
        </w:r>
        <w:r w:rsidRPr="00F43C20">
          <w:rPr>
            <w:rStyle w:val="Hypertextovodkaz"/>
          </w:rPr>
          <w:t>Napájanie, požiadavky na ostatné profesie</w:t>
        </w:r>
        <w:r>
          <w:rPr>
            <w:webHidden/>
          </w:rPr>
          <w:tab/>
        </w:r>
        <w:r>
          <w:rPr>
            <w:webHidden/>
          </w:rPr>
          <w:fldChar w:fldCharType="begin"/>
        </w:r>
        <w:r>
          <w:rPr>
            <w:webHidden/>
          </w:rPr>
          <w:instrText xml:space="preserve"> PAGEREF _Toc38872253 \h </w:instrText>
        </w:r>
        <w:r>
          <w:rPr>
            <w:webHidden/>
          </w:rPr>
        </w:r>
        <w:r>
          <w:rPr>
            <w:webHidden/>
          </w:rPr>
          <w:fldChar w:fldCharType="separate"/>
        </w:r>
        <w:r>
          <w:rPr>
            <w:webHidden/>
          </w:rPr>
          <w:t>11</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4" w:history="1">
        <w:r w:rsidRPr="00F43C20">
          <w:rPr>
            <w:rStyle w:val="Hypertextovodkaz"/>
          </w:rPr>
          <w:t>4.2</w:t>
        </w:r>
        <w:r>
          <w:rPr>
            <w:rFonts w:asciiTheme="minorHAnsi" w:eastAsiaTheme="minorEastAsia" w:hAnsiTheme="minorHAnsi" w:cstheme="minorBidi"/>
            <w:bCs w:val="0"/>
            <w:sz w:val="22"/>
            <w:szCs w:val="22"/>
          </w:rPr>
          <w:tab/>
        </w:r>
        <w:r w:rsidRPr="00F43C20">
          <w:rPr>
            <w:rStyle w:val="Hypertextovodkaz"/>
          </w:rPr>
          <w:t>Súbeh, križovanie, požiarne prestupy</w:t>
        </w:r>
        <w:r>
          <w:rPr>
            <w:webHidden/>
          </w:rPr>
          <w:tab/>
        </w:r>
        <w:r>
          <w:rPr>
            <w:webHidden/>
          </w:rPr>
          <w:fldChar w:fldCharType="begin"/>
        </w:r>
        <w:r>
          <w:rPr>
            <w:webHidden/>
          </w:rPr>
          <w:instrText xml:space="preserve"> PAGEREF _Toc38872254 \h </w:instrText>
        </w:r>
        <w:r>
          <w:rPr>
            <w:webHidden/>
          </w:rPr>
        </w:r>
        <w:r>
          <w:rPr>
            <w:webHidden/>
          </w:rPr>
          <w:fldChar w:fldCharType="separate"/>
        </w:r>
        <w:r>
          <w:rPr>
            <w:webHidden/>
          </w:rPr>
          <w:t>12</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5" w:history="1">
        <w:r w:rsidRPr="00F43C20">
          <w:rPr>
            <w:rStyle w:val="Hypertextovodkaz"/>
          </w:rPr>
          <w:t>4.3</w:t>
        </w:r>
        <w:r>
          <w:rPr>
            <w:rFonts w:asciiTheme="minorHAnsi" w:eastAsiaTheme="minorEastAsia" w:hAnsiTheme="minorHAnsi" w:cstheme="minorBidi"/>
            <w:bCs w:val="0"/>
            <w:sz w:val="22"/>
            <w:szCs w:val="22"/>
          </w:rPr>
          <w:tab/>
        </w:r>
        <w:r w:rsidRPr="00F43C20">
          <w:rPr>
            <w:rStyle w:val="Hypertextovodkaz"/>
          </w:rPr>
          <w:t>Bezpečnostné opatrenia</w:t>
        </w:r>
        <w:r>
          <w:rPr>
            <w:webHidden/>
          </w:rPr>
          <w:tab/>
        </w:r>
        <w:r>
          <w:rPr>
            <w:webHidden/>
          </w:rPr>
          <w:fldChar w:fldCharType="begin"/>
        </w:r>
        <w:r>
          <w:rPr>
            <w:webHidden/>
          </w:rPr>
          <w:instrText xml:space="preserve"> PAGEREF _Toc38872255 \h </w:instrText>
        </w:r>
        <w:r>
          <w:rPr>
            <w:webHidden/>
          </w:rPr>
        </w:r>
        <w:r>
          <w:rPr>
            <w:webHidden/>
          </w:rPr>
          <w:fldChar w:fldCharType="separate"/>
        </w:r>
        <w:r>
          <w:rPr>
            <w:webHidden/>
          </w:rPr>
          <w:t>13</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6" w:history="1">
        <w:r w:rsidRPr="00F43C20">
          <w:rPr>
            <w:rStyle w:val="Hypertextovodkaz"/>
          </w:rPr>
          <w:t>4.4</w:t>
        </w:r>
        <w:r>
          <w:rPr>
            <w:rFonts w:asciiTheme="minorHAnsi" w:eastAsiaTheme="minorEastAsia" w:hAnsiTheme="minorHAnsi" w:cstheme="minorBidi"/>
            <w:bCs w:val="0"/>
            <w:sz w:val="22"/>
            <w:szCs w:val="22"/>
          </w:rPr>
          <w:tab/>
        </w:r>
        <w:r w:rsidRPr="00F43C20">
          <w:rPr>
            <w:rStyle w:val="Hypertextovodkaz"/>
          </w:rPr>
          <w:t>Vyhodnotenie neodstrániteľných nebezbečenstiev a ohrození</w:t>
        </w:r>
        <w:r>
          <w:rPr>
            <w:webHidden/>
          </w:rPr>
          <w:tab/>
        </w:r>
        <w:r>
          <w:rPr>
            <w:webHidden/>
          </w:rPr>
          <w:fldChar w:fldCharType="begin"/>
        </w:r>
        <w:r>
          <w:rPr>
            <w:webHidden/>
          </w:rPr>
          <w:instrText xml:space="preserve"> PAGEREF _Toc38872256 \h </w:instrText>
        </w:r>
        <w:r>
          <w:rPr>
            <w:webHidden/>
          </w:rPr>
        </w:r>
        <w:r>
          <w:rPr>
            <w:webHidden/>
          </w:rPr>
          <w:fldChar w:fldCharType="separate"/>
        </w:r>
        <w:r>
          <w:rPr>
            <w:webHidden/>
          </w:rPr>
          <w:t>13</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7" w:history="1">
        <w:r w:rsidRPr="00F43C20">
          <w:rPr>
            <w:rStyle w:val="Hypertextovodkaz"/>
          </w:rPr>
          <w:t>4.5</w:t>
        </w:r>
        <w:r>
          <w:rPr>
            <w:rFonts w:asciiTheme="minorHAnsi" w:eastAsiaTheme="minorEastAsia" w:hAnsiTheme="minorHAnsi" w:cstheme="minorBidi"/>
            <w:bCs w:val="0"/>
            <w:sz w:val="22"/>
            <w:szCs w:val="22"/>
          </w:rPr>
          <w:tab/>
        </w:r>
        <w:r w:rsidRPr="00F43C20">
          <w:rPr>
            <w:rStyle w:val="Hypertextovodkaz"/>
          </w:rPr>
          <w:t>Komplexné skúšky</w:t>
        </w:r>
        <w:r>
          <w:rPr>
            <w:webHidden/>
          </w:rPr>
          <w:tab/>
        </w:r>
        <w:r>
          <w:rPr>
            <w:webHidden/>
          </w:rPr>
          <w:fldChar w:fldCharType="begin"/>
        </w:r>
        <w:r>
          <w:rPr>
            <w:webHidden/>
          </w:rPr>
          <w:instrText xml:space="preserve"> PAGEREF _Toc38872257 \h </w:instrText>
        </w:r>
        <w:r>
          <w:rPr>
            <w:webHidden/>
          </w:rPr>
        </w:r>
        <w:r>
          <w:rPr>
            <w:webHidden/>
          </w:rPr>
          <w:fldChar w:fldCharType="separate"/>
        </w:r>
        <w:r>
          <w:rPr>
            <w:webHidden/>
          </w:rPr>
          <w:t>14</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8" w:history="1">
        <w:r w:rsidRPr="00F43C20">
          <w:rPr>
            <w:rStyle w:val="Hypertextovodkaz"/>
          </w:rPr>
          <w:t>4.6</w:t>
        </w:r>
        <w:r>
          <w:rPr>
            <w:rFonts w:asciiTheme="minorHAnsi" w:eastAsiaTheme="minorEastAsia" w:hAnsiTheme="minorHAnsi" w:cstheme="minorBidi"/>
            <w:bCs w:val="0"/>
            <w:sz w:val="22"/>
            <w:szCs w:val="22"/>
          </w:rPr>
          <w:tab/>
        </w:r>
        <w:r w:rsidRPr="00F43C20">
          <w:rPr>
            <w:rStyle w:val="Hypertextovodkaz"/>
          </w:rPr>
          <w:t>Bezpečnosť pri práci a požiarna ochrana</w:t>
        </w:r>
        <w:r>
          <w:rPr>
            <w:webHidden/>
          </w:rPr>
          <w:tab/>
        </w:r>
        <w:r>
          <w:rPr>
            <w:webHidden/>
          </w:rPr>
          <w:fldChar w:fldCharType="begin"/>
        </w:r>
        <w:r>
          <w:rPr>
            <w:webHidden/>
          </w:rPr>
          <w:instrText xml:space="preserve"> PAGEREF _Toc38872258 \h </w:instrText>
        </w:r>
        <w:r>
          <w:rPr>
            <w:webHidden/>
          </w:rPr>
        </w:r>
        <w:r>
          <w:rPr>
            <w:webHidden/>
          </w:rPr>
          <w:fldChar w:fldCharType="separate"/>
        </w:r>
        <w:r>
          <w:rPr>
            <w:webHidden/>
          </w:rPr>
          <w:t>14</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59" w:history="1">
        <w:r w:rsidRPr="00F43C20">
          <w:rPr>
            <w:rStyle w:val="Hypertextovodkaz"/>
          </w:rPr>
          <w:t>4.7</w:t>
        </w:r>
        <w:r>
          <w:rPr>
            <w:rFonts w:asciiTheme="minorHAnsi" w:eastAsiaTheme="minorEastAsia" w:hAnsiTheme="minorHAnsi" w:cstheme="minorBidi"/>
            <w:bCs w:val="0"/>
            <w:sz w:val="22"/>
            <w:szCs w:val="22"/>
          </w:rPr>
          <w:tab/>
        </w:r>
        <w:r w:rsidRPr="00F43C20">
          <w:rPr>
            <w:rStyle w:val="Hypertextovodkaz"/>
          </w:rPr>
          <w:t>Protipožiarne opatrenia</w:t>
        </w:r>
        <w:r>
          <w:rPr>
            <w:webHidden/>
          </w:rPr>
          <w:tab/>
        </w:r>
        <w:r>
          <w:rPr>
            <w:webHidden/>
          </w:rPr>
          <w:fldChar w:fldCharType="begin"/>
        </w:r>
        <w:r>
          <w:rPr>
            <w:webHidden/>
          </w:rPr>
          <w:instrText xml:space="preserve"> PAGEREF _Toc38872259 \h </w:instrText>
        </w:r>
        <w:r>
          <w:rPr>
            <w:webHidden/>
          </w:rPr>
        </w:r>
        <w:r>
          <w:rPr>
            <w:webHidden/>
          </w:rPr>
          <w:fldChar w:fldCharType="separate"/>
        </w:r>
        <w:r>
          <w:rPr>
            <w:webHidden/>
          </w:rPr>
          <w:t>16</w:t>
        </w:r>
        <w:r>
          <w:rPr>
            <w:webHidden/>
          </w:rPr>
          <w:fldChar w:fldCharType="end"/>
        </w:r>
      </w:hyperlink>
    </w:p>
    <w:p w:rsidR="00682DC4" w:rsidRDefault="00682DC4">
      <w:pPr>
        <w:pStyle w:val="Obsah2"/>
        <w:rPr>
          <w:rFonts w:asciiTheme="minorHAnsi" w:eastAsiaTheme="minorEastAsia" w:hAnsiTheme="minorHAnsi" w:cstheme="minorBidi"/>
          <w:bCs w:val="0"/>
          <w:sz w:val="22"/>
          <w:szCs w:val="22"/>
        </w:rPr>
      </w:pPr>
      <w:hyperlink w:anchor="_Toc38872260" w:history="1">
        <w:r w:rsidRPr="00F43C20">
          <w:rPr>
            <w:rStyle w:val="Hypertextovodkaz"/>
          </w:rPr>
          <w:t>4.8</w:t>
        </w:r>
        <w:r>
          <w:rPr>
            <w:rFonts w:asciiTheme="minorHAnsi" w:eastAsiaTheme="minorEastAsia" w:hAnsiTheme="minorHAnsi" w:cstheme="minorBidi"/>
            <w:bCs w:val="0"/>
            <w:sz w:val="22"/>
            <w:szCs w:val="22"/>
          </w:rPr>
          <w:tab/>
        </w:r>
        <w:r w:rsidRPr="00F43C20">
          <w:rPr>
            <w:rStyle w:val="Hypertextovodkaz"/>
          </w:rPr>
          <w:t>Starostlivosť o životné prostredie</w:t>
        </w:r>
        <w:r>
          <w:rPr>
            <w:webHidden/>
          </w:rPr>
          <w:tab/>
        </w:r>
        <w:r>
          <w:rPr>
            <w:webHidden/>
          </w:rPr>
          <w:fldChar w:fldCharType="begin"/>
        </w:r>
        <w:r>
          <w:rPr>
            <w:webHidden/>
          </w:rPr>
          <w:instrText xml:space="preserve"> PAGEREF _Toc38872260 \h </w:instrText>
        </w:r>
        <w:r>
          <w:rPr>
            <w:webHidden/>
          </w:rPr>
        </w:r>
        <w:r>
          <w:rPr>
            <w:webHidden/>
          </w:rPr>
          <w:fldChar w:fldCharType="separate"/>
        </w:r>
        <w:r>
          <w:rPr>
            <w:webHidden/>
          </w:rPr>
          <w:t>16</w:t>
        </w:r>
        <w:r>
          <w:rPr>
            <w:webHidden/>
          </w:rPr>
          <w:fldChar w:fldCharType="end"/>
        </w:r>
      </w:hyperlink>
    </w:p>
    <w:p w:rsidR="00391E38" w:rsidRPr="009C779F" w:rsidRDefault="00F852F2" w:rsidP="00941C57">
      <w:pPr>
        <w:rPr>
          <w:rFonts w:asciiTheme="minorHAnsi" w:hAnsiTheme="minorHAnsi" w:cstheme="minorHAnsi"/>
        </w:rPr>
      </w:pPr>
      <w:r w:rsidRPr="009C779F">
        <w:rPr>
          <w:rFonts w:asciiTheme="minorHAnsi" w:hAnsiTheme="minorHAnsi" w:cstheme="minorHAnsi"/>
          <w:b/>
          <w:bCs/>
          <w:caps/>
          <w:sz w:val="16"/>
          <w:szCs w:val="16"/>
        </w:rPr>
        <w:fldChar w:fldCharType="end"/>
      </w:r>
    </w:p>
    <w:p w:rsidR="00A25461" w:rsidRPr="009C779F" w:rsidRDefault="00A25461" w:rsidP="00EF1FA1">
      <w:pPr>
        <w:pStyle w:val="tlCDBlackZkladntextCalibri"/>
        <w:jc w:val="center"/>
        <w:rPr>
          <w:rFonts w:cstheme="minorHAnsi"/>
        </w:rPr>
      </w:pPr>
      <w:bookmarkStart w:id="4" w:name="_Toc114705878"/>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3B1120" w:rsidRPr="009C779F" w:rsidRDefault="003B1120" w:rsidP="00A017F7">
      <w:pPr>
        <w:pStyle w:val="tlCDBlackZkladntextCalibri"/>
        <w:rPr>
          <w:rFonts w:cstheme="minorHAnsi"/>
        </w:rPr>
      </w:pPr>
    </w:p>
    <w:p w:rsidR="003B1120" w:rsidRPr="009C779F" w:rsidRDefault="003B1120" w:rsidP="00A017F7">
      <w:pPr>
        <w:pStyle w:val="tlCDBlackZkladntextCalibri"/>
        <w:rPr>
          <w:rFonts w:cstheme="minorHAnsi"/>
        </w:rPr>
      </w:pPr>
    </w:p>
    <w:p w:rsidR="003B1120" w:rsidRPr="009C779F" w:rsidRDefault="003B1120" w:rsidP="00A017F7">
      <w:pPr>
        <w:pStyle w:val="tlCDBlackZkladntextCalibri"/>
        <w:rPr>
          <w:rFonts w:cstheme="minorHAnsi"/>
        </w:rPr>
      </w:pPr>
    </w:p>
    <w:p w:rsidR="003B1120" w:rsidRPr="009C779F" w:rsidRDefault="003B1120"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480A68" w:rsidRPr="009C779F" w:rsidRDefault="00480A68"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9C779F" w:rsidRPr="009C779F" w:rsidRDefault="009C779F" w:rsidP="00A017F7">
      <w:pPr>
        <w:pStyle w:val="tlCDBlackZkladntextCalibri"/>
        <w:rPr>
          <w:rFonts w:cstheme="minorHAnsi"/>
        </w:rPr>
      </w:pPr>
    </w:p>
    <w:p w:rsidR="00480A68" w:rsidRPr="009C779F" w:rsidRDefault="00480A68" w:rsidP="00A017F7">
      <w:pPr>
        <w:pStyle w:val="tlCDBlackZkladntextCalibri"/>
        <w:rPr>
          <w:rFonts w:cstheme="minorHAnsi"/>
        </w:rPr>
      </w:pPr>
    </w:p>
    <w:p w:rsidR="00B84FCE" w:rsidRPr="009C779F" w:rsidRDefault="00214592" w:rsidP="00A16343">
      <w:pPr>
        <w:pStyle w:val="tlCDNadpis1ZkladntextCalibri"/>
        <w:rPr>
          <w:color w:val="auto"/>
        </w:rPr>
      </w:pPr>
      <w:bookmarkStart w:id="5" w:name="_Toc126154764"/>
      <w:bookmarkStart w:id="6" w:name="_Toc126155037"/>
      <w:bookmarkStart w:id="7" w:name="_Toc126155239"/>
      <w:bookmarkStart w:id="8" w:name="_Toc126290907"/>
      <w:bookmarkStart w:id="9" w:name="_Toc38872231"/>
      <w:r w:rsidRPr="009C779F">
        <w:rPr>
          <w:color w:val="auto"/>
        </w:rPr>
        <w:lastRenderedPageBreak/>
        <w:t>ÚVOD</w:t>
      </w:r>
      <w:bookmarkEnd w:id="5"/>
      <w:bookmarkEnd w:id="6"/>
      <w:bookmarkEnd w:id="7"/>
      <w:bookmarkEnd w:id="8"/>
      <w:bookmarkEnd w:id="9"/>
    </w:p>
    <w:p w:rsidR="00EF1FA1" w:rsidRPr="009C779F" w:rsidRDefault="00EF1FA1" w:rsidP="00C47260">
      <w:pPr>
        <w:pStyle w:val="CDNadpis1"/>
        <w:numPr>
          <w:ilvl w:val="0"/>
          <w:numId w:val="0"/>
        </w:numPr>
        <w:rPr>
          <w:sz w:val="22"/>
          <w:szCs w:val="22"/>
        </w:rPr>
      </w:pPr>
    </w:p>
    <w:p w:rsidR="008159C2" w:rsidRPr="009C779F" w:rsidRDefault="0076037F" w:rsidP="00A16343">
      <w:pPr>
        <w:pStyle w:val="tlCDNadpis2ZkladntextCalibri"/>
        <w:rPr>
          <w:color w:val="auto"/>
        </w:rPr>
      </w:pPr>
      <w:bookmarkStart w:id="10" w:name="_Toc126154765"/>
      <w:bookmarkStart w:id="11" w:name="_Toc126155038"/>
      <w:bookmarkStart w:id="12" w:name="_Toc126155240"/>
      <w:bookmarkStart w:id="13" w:name="_Toc126290908"/>
      <w:bookmarkStart w:id="14" w:name="_Toc38872232"/>
      <w:r w:rsidRPr="009C779F">
        <w:rPr>
          <w:color w:val="auto"/>
        </w:rPr>
        <w:t>Predmet dokumentácie</w:t>
      </w:r>
      <w:bookmarkEnd w:id="10"/>
      <w:bookmarkEnd w:id="11"/>
      <w:bookmarkEnd w:id="12"/>
      <w:bookmarkEnd w:id="13"/>
      <w:bookmarkEnd w:id="14"/>
    </w:p>
    <w:p w:rsidR="00F17B31" w:rsidRPr="009C779F" w:rsidRDefault="0076037F" w:rsidP="007A2312">
      <w:pPr>
        <w:pStyle w:val="CDBlack"/>
      </w:pPr>
      <w:r w:rsidRPr="009C779F">
        <w:t xml:space="preserve">Predmetom tejto dokumentácie je návrh slaboprúdových systémov v objekte </w:t>
      </w:r>
      <w:r w:rsidR="003B1120" w:rsidRPr="009C779F">
        <w:rPr>
          <w:b/>
        </w:rPr>
        <w:t>Adaptácia, prestavba, prístavba a modernizácia Základnej školy Kalinkovo</w:t>
      </w:r>
      <w:r w:rsidR="00F16119" w:rsidRPr="009C779F">
        <w:t xml:space="preserve">. </w:t>
      </w:r>
    </w:p>
    <w:p w:rsidR="00F17B31" w:rsidRPr="009C779F" w:rsidRDefault="00F16119" w:rsidP="007A2312">
      <w:pPr>
        <w:pStyle w:val="CDBlack"/>
      </w:pPr>
      <w:r w:rsidRPr="009C779F">
        <w:t xml:space="preserve">Projekt je </w:t>
      </w:r>
      <w:r w:rsidR="0076037F" w:rsidRPr="009C779F">
        <w:t xml:space="preserve">vypracovaný </w:t>
      </w:r>
      <w:r w:rsidRPr="009C779F">
        <w:t xml:space="preserve">v stupni </w:t>
      </w:r>
      <w:r w:rsidR="001A6C82">
        <w:t>realizačná projektová dokumentácia</w:t>
      </w:r>
      <w:r w:rsidR="0076037F" w:rsidRPr="009C779F">
        <w:t xml:space="preserve">. </w:t>
      </w:r>
    </w:p>
    <w:p w:rsidR="00C81CDA" w:rsidRPr="009C779F" w:rsidRDefault="0076037F" w:rsidP="007A2312">
      <w:pPr>
        <w:pStyle w:val="CDBlack"/>
      </w:pPr>
      <w:r w:rsidRPr="009C779F">
        <w:t>V projekte sú navrhnuté tieto slaboprúdové systémy:</w:t>
      </w:r>
    </w:p>
    <w:p w:rsidR="00875D0D" w:rsidRPr="009C779F" w:rsidRDefault="00C81CDA" w:rsidP="007A2312">
      <w:pPr>
        <w:pStyle w:val="CDBlack"/>
      </w:pPr>
      <w:r w:rsidRPr="009C779F">
        <w:t xml:space="preserve">- </w:t>
      </w:r>
      <w:r w:rsidR="00084A5A" w:rsidRPr="009C779F">
        <w:t>hlasová signalizácia požiaru</w:t>
      </w:r>
    </w:p>
    <w:p w:rsidR="00214592" w:rsidRPr="009C779F" w:rsidRDefault="00214592" w:rsidP="007A2312">
      <w:pPr>
        <w:pStyle w:val="CDBlack"/>
      </w:pPr>
      <w:r w:rsidRPr="009C779F">
        <w:t>- štruktúrovaná kabeláž</w:t>
      </w:r>
    </w:p>
    <w:p w:rsidR="009E57FC" w:rsidRPr="009C779F" w:rsidRDefault="00AE3868" w:rsidP="00A16343">
      <w:pPr>
        <w:pStyle w:val="tlCDNadpis2ZkladntextCalibri"/>
        <w:rPr>
          <w:color w:val="auto"/>
        </w:rPr>
      </w:pPr>
      <w:bookmarkStart w:id="15" w:name="_Toc126154766"/>
      <w:bookmarkStart w:id="16" w:name="_Toc126155039"/>
      <w:bookmarkStart w:id="17" w:name="_Toc126155241"/>
      <w:bookmarkStart w:id="18" w:name="_Toc126290909"/>
      <w:bookmarkStart w:id="19" w:name="_Toc38872233"/>
      <w:r w:rsidRPr="009C779F">
        <w:rPr>
          <w:color w:val="auto"/>
        </w:rPr>
        <w:t>Upozornenie</w:t>
      </w:r>
      <w:bookmarkEnd w:id="15"/>
      <w:bookmarkEnd w:id="16"/>
      <w:bookmarkEnd w:id="17"/>
      <w:bookmarkEnd w:id="18"/>
      <w:bookmarkEnd w:id="19"/>
    </w:p>
    <w:p w:rsidR="009E57FC" w:rsidRPr="009C779F" w:rsidRDefault="00FD6A6A" w:rsidP="001117AA">
      <w:pPr>
        <w:pStyle w:val="CDBlue"/>
        <w:rPr>
          <w:color w:val="auto"/>
        </w:rPr>
      </w:pPr>
      <w:r w:rsidRPr="009C779F">
        <w:rPr>
          <w:color w:val="auto"/>
        </w:rPr>
        <w:t>P</w:t>
      </w:r>
      <w:r w:rsidR="009E57FC" w:rsidRPr="009C779F">
        <w:rPr>
          <w:color w:val="auto"/>
        </w:rPr>
        <w:t>rojektová dokumentácia je vyhotovená v stupni pre stavebné povolenie</w:t>
      </w:r>
      <w:r w:rsidR="00F02657" w:rsidRPr="009C779F">
        <w:rPr>
          <w:color w:val="auto"/>
        </w:rPr>
        <w:t xml:space="preserve"> </w:t>
      </w:r>
      <w:r w:rsidR="009E57FC" w:rsidRPr="009C779F">
        <w:rPr>
          <w:color w:val="auto"/>
        </w:rPr>
        <w:t>a nenahrádza realizačnú resp. dodávateľskú projektovú dokumentáciu.</w:t>
      </w:r>
    </w:p>
    <w:p w:rsidR="00875D0D" w:rsidRPr="009C779F" w:rsidRDefault="00875D0D" w:rsidP="00A16343">
      <w:pPr>
        <w:pStyle w:val="tlCDNadpis2ZkladntextCalibri"/>
        <w:rPr>
          <w:color w:val="auto"/>
        </w:rPr>
      </w:pPr>
      <w:bookmarkStart w:id="20" w:name="_Toc126154768"/>
      <w:bookmarkStart w:id="21" w:name="_Toc126155041"/>
      <w:bookmarkStart w:id="22" w:name="_Toc126155243"/>
      <w:bookmarkStart w:id="23" w:name="_Toc126290911"/>
      <w:bookmarkStart w:id="24" w:name="_Toc38872234"/>
      <w:r w:rsidRPr="009C779F">
        <w:rPr>
          <w:color w:val="auto"/>
        </w:rPr>
        <w:t>Podklady</w:t>
      </w:r>
      <w:bookmarkEnd w:id="20"/>
      <w:bookmarkEnd w:id="21"/>
      <w:bookmarkEnd w:id="22"/>
      <w:bookmarkEnd w:id="23"/>
      <w:bookmarkEnd w:id="24"/>
    </w:p>
    <w:p w:rsidR="00875D0D" w:rsidRPr="009C779F" w:rsidRDefault="00875D0D" w:rsidP="007A2312">
      <w:pPr>
        <w:pStyle w:val="CDBlack"/>
      </w:pPr>
      <w:r w:rsidRPr="009C779F">
        <w:t xml:space="preserve">- </w:t>
      </w:r>
      <w:r w:rsidR="00D55ABA" w:rsidRPr="009C779F">
        <w:t>s</w:t>
      </w:r>
      <w:r w:rsidRPr="009C779F">
        <w:t>tavebné výkresy</w:t>
      </w:r>
    </w:p>
    <w:p w:rsidR="00875D0D" w:rsidRPr="009C779F" w:rsidRDefault="00875D0D" w:rsidP="007A2312">
      <w:pPr>
        <w:pStyle w:val="CDBlack"/>
      </w:pPr>
      <w:r w:rsidRPr="009C779F">
        <w:t xml:space="preserve">- </w:t>
      </w:r>
      <w:r w:rsidR="00662089" w:rsidRPr="009C779F">
        <w:t>požiarno-bezpečnostné riešenie stavby</w:t>
      </w:r>
    </w:p>
    <w:p w:rsidR="007C7292" w:rsidRPr="009C779F" w:rsidRDefault="00875D0D" w:rsidP="007A2312">
      <w:pPr>
        <w:pStyle w:val="CDBlack"/>
      </w:pPr>
      <w:r w:rsidRPr="009C779F">
        <w:t xml:space="preserve">- </w:t>
      </w:r>
      <w:r w:rsidR="00D55ABA" w:rsidRPr="009C779F">
        <w:t>p</w:t>
      </w:r>
      <w:r w:rsidRPr="009C779F">
        <w:t xml:space="preserve">rotokol o určení </w:t>
      </w:r>
      <w:r w:rsidR="004D438B" w:rsidRPr="009C779F">
        <w:t xml:space="preserve">vonkajších vplyvov </w:t>
      </w:r>
    </w:p>
    <w:p w:rsidR="00875D0D" w:rsidRPr="009C779F" w:rsidRDefault="00875D0D" w:rsidP="007A2312">
      <w:pPr>
        <w:pStyle w:val="CDBlack"/>
      </w:pPr>
      <w:r w:rsidRPr="009C779F">
        <w:t xml:space="preserve">- </w:t>
      </w:r>
      <w:r w:rsidR="00D55ABA" w:rsidRPr="009C779F">
        <w:t>p</w:t>
      </w:r>
      <w:r w:rsidRPr="009C779F">
        <w:t>ožiadavky investora</w:t>
      </w:r>
      <w:r w:rsidR="00662089" w:rsidRPr="009C779F">
        <w:t xml:space="preserve">, </w:t>
      </w:r>
      <w:r w:rsidR="00C53690" w:rsidRPr="009C779F">
        <w:t>konzultácie s hlavným inžinierom projektu</w:t>
      </w:r>
      <w:r w:rsidR="00662089" w:rsidRPr="009C779F">
        <w:t xml:space="preserve"> a požiarnym špecialistom</w:t>
      </w:r>
    </w:p>
    <w:p w:rsidR="00875D0D" w:rsidRPr="009C779F" w:rsidRDefault="00875D0D" w:rsidP="00A16343">
      <w:pPr>
        <w:pStyle w:val="tlCDNadpis2ZkladntextCalibri"/>
        <w:rPr>
          <w:color w:val="auto"/>
        </w:rPr>
      </w:pPr>
      <w:bookmarkStart w:id="25" w:name="_Toc126154769"/>
      <w:bookmarkStart w:id="26" w:name="_Toc126155042"/>
      <w:bookmarkStart w:id="27" w:name="_Toc126155244"/>
      <w:bookmarkStart w:id="28" w:name="_Toc126290912"/>
      <w:bookmarkStart w:id="29" w:name="_Toc38872235"/>
      <w:r w:rsidRPr="009C779F">
        <w:rPr>
          <w:color w:val="auto"/>
        </w:rPr>
        <w:t>Zoznam použitých noriem a technických predpisov</w:t>
      </w:r>
      <w:bookmarkEnd w:id="25"/>
      <w:bookmarkEnd w:id="26"/>
      <w:bookmarkEnd w:id="27"/>
      <w:bookmarkEnd w:id="28"/>
      <w:bookmarkEnd w:id="29"/>
    </w:p>
    <w:p w:rsidR="00875D0D" w:rsidRPr="009C779F" w:rsidRDefault="00875D0D" w:rsidP="007A2312">
      <w:pPr>
        <w:pStyle w:val="CDBlack"/>
      </w:pPr>
      <w:r w:rsidRPr="009C779F">
        <w:t>Projektová dokumentácia je spracovaná v zmysle platných STN a ostatných súvisiacich noriem a</w:t>
      </w:r>
      <w:r w:rsidR="00662089" w:rsidRPr="009C779F">
        <w:t> </w:t>
      </w:r>
      <w:r w:rsidRPr="009C779F">
        <w:t>predpisov</w:t>
      </w:r>
      <w:r w:rsidR="00662089" w:rsidRPr="009C779F">
        <w:t xml:space="preserve"> v čase spracovania projektovej dokumentácie</w:t>
      </w:r>
      <w:r w:rsidR="00693EE3" w:rsidRPr="009C779F">
        <w:t>:</w:t>
      </w:r>
    </w:p>
    <w:tbl>
      <w:tblPr>
        <w:tblStyle w:val="Mkatabulky"/>
        <w:tblW w:w="0" w:type="auto"/>
        <w:tblInd w:w="817"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1559"/>
        <w:gridCol w:w="7655"/>
        <w:gridCol w:w="50"/>
      </w:tblGrid>
      <w:tr w:rsidR="009C779F" w:rsidRPr="009C779F" w:rsidTr="005D5B02">
        <w:tc>
          <w:tcPr>
            <w:tcW w:w="1559" w:type="dxa"/>
          </w:tcPr>
          <w:p w:rsidR="007F4184" w:rsidRPr="009C779F" w:rsidRDefault="007F4184" w:rsidP="00B54512">
            <w:pPr>
              <w:rPr>
                <w:sz w:val="16"/>
                <w:szCs w:val="16"/>
              </w:rPr>
            </w:pPr>
            <w:r w:rsidRPr="009C779F">
              <w:rPr>
                <w:sz w:val="16"/>
                <w:szCs w:val="16"/>
              </w:rPr>
              <w:t>STN EN 61140</w:t>
            </w:r>
          </w:p>
        </w:tc>
        <w:tc>
          <w:tcPr>
            <w:tcW w:w="7705" w:type="dxa"/>
            <w:gridSpan w:val="2"/>
          </w:tcPr>
          <w:p w:rsidR="007F4184" w:rsidRPr="009C779F" w:rsidRDefault="007F4184" w:rsidP="00B54512">
            <w:pPr>
              <w:rPr>
                <w:sz w:val="16"/>
                <w:szCs w:val="16"/>
              </w:rPr>
            </w:pPr>
            <w:r w:rsidRPr="009C779F">
              <w:rPr>
                <w:sz w:val="16"/>
                <w:szCs w:val="16"/>
              </w:rPr>
              <w:t>Ochrana pred úrazom elektrickým prúdom</w:t>
            </w:r>
            <w:r w:rsidR="00E67549" w:rsidRPr="009C779F">
              <w:rPr>
                <w:sz w:val="16"/>
                <w:szCs w:val="16"/>
              </w:rPr>
              <w:t>.</w:t>
            </w:r>
          </w:p>
        </w:tc>
      </w:tr>
      <w:tr w:rsidR="009C779F" w:rsidRPr="009C779F" w:rsidTr="005D5B02">
        <w:tc>
          <w:tcPr>
            <w:tcW w:w="1559" w:type="dxa"/>
          </w:tcPr>
          <w:p w:rsidR="007F4184" w:rsidRPr="009C779F" w:rsidRDefault="007F4184" w:rsidP="00B54512">
            <w:pPr>
              <w:rPr>
                <w:sz w:val="16"/>
                <w:szCs w:val="16"/>
              </w:rPr>
            </w:pPr>
            <w:r w:rsidRPr="009C779F">
              <w:rPr>
                <w:sz w:val="16"/>
                <w:szCs w:val="16"/>
              </w:rPr>
              <w:t>STN 33 2000-4-41</w:t>
            </w:r>
          </w:p>
        </w:tc>
        <w:tc>
          <w:tcPr>
            <w:tcW w:w="7705" w:type="dxa"/>
            <w:gridSpan w:val="2"/>
          </w:tcPr>
          <w:p w:rsidR="007F4184" w:rsidRPr="009C779F" w:rsidRDefault="007F4184" w:rsidP="00B54512">
            <w:pPr>
              <w:rPr>
                <w:sz w:val="16"/>
                <w:szCs w:val="16"/>
              </w:rPr>
            </w:pPr>
            <w:r w:rsidRPr="009C779F">
              <w:rPr>
                <w:sz w:val="16"/>
                <w:szCs w:val="16"/>
              </w:rPr>
              <w:t>Elektrické zariadenia - Časť 4: Bezpečnosť – Kapitola 41: Ochrana pred úrazom elektrickým prúdom</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2000-4-42</w:t>
            </w:r>
          </w:p>
        </w:tc>
        <w:tc>
          <w:tcPr>
            <w:tcW w:w="7705" w:type="dxa"/>
            <w:gridSpan w:val="2"/>
          </w:tcPr>
          <w:p w:rsidR="00641B49" w:rsidRPr="009C779F" w:rsidRDefault="00641B49" w:rsidP="00B54512">
            <w:pPr>
              <w:rPr>
                <w:sz w:val="16"/>
                <w:szCs w:val="16"/>
              </w:rPr>
            </w:pPr>
            <w:r w:rsidRPr="009C779F">
              <w:rPr>
                <w:sz w:val="16"/>
                <w:szCs w:val="16"/>
              </w:rPr>
              <w:t>Elektrické inštalácie nízkeho napätia. Časť 4-42: Zaistenie bezpečnosti. Ochrana pred účinkami tepla</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2000-4-43</w:t>
            </w:r>
          </w:p>
        </w:tc>
        <w:tc>
          <w:tcPr>
            <w:tcW w:w="7705" w:type="dxa"/>
            <w:gridSpan w:val="2"/>
          </w:tcPr>
          <w:p w:rsidR="00641B49" w:rsidRPr="009C779F" w:rsidRDefault="00641B49" w:rsidP="00B54512">
            <w:pPr>
              <w:rPr>
                <w:sz w:val="16"/>
                <w:szCs w:val="16"/>
              </w:rPr>
            </w:pPr>
            <w:r w:rsidRPr="009C779F">
              <w:rPr>
                <w:sz w:val="16"/>
                <w:szCs w:val="16"/>
              </w:rPr>
              <w:t>Elektrické zariadenia - Časť4: Bezpečnosť – Kapitola 43:</w:t>
            </w:r>
            <w:r w:rsidR="00C71B1C" w:rsidRPr="009C779F">
              <w:rPr>
                <w:sz w:val="16"/>
                <w:szCs w:val="16"/>
              </w:rPr>
              <w:t xml:space="preserve"> </w:t>
            </w:r>
            <w:r w:rsidRPr="009C779F">
              <w:rPr>
                <w:sz w:val="16"/>
                <w:szCs w:val="16"/>
              </w:rPr>
              <w:t>Ochrana proti nadprúdom</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2000-4-45</w:t>
            </w:r>
          </w:p>
        </w:tc>
        <w:tc>
          <w:tcPr>
            <w:tcW w:w="7705" w:type="dxa"/>
            <w:gridSpan w:val="2"/>
          </w:tcPr>
          <w:p w:rsidR="00641B49" w:rsidRPr="009C779F" w:rsidRDefault="00641B49" w:rsidP="00B54512">
            <w:pPr>
              <w:rPr>
                <w:sz w:val="16"/>
                <w:szCs w:val="16"/>
              </w:rPr>
            </w:pPr>
            <w:r w:rsidRPr="009C779F">
              <w:rPr>
                <w:sz w:val="16"/>
                <w:szCs w:val="16"/>
              </w:rPr>
              <w:t>Elektrické inštalácie nízkeho napätia. Časť 4: Zaistenie bezpečnosti. Kapitola: 45 Ochrana pred prepätím</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2000-4-47</w:t>
            </w:r>
            <w:r w:rsidR="00B54512" w:rsidRPr="009C779F">
              <w:rPr>
                <w:sz w:val="16"/>
                <w:szCs w:val="16"/>
              </w:rPr>
              <w:t>3</w:t>
            </w:r>
          </w:p>
        </w:tc>
        <w:tc>
          <w:tcPr>
            <w:tcW w:w="7705" w:type="dxa"/>
            <w:gridSpan w:val="2"/>
          </w:tcPr>
          <w:p w:rsidR="00641B49" w:rsidRPr="009C779F" w:rsidRDefault="00641B49" w:rsidP="00B54512">
            <w:pPr>
              <w:rPr>
                <w:sz w:val="16"/>
                <w:szCs w:val="16"/>
              </w:rPr>
            </w:pPr>
            <w:r w:rsidRPr="009C779F">
              <w:rPr>
                <w:sz w:val="16"/>
                <w:szCs w:val="16"/>
              </w:rPr>
              <w:t>Elektrické zariadenia Časť 4: Bezpečnosť – Kapitola 47: Použitie ochranných opatrení na zaistenie bezpečnosti, Oddiel 473: Opatrenia na ochranu proti nadprúdom</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2000-4-482</w:t>
            </w:r>
          </w:p>
          <w:p w:rsidR="00641B49" w:rsidRPr="009C779F" w:rsidRDefault="00641B49" w:rsidP="00B54512">
            <w:pPr>
              <w:rPr>
                <w:sz w:val="16"/>
                <w:szCs w:val="16"/>
              </w:rPr>
            </w:pPr>
          </w:p>
        </w:tc>
        <w:tc>
          <w:tcPr>
            <w:tcW w:w="7705" w:type="dxa"/>
            <w:gridSpan w:val="2"/>
          </w:tcPr>
          <w:p w:rsidR="00641B49" w:rsidRPr="009C779F" w:rsidRDefault="00641B49" w:rsidP="00B54512">
            <w:pPr>
              <w:rPr>
                <w:sz w:val="16"/>
                <w:szCs w:val="16"/>
              </w:rPr>
            </w:pPr>
            <w:r w:rsidRPr="009C779F">
              <w:rPr>
                <w:sz w:val="16"/>
                <w:szCs w:val="16"/>
              </w:rPr>
              <w:t>Elektrické inštalácie budov. Časť 4: Zaistenie bezpečnosti. Kapitola 48: Výber ochranných opatrení vzhľadom na vonkajšie vplyvy. Oddiel 482: Ochrana proti požiaru pri osobitných rizikách alebo nebezpečenstve</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2000-5-51</w:t>
            </w:r>
          </w:p>
        </w:tc>
        <w:tc>
          <w:tcPr>
            <w:tcW w:w="7705" w:type="dxa"/>
            <w:gridSpan w:val="2"/>
          </w:tcPr>
          <w:p w:rsidR="00641B49" w:rsidRPr="009C779F" w:rsidRDefault="00641B49" w:rsidP="00B54512">
            <w:pPr>
              <w:rPr>
                <w:sz w:val="16"/>
                <w:szCs w:val="16"/>
              </w:rPr>
            </w:pPr>
            <w:r w:rsidRPr="009C779F">
              <w:rPr>
                <w:sz w:val="16"/>
                <w:szCs w:val="16"/>
              </w:rPr>
              <w:t>Elektrické inštalácie budov – Časť 5: Výber a stavba el. zariadení – Kapitola 51: Spoločné pravidlá</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2000-5-52</w:t>
            </w:r>
          </w:p>
        </w:tc>
        <w:tc>
          <w:tcPr>
            <w:tcW w:w="7705" w:type="dxa"/>
            <w:gridSpan w:val="2"/>
          </w:tcPr>
          <w:p w:rsidR="00641B49" w:rsidRPr="009C779F" w:rsidRDefault="00641B49" w:rsidP="00B54512">
            <w:pPr>
              <w:rPr>
                <w:sz w:val="16"/>
                <w:szCs w:val="16"/>
              </w:rPr>
            </w:pPr>
            <w:r w:rsidRPr="009C779F">
              <w:rPr>
                <w:sz w:val="16"/>
                <w:szCs w:val="16"/>
              </w:rPr>
              <w:t>Elektrické inštalácie budov – Výber a stavba elektrických zariadení, kap 52: Elektrické rozvody</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2000-5-54</w:t>
            </w:r>
          </w:p>
        </w:tc>
        <w:tc>
          <w:tcPr>
            <w:tcW w:w="7705" w:type="dxa"/>
            <w:gridSpan w:val="2"/>
          </w:tcPr>
          <w:p w:rsidR="00641B49" w:rsidRPr="009C779F" w:rsidRDefault="00641B49" w:rsidP="00B54512">
            <w:pPr>
              <w:rPr>
                <w:sz w:val="16"/>
                <w:szCs w:val="16"/>
              </w:rPr>
            </w:pPr>
            <w:r w:rsidRPr="009C779F">
              <w:rPr>
                <w:sz w:val="16"/>
                <w:szCs w:val="16"/>
              </w:rPr>
              <w:t>Elektrické inštalácie budov - Časť 5: Výber a stavba el. zariadení – Kapitola 54: Uzemnenie a ochranné vodiče</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2000-5-56</w:t>
            </w:r>
          </w:p>
        </w:tc>
        <w:tc>
          <w:tcPr>
            <w:tcW w:w="7705" w:type="dxa"/>
            <w:gridSpan w:val="2"/>
          </w:tcPr>
          <w:p w:rsidR="00641B49" w:rsidRPr="009C779F" w:rsidRDefault="00641B49" w:rsidP="00B54512">
            <w:pPr>
              <w:rPr>
                <w:sz w:val="16"/>
                <w:szCs w:val="16"/>
              </w:rPr>
            </w:pPr>
            <w:r w:rsidRPr="009C779F">
              <w:rPr>
                <w:sz w:val="16"/>
                <w:szCs w:val="16"/>
              </w:rPr>
              <w:t>Elektrické inštalácie nízkeho napätia. Časť 5-56: Výber a stavba elektrických zariadení. Napájanie na bezp</w:t>
            </w:r>
            <w:r w:rsidR="005D5B02" w:rsidRPr="009C779F">
              <w:rPr>
                <w:sz w:val="16"/>
                <w:szCs w:val="16"/>
              </w:rPr>
              <w:t>.</w:t>
            </w:r>
            <w:r w:rsidRPr="009C779F">
              <w:rPr>
                <w:sz w:val="16"/>
                <w:szCs w:val="16"/>
              </w:rPr>
              <w:t xml:space="preserve"> </w:t>
            </w:r>
            <w:r w:rsidR="003F7DE6" w:rsidRPr="009C779F">
              <w:rPr>
                <w:sz w:val="16"/>
                <w:szCs w:val="16"/>
              </w:rPr>
              <w:t>Ú</w:t>
            </w:r>
            <w:r w:rsidRPr="009C779F">
              <w:rPr>
                <w:sz w:val="16"/>
                <w:szCs w:val="16"/>
              </w:rPr>
              <w:t>čely</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2000-6</w:t>
            </w:r>
          </w:p>
        </w:tc>
        <w:tc>
          <w:tcPr>
            <w:tcW w:w="7705" w:type="dxa"/>
            <w:gridSpan w:val="2"/>
          </w:tcPr>
          <w:p w:rsidR="00641B49" w:rsidRPr="009C779F" w:rsidRDefault="00641B49" w:rsidP="00B54512">
            <w:pPr>
              <w:rPr>
                <w:sz w:val="16"/>
                <w:szCs w:val="16"/>
              </w:rPr>
            </w:pPr>
            <w:r w:rsidRPr="009C779F">
              <w:rPr>
                <w:sz w:val="16"/>
                <w:szCs w:val="16"/>
              </w:rPr>
              <w:t>Elektrické inštalácie nízkeho napätia. Časť 6: Revízia</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0120</w:t>
            </w:r>
          </w:p>
        </w:tc>
        <w:tc>
          <w:tcPr>
            <w:tcW w:w="7705" w:type="dxa"/>
            <w:gridSpan w:val="2"/>
          </w:tcPr>
          <w:p w:rsidR="00641B49" w:rsidRPr="009C779F" w:rsidRDefault="00641B49" w:rsidP="00B54512">
            <w:pPr>
              <w:rPr>
                <w:sz w:val="16"/>
                <w:szCs w:val="16"/>
              </w:rPr>
            </w:pPr>
            <w:r w:rsidRPr="009C779F">
              <w:rPr>
                <w:sz w:val="16"/>
                <w:szCs w:val="16"/>
              </w:rPr>
              <w:t>Normalizované napätia IEC</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2130</w:t>
            </w:r>
          </w:p>
        </w:tc>
        <w:tc>
          <w:tcPr>
            <w:tcW w:w="7705" w:type="dxa"/>
            <w:gridSpan w:val="2"/>
          </w:tcPr>
          <w:p w:rsidR="00641B49" w:rsidRPr="009C779F" w:rsidRDefault="00641B49" w:rsidP="00B54512">
            <w:pPr>
              <w:rPr>
                <w:sz w:val="16"/>
                <w:szCs w:val="16"/>
              </w:rPr>
            </w:pPr>
            <w:r w:rsidRPr="009C779F">
              <w:rPr>
                <w:sz w:val="16"/>
                <w:szCs w:val="16"/>
              </w:rPr>
              <w:t>Elektrotechnické predpisy. Vnútorné elektrické rozvody</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33 2312</w:t>
            </w:r>
          </w:p>
        </w:tc>
        <w:tc>
          <w:tcPr>
            <w:tcW w:w="7705" w:type="dxa"/>
            <w:gridSpan w:val="2"/>
          </w:tcPr>
          <w:p w:rsidR="00641B49" w:rsidRPr="009C779F" w:rsidRDefault="00641B49" w:rsidP="00B54512">
            <w:pPr>
              <w:rPr>
                <w:sz w:val="16"/>
                <w:szCs w:val="16"/>
              </w:rPr>
            </w:pPr>
            <w:r w:rsidRPr="009C779F">
              <w:rPr>
                <w:sz w:val="16"/>
                <w:szCs w:val="16"/>
              </w:rPr>
              <w:t>Elektrické zariadenia v horľavých látkach a na nich</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34 1610</w:t>
            </w:r>
          </w:p>
        </w:tc>
        <w:tc>
          <w:tcPr>
            <w:tcW w:w="7705" w:type="dxa"/>
            <w:gridSpan w:val="2"/>
          </w:tcPr>
          <w:p w:rsidR="00641B49" w:rsidRPr="009C779F" w:rsidRDefault="00641B49" w:rsidP="00B54512">
            <w:pPr>
              <w:rPr>
                <w:sz w:val="16"/>
                <w:szCs w:val="16"/>
              </w:rPr>
            </w:pPr>
            <w:r w:rsidRPr="009C779F">
              <w:rPr>
                <w:sz w:val="16"/>
                <w:szCs w:val="16"/>
              </w:rPr>
              <w:t>Elektrický silnoprúdový rozvod v priemyselných prevádzkach</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34 3100</w:t>
            </w:r>
          </w:p>
        </w:tc>
        <w:tc>
          <w:tcPr>
            <w:tcW w:w="7705" w:type="dxa"/>
            <w:gridSpan w:val="2"/>
          </w:tcPr>
          <w:p w:rsidR="00641B49" w:rsidRPr="009C779F" w:rsidRDefault="00641B49" w:rsidP="00B54512">
            <w:pPr>
              <w:rPr>
                <w:sz w:val="16"/>
                <w:szCs w:val="16"/>
              </w:rPr>
            </w:pPr>
            <w:r w:rsidRPr="009C779F">
              <w:rPr>
                <w:sz w:val="16"/>
                <w:szCs w:val="16"/>
              </w:rPr>
              <w:t xml:space="preserve">Bezpečnostné požiadavky na obsluhu a prácu na elektr. </w:t>
            </w:r>
            <w:r w:rsidR="003F7DE6" w:rsidRPr="009C779F">
              <w:rPr>
                <w:sz w:val="16"/>
                <w:szCs w:val="16"/>
              </w:rPr>
              <w:t>I</w:t>
            </w:r>
            <w:r w:rsidRPr="009C779F">
              <w:rPr>
                <w:sz w:val="16"/>
                <w:szCs w:val="16"/>
              </w:rPr>
              <w:t>nštaláciách</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34 2300</w:t>
            </w:r>
          </w:p>
        </w:tc>
        <w:tc>
          <w:tcPr>
            <w:tcW w:w="7705" w:type="dxa"/>
            <w:gridSpan w:val="2"/>
          </w:tcPr>
          <w:p w:rsidR="00641B49" w:rsidRPr="009C779F" w:rsidRDefault="00641B49" w:rsidP="00B54512">
            <w:pPr>
              <w:rPr>
                <w:sz w:val="16"/>
                <w:szCs w:val="16"/>
              </w:rPr>
            </w:pPr>
            <w:r w:rsidRPr="009C779F">
              <w:rPr>
                <w:sz w:val="16"/>
                <w:szCs w:val="16"/>
              </w:rPr>
              <w:t>Predpisy pre vnútorné rozvody oznamovacích vedení</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38 2156</w:t>
            </w:r>
          </w:p>
        </w:tc>
        <w:tc>
          <w:tcPr>
            <w:tcW w:w="7705" w:type="dxa"/>
            <w:gridSpan w:val="2"/>
          </w:tcPr>
          <w:p w:rsidR="00641B49" w:rsidRPr="009C779F" w:rsidRDefault="00641B49" w:rsidP="00B54512">
            <w:pPr>
              <w:rPr>
                <w:sz w:val="16"/>
                <w:szCs w:val="16"/>
              </w:rPr>
            </w:pPr>
            <w:r w:rsidRPr="009C779F">
              <w:rPr>
                <w:sz w:val="16"/>
                <w:szCs w:val="16"/>
              </w:rPr>
              <w:t>Káblové kanály, šachty, mosty a</w:t>
            </w:r>
            <w:r w:rsidR="003F7DE6" w:rsidRPr="009C779F">
              <w:rPr>
                <w:sz w:val="16"/>
                <w:szCs w:val="16"/>
              </w:rPr>
              <w:t> </w:t>
            </w:r>
            <w:r w:rsidRPr="009C779F">
              <w:rPr>
                <w:sz w:val="16"/>
                <w:szCs w:val="16"/>
              </w:rPr>
              <w:t>priestory</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73 6005</w:t>
            </w:r>
          </w:p>
        </w:tc>
        <w:tc>
          <w:tcPr>
            <w:tcW w:w="7705" w:type="dxa"/>
            <w:gridSpan w:val="2"/>
          </w:tcPr>
          <w:p w:rsidR="00641B49" w:rsidRPr="009C779F" w:rsidRDefault="00641B49" w:rsidP="00B54512">
            <w:pPr>
              <w:rPr>
                <w:sz w:val="16"/>
                <w:szCs w:val="16"/>
              </w:rPr>
            </w:pPr>
            <w:r w:rsidRPr="009C779F">
              <w:rPr>
                <w:sz w:val="16"/>
                <w:szCs w:val="16"/>
              </w:rPr>
              <w:t>Priestorová úprava vedení technického vybavenia</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92 0203</w:t>
            </w:r>
          </w:p>
        </w:tc>
        <w:tc>
          <w:tcPr>
            <w:tcW w:w="7705" w:type="dxa"/>
            <w:gridSpan w:val="2"/>
          </w:tcPr>
          <w:p w:rsidR="00641B49" w:rsidRPr="009C779F" w:rsidRDefault="00641B49" w:rsidP="00B54512">
            <w:pPr>
              <w:rPr>
                <w:sz w:val="16"/>
                <w:szCs w:val="16"/>
              </w:rPr>
            </w:pPr>
            <w:r w:rsidRPr="009C779F">
              <w:rPr>
                <w:sz w:val="16"/>
                <w:szCs w:val="16"/>
              </w:rPr>
              <w:t>Požiarna bezpečnosť stavieb</w:t>
            </w:r>
            <w:r w:rsidR="00B54512" w:rsidRPr="009C779F">
              <w:rPr>
                <w:sz w:val="16"/>
                <w:szCs w:val="16"/>
              </w:rPr>
              <w:t xml:space="preserve">. </w:t>
            </w:r>
            <w:r w:rsidRPr="009C779F">
              <w:rPr>
                <w:sz w:val="16"/>
                <w:szCs w:val="16"/>
              </w:rPr>
              <w:t>Trvalá dodávka elektrickej energie pri požiari</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92 0204</w:t>
            </w:r>
          </w:p>
        </w:tc>
        <w:tc>
          <w:tcPr>
            <w:tcW w:w="7705" w:type="dxa"/>
            <w:gridSpan w:val="2"/>
          </w:tcPr>
          <w:p w:rsidR="00641B49" w:rsidRPr="009C779F" w:rsidRDefault="00641B49" w:rsidP="00B54512">
            <w:pPr>
              <w:rPr>
                <w:sz w:val="16"/>
                <w:szCs w:val="16"/>
              </w:rPr>
            </w:pPr>
            <w:r w:rsidRPr="009C779F">
              <w:rPr>
                <w:sz w:val="16"/>
                <w:szCs w:val="16"/>
              </w:rPr>
              <w:t>Požiarna bezpečnosť stavieb</w:t>
            </w:r>
            <w:r w:rsidR="00B54512" w:rsidRPr="009C779F">
              <w:rPr>
                <w:sz w:val="16"/>
                <w:szCs w:val="16"/>
              </w:rPr>
              <w:t xml:space="preserve">. </w:t>
            </w:r>
            <w:r w:rsidRPr="009C779F">
              <w:rPr>
                <w:sz w:val="16"/>
                <w:szCs w:val="16"/>
              </w:rPr>
              <w:t>Priestory káblového rozvodu</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92 0205</w:t>
            </w:r>
          </w:p>
        </w:tc>
        <w:tc>
          <w:tcPr>
            <w:tcW w:w="7705" w:type="dxa"/>
            <w:gridSpan w:val="2"/>
          </w:tcPr>
          <w:p w:rsidR="00641B49" w:rsidRPr="009C779F" w:rsidRDefault="00641B49" w:rsidP="00B54512">
            <w:pPr>
              <w:rPr>
                <w:sz w:val="16"/>
                <w:szCs w:val="16"/>
              </w:rPr>
            </w:pPr>
            <w:r w:rsidRPr="009C779F">
              <w:rPr>
                <w:sz w:val="16"/>
                <w:szCs w:val="16"/>
              </w:rPr>
              <w:t>Správanie sa stavebných materiálov a výrobkov v požiari. Zachovanie funkčnej odolnosti elektrických káblových systémov. Požiadavky a</w:t>
            </w:r>
            <w:r w:rsidR="003F7DE6" w:rsidRPr="009C779F">
              <w:rPr>
                <w:sz w:val="16"/>
                <w:szCs w:val="16"/>
              </w:rPr>
              <w:t> </w:t>
            </w:r>
            <w:r w:rsidRPr="009C779F">
              <w:rPr>
                <w:sz w:val="16"/>
                <w:szCs w:val="16"/>
              </w:rPr>
              <w:t>skúšky</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EN 54</w:t>
            </w:r>
          </w:p>
        </w:tc>
        <w:tc>
          <w:tcPr>
            <w:tcW w:w="7705" w:type="dxa"/>
            <w:gridSpan w:val="2"/>
          </w:tcPr>
          <w:p w:rsidR="00641B49" w:rsidRPr="009C779F" w:rsidRDefault="00641B49" w:rsidP="00B54512">
            <w:pPr>
              <w:rPr>
                <w:sz w:val="16"/>
                <w:szCs w:val="16"/>
              </w:rPr>
            </w:pPr>
            <w:r w:rsidRPr="009C779F">
              <w:rPr>
                <w:sz w:val="16"/>
                <w:szCs w:val="16"/>
              </w:rPr>
              <w:t>Elektrická požiarna signalizácia</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EN 60 849</w:t>
            </w:r>
          </w:p>
        </w:tc>
        <w:tc>
          <w:tcPr>
            <w:tcW w:w="7705" w:type="dxa"/>
            <w:gridSpan w:val="2"/>
          </w:tcPr>
          <w:p w:rsidR="00641B49" w:rsidRPr="009C779F" w:rsidRDefault="00641B49" w:rsidP="00B54512">
            <w:pPr>
              <w:rPr>
                <w:sz w:val="16"/>
                <w:szCs w:val="16"/>
              </w:rPr>
            </w:pPr>
            <w:r w:rsidRPr="009C779F">
              <w:rPr>
                <w:sz w:val="16"/>
                <w:szCs w:val="16"/>
              </w:rPr>
              <w:t>Núdzové zvukové systémy</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92 1101</w:t>
            </w:r>
          </w:p>
        </w:tc>
        <w:tc>
          <w:tcPr>
            <w:tcW w:w="7705" w:type="dxa"/>
            <w:gridSpan w:val="2"/>
          </w:tcPr>
          <w:p w:rsidR="00641B49" w:rsidRPr="009C779F" w:rsidRDefault="00641B49" w:rsidP="00B54512">
            <w:pPr>
              <w:rPr>
                <w:sz w:val="16"/>
                <w:szCs w:val="16"/>
              </w:rPr>
            </w:pPr>
            <w:r w:rsidRPr="009C779F">
              <w:rPr>
                <w:sz w:val="16"/>
                <w:szCs w:val="16"/>
              </w:rPr>
              <w:t>Výrobky na rozvod elektrickej energie, riadenie a komunikáciu na účely protipožiarnej bezpečnosti stavieb</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EN 61293</w:t>
            </w:r>
          </w:p>
        </w:tc>
        <w:tc>
          <w:tcPr>
            <w:tcW w:w="7705" w:type="dxa"/>
            <w:gridSpan w:val="2"/>
          </w:tcPr>
          <w:p w:rsidR="00641B49" w:rsidRPr="009C779F" w:rsidRDefault="00641B49" w:rsidP="00B54512">
            <w:pPr>
              <w:rPr>
                <w:sz w:val="16"/>
                <w:szCs w:val="16"/>
              </w:rPr>
            </w:pPr>
            <w:r w:rsidRPr="009C779F">
              <w:rPr>
                <w:sz w:val="16"/>
                <w:szCs w:val="16"/>
              </w:rPr>
              <w:t>Označovanie el. zariadení menovitými údajmi vzťahujúcimi sa na el. napájanie. Požiadavky na bezpečnosť</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EN 60445</w:t>
            </w:r>
          </w:p>
        </w:tc>
        <w:tc>
          <w:tcPr>
            <w:tcW w:w="7705" w:type="dxa"/>
            <w:gridSpan w:val="2"/>
          </w:tcPr>
          <w:p w:rsidR="00641B49" w:rsidRPr="009C779F" w:rsidRDefault="00641B49" w:rsidP="00B54512">
            <w:pPr>
              <w:rPr>
                <w:sz w:val="16"/>
                <w:szCs w:val="16"/>
              </w:rPr>
            </w:pPr>
            <w:r w:rsidRPr="009C779F">
              <w:rPr>
                <w:sz w:val="16"/>
                <w:szCs w:val="16"/>
              </w:rPr>
              <w:t>Základné a bezpečnostné zásady pre rozhranie človek</w:t>
            </w:r>
            <w:r w:rsidR="00B54512" w:rsidRPr="009C779F">
              <w:rPr>
                <w:sz w:val="16"/>
                <w:szCs w:val="16"/>
              </w:rPr>
              <w:t xml:space="preserve"> </w:t>
            </w:r>
            <w:r w:rsidRPr="009C779F">
              <w:rPr>
                <w:sz w:val="16"/>
                <w:szCs w:val="16"/>
              </w:rPr>
              <w:t>-</w:t>
            </w:r>
            <w:r w:rsidR="00B54512" w:rsidRPr="009C779F">
              <w:rPr>
                <w:sz w:val="16"/>
                <w:szCs w:val="16"/>
              </w:rPr>
              <w:t xml:space="preserve"> </w:t>
            </w:r>
            <w:r w:rsidRPr="009C779F">
              <w:rPr>
                <w:sz w:val="16"/>
                <w:szCs w:val="16"/>
              </w:rPr>
              <w:t>stroj, označovanie a identifikácia. Identifikácia svoriek zariadení a prípojov vodičov a</w:t>
            </w:r>
            <w:r w:rsidR="003F7DE6" w:rsidRPr="009C779F">
              <w:rPr>
                <w:sz w:val="16"/>
                <w:szCs w:val="16"/>
              </w:rPr>
              <w:t> </w:t>
            </w:r>
            <w:r w:rsidRPr="009C779F">
              <w:rPr>
                <w:sz w:val="16"/>
                <w:szCs w:val="16"/>
              </w:rPr>
              <w:t>vodičov</w:t>
            </w:r>
            <w:r w:rsidR="003F7DE6" w:rsidRPr="009C779F">
              <w:rPr>
                <w:sz w:val="16"/>
                <w:szCs w:val="16"/>
              </w:rPr>
              <w:t>,</w:t>
            </w:r>
          </w:p>
        </w:tc>
      </w:tr>
      <w:tr w:rsidR="009C779F" w:rsidRPr="009C779F" w:rsidTr="005D5B02">
        <w:tc>
          <w:tcPr>
            <w:tcW w:w="1559" w:type="dxa"/>
          </w:tcPr>
          <w:p w:rsidR="00641B49" w:rsidRPr="009C779F" w:rsidRDefault="00641B49" w:rsidP="00B54512">
            <w:pPr>
              <w:rPr>
                <w:sz w:val="16"/>
                <w:szCs w:val="16"/>
              </w:rPr>
            </w:pPr>
            <w:r w:rsidRPr="009C779F">
              <w:rPr>
                <w:sz w:val="16"/>
                <w:szCs w:val="16"/>
              </w:rPr>
              <w:t>STN EN 60529</w:t>
            </w:r>
          </w:p>
        </w:tc>
        <w:tc>
          <w:tcPr>
            <w:tcW w:w="7705" w:type="dxa"/>
            <w:gridSpan w:val="2"/>
          </w:tcPr>
          <w:p w:rsidR="00641B49" w:rsidRPr="009C779F" w:rsidRDefault="00641B49" w:rsidP="00B54512">
            <w:pPr>
              <w:rPr>
                <w:sz w:val="16"/>
                <w:szCs w:val="16"/>
              </w:rPr>
            </w:pPr>
            <w:r w:rsidRPr="009C779F">
              <w:rPr>
                <w:sz w:val="16"/>
                <w:szCs w:val="16"/>
              </w:rPr>
              <w:t>Stupne ochrany krytom (Krytie – IP kód)</w:t>
            </w:r>
            <w:r w:rsidR="003F7DE6" w:rsidRPr="009C779F">
              <w:rPr>
                <w:sz w:val="16"/>
                <w:szCs w:val="16"/>
              </w:rPr>
              <w:t>,</w:t>
            </w:r>
          </w:p>
        </w:tc>
      </w:tr>
      <w:tr w:rsidR="009C779F" w:rsidRPr="009C779F" w:rsidTr="005D5B02">
        <w:trPr>
          <w:trHeight w:val="66"/>
        </w:trPr>
        <w:tc>
          <w:tcPr>
            <w:tcW w:w="1559" w:type="dxa"/>
          </w:tcPr>
          <w:p w:rsidR="00641B49" w:rsidRPr="009C779F" w:rsidRDefault="00641B49" w:rsidP="00B54512">
            <w:pPr>
              <w:rPr>
                <w:sz w:val="16"/>
                <w:szCs w:val="16"/>
              </w:rPr>
            </w:pPr>
            <w:r w:rsidRPr="009C779F">
              <w:rPr>
                <w:sz w:val="16"/>
                <w:szCs w:val="16"/>
              </w:rPr>
              <w:t>STN EN 61140</w:t>
            </w:r>
          </w:p>
        </w:tc>
        <w:tc>
          <w:tcPr>
            <w:tcW w:w="7705" w:type="dxa"/>
            <w:gridSpan w:val="2"/>
          </w:tcPr>
          <w:p w:rsidR="00641B49" w:rsidRPr="009C779F" w:rsidRDefault="00641B49" w:rsidP="00B54512">
            <w:pPr>
              <w:rPr>
                <w:sz w:val="16"/>
                <w:szCs w:val="16"/>
              </w:rPr>
            </w:pPr>
            <w:r w:rsidRPr="009C779F">
              <w:rPr>
                <w:sz w:val="16"/>
                <w:szCs w:val="16"/>
              </w:rPr>
              <w:t>Ochrana pred zásahom elektrickým prúdom. Spoločné hľadiská pre inštaláciu a</w:t>
            </w:r>
            <w:r w:rsidR="003F7DE6" w:rsidRPr="009C779F">
              <w:rPr>
                <w:sz w:val="16"/>
                <w:szCs w:val="16"/>
              </w:rPr>
              <w:t> </w:t>
            </w:r>
            <w:r w:rsidRPr="009C779F">
              <w:rPr>
                <w:sz w:val="16"/>
                <w:szCs w:val="16"/>
              </w:rPr>
              <w:t>zariadenia</w:t>
            </w:r>
            <w:r w:rsidR="003F7DE6" w:rsidRPr="009C779F">
              <w:rPr>
                <w:sz w:val="16"/>
                <w:szCs w:val="16"/>
              </w:rPr>
              <w:t>,</w:t>
            </w:r>
          </w:p>
        </w:tc>
      </w:tr>
      <w:tr w:rsidR="00C07E8D" w:rsidRPr="009C779F" w:rsidTr="00156C59">
        <w:tblPrEx>
          <w:tblLook w:val="00A0" w:firstRow="1" w:lastRow="0" w:firstColumn="1" w:lastColumn="0" w:noHBand="0" w:noVBand="0"/>
        </w:tblPrEx>
        <w:trPr>
          <w:gridAfter w:val="1"/>
          <w:wAfter w:w="50" w:type="dxa"/>
        </w:trPr>
        <w:tc>
          <w:tcPr>
            <w:tcW w:w="9214" w:type="dxa"/>
            <w:gridSpan w:val="2"/>
          </w:tcPr>
          <w:p w:rsidR="00C07E8D" w:rsidRPr="009C779F" w:rsidRDefault="00C07E8D" w:rsidP="00B54512">
            <w:pPr>
              <w:rPr>
                <w:rFonts w:asciiTheme="minorHAnsi" w:hAnsiTheme="minorHAnsi"/>
                <w:sz w:val="16"/>
                <w:szCs w:val="16"/>
              </w:rPr>
            </w:pPr>
            <w:r w:rsidRPr="009C779F">
              <w:rPr>
                <w:rFonts w:asciiTheme="minorHAnsi" w:hAnsiTheme="minorHAnsi"/>
                <w:sz w:val="16"/>
                <w:szCs w:val="16"/>
              </w:rPr>
              <w:t>Vyhl. č. 508/2009 Z.z. v znení neskorších predpisov - Vyhl. MPSVaR SR, ktorou sa ustanovujú podrobnosti na zaistenie bezpečnosti a ochrany zdravia pri práci s technickými zariadeniami tlakovými, zdvíhacími, elektrickými a plynovými a ktorou sa ustanovujú technické zariadenia, ktoré sú považované za vyhradené technické zariadenia</w:t>
            </w:r>
            <w:r w:rsidR="003F7DE6" w:rsidRPr="009C779F">
              <w:rPr>
                <w:rFonts w:asciiTheme="minorHAnsi" w:hAnsiTheme="minorHAnsi"/>
                <w:sz w:val="16"/>
                <w:szCs w:val="16"/>
              </w:rPr>
              <w:t>,</w:t>
            </w:r>
          </w:p>
        </w:tc>
      </w:tr>
      <w:tr w:rsidR="00C07E8D" w:rsidRPr="009C779F" w:rsidTr="00156C59">
        <w:tblPrEx>
          <w:tblLook w:val="00A0" w:firstRow="1" w:lastRow="0" w:firstColumn="1" w:lastColumn="0" w:noHBand="0" w:noVBand="0"/>
        </w:tblPrEx>
        <w:trPr>
          <w:gridAfter w:val="1"/>
          <w:wAfter w:w="50" w:type="dxa"/>
        </w:trPr>
        <w:tc>
          <w:tcPr>
            <w:tcW w:w="9214" w:type="dxa"/>
            <w:gridSpan w:val="2"/>
          </w:tcPr>
          <w:p w:rsidR="00C07E8D" w:rsidRPr="009C779F" w:rsidRDefault="00C07E8D" w:rsidP="00B54512">
            <w:pPr>
              <w:rPr>
                <w:rFonts w:asciiTheme="minorHAnsi" w:hAnsiTheme="minorHAnsi"/>
                <w:sz w:val="16"/>
                <w:szCs w:val="16"/>
              </w:rPr>
            </w:pPr>
            <w:r w:rsidRPr="009C779F">
              <w:rPr>
                <w:rFonts w:asciiTheme="minorHAnsi" w:hAnsiTheme="minorHAnsi"/>
                <w:sz w:val="16"/>
                <w:szCs w:val="16"/>
              </w:rPr>
              <w:t>Vyhl. č. 94/2004 Z.z., 225/2012 Z.z. v znení neskorších predpisov</w:t>
            </w:r>
            <w:r w:rsidR="00F17B31" w:rsidRPr="009C779F">
              <w:rPr>
                <w:rFonts w:asciiTheme="minorHAnsi" w:hAnsiTheme="minorHAnsi"/>
                <w:sz w:val="16"/>
                <w:szCs w:val="16"/>
              </w:rPr>
              <w:t xml:space="preserve"> </w:t>
            </w:r>
            <w:r w:rsidRPr="009C779F">
              <w:rPr>
                <w:rFonts w:asciiTheme="minorHAnsi" w:hAnsiTheme="minorHAnsi"/>
                <w:sz w:val="16"/>
                <w:szCs w:val="16"/>
              </w:rPr>
              <w:t>- Vyhláška MV SR, ktorou sa ustanovujú technické požiadavky na pož. bezpečnosť pri výstavbe a pri užívaní stavieb</w:t>
            </w:r>
            <w:r w:rsidR="003F7DE6" w:rsidRPr="009C779F">
              <w:rPr>
                <w:rFonts w:asciiTheme="minorHAnsi" w:hAnsiTheme="minorHAnsi"/>
                <w:sz w:val="16"/>
                <w:szCs w:val="16"/>
              </w:rPr>
              <w:t>,</w:t>
            </w:r>
          </w:p>
        </w:tc>
      </w:tr>
      <w:tr w:rsidR="00C07E8D" w:rsidRPr="009C779F" w:rsidTr="00156C59">
        <w:tblPrEx>
          <w:tblLook w:val="00A0" w:firstRow="1" w:lastRow="0" w:firstColumn="1" w:lastColumn="0" w:noHBand="0" w:noVBand="0"/>
        </w:tblPrEx>
        <w:trPr>
          <w:gridAfter w:val="1"/>
          <w:wAfter w:w="50" w:type="dxa"/>
        </w:trPr>
        <w:tc>
          <w:tcPr>
            <w:tcW w:w="9214" w:type="dxa"/>
            <w:gridSpan w:val="2"/>
          </w:tcPr>
          <w:p w:rsidR="00C07E8D" w:rsidRPr="009C779F" w:rsidRDefault="00C07E8D" w:rsidP="00C07E8D">
            <w:pPr>
              <w:rPr>
                <w:rFonts w:asciiTheme="minorHAnsi" w:hAnsiTheme="minorHAnsi"/>
                <w:sz w:val="16"/>
                <w:szCs w:val="16"/>
              </w:rPr>
            </w:pPr>
            <w:r w:rsidRPr="009C779F">
              <w:rPr>
                <w:rFonts w:asciiTheme="minorHAnsi" w:hAnsiTheme="minorHAnsi"/>
                <w:sz w:val="16"/>
                <w:szCs w:val="16"/>
              </w:rPr>
              <w:t>Vyhl. 121/2002 Z.z. v znení neskorších predpisov - Vyhláška MV SR o požiarnej prevencii</w:t>
            </w:r>
            <w:r w:rsidR="003F7DE6" w:rsidRPr="009C779F">
              <w:rPr>
                <w:rFonts w:asciiTheme="minorHAnsi" w:hAnsiTheme="minorHAnsi"/>
                <w:sz w:val="16"/>
                <w:szCs w:val="16"/>
              </w:rPr>
              <w:t>,</w:t>
            </w:r>
          </w:p>
        </w:tc>
      </w:tr>
      <w:tr w:rsidR="00C07E8D" w:rsidRPr="009C779F" w:rsidTr="00156C59">
        <w:tblPrEx>
          <w:tblLook w:val="00A0" w:firstRow="1" w:lastRow="0" w:firstColumn="1" w:lastColumn="0" w:noHBand="0" w:noVBand="0"/>
        </w:tblPrEx>
        <w:trPr>
          <w:gridAfter w:val="1"/>
          <w:wAfter w:w="50" w:type="dxa"/>
        </w:trPr>
        <w:tc>
          <w:tcPr>
            <w:tcW w:w="9214" w:type="dxa"/>
            <w:gridSpan w:val="2"/>
          </w:tcPr>
          <w:p w:rsidR="00C07E8D" w:rsidRPr="009C779F" w:rsidRDefault="00C07E8D" w:rsidP="00C07E8D">
            <w:pPr>
              <w:rPr>
                <w:rFonts w:asciiTheme="minorHAnsi" w:hAnsiTheme="minorHAnsi"/>
                <w:sz w:val="16"/>
                <w:szCs w:val="16"/>
              </w:rPr>
            </w:pPr>
            <w:r w:rsidRPr="009C779F">
              <w:rPr>
                <w:rFonts w:asciiTheme="minorHAnsi" w:hAnsiTheme="minorHAnsi"/>
                <w:sz w:val="16"/>
                <w:szCs w:val="16"/>
              </w:rPr>
              <w:lastRenderedPageBreak/>
              <w:t>Zákon č. 314/2001 Z.z. v znení neskorších predpisov - Zákon o ochrane pred požiarmi</w:t>
            </w:r>
            <w:r w:rsidR="003F7DE6" w:rsidRPr="009C779F">
              <w:rPr>
                <w:rFonts w:asciiTheme="minorHAnsi" w:hAnsiTheme="minorHAnsi"/>
                <w:sz w:val="16"/>
                <w:szCs w:val="16"/>
              </w:rPr>
              <w:t>,</w:t>
            </w:r>
          </w:p>
        </w:tc>
      </w:tr>
      <w:tr w:rsidR="00C07E8D" w:rsidRPr="009C779F" w:rsidTr="00156C59">
        <w:tblPrEx>
          <w:tblLook w:val="00A0" w:firstRow="1" w:lastRow="0" w:firstColumn="1" w:lastColumn="0" w:noHBand="0" w:noVBand="0"/>
        </w:tblPrEx>
        <w:trPr>
          <w:gridAfter w:val="1"/>
          <w:wAfter w:w="50" w:type="dxa"/>
        </w:trPr>
        <w:tc>
          <w:tcPr>
            <w:tcW w:w="9214" w:type="dxa"/>
            <w:gridSpan w:val="2"/>
          </w:tcPr>
          <w:p w:rsidR="00C07E8D" w:rsidRPr="009C779F" w:rsidRDefault="00C07E8D" w:rsidP="00B54512">
            <w:pPr>
              <w:rPr>
                <w:rFonts w:asciiTheme="minorHAnsi" w:hAnsiTheme="minorHAnsi"/>
                <w:sz w:val="16"/>
                <w:szCs w:val="16"/>
              </w:rPr>
            </w:pPr>
            <w:r w:rsidRPr="009C779F">
              <w:rPr>
                <w:rFonts w:asciiTheme="minorHAnsi" w:hAnsiTheme="minorHAnsi"/>
                <w:sz w:val="16"/>
                <w:szCs w:val="16"/>
              </w:rPr>
              <w:t>Vyhl. č. 726/2002 Z.z. - Vyhláška MV SR, ktorou sa ustanovujú vlastnosti EPS, podmienky jej prevádzkovania a zabezpečenia jej pravidelnej kontroly</w:t>
            </w:r>
            <w:r w:rsidR="003F7DE6" w:rsidRPr="009C779F">
              <w:rPr>
                <w:rFonts w:asciiTheme="minorHAnsi" w:hAnsiTheme="minorHAnsi"/>
                <w:sz w:val="16"/>
                <w:szCs w:val="16"/>
              </w:rPr>
              <w:t>,</w:t>
            </w:r>
          </w:p>
        </w:tc>
      </w:tr>
      <w:tr w:rsidR="00C07E8D" w:rsidRPr="009C779F" w:rsidTr="00156C59">
        <w:tblPrEx>
          <w:tblLook w:val="00A0" w:firstRow="1" w:lastRow="0" w:firstColumn="1" w:lastColumn="0" w:noHBand="0" w:noVBand="0"/>
        </w:tblPrEx>
        <w:trPr>
          <w:gridAfter w:val="1"/>
          <w:wAfter w:w="50" w:type="dxa"/>
        </w:trPr>
        <w:tc>
          <w:tcPr>
            <w:tcW w:w="9214" w:type="dxa"/>
            <w:gridSpan w:val="2"/>
          </w:tcPr>
          <w:p w:rsidR="00C07E8D" w:rsidRPr="009C779F" w:rsidRDefault="00C07E8D" w:rsidP="00B54512">
            <w:pPr>
              <w:rPr>
                <w:rFonts w:asciiTheme="minorHAnsi" w:hAnsiTheme="minorHAnsi" w:cstheme="minorHAnsi"/>
                <w:sz w:val="16"/>
                <w:szCs w:val="16"/>
              </w:rPr>
            </w:pPr>
            <w:r w:rsidRPr="009C779F">
              <w:rPr>
                <w:rFonts w:asciiTheme="minorHAnsi" w:hAnsiTheme="minorHAnsi" w:cstheme="minorHAnsi"/>
                <w:sz w:val="16"/>
                <w:szCs w:val="16"/>
              </w:rPr>
              <w:t>Zákon č. 124/2006 Z.z. v znení neskorších predpisov - Zákon o bezpečnosti a</w:t>
            </w:r>
            <w:r w:rsidR="00F17B31" w:rsidRPr="009C779F">
              <w:rPr>
                <w:rFonts w:asciiTheme="minorHAnsi" w:hAnsiTheme="minorHAnsi" w:cstheme="minorHAnsi"/>
                <w:sz w:val="16"/>
                <w:szCs w:val="16"/>
              </w:rPr>
              <w:t xml:space="preserve"> </w:t>
            </w:r>
            <w:r w:rsidRPr="009C779F">
              <w:rPr>
                <w:rFonts w:asciiTheme="minorHAnsi" w:hAnsiTheme="minorHAnsi" w:cstheme="minorHAnsi"/>
                <w:sz w:val="16"/>
                <w:szCs w:val="16"/>
              </w:rPr>
              <w:t>ochrane zdravia pri práci a o zmene a doplnení niektorých zákonov</w:t>
            </w:r>
            <w:r w:rsidR="003F7DE6" w:rsidRPr="009C779F">
              <w:rPr>
                <w:rFonts w:asciiTheme="minorHAnsi" w:hAnsiTheme="minorHAnsi" w:cstheme="minorHAnsi"/>
                <w:sz w:val="16"/>
                <w:szCs w:val="16"/>
              </w:rPr>
              <w:t>,</w:t>
            </w:r>
          </w:p>
        </w:tc>
      </w:tr>
      <w:tr w:rsidR="00C07E8D" w:rsidRPr="009C779F" w:rsidTr="00156C59">
        <w:tblPrEx>
          <w:tblLook w:val="00A0" w:firstRow="1" w:lastRow="0" w:firstColumn="1" w:lastColumn="0" w:noHBand="0" w:noVBand="0"/>
        </w:tblPrEx>
        <w:trPr>
          <w:gridAfter w:val="1"/>
          <w:wAfter w:w="50" w:type="dxa"/>
        </w:trPr>
        <w:tc>
          <w:tcPr>
            <w:tcW w:w="9214" w:type="dxa"/>
            <w:gridSpan w:val="2"/>
          </w:tcPr>
          <w:p w:rsidR="00C07E8D" w:rsidRPr="009C779F" w:rsidRDefault="00FD4AAE" w:rsidP="00FD4AAE">
            <w:pPr>
              <w:jc w:val="left"/>
              <w:rPr>
                <w:rFonts w:asciiTheme="minorHAnsi" w:hAnsiTheme="minorHAnsi" w:cstheme="minorHAnsi"/>
                <w:sz w:val="16"/>
                <w:szCs w:val="16"/>
              </w:rPr>
            </w:pPr>
            <w:r w:rsidRPr="009C779F">
              <w:rPr>
                <w:rFonts w:asciiTheme="minorHAnsi" w:hAnsiTheme="minorHAnsi" w:cstheme="minorHAnsi"/>
                <w:sz w:val="16"/>
                <w:szCs w:val="16"/>
              </w:rPr>
              <w:t>Vyhl. MVRR SR č. 558 Z.z. v znení neskorších predpisov, ktorou sa ustanovuje zoznam stavebných výrobkov, ktoré musia byť označené, systémy preukazovania zhody a podrobnosti o používaní značiek zhody</w:t>
            </w:r>
            <w:r w:rsidR="003F7DE6" w:rsidRPr="009C779F">
              <w:rPr>
                <w:rFonts w:asciiTheme="minorHAnsi" w:hAnsiTheme="minorHAnsi" w:cstheme="minorHAnsi"/>
                <w:sz w:val="16"/>
                <w:szCs w:val="16"/>
              </w:rPr>
              <w:t>,</w:t>
            </w:r>
          </w:p>
        </w:tc>
      </w:tr>
      <w:tr w:rsidR="00FD4AAE" w:rsidRPr="009C779F" w:rsidTr="00156C59">
        <w:tblPrEx>
          <w:tblLook w:val="00A0" w:firstRow="1" w:lastRow="0" w:firstColumn="1" w:lastColumn="0" w:noHBand="0" w:noVBand="0"/>
        </w:tblPrEx>
        <w:trPr>
          <w:gridAfter w:val="1"/>
          <w:wAfter w:w="50" w:type="dxa"/>
        </w:trPr>
        <w:tc>
          <w:tcPr>
            <w:tcW w:w="9214" w:type="dxa"/>
            <w:gridSpan w:val="2"/>
          </w:tcPr>
          <w:p w:rsidR="00FD4AAE" w:rsidRPr="009C779F" w:rsidRDefault="00FD4AAE" w:rsidP="00FD4AAE">
            <w:pPr>
              <w:jc w:val="left"/>
              <w:rPr>
                <w:rFonts w:asciiTheme="minorHAnsi" w:hAnsiTheme="minorHAnsi"/>
                <w:sz w:val="16"/>
                <w:szCs w:val="16"/>
              </w:rPr>
            </w:pPr>
            <w:r w:rsidRPr="009C779F">
              <w:rPr>
                <w:rFonts w:asciiTheme="minorHAnsi" w:hAnsiTheme="minorHAnsi" w:cstheme="minorHAnsi"/>
                <w:sz w:val="16"/>
                <w:szCs w:val="16"/>
              </w:rPr>
              <w:t>Nariadenie Európskeho parlamentu a rady EÚ č. 305/2011, ktorým sa ustanovujú harmonizované podmienky uvádzania stavebných výrobkov na trh a ktorým sa zrušuje smernica Rady 89/106/EHS</w:t>
            </w:r>
            <w:r w:rsidR="003F7DE6" w:rsidRPr="009C779F">
              <w:rPr>
                <w:rFonts w:asciiTheme="minorHAnsi" w:hAnsiTheme="minorHAnsi" w:cstheme="minorHAnsi"/>
                <w:sz w:val="16"/>
                <w:szCs w:val="16"/>
              </w:rPr>
              <w:t>,</w:t>
            </w:r>
          </w:p>
        </w:tc>
      </w:tr>
      <w:tr w:rsidR="00FD4AAE" w:rsidRPr="009C779F" w:rsidTr="00156C59">
        <w:tblPrEx>
          <w:tblLook w:val="00A0" w:firstRow="1" w:lastRow="0" w:firstColumn="1" w:lastColumn="0" w:noHBand="0" w:noVBand="0"/>
        </w:tblPrEx>
        <w:trPr>
          <w:gridAfter w:val="1"/>
          <w:wAfter w:w="50" w:type="dxa"/>
        </w:trPr>
        <w:tc>
          <w:tcPr>
            <w:tcW w:w="9214" w:type="dxa"/>
            <w:gridSpan w:val="2"/>
          </w:tcPr>
          <w:p w:rsidR="00FD4AAE" w:rsidRPr="009C779F" w:rsidRDefault="00FD4AAE" w:rsidP="00FD4AAE">
            <w:pPr>
              <w:jc w:val="left"/>
              <w:rPr>
                <w:rFonts w:asciiTheme="minorHAnsi" w:hAnsiTheme="minorHAnsi"/>
                <w:sz w:val="16"/>
                <w:szCs w:val="16"/>
              </w:rPr>
            </w:pPr>
            <w:r w:rsidRPr="009C779F">
              <w:rPr>
                <w:rFonts w:asciiTheme="minorHAnsi" w:hAnsiTheme="minorHAnsi" w:cstheme="minorHAnsi"/>
                <w:sz w:val="16"/>
                <w:szCs w:val="16"/>
              </w:rPr>
              <w:t>Usmernenie Ministerstva vnútra SR, prezídia HAZZ č. 1467-001 o podmienkach schválenia PD a prevádzkovania hlasovej signalizácie požiaru</w:t>
            </w:r>
            <w:r w:rsidR="003F7DE6" w:rsidRPr="009C779F">
              <w:rPr>
                <w:rFonts w:asciiTheme="minorHAnsi" w:hAnsiTheme="minorHAnsi" w:cstheme="minorHAnsi"/>
                <w:sz w:val="16"/>
                <w:szCs w:val="16"/>
              </w:rPr>
              <w:t>,</w:t>
            </w:r>
          </w:p>
        </w:tc>
      </w:tr>
    </w:tbl>
    <w:p w:rsidR="00B54512" w:rsidRPr="009C779F" w:rsidRDefault="00B54512" w:rsidP="00B54512">
      <w:pPr>
        <w:pStyle w:val="CDBlack"/>
      </w:pPr>
      <w:r w:rsidRPr="009C779F">
        <w:t>a </w:t>
      </w:r>
      <w:r w:rsidR="00EE7231" w:rsidRPr="009C779F">
        <w:t>ďalšie</w:t>
      </w:r>
      <w:r w:rsidRPr="009C779F">
        <w:t xml:space="preserve"> s nimi súvisiace normy, vyhlášky a predpisy platné v dobe realizácie stavby.</w:t>
      </w:r>
    </w:p>
    <w:p w:rsidR="00875D0D" w:rsidRPr="009C779F" w:rsidRDefault="00682540" w:rsidP="00A16343">
      <w:pPr>
        <w:pStyle w:val="tlCDNadpis2ZkladntextCalibri"/>
        <w:rPr>
          <w:color w:val="auto"/>
        </w:rPr>
      </w:pPr>
      <w:bookmarkStart w:id="30" w:name="_Toc126154770"/>
      <w:bookmarkStart w:id="31" w:name="_Toc126155043"/>
      <w:bookmarkStart w:id="32" w:name="_Toc126155245"/>
      <w:bookmarkStart w:id="33" w:name="_Toc126290913"/>
      <w:bookmarkStart w:id="34" w:name="_Toc38872236"/>
      <w:r w:rsidRPr="009C779F">
        <w:rPr>
          <w:color w:val="auto"/>
        </w:rPr>
        <w:t>Oprávnenie na projektovanie</w:t>
      </w:r>
      <w:bookmarkEnd w:id="30"/>
      <w:bookmarkEnd w:id="31"/>
      <w:bookmarkEnd w:id="32"/>
      <w:bookmarkEnd w:id="33"/>
      <w:bookmarkEnd w:id="34"/>
    </w:p>
    <w:p w:rsidR="00E67549" w:rsidRPr="009C779F" w:rsidRDefault="00DE05D9" w:rsidP="00DE05D9">
      <w:pPr>
        <w:pStyle w:val="CDBlack"/>
      </w:pPr>
      <w:bookmarkStart w:id="35" w:name="_Toc41801755"/>
      <w:bookmarkStart w:id="36" w:name="_Toc41921053"/>
      <w:bookmarkStart w:id="37" w:name="_Toc64972496"/>
      <w:bookmarkStart w:id="38" w:name="_Toc114705886"/>
      <w:bookmarkStart w:id="39" w:name="_Toc116487210"/>
      <w:bookmarkStart w:id="40" w:name="_Toc126154771"/>
      <w:bookmarkStart w:id="41" w:name="_Toc126155044"/>
      <w:bookmarkStart w:id="42" w:name="_Toc126155246"/>
      <w:r w:rsidRPr="009C779F">
        <w:t xml:space="preserve">Projektant elektrického zariadenia je držiteľom certifikátu číslo </w:t>
      </w:r>
      <w:r w:rsidR="003B1120" w:rsidRPr="009C779F">
        <w:t>072/1/2019 EZ P E2 A</w:t>
      </w:r>
      <w:r w:rsidRPr="009C779F">
        <w:t xml:space="preserve"> o odbornej spôsobilosti v oblasti projektovania a konštruovania vyhradených technických zariadení elektrických vydaného v zmysle STN EN ISO/IEC 17024</w:t>
      </w:r>
      <w:r w:rsidR="003B1120" w:rsidRPr="009C779F">
        <w:t>.</w:t>
      </w:r>
      <w:r w:rsidRPr="009C779F">
        <w:t xml:space="preserve"> </w:t>
      </w:r>
    </w:p>
    <w:p w:rsidR="00875D0D" w:rsidRPr="009C779F" w:rsidRDefault="00F321AF" w:rsidP="00A16343">
      <w:pPr>
        <w:pStyle w:val="tlCDNadpis2ZkladntextCalibri"/>
        <w:rPr>
          <w:color w:val="auto"/>
        </w:rPr>
      </w:pPr>
      <w:bookmarkStart w:id="43" w:name="_Toc126154772"/>
      <w:bookmarkStart w:id="44" w:name="_Toc126155045"/>
      <w:bookmarkStart w:id="45" w:name="_Toc126155247"/>
      <w:bookmarkStart w:id="46" w:name="_Toc126290915"/>
      <w:bookmarkStart w:id="47" w:name="_Toc38872237"/>
      <w:bookmarkEnd w:id="35"/>
      <w:bookmarkEnd w:id="36"/>
      <w:bookmarkEnd w:id="37"/>
      <w:bookmarkEnd w:id="38"/>
      <w:bookmarkEnd w:id="39"/>
      <w:bookmarkEnd w:id="40"/>
      <w:bookmarkEnd w:id="41"/>
      <w:bookmarkEnd w:id="42"/>
      <w:r w:rsidRPr="009C779F">
        <w:rPr>
          <w:color w:val="auto"/>
        </w:rPr>
        <w:t>U</w:t>
      </w:r>
      <w:r w:rsidR="009A5E90" w:rsidRPr="009C779F">
        <w:rPr>
          <w:color w:val="auto"/>
        </w:rPr>
        <w:t>rčenie vonkajších vplyvov</w:t>
      </w:r>
      <w:bookmarkEnd w:id="43"/>
      <w:bookmarkEnd w:id="44"/>
      <w:bookmarkEnd w:id="45"/>
      <w:bookmarkEnd w:id="46"/>
      <w:bookmarkEnd w:id="47"/>
    </w:p>
    <w:p w:rsidR="00FA1CB4" w:rsidRPr="009C779F" w:rsidRDefault="00446FA7" w:rsidP="00FA1CB4">
      <w:pPr>
        <w:pStyle w:val="CDBlack"/>
      </w:pPr>
      <w:r w:rsidRPr="009C779F">
        <w:t xml:space="preserve">Elektrické zariadenia použité v tomto projekte sa nachádzajú v miestnostiach a priestoroch, v ktorých je určené prostredie písomným dokladom, protokolom vypracovaným odbornou komisiou. Protokoly nie sú súčasťou tejto projektovej dokumentácie. </w:t>
      </w:r>
      <w:r w:rsidR="00724A86" w:rsidRPr="009C779F">
        <w:t xml:space="preserve">V častiach, kde bude iné prostredie než základné, budú musieť byť </w:t>
      </w:r>
      <w:r w:rsidR="00B24342" w:rsidRPr="009C779F">
        <w:t xml:space="preserve">použité </w:t>
      </w:r>
      <w:r w:rsidR="00724A86" w:rsidRPr="009C779F">
        <w:t>prvky s vyšším krytím a/alebo v zodpovedajúcom vyhotovení. Konkrétne údaje o prostrediach, viď protokol o určení vonkajších vplyvov, nachádzajúci sa v dokumentácií elektro – silnoprúd.</w:t>
      </w:r>
      <w:r w:rsidR="00B24342" w:rsidRPr="009C779F">
        <w:t xml:space="preserve"> </w:t>
      </w:r>
      <w:r w:rsidR="00FA1CB4" w:rsidRPr="009C779F">
        <w:t>Protokol o určení vonkajších vplyvov, vypracovaný odbornou komisiou v zmysle STN 33 2000-5-51 je v rozsahu riešenia profesie elektrickej inštalácie NN. Inštalácia zariadení SLP musí byť v celom riešenom objekte realizovaná v požadovanom krytí a prevedení, a to podľa druhu prostredia a vonkajších vplyvov, ktoré budú na toto elektrické zariadenie pôsobiť.</w:t>
      </w:r>
    </w:p>
    <w:p w:rsidR="00FA1CB4" w:rsidRPr="009C779F" w:rsidRDefault="00FA1CB4" w:rsidP="00B24342">
      <w:pPr>
        <w:pStyle w:val="CDBlack"/>
      </w:pPr>
      <w:r w:rsidRPr="009C779F">
        <w:t>Pre účely tejto dokumentácie sú vo vnútorných priestoroch so zariadeniami systému SLP uvažované obvyklé štandardné vonkajšie vplyvy, druh priestoru III podľa STN 33 2000-5-51 prílohy ZA, odstavec NZA.6, NZA.7 a prílohy N3, tabuľka N3.1 a vo vonkajších priestoroch druh priestoru VI podľa prílohy N3, tabuľka N3.2.</w:t>
      </w:r>
    </w:p>
    <w:p w:rsidR="00A60183" w:rsidRPr="009C779F" w:rsidRDefault="007F4184" w:rsidP="00A16343">
      <w:pPr>
        <w:pStyle w:val="tlCDNadpis2ZkladntextCalibri"/>
        <w:rPr>
          <w:color w:val="auto"/>
        </w:rPr>
      </w:pPr>
      <w:bookmarkStart w:id="48" w:name="_Toc38872238"/>
      <w:r w:rsidRPr="009C779F">
        <w:rPr>
          <w:color w:val="auto"/>
        </w:rPr>
        <w:t>Napäťová sústava</w:t>
      </w:r>
      <w:bookmarkEnd w:id="48"/>
    </w:p>
    <w:p w:rsidR="003D67D9" w:rsidRPr="009C779F" w:rsidRDefault="003D67D9" w:rsidP="003D67D9">
      <w:pPr>
        <w:pStyle w:val="CDBlue"/>
        <w:rPr>
          <w:color w:val="auto"/>
        </w:rPr>
      </w:pPr>
      <w:r w:rsidRPr="009C779F">
        <w:rPr>
          <w:color w:val="auto"/>
        </w:rPr>
        <w:t>1/N/PE 230V AC 50Hz TN-S</w:t>
      </w:r>
      <w:r w:rsidRPr="009C779F">
        <w:rPr>
          <w:color w:val="auto"/>
        </w:rPr>
        <w:tab/>
      </w:r>
      <w:r w:rsidRPr="009C779F">
        <w:rPr>
          <w:color w:val="auto"/>
        </w:rPr>
        <w:tab/>
      </w:r>
      <w:r w:rsidRPr="009C779F">
        <w:rPr>
          <w:color w:val="auto"/>
        </w:rPr>
        <w:tab/>
      </w:r>
      <w:r w:rsidRPr="009C779F">
        <w:rPr>
          <w:color w:val="auto"/>
        </w:rPr>
        <w:tab/>
      </w:r>
      <w:r w:rsidRPr="009C779F">
        <w:rPr>
          <w:color w:val="auto"/>
        </w:rPr>
        <w:tab/>
        <w:t>- napájanie časti NN ústredne HSP a prídavných zdrojov</w:t>
      </w:r>
    </w:p>
    <w:p w:rsidR="003D67D9" w:rsidRPr="009C779F" w:rsidRDefault="003D67D9" w:rsidP="003D67D9">
      <w:pPr>
        <w:pStyle w:val="CDBlue"/>
        <w:rPr>
          <w:color w:val="auto"/>
        </w:rPr>
      </w:pPr>
      <w:r w:rsidRPr="009C779F">
        <w:rPr>
          <w:color w:val="auto"/>
        </w:rPr>
        <w:t>2=</w:t>
      </w:r>
      <w:r w:rsidR="00E7019E" w:rsidRPr="009C779F">
        <w:rPr>
          <w:color w:val="auto"/>
        </w:rPr>
        <w:t xml:space="preserve">12, </w:t>
      </w:r>
      <w:r w:rsidRPr="009C779F">
        <w:rPr>
          <w:color w:val="auto"/>
        </w:rPr>
        <w:t>24V DC</w:t>
      </w:r>
      <w:r w:rsidRPr="009C779F">
        <w:rPr>
          <w:color w:val="auto"/>
        </w:rPr>
        <w:tab/>
      </w:r>
      <w:r w:rsidRPr="009C779F">
        <w:rPr>
          <w:color w:val="auto"/>
        </w:rPr>
        <w:tab/>
      </w:r>
      <w:r w:rsidRPr="009C779F">
        <w:rPr>
          <w:color w:val="auto"/>
        </w:rPr>
        <w:tab/>
      </w:r>
      <w:r w:rsidRPr="009C779F">
        <w:rPr>
          <w:color w:val="auto"/>
        </w:rPr>
        <w:tab/>
      </w:r>
      <w:r w:rsidR="00E7019E" w:rsidRPr="009C779F">
        <w:rPr>
          <w:color w:val="auto"/>
        </w:rPr>
        <w:tab/>
      </w:r>
      <w:r w:rsidR="00E7019E" w:rsidRPr="009C779F">
        <w:rPr>
          <w:color w:val="auto"/>
        </w:rPr>
        <w:tab/>
      </w:r>
      <w:r w:rsidR="00E7019E" w:rsidRPr="009C779F">
        <w:rPr>
          <w:color w:val="auto"/>
        </w:rPr>
        <w:tab/>
      </w:r>
      <w:r w:rsidR="00E7019E" w:rsidRPr="009C779F">
        <w:rPr>
          <w:color w:val="auto"/>
        </w:rPr>
        <w:tab/>
      </w:r>
      <w:r w:rsidRPr="009C779F">
        <w:rPr>
          <w:color w:val="auto"/>
        </w:rPr>
        <w:tab/>
      </w:r>
      <w:r w:rsidRPr="009C779F">
        <w:rPr>
          <w:color w:val="auto"/>
        </w:rPr>
        <w:tab/>
      </w:r>
      <w:r w:rsidRPr="009C779F">
        <w:rPr>
          <w:color w:val="auto"/>
        </w:rPr>
        <w:tab/>
      </w:r>
      <w:r w:rsidRPr="009C779F">
        <w:rPr>
          <w:color w:val="auto"/>
        </w:rPr>
        <w:tab/>
        <w:t>- napájanie časti MN ústredne HSP a prídavných zdrojov</w:t>
      </w:r>
    </w:p>
    <w:p w:rsidR="003D67D9" w:rsidRPr="009C779F" w:rsidRDefault="003D67D9" w:rsidP="003D67D9">
      <w:pPr>
        <w:pStyle w:val="CDBlue"/>
        <w:rPr>
          <w:color w:val="auto"/>
        </w:rPr>
      </w:pPr>
      <w:r w:rsidRPr="009C779F">
        <w:rPr>
          <w:color w:val="auto"/>
        </w:rPr>
        <w:t>2 AC, 40Hz–16kHz 100V IT</w:t>
      </w:r>
      <w:r w:rsidRPr="009C779F">
        <w:rPr>
          <w:color w:val="auto"/>
        </w:rPr>
        <w:tab/>
      </w:r>
      <w:r w:rsidRPr="009C779F">
        <w:rPr>
          <w:color w:val="auto"/>
        </w:rPr>
        <w:tab/>
      </w:r>
      <w:r w:rsidRPr="009C779F">
        <w:rPr>
          <w:color w:val="auto"/>
        </w:rPr>
        <w:tab/>
      </w:r>
      <w:r w:rsidRPr="009C779F">
        <w:rPr>
          <w:color w:val="auto"/>
        </w:rPr>
        <w:tab/>
      </w:r>
      <w:r w:rsidRPr="009C779F">
        <w:rPr>
          <w:color w:val="auto"/>
        </w:rPr>
        <w:tab/>
      </w:r>
      <w:r w:rsidRPr="009C779F">
        <w:rPr>
          <w:color w:val="auto"/>
        </w:rPr>
        <w:tab/>
        <w:t>- napájanie reproduktorových liniek</w:t>
      </w:r>
    </w:p>
    <w:p w:rsidR="003D67D9" w:rsidRPr="009C779F" w:rsidRDefault="003D67D9" w:rsidP="003D67D9">
      <w:pPr>
        <w:pStyle w:val="CDBlue"/>
        <w:rPr>
          <w:color w:val="auto"/>
        </w:rPr>
      </w:pPr>
    </w:p>
    <w:p w:rsidR="003D67D9" w:rsidRPr="009C779F" w:rsidRDefault="003D67D9" w:rsidP="003D67D9">
      <w:pPr>
        <w:pStyle w:val="CDBlue"/>
        <w:rPr>
          <w:color w:val="auto"/>
        </w:rPr>
      </w:pPr>
      <w:r w:rsidRPr="009C779F">
        <w:rPr>
          <w:color w:val="auto"/>
        </w:rPr>
        <w:t>1/N/PE 230V AC 50Hz TN-S</w:t>
      </w:r>
      <w:r w:rsidRPr="009C779F">
        <w:rPr>
          <w:color w:val="auto"/>
        </w:rPr>
        <w:tab/>
      </w:r>
      <w:r w:rsidRPr="009C779F">
        <w:rPr>
          <w:color w:val="auto"/>
        </w:rPr>
        <w:tab/>
      </w:r>
      <w:r w:rsidRPr="009C779F">
        <w:rPr>
          <w:color w:val="auto"/>
        </w:rPr>
        <w:tab/>
      </w:r>
      <w:r w:rsidRPr="009C779F">
        <w:rPr>
          <w:color w:val="auto"/>
        </w:rPr>
        <w:tab/>
      </w:r>
      <w:r w:rsidRPr="009C779F">
        <w:rPr>
          <w:color w:val="auto"/>
        </w:rPr>
        <w:tab/>
        <w:t>- napájanie časti NN dátových rozvádzačov a prídavných zariadení</w:t>
      </w:r>
    </w:p>
    <w:p w:rsidR="003D67D9" w:rsidRPr="009C779F" w:rsidRDefault="003D67D9" w:rsidP="003D67D9">
      <w:pPr>
        <w:pStyle w:val="CDBlue"/>
        <w:rPr>
          <w:color w:val="auto"/>
        </w:rPr>
      </w:pPr>
      <w:r w:rsidRPr="009C779F">
        <w:rPr>
          <w:color w:val="auto"/>
        </w:rPr>
        <w:t>2=12V/24V/48V (PoE) DC</w:t>
      </w:r>
      <w:r w:rsidR="00E7019E" w:rsidRPr="009C779F">
        <w:rPr>
          <w:color w:val="auto"/>
        </w:rPr>
        <w:tab/>
      </w:r>
      <w:r w:rsidR="00E7019E" w:rsidRPr="009C779F">
        <w:rPr>
          <w:color w:val="auto"/>
        </w:rPr>
        <w:tab/>
      </w:r>
      <w:r w:rsidR="00E7019E" w:rsidRPr="009C779F">
        <w:rPr>
          <w:color w:val="auto"/>
        </w:rPr>
        <w:tab/>
      </w:r>
      <w:r w:rsidR="00E7019E" w:rsidRPr="009C779F">
        <w:rPr>
          <w:color w:val="auto"/>
        </w:rPr>
        <w:tab/>
      </w:r>
      <w:r w:rsidRPr="009C779F">
        <w:rPr>
          <w:color w:val="auto"/>
        </w:rPr>
        <w:tab/>
      </w:r>
      <w:r w:rsidRPr="009C779F">
        <w:rPr>
          <w:color w:val="auto"/>
        </w:rPr>
        <w:tab/>
        <w:t>- napájanie časti MN komunikačné rozvody</w:t>
      </w:r>
    </w:p>
    <w:p w:rsidR="00A60183" w:rsidRPr="009C779F" w:rsidRDefault="00876BB7" w:rsidP="00A16343">
      <w:pPr>
        <w:pStyle w:val="tlCDNadpis2ZkladntextCalibri"/>
        <w:rPr>
          <w:color w:val="auto"/>
        </w:rPr>
      </w:pPr>
      <w:bookmarkStart w:id="49" w:name="_Toc38872239"/>
      <w:r w:rsidRPr="009C779F">
        <w:rPr>
          <w:color w:val="auto"/>
        </w:rPr>
        <w:t>Riešenie ochrán</w:t>
      </w:r>
      <w:bookmarkEnd w:id="49"/>
      <w:r w:rsidR="00A60183" w:rsidRPr="009C779F">
        <w:rPr>
          <w:color w:val="auto"/>
        </w:rPr>
        <w:t xml:space="preserve"> </w:t>
      </w:r>
    </w:p>
    <w:p w:rsidR="00876BB7" w:rsidRPr="009C779F" w:rsidRDefault="00876BB7" w:rsidP="00684D7D">
      <w:pPr>
        <w:pStyle w:val="CDBlackBold0"/>
        <w:rPr>
          <w:rFonts w:asciiTheme="minorHAnsi" w:hAnsiTheme="minorHAnsi" w:cstheme="minorHAnsi"/>
        </w:rPr>
      </w:pPr>
      <w:r w:rsidRPr="009C779F">
        <w:rPr>
          <w:rFonts w:asciiTheme="minorHAnsi" w:hAnsiTheme="minorHAnsi" w:cstheme="minorHAnsi"/>
        </w:rPr>
        <w:t>Ochrana pred úrazom elektrickým prúdom podľa STN 33 2000-4-41</w:t>
      </w:r>
    </w:p>
    <w:p w:rsidR="00317C56" w:rsidRPr="009C779F" w:rsidRDefault="00317C56" w:rsidP="007A2312">
      <w:pPr>
        <w:pStyle w:val="CDBlack"/>
      </w:pPr>
      <w:r w:rsidRPr="009C779F">
        <w:t>Ochrana pred úrazom elektrickým prúdom v normálne prevádzke:</w:t>
      </w:r>
    </w:p>
    <w:p w:rsidR="00317C56" w:rsidRPr="009C779F" w:rsidRDefault="00876BB7" w:rsidP="007A2312">
      <w:pPr>
        <w:pStyle w:val="CDBlack"/>
      </w:pPr>
      <w:r w:rsidRPr="009C779F">
        <w:t>- ochrana izolovaním živých častí</w:t>
      </w:r>
    </w:p>
    <w:p w:rsidR="00317C56" w:rsidRPr="009C779F" w:rsidRDefault="00876BB7" w:rsidP="007A2312">
      <w:pPr>
        <w:pStyle w:val="CDBlack"/>
      </w:pPr>
      <w:r w:rsidRPr="009C779F">
        <w:t>- ochrana zábranami alebo krytmi</w:t>
      </w:r>
    </w:p>
    <w:p w:rsidR="00317C56" w:rsidRPr="009C779F" w:rsidRDefault="00317C56" w:rsidP="007A2312">
      <w:pPr>
        <w:pStyle w:val="CDBlack"/>
      </w:pPr>
      <w:r w:rsidRPr="009C779F">
        <w:t>Ochrana pre úrazom elektrickým prúdom pri poruche:</w:t>
      </w:r>
    </w:p>
    <w:p w:rsidR="00317C56" w:rsidRPr="009C779F" w:rsidRDefault="00876BB7" w:rsidP="007A2312">
      <w:pPr>
        <w:pStyle w:val="CDBlack"/>
      </w:pPr>
      <w:r w:rsidRPr="009C779F">
        <w:t xml:space="preserve">- </w:t>
      </w:r>
      <w:r w:rsidR="00317C56" w:rsidRPr="009C779F">
        <w:t>ochrana samočinným o</w:t>
      </w:r>
      <w:r w:rsidRPr="009C779F">
        <w:t>dpojením napájania v sieti TN-S</w:t>
      </w:r>
    </w:p>
    <w:p w:rsidR="00C47C77" w:rsidRPr="009C779F" w:rsidRDefault="00C47C77" w:rsidP="007A2312">
      <w:pPr>
        <w:pStyle w:val="CDBlack"/>
      </w:pPr>
      <w:r w:rsidRPr="009C779F">
        <w:t>- ochrana malým napätím SELV</w:t>
      </w:r>
      <w:r w:rsidR="00B24342" w:rsidRPr="009C779F">
        <w:t>, PELV</w:t>
      </w:r>
    </w:p>
    <w:p w:rsidR="007F1280" w:rsidRPr="009C779F" w:rsidRDefault="007F1280" w:rsidP="007A2312">
      <w:pPr>
        <w:pStyle w:val="CDBlack"/>
      </w:pPr>
      <w:r w:rsidRPr="009C779F">
        <w:t>- ochrana elektrickým oddelením</w:t>
      </w:r>
    </w:p>
    <w:p w:rsidR="00876BB7" w:rsidRPr="009C779F" w:rsidRDefault="00876BB7" w:rsidP="007A2312">
      <w:pPr>
        <w:pStyle w:val="CDBlack"/>
      </w:pPr>
    </w:p>
    <w:p w:rsidR="00317C56" w:rsidRPr="009C779F" w:rsidRDefault="00317C56" w:rsidP="007A2312">
      <w:pPr>
        <w:pStyle w:val="CDBlack"/>
      </w:pPr>
      <w:r w:rsidRPr="009C779F">
        <w:t>Ochrana proti nežiaducim účinkom statickej elektriny podľa STN 33 2030,</w:t>
      </w:r>
      <w:r w:rsidR="00876BB7" w:rsidRPr="009C779F">
        <w:t xml:space="preserve"> </w:t>
      </w:r>
      <w:r w:rsidRPr="009C779F">
        <w:t xml:space="preserve">STN 33 2031 </w:t>
      </w:r>
      <w:r w:rsidR="00876BB7" w:rsidRPr="009C779F">
        <w:t xml:space="preserve">– </w:t>
      </w:r>
      <w:r w:rsidRPr="009C779F">
        <w:t>uzemnením.</w:t>
      </w:r>
    </w:p>
    <w:p w:rsidR="00317C56" w:rsidRPr="009C779F" w:rsidRDefault="00317C56" w:rsidP="007A2312">
      <w:pPr>
        <w:pStyle w:val="CDBlack"/>
      </w:pPr>
    </w:p>
    <w:p w:rsidR="00317C56" w:rsidRPr="009C779F" w:rsidRDefault="00317C56" w:rsidP="00684D7D">
      <w:pPr>
        <w:pStyle w:val="CDBlackBold0"/>
        <w:rPr>
          <w:rFonts w:asciiTheme="minorHAnsi" w:hAnsiTheme="minorHAnsi" w:cstheme="minorHAnsi"/>
        </w:rPr>
      </w:pPr>
      <w:r w:rsidRPr="009C779F">
        <w:rPr>
          <w:rFonts w:asciiTheme="minorHAnsi" w:hAnsiTheme="minorHAnsi" w:cstheme="minorHAnsi"/>
        </w:rPr>
        <w:t xml:space="preserve">Ochrana zariadenia pred účinkami atmosférickej elektriny </w:t>
      </w:r>
    </w:p>
    <w:p w:rsidR="00317C56" w:rsidRPr="009C779F" w:rsidRDefault="00876BB7" w:rsidP="007A2312">
      <w:pPr>
        <w:pStyle w:val="CDBlack"/>
      </w:pPr>
      <w:r w:rsidRPr="009C779F">
        <w:t xml:space="preserve">- </w:t>
      </w:r>
      <w:r w:rsidR="00317C56" w:rsidRPr="009C779F">
        <w:t xml:space="preserve">slaboprúdové káble pri nadzemných vedeniach musia byť čo najďalej od bleskozvodu – STN </w:t>
      </w:r>
      <w:r w:rsidR="00DB7102" w:rsidRPr="009C779F">
        <w:t>EN 62305-4</w:t>
      </w:r>
      <w:r w:rsidR="00317C56" w:rsidRPr="009C779F">
        <w:t>.</w:t>
      </w:r>
    </w:p>
    <w:p w:rsidR="00317C56" w:rsidRPr="009C779F" w:rsidRDefault="00876BB7" w:rsidP="007A2312">
      <w:pPr>
        <w:pStyle w:val="CDBlack"/>
      </w:pPr>
      <w:r w:rsidRPr="009C779F">
        <w:t xml:space="preserve">- </w:t>
      </w:r>
      <w:r w:rsidR="00317C56" w:rsidRPr="009C779F">
        <w:t xml:space="preserve">križovanie slaboprúdového kábla v zemi s bleskozvodným zvodom – kábel min </w:t>
      </w:r>
      <w:smartTag w:uri="urn:schemas-microsoft-com:office:smarttags" w:element="metricconverter">
        <w:smartTagPr>
          <w:attr w:name="ProductID" w:val="50 cm"/>
        </w:smartTagPr>
        <w:r w:rsidR="00317C56" w:rsidRPr="009C779F">
          <w:t>50</w:t>
        </w:r>
        <w:r w:rsidRPr="009C779F">
          <w:t xml:space="preserve"> </w:t>
        </w:r>
        <w:r w:rsidR="00317C56" w:rsidRPr="009C779F">
          <w:t>cm</w:t>
        </w:r>
      </w:smartTag>
      <w:r w:rsidR="00317C56" w:rsidRPr="009C779F">
        <w:t xml:space="preserve"> nad zvodom.</w:t>
      </w:r>
    </w:p>
    <w:p w:rsidR="00E43429" w:rsidRPr="009C779F" w:rsidRDefault="00E43429" w:rsidP="007A2312">
      <w:pPr>
        <w:pStyle w:val="CDBlack"/>
      </w:pPr>
    </w:p>
    <w:p w:rsidR="00E43429" w:rsidRPr="009C779F" w:rsidRDefault="00E43429" w:rsidP="007A2312">
      <w:pPr>
        <w:pStyle w:val="CDBlackBold0"/>
      </w:pPr>
      <w:r w:rsidRPr="009C779F">
        <w:lastRenderedPageBreak/>
        <w:t>Ochrana proti prepätiu</w:t>
      </w:r>
    </w:p>
    <w:p w:rsidR="00E43429" w:rsidRPr="009C779F" w:rsidRDefault="00E43429" w:rsidP="007A2312">
      <w:pPr>
        <w:pStyle w:val="CDBlack"/>
      </w:pPr>
      <w:r w:rsidRPr="009C779F">
        <w:t xml:space="preserve">Prepäťové ochrany stupňa B, C rieši časť Elektroinštalácia. </w:t>
      </w:r>
      <w:r w:rsidR="00737958" w:rsidRPr="009C779F">
        <w:t>V slaboprúdových zariadeniach sa na napájacích prívodoch nainštaluje prepäťová ochrana stupeň D.</w:t>
      </w:r>
    </w:p>
    <w:p w:rsidR="00C46533" w:rsidRPr="009C779F" w:rsidRDefault="00C46533" w:rsidP="007A2312">
      <w:pPr>
        <w:pStyle w:val="CDBlack"/>
      </w:pPr>
    </w:p>
    <w:p w:rsidR="00471583" w:rsidRPr="009C779F" w:rsidRDefault="00471583" w:rsidP="00471583">
      <w:pPr>
        <w:pStyle w:val="CDBlack"/>
        <w:rPr>
          <w:rFonts w:cs="Calibri"/>
        </w:rPr>
      </w:pPr>
      <w:r w:rsidRPr="009C779F">
        <w:rPr>
          <w:rFonts w:cs="Calibri"/>
        </w:rPr>
        <w:t>Na slaboprúdovom zariadení bude doplnená prídavná ochrana / ochranné pospojovanie / v zmysle STN 33 2000-4-41, článok 415.2.</w:t>
      </w:r>
    </w:p>
    <w:p w:rsidR="00FA1CB4" w:rsidRPr="009C779F" w:rsidRDefault="00FA1CB4" w:rsidP="00FA1CB4">
      <w:pPr>
        <w:pStyle w:val="CDBlack"/>
      </w:pPr>
    </w:p>
    <w:p w:rsidR="00FA1CB4" w:rsidRPr="009C779F" w:rsidRDefault="00FA1CB4" w:rsidP="00FA1CB4">
      <w:pPr>
        <w:pStyle w:val="CDBlack"/>
        <w:rPr>
          <w:b/>
        </w:rPr>
      </w:pPr>
      <w:r w:rsidRPr="009C779F">
        <w:rPr>
          <w:b/>
        </w:rPr>
        <w:t>Zostatkové nebezpečenstvo</w:t>
      </w:r>
    </w:p>
    <w:p w:rsidR="00FA1CB4" w:rsidRPr="009C779F" w:rsidRDefault="00FA1CB4" w:rsidP="00471583">
      <w:pPr>
        <w:pStyle w:val="CDBlack"/>
        <w:rPr>
          <w:rFonts w:cs="Calibri"/>
        </w:rPr>
      </w:pPr>
      <w:r w:rsidRPr="009C779F">
        <w:t>Pri dodržaní požiadaviek dokumentácie, správnej aplikácii požiadaviek na ochranu pred zásahom elektrickým prúdom, prevádzkových, revíznych predpisov a predpisov na zaistenie bezpečnosti a ochrany zdravia pri práci, je možné vyhodnotiť riešenie v tejto dokumentácii v zmysle §4 zákona 124/2006 Z.z. ako bez ohrozenia bezpečnosti a zdravia (nevznikajú neodstrániteľné nebezpečenstvá a neodstrániteľné ohrozenia).</w:t>
      </w:r>
    </w:p>
    <w:p w:rsidR="00FD4AAE" w:rsidRPr="009C779F" w:rsidRDefault="00FD4AAE" w:rsidP="00FD4AAE">
      <w:pPr>
        <w:pStyle w:val="tlCDNadpis2ZkladntextCalibri"/>
        <w:rPr>
          <w:color w:val="auto"/>
        </w:rPr>
      </w:pPr>
      <w:bookmarkStart w:id="50" w:name="_Toc38872240"/>
      <w:r w:rsidRPr="009C779F">
        <w:rPr>
          <w:color w:val="auto"/>
        </w:rPr>
        <w:t>P</w:t>
      </w:r>
      <w:r w:rsidR="00147A3B" w:rsidRPr="009C779F">
        <w:rPr>
          <w:color w:val="auto"/>
        </w:rPr>
        <w:t>oužité zariadenia</w:t>
      </w:r>
      <w:bookmarkEnd w:id="50"/>
    </w:p>
    <w:p w:rsidR="00430DF8" w:rsidRPr="009C779F" w:rsidRDefault="00430DF8" w:rsidP="00471583">
      <w:pPr>
        <w:pStyle w:val="CDBlack"/>
        <w:rPr>
          <w:rFonts w:asciiTheme="minorHAnsi" w:hAnsiTheme="minorHAnsi" w:cstheme="minorHAnsi"/>
          <w:szCs w:val="22"/>
        </w:rPr>
      </w:pPr>
      <w:r w:rsidRPr="009C779F">
        <w:rPr>
          <w:rFonts w:asciiTheme="minorHAnsi" w:hAnsiTheme="minorHAnsi" w:cstheme="minorHAnsi"/>
          <w:szCs w:val="22"/>
        </w:rPr>
        <w:t>Zariadenia, ktoré sú špecifikované v tejto dokumentácii sú certifikované na základe právnych predpisov správnych opatrení členských štátov EU vzťahujúce sa na stavebné výrobky vrátane nariadenia Európskeho Parlamentu a Rady EU č. 305/2011, ktorým sa ustanovujú harmonizované podmienky uvádzania stavebných výrobkov na trh a ktorým sa zrušuje smernica Rady 89/106/EHS. Pri realizácii nie je povolené bez súhlasu autora projektu používať výrobky, ktoré v tejto dokumentácii nie sú vyšpecifikované.</w:t>
      </w:r>
    </w:p>
    <w:p w:rsidR="001C76E7" w:rsidRPr="009C779F" w:rsidRDefault="001C76E7" w:rsidP="007A2312">
      <w:pPr>
        <w:pStyle w:val="CDBlack"/>
      </w:pPr>
    </w:p>
    <w:p w:rsidR="00416253" w:rsidRPr="009C779F" w:rsidRDefault="00084A5A" w:rsidP="00A16343">
      <w:pPr>
        <w:pStyle w:val="tlCDNadpis1ZkladntextCalibri"/>
        <w:rPr>
          <w:color w:val="auto"/>
        </w:rPr>
      </w:pPr>
      <w:bookmarkStart w:id="51" w:name="_Toc116487338"/>
      <w:bookmarkStart w:id="52" w:name="_Toc126154794"/>
      <w:bookmarkStart w:id="53" w:name="_Toc126155067"/>
      <w:bookmarkStart w:id="54" w:name="_Toc126155269"/>
      <w:bookmarkStart w:id="55" w:name="_Toc126290935"/>
      <w:bookmarkStart w:id="56" w:name="_Toc38872241"/>
      <w:r w:rsidRPr="009C779F">
        <w:rPr>
          <w:color w:val="auto"/>
        </w:rPr>
        <w:t>HLASOVÁ SIGNALIZÁCIA POŽIARU</w:t>
      </w:r>
      <w:bookmarkEnd w:id="51"/>
      <w:bookmarkEnd w:id="52"/>
      <w:bookmarkEnd w:id="53"/>
      <w:bookmarkEnd w:id="54"/>
      <w:bookmarkEnd w:id="55"/>
      <w:bookmarkEnd w:id="56"/>
    </w:p>
    <w:p w:rsidR="00416253" w:rsidRPr="009C779F" w:rsidRDefault="00E17759" w:rsidP="00A16343">
      <w:pPr>
        <w:pStyle w:val="tlCDNadpis2ZkladntextCalibri"/>
        <w:rPr>
          <w:color w:val="auto"/>
        </w:rPr>
      </w:pPr>
      <w:bookmarkStart w:id="57" w:name="_Toc116487351"/>
      <w:bookmarkStart w:id="58" w:name="_Toc126154808"/>
      <w:bookmarkStart w:id="59" w:name="_Toc126155081"/>
      <w:bookmarkStart w:id="60" w:name="_Toc126155283"/>
      <w:bookmarkStart w:id="61" w:name="_Toc126290949"/>
      <w:bookmarkStart w:id="62" w:name="_Toc38872242"/>
      <w:r w:rsidRPr="009C779F">
        <w:rPr>
          <w:color w:val="auto"/>
        </w:rPr>
        <w:t>Technické riešenie</w:t>
      </w:r>
      <w:bookmarkEnd w:id="57"/>
      <w:bookmarkEnd w:id="58"/>
      <w:bookmarkEnd w:id="59"/>
      <w:bookmarkEnd w:id="60"/>
      <w:bookmarkEnd w:id="61"/>
      <w:bookmarkEnd w:id="62"/>
    </w:p>
    <w:p w:rsidR="00526F9A" w:rsidRPr="009C779F" w:rsidRDefault="00526F9A" w:rsidP="00EF1FA1">
      <w:pPr>
        <w:pStyle w:val="tlCDNadpis3ZkladntextCalibri"/>
      </w:pPr>
      <w:r w:rsidRPr="009C779F">
        <w:t xml:space="preserve">Zariadenia </w:t>
      </w:r>
      <w:r w:rsidR="00084A5A" w:rsidRPr="009C779F">
        <w:t>HSP</w:t>
      </w:r>
    </w:p>
    <w:p w:rsidR="003F7DE6" w:rsidRPr="009C779F" w:rsidRDefault="003F7DE6" w:rsidP="003F7DE6">
      <w:pPr>
        <w:pStyle w:val="CDBlack"/>
      </w:pPr>
      <w:r w:rsidRPr="009C779F">
        <w:t>Účelom HSP ako požiarno-technické zariadenie</w:t>
      </w:r>
      <w:r w:rsidR="00480A68" w:rsidRPr="009C779F">
        <w:t xml:space="preserve"> </w:t>
      </w:r>
      <w:r w:rsidRPr="009C779F">
        <w:t>sa v prípade požiaru reprodukciou pripravených pokynov tzv. „KODOVÉHO HLÁSENIA“ respektíve „EVAKUAČNÉHO HLÁSENIA“ (prednostne ovládajúcich od požiarnej ústredne EPS) vyzvú všetky osoby nachádzajúce sa v objekte, aby čo najrýchlejšie a usporiadane opustili požiarom zasiahnutý objekt, avšak bez nežiadúceho vyvolania stavu strachu, spôsobenia všeobecnej paniky a iných nepredvídateľných reakcií medzi týmito osobami.</w:t>
      </w:r>
    </w:p>
    <w:p w:rsidR="003F7DE6" w:rsidRPr="009C779F" w:rsidRDefault="003F7DE6" w:rsidP="003F7DE6">
      <w:pPr>
        <w:pStyle w:val="CDBlack"/>
      </w:pPr>
      <w:r w:rsidRPr="009C779F">
        <w:t xml:space="preserve">HSP v objekte bude slúžiť podľa STN 92 0201-3 k ochrane osôb t.j. k včasnej a plynulej evakuácii osôb z priestorov tohto objektu. </w:t>
      </w:r>
    </w:p>
    <w:p w:rsidR="003F7DE6" w:rsidRPr="009C779F" w:rsidRDefault="003F7DE6" w:rsidP="003F7DE6">
      <w:pPr>
        <w:pStyle w:val="CDBlack"/>
      </w:pPr>
      <w:r w:rsidRPr="009C779F">
        <w:t>Zariadenie HSP tvorí súbor reproduktorov, signalizačných zariadení, riadiacej a vyhodnocovacej</w:t>
      </w:r>
      <w:r w:rsidR="00480A68" w:rsidRPr="009C779F">
        <w:t xml:space="preserve"> </w:t>
      </w:r>
      <w:r w:rsidRPr="009C779F">
        <w:t>ústredne, mikrofón, káblových rozvodov a príslušenstva.</w:t>
      </w:r>
    </w:p>
    <w:p w:rsidR="003F7DE6" w:rsidRPr="009C779F" w:rsidRDefault="003F7DE6" w:rsidP="003F7DE6">
      <w:pPr>
        <w:pStyle w:val="CDBlack"/>
      </w:pPr>
      <w:r w:rsidRPr="009C779F">
        <w:t>V zmysle § 90 Vyhl. MV SR č. 94/2004 Z.z. ktorou sa ustanovujú technické požiadavky na požiarnu bezpečnosť pri výstavbe a užívaní stavieb v znení Vyhl. MV SR č.255/2012 Z.z., bude predmetná stavba v zmysle požiadaviek projektu PBS, platného v čase spracovania tejto dokumentácie, vybavená zariadením hlasovej signalizácie požiaru (HSP).</w:t>
      </w:r>
    </w:p>
    <w:p w:rsidR="003F7DE6" w:rsidRPr="009C779F" w:rsidRDefault="003F7DE6" w:rsidP="003F7DE6">
      <w:pPr>
        <w:pStyle w:val="CDBlack"/>
      </w:pPr>
    </w:p>
    <w:p w:rsidR="00B10964" w:rsidRPr="009C779F" w:rsidRDefault="00084A5A" w:rsidP="00FF274D">
      <w:pPr>
        <w:pStyle w:val="CDBlack"/>
      </w:pPr>
      <w:r w:rsidRPr="009C779F">
        <w:t xml:space="preserve">Ústredňa hlasovej signalizácie požiaru </w:t>
      </w:r>
      <w:r w:rsidR="00416253" w:rsidRPr="009C779F">
        <w:t xml:space="preserve">bude umiestnená na </w:t>
      </w:r>
      <w:r w:rsidR="003B1120" w:rsidRPr="009C779F">
        <w:t xml:space="preserve">2. nadzemnom </w:t>
      </w:r>
      <w:r w:rsidR="00416253" w:rsidRPr="009C779F">
        <w:t>poschodí v miestnosti č</w:t>
      </w:r>
      <w:r w:rsidR="004C122E" w:rsidRPr="009C779F">
        <w:t>.</w:t>
      </w:r>
      <w:r w:rsidR="000A1FE2" w:rsidRPr="009C779F">
        <w:t xml:space="preserve"> </w:t>
      </w:r>
      <w:r w:rsidR="003B1120" w:rsidRPr="009C779F">
        <w:t>2.05</w:t>
      </w:r>
      <w:r w:rsidR="00416253" w:rsidRPr="009C779F">
        <w:t xml:space="preserve"> </w:t>
      </w:r>
      <w:r w:rsidR="00C326CE" w:rsidRPr="009C779F">
        <w:t>v 19" stojane</w:t>
      </w:r>
      <w:r w:rsidR="00416253" w:rsidRPr="009C779F">
        <w:t>.</w:t>
      </w:r>
      <w:r w:rsidR="00B10964" w:rsidRPr="009C779F">
        <w:t xml:space="preserve"> V stojane </w:t>
      </w:r>
      <w:r w:rsidR="00CA31BE" w:rsidRPr="009C779F">
        <w:t>budú osadené</w:t>
      </w:r>
      <w:r w:rsidR="00CB7786" w:rsidRPr="009C779F">
        <w:t xml:space="preserve"> </w:t>
      </w:r>
      <w:r w:rsidR="00CA31BE" w:rsidRPr="009C779F">
        <w:t xml:space="preserve">riadiace moduly </w:t>
      </w:r>
      <w:r w:rsidR="00B10964" w:rsidRPr="009C779F">
        <w:t>a</w:t>
      </w:r>
      <w:r w:rsidR="00E83FBE" w:rsidRPr="009C779F">
        <w:t> </w:t>
      </w:r>
      <w:r w:rsidR="00B10964" w:rsidRPr="009C779F">
        <w:t>zosilňovače</w:t>
      </w:r>
      <w:r w:rsidR="00E83FBE" w:rsidRPr="009C779F">
        <w:t>.</w:t>
      </w:r>
      <w:r w:rsidR="00B10964" w:rsidRPr="009C779F">
        <w:t xml:space="preserve"> Systém umožní adresné hlásenie do jednotlivých zón objektu. Hlásenie bude možné jednotlivo do každej zóny, do softvérovo vytvorených skupín zón alebo ako generálny povel do celého objektu. V prípade hlásenia do okruhu kde je navolený hudobný program bude tento odpojený v stanovenom čase a prednosť má dané hlásenie. Pre</w:t>
      </w:r>
      <w:r w:rsidR="00DB6651" w:rsidRPr="009C779F">
        <w:t xml:space="preserve"> </w:t>
      </w:r>
      <w:r w:rsidR="00B10964" w:rsidRPr="009C779F">
        <w:t xml:space="preserve">ozvučenie nebudú použité regulátory hlasitosti posluchu, potrebná hlasitosť/výkon reproduktorových sústav sa nastaví na odbočkách transformátora a výkonovom stupni zosilňovačov optimálne pri inštalácii. </w:t>
      </w:r>
    </w:p>
    <w:p w:rsidR="00D70647" w:rsidRPr="009C779F" w:rsidRDefault="00D70647" w:rsidP="007A2312">
      <w:pPr>
        <w:pStyle w:val="CDBlue"/>
        <w:rPr>
          <w:color w:val="auto"/>
        </w:rPr>
      </w:pPr>
    </w:p>
    <w:p w:rsidR="00E83FBE" w:rsidRPr="009C779F" w:rsidRDefault="000A1FE2" w:rsidP="007A2312">
      <w:pPr>
        <w:pStyle w:val="CDBlue"/>
        <w:rPr>
          <w:color w:val="auto"/>
        </w:rPr>
      </w:pPr>
      <w:r w:rsidRPr="009C779F">
        <w:rPr>
          <w:color w:val="auto"/>
        </w:rPr>
        <w:t>V objekte budú distribuované evakuačné</w:t>
      </w:r>
      <w:r w:rsidR="003B1120" w:rsidRPr="009C779F">
        <w:rPr>
          <w:color w:val="auto"/>
        </w:rPr>
        <w:t>,</w:t>
      </w:r>
      <w:r w:rsidRPr="009C779F">
        <w:rPr>
          <w:color w:val="auto"/>
        </w:rPr>
        <w:t xml:space="preserve"> prevádzkové </w:t>
      </w:r>
      <w:r w:rsidR="003B1120" w:rsidRPr="009C779F">
        <w:rPr>
          <w:color w:val="auto"/>
        </w:rPr>
        <w:t>a školské hlásenia</w:t>
      </w:r>
      <w:r w:rsidRPr="009C779F">
        <w:rPr>
          <w:color w:val="auto"/>
        </w:rPr>
        <w:t>.</w:t>
      </w:r>
    </w:p>
    <w:p w:rsidR="00D70647" w:rsidRPr="009C779F" w:rsidRDefault="00D70647" w:rsidP="007A2312">
      <w:pPr>
        <w:pStyle w:val="CDBlue"/>
        <w:rPr>
          <w:color w:val="auto"/>
        </w:rPr>
      </w:pPr>
    </w:p>
    <w:p w:rsidR="000A1FE2" w:rsidRPr="009C779F" w:rsidRDefault="00504882" w:rsidP="00FF274D">
      <w:pPr>
        <w:pStyle w:val="CDBlack"/>
      </w:pPr>
      <w:r w:rsidRPr="009C779F">
        <w:t xml:space="preserve">Regulácia hlasitosti bude vykonávaná priamo v ústredni </w:t>
      </w:r>
      <w:r w:rsidR="00084A5A" w:rsidRPr="009C779F">
        <w:t xml:space="preserve">HSP </w:t>
      </w:r>
      <w:r w:rsidRPr="009C779F">
        <w:t>(diaľková regulácia hlasitosti).</w:t>
      </w:r>
      <w:r w:rsidR="005D5B02" w:rsidRPr="009C779F">
        <w:t xml:space="preserve"> </w:t>
      </w:r>
      <w:r w:rsidR="004F163B" w:rsidRPr="009C779F">
        <w:t>Spôsob vyhlásenia evakuačného hlásenia je popísaný v projekte PO.</w:t>
      </w:r>
    </w:p>
    <w:p w:rsidR="00416253" w:rsidRPr="009C779F" w:rsidRDefault="00416253" w:rsidP="007A2312">
      <w:pPr>
        <w:pStyle w:val="CDBlack"/>
      </w:pPr>
    </w:p>
    <w:p w:rsidR="000A1FE2" w:rsidRPr="009C779F" w:rsidRDefault="00084A5A" w:rsidP="007A2312">
      <w:pPr>
        <w:pStyle w:val="CDBlue"/>
        <w:rPr>
          <w:color w:val="auto"/>
        </w:rPr>
      </w:pPr>
      <w:r w:rsidRPr="009C779F">
        <w:rPr>
          <w:color w:val="auto"/>
        </w:rPr>
        <w:t xml:space="preserve">Hlasová signalizácia požiaru </w:t>
      </w:r>
      <w:r w:rsidR="000A1FE2" w:rsidRPr="009C779F">
        <w:rPr>
          <w:color w:val="auto"/>
        </w:rPr>
        <w:t>obsahuje systém núten</w:t>
      </w:r>
      <w:r w:rsidR="008D237E" w:rsidRPr="009C779F">
        <w:rPr>
          <w:color w:val="auto"/>
        </w:rPr>
        <w:t>ého odposluchu</w:t>
      </w:r>
      <w:r w:rsidR="000A1FE2" w:rsidRPr="009C779F">
        <w:rPr>
          <w:color w:val="auto"/>
        </w:rPr>
        <w:t>. Tento systém preruší hudobný program v reproduktoroch a umožní vysielať evakuačné hlásenie s plným výkonom do všetkých alebo vybraných zón aj v prípade, že výkon v reproduktoroch je miestnymi regulátormi hlasitosti znížený alebo vypnutý.</w:t>
      </w:r>
    </w:p>
    <w:p w:rsidR="00ED7E87" w:rsidRPr="009C779F" w:rsidRDefault="00ED7E87" w:rsidP="007A2312">
      <w:pPr>
        <w:pStyle w:val="CDBlack"/>
      </w:pPr>
    </w:p>
    <w:p w:rsidR="00ED7E87" w:rsidRPr="009C779F" w:rsidRDefault="00ED7E87" w:rsidP="007A2312">
      <w:pPr>
        <w:pStyle w:val="CDBlack"/>
      </w:pPr>
      <w:r w:rsidRPr="009C779F">
        <w:t>V systéme, ktorý je využívaný pre požiarno-evakuačný účel, musia byť určené priority hlásenia nasledovne:</w:t>
      </w:r>
    </w:p>
    <w:p w:rsidR="00ED7E87" w:rsidRPr="009C779F" w:rsidRDefault="00ED7E87" w:rsidP="007A2312">
      <w:pPr>
        <w:pStyle w:val="CDBlack"/>
      </w:pPr>
      <w:r w:rsidRPr="009C779F">
        <w:t>1. evakuácia - situácia možného ohrozenia života vyžadujúca evakuáciu objektu.</w:t>
      </w:r>
    </w:p>
    <w:p w:rsidR="00ED7E87" w:rsidRPr="009C779F" w:rsidRDefault="00ED7E87" w:rsidP="007A2312">
      <w:pPr>
        <w:pStyle w:val="CDBlack"/>
      </w:pPr>
      <w:r w:rsidRPr="009C779F">
        <w:t>2. poplach - nebezpečná situácia blízka varovaniu pred očakávanou situáciou.</w:t>
      </w:r>
    </w:p>
    <w:p w:rsidR="00ED7E87" w:rsidRPr="009C779F" w:rsidRDefault="00ED7E87" w:rsidP="007A2312">
      <w:pPr>
        <w:pStyle w:val="CDBlack"/>
      </w:pPr>
      <w:r w:rsidRPr="009C779F">
        <w:t>3. iné hlásenia (zábavné, reklamné, informačné a iné).</w:t>
      </w:r>
    </w:p>
    <w:p w:rsidR="00ED7E87" w:rsidRPr="009C779F" w:rsidRDefault="00ED7E87" w:rsidP="007A2312">
      <w:pPr>
        <w:pStyle w:val="CDBlack"/>
      </w:pPr>
    </w:p>
    <w:p w:rsidR="00ED7E87" w:rsidRPr="009C779F" w:rsidRDefault="00ED7E87" w:rsidP="007A2312">
      <w:pPr>
        <w:pStyle w:val="CDBlack"/>
      </w:pPr>
      <w:r w:rsidRPr="009C779F">
        <w:t>Vždy musia byť umožnené manuálne zásahy:</w:t>
      </w:r>
    </w:p>
    <w:p w:rsidR="00ED7E87" w:rsidRPr="009C779F" w:rsidRDefault="00ED7E87" w:rsidP="007A2312">
      <w:pPr>
        <w:pStyle w:val="CDBlack"/>
      </w:pPr>
      <w:r w:rsidRPr="009C779F">
        <w:t>- spustiť alebo zastaviť zaznamenané poplachové hlásenia.</w:t>
      </w:r>
    </w:p>
    <w:p w:rsidR="00ED7E87" w:rsidRPr="009C779F" w:rsidRDefault="00ED7E87" w:rsidP="007A2312">
      <w:pPr>
        <w:pStyle w:val="CDBlack"/>
      </w:pPr>
      <w:r w:rsidRPr="009C779F">
        <w:t>- vybrať príslušné zaznamenané poplachové hlásenie.</w:t>
      </w:r>
    </w:p>
    <w:p w:rsidR="00ED7E87" w:rsidRPr="009C779F" w:rsidRDefault="00ED7E87" w:rsidP="007A2312">
      <w:pPr>
        <w:pStyle w:val="CDBlack"/>
      </w:pPr>
      <w:r w:rsidRPr="009C779F">
        <w:t>- zapínať alebo vypínať vybrané zóny reproduktorov.</w:t>
      </w:r>
    </w:p>
    <w:p w:rsidR="00ED7E87" w:rsidRPr="009C779F" w:rsidRDefault="00ED7E87" w:rsidP="007A2312">
      <w:pPr>
        <w:pStyle w:val="CDBlack"/>
      </w:pPr>
      <w:r w:rsidRPr="009C779F">
        <w:t>- vysielanie živých hlásení cez núdzový mikrofón</w:t>
      </w:r>
    </w:p>
    <w:p w:rsidR="00526F9A" w:rsidRPr="009C779F" w:rsidRDefault="00526F9A" w:rsidP="007A2312">
      <w:pPr>
        <w:pStyle w:val="CDBlack"/>
      </w:pPr>
    </w:p>
    <w:p w:rsidR="003B1120" w:rsidRPr="009C779F" w:rsidRDefault="00526F9A" w:rsidP="001117AA">
      <w:pPr>
        <w:pStyle w:val="CDBlue"/>
        <w:rPr>
          <w:color w:val="auto"/>
        </w:rPr>
      </w:pPr>
      <w:r w:rsidRPr="009C779F">
        <w:rPr>
          <w:color w:val="auto"/>
        </w:rPr>
        <w:t>Pre zabezpečenie hlásení bud</w:t>
      </w:r>
      <w:r w:rsidR="00504882" w:rsidRPr="009C779F">
        <w:rPr>
          <w:color w:val="auto"/>
        </w:rPr>
        <w:t>e</w:t>
      </w:r>
      <w:r w:rsidRPr="009C779F">
        <w:rPr>
          <w:color w:val="auto"/>
        </w:rPr>
        <w:t xml:space="preserve"> v objekte inštalovan</w:t>
      </w:r>
      <w:r w:rsidR="00504882" w:rsidRPr="009C779F">
        <w:rPr>
          <w:color w:val="auto"/>
        </w:rPr>
        <w:t>ý</w:t>
      </w:r>
      <w:r w:rsidRPr="009C779F">
        <w:rPr>
          <w:color w:val="auto"/>
        </w:rPr>
        <w:t xml:space="preserve"> </w:t>
      </w:r>
      <w:r w:rsidR="00504882" w:rsidRPr="009C779F">
        <w:rPr>
          <w:color w:val="auto"/>
        </w:rPr>
        <w:t xml:space="preserve">požiarny panel </w:t>
      </w:r>
      <w:r w:rsidR="003B1120" w:rsidRPr="009C779F">
        <w:rPr>
          <w:color w:val="auto"/>
        </w:rPr>
        <w:t>pri hlavnom vstupe do objektu.</w:t>
      </w:r>
      <w:r w:rsidR="003B1120" w:rsidRPr="009C779F">
        <w:rPr>
          <w:color w:val="auto"/>
        </w:rPr>
        <w:br/>
        <w:t>Na sekretariáte bude osadená stanica hlásateľa (určená pre prevádzkové hlásenia).</w:t>
      </w:r>
    </w:p>
    <w:p w:rsidR="003B1120" w:rsidRPr="009C779F" w:rsidRDefault="003B1120" w:rsidP="001117AA">
      <w:pPr>
        <w:pStyle w:val="CDBlue"/>
        <w:rPr>
          <w:color w:val="auto"/>
        </w:rPr>
      </w:pPr>
    </w:p>
    <w:p w:rsidR="00D529E7" w:rsidRPr="009C779F" w:rsidRDefault="00D529E7" w:rsidP="007A2312">
      <w:pPr>
        <w:pStyle w:val="CDBlack"/>
      </w:pPr>
      <w:r w:rsidRPr="009C779F">
        <w:t>Reproduktorové linky sú navrhnuté s ohľadom na členenie objektu na požiarne úseky.</w:t>
      </w:r>
    </w:p>
    <w:p w:rsidR="00E15CD8" w:rsidRPr="009C779F" w:rsidRDefault="00E15CD8" w:rsidP="007A2312">
      <w:pPr>
        <w:pStyle w:val="CDBlack"/>
      </w:pPr>
    </w:p>
    <w:p w:rsidR="00E15CD8" w:rsidRPr="009C779F" w:rsidRDefault="004F1CC8" w:rsidP="007A2312">
      <w:pPr>
        <w:pStyle w:val="CDBlack"/>
      </w:pPr>
      <w:r w:rsidRPr="009C779F">
        <w:t>Pre zabezpečenie odstavenia stavby od el. energie bude do ústredne HSP privedený vypínací kábel Total Stop. V</w:t>
      </w:r>
      <w:r w:rsidR="00E15CD8" w:rsidRPr="009C779F">
        <w:t>ypnutie TOTAL STOP pre HSP</w:t>
      </w:r>
      <w:r w:rsidRPr="009C779F">
        <w:t xml:space="preserve"> bude realizované cez </w:t>
      </w:r>
      <w:r w:rsidR="00E15CD8" w:rsidRPr="009C779F">
        <w:t>výkonové relé, montáž na DIN lištu, pracovné kontakty pripojené napájacie káble batériového napájača, inštalovať v ústredni HSP, ovládací kábel privedie profesia silnoprúd</w:t>
      </w:r>
      <w:r w:rsidRPr="009C779F">
        <w:t>.</w:t>
      </w:r>
    </w:p>
    <w:p w:rsidR="008F34A3" w:rsidRPr="009C779F" w:rsidRDefault="008F34A3" w:rsidP="007A2312">
      <w:pPr>
        <w:pStyle w:val="CDBlack"/>
      </w:pPr>
    </w:p>
    <w:p w:rsidR="00526F9A" w:rsidRPr="009C779F" w:rsidRDefault="00526F9A" w:rsidP="00684D7D">
      <w:pPr>
        <w:pStyle w:val="CDBlackBold0"/>
        <w:rPr>
          <w:rFonts w:asciiTheme="minorHAnsi" w:hAnsiTheme="minorHAnsi" w:cstheme="minorHAnsi"/>
        </w:rPr>
      </w:pPr>
      <w:r w:rsidRPr="009C779F">
        <w:rPr>
          <w:rFonts w:asciiTheme="minorHAnsi" w:hAnsiTheme="minorHAnsi" w:cstheme="minorHAnsi"/>
        </w:rPr>
        <w:t>Reproduktory</w:t>
      </w:r>
    </w:p>
    <w:p w:rsidR="00A7216B" w:rsidRPr="009C779F" w:rsidRDefault="00416253" w:rsidP="007A2312">
      <w:pPr>
        <w:pStyle w:val="CDBlack"/>
      </w:pPr>
      <w:r w:rsidRPr="009C779F">
        <w:t>Všetky reproduktory musia byť rozmiestnené tak, aby všetky plochy, a to i tie, v ktorých nie sú priamo inštalované reproduktory, boli zreteľne ozvučené. Dôvodom je zaistenie počuteľnosti hlásenia rozhlasu v akomkoľvek mieste objektu.</w:t>
      </w:r>
      <w:r w:rsidR="0034370E" w:rsidRPr="009C779F">
        <w:t xml:space="preserve"> </w:t>
      </w:r>
      <w:r w:rsidR="00F724E1" w:rsidRPr="009C779F">
        <w:t xml:space="preserve">Podľa STN EN 60849 je povinné </w:t>
      </w:r>
      <w:r w:rsidR="0034370E" w:rsidRPr="009C779F">
        <w:t>inštalovať výkon reproduktorov tak, aby bola zabezpečená úroveň hlásení o 6 až 25 dB na</w:t>
      </w:r>
      <w:r w:rsidR="00F724E1" w:rsidRPr="009C779F">
        <w:t>d</w:t>
      </w:r>
      <w:r w:rsidR="0034370E" w:rsidRPr="009C779F">
        <w:t xml:space="preserve"> úroveň okolitého hluku.</w:t>
      </w:r>
      <w:r w:rsidR="000B4BF3" w:rsidRPr="009C779F">
        <w:t xml:space="preserve"> Evakuačné reproduktory sú vyrobené z nehorľavých materiálov vybavené keramickou svorkovnicou a tepelnou poistkou na odpojenie chybného reproduktoru od linky tak, aby nedošlo k jej prerušeniu.</w:t>
      </w:r>
      <w:r w:rsidR="00502049" w:rsidRPr="009C779F">
        <w:t xml:space="preserve"> </w:t>
      </w:r>
      <w:r w:rsidRPr="009C779F">
        <w:t xml:space="preserve">Reproduktory budú osadené na stropy resp. steny </w:t>
      </w:r>
      <w:r w:rsidR="000B4BF3" w:rsidRPr="009C779F">
        <w:t>ozvučovaných priestorov. Umiestenie reproduktorov je nutné koordinovať s inštaláciou svietidiel, hlásičov EPS, ventilátorov a pod.</w:t>
      </w:r>
    </w:p>
    <w:p w:rsidR="008B6142" w:rsidRPr="009C779F" w:rsidRDefault="008B6142" w:rsidP="007A2312">
      <w:pPr>
        <w:pStyle w:val="CDBlack"/>
      </w:pPr>
    </w:p>
    <w:p w:rsidR="008B6142" w:rsidRPr="009C779F" w:rsidRDefault="00973C21" w:rsidP="007A2312">
      <w:pPr>
        <w:pStyle w:val="CDBlack"/>
      </w:pPr>
      <w:r w:rsidRPr="009C779F">
        <w:t>Všetky reproduktory, ktoré oddeľujú dva požiarne úseky budú vybavené certifikovaným protipožiarnym krytom.</w:t>
      </w:r>
      <w:r w:rsidR="005D5B02" w:rsidRPr="009C779F">
        <w:t xml:space="preserve"> </w:t>
      </w:r>
      <w:r w:rsidR="00416253" w:rsidRPr="009C779F">
        <w:t xml:space="preserve">Výkon reproduktorov bude upravený podľa veľkosti ozvučovaného priestoru </w:t>
      </w:r>
      <w:r w:rsidR="00A7216B" w:rsidRPr="009C779F">
        <w:t>pri montáži</w:t>
      </w:r>
      <w:r w:rsidR="00416253" w:rsidRPr="009C779F">
        <w:t>.</w:t>
      </w:r>
      <w:r w:rsidR="005D5B02" w:rsidRPr="009C779F">
        <w:t xml:space="preserve"> </w:t>
      </w:r>
    </w:p>
    <w:p w:rsidR="00B35BE2" w:rsidRPr="009C779F" w:rsidRDefault="00C26B32" w:rsidP="007A2312">
      <w:pPr>
        <w:pStyle w:val="CDBlack"/>
      </w:pPr>
      <w:r w:rsidRPr="009C779F">
        <w:t xml:space="preserve">Reproduktorové linky – zóny budú vedené v celku - reťazovo bez vetvenia, aby bola možná kontrola ich celistvosti a dohľad nad reproduktormi. Pri vetvení alebo pri väčšom počte reproduktorov ústredňa </w:t>
      </w:r>
      <w:r w:rsidR="00084A5A" w:rsidRPr="009C779F">
        <w:t>HSP</w:t>
      </w:r>
      <w:r w:rsidRPr="009C779F">
        <w:t xml:space="preserve"> nie je schopná detekovať prerušenie linky, skrat a pod. Preto na konci každej linky bude nainštalovaná doska dohľadu.</w:t>
      </w:r>
      <w:r w:rsidR="00502049" w:rsidRPr="009C779F">
        <w:t xml:space="preserve"> </w:t>
      </w:r>
      <w:r w:rsidR="00B35BE2" w:rsidRPr="009C779F">
        <w:t xml:space="preserve">Všetky </w:t>
      </w:r>
      <w:r w:rsidR="00F724E1" w:rsidRPr="009C779F">
        <w:t xml:space="preserve">reproduktory </w:t>
      </w:r>
      <w:r w:rsidR="00B35BE2" w:rsidRPr="009C779F">
        <w:t xml:space="preserve">navrhované pre </w:t>
      </w:r>
      <w:r w:rsidR="00084A5A" w:rsidRPr="009C779F">
        <w:t>HSP</w:t>
      </w:r>
      <w:r w:rsidR="00B35BE2" w:rsidRPr="009C779F">
        <w:t xml:space="preserve"> sú certifikované podľa EN 54-24.</w:t>
      </w:r>
    </w:p>
    <w:p w:rsidR="003B1120" w:rsidRPr="009C779F" w:rsidRDefault="003B1120" w:rsidP="003B1120">
      <w:pPr>
        <w:pStyle w:val="tlCDNadpis3ZkladntextCalibri"/>
      </w:pPr>
      <w:r w:rsidRPr="009C779F">
        <w:t>Aktivácia systému HSP</w:t>
      </w:r>
    </w:p>
    <w:p w:rsidR="003B1120" w:rsidRPr="009C779F" w:rsidRDefault="003B1120" w:rsidP="003B1120">
      <w:pPr>
        <w:pStyle w:val="CDBlack"/>
      </w:pPr>
      <w:r w:rsidRPr="009C779F">
        <w:t>Systém HSP bude možné spúšťať manuálne zo stanice hlásateľa, požiarneho panelu a prostredníctvom aktivačných tlačidiel (spustenie vopred prednahratej správy).</w:t>
      </w:r>
    </w:p>
    <w:p w:rsidR="0000063A" w:rsidRPr="009C779F" w:rsidRDefault="0000063A" w:rsidP="00EF1FA1">
      <w:pPr>
        <w:pStyle w:val="tlCDNadpis3ZkladntextCalibri"/>
      </w:pPr>
      <w:r w:rsidRPr="009C779F">
        <w:t>Vnútorné rozvody</w:t>
      </w:r>
    </w:p>
    <w:p w:rsidR="003F43C0" w:rsidRPr="009C779F" w:rsidRDefault="003F43C0" w:rsidP="007A2312">
      <w:pPr>
        <w:pStyle w:val="CDBlack"/>
      </w:pPr>
      <w:r w:rsidRPr="009C779F">
        <w:t>Elektrické rozvody pre zariadenia, ktoré musia byť počas požiaru v prevádzke, musia byť prevedené káblami v zmysle vyhlášky MV SR č. 94/2004</w:t>
      </w:r>
      <w:r w:rsidR="00D73CC0" w:rsidRPr="009C779F">
        <w:t>, 225/2012</w:t>
      </w:r>
      <w:r w:rsidRPr="009C779F">
        <w:t xml:space="preserve"> a STN 92 0203 – B2CA - a1, d1, s1 (Požiadavka na funkčnú odolnosť trás káblov na trvalú dodávku elektrickej energie). </w:t>
      </w:r>
    </w:p>
    <w:p w:rsidR="003F43C0" w:rsidRPr="009C779F" w:rsidRDefault="003F43C0" w:rsidP="007A2312">
      <w:pPr>
        <w:pStyle w:val="CDBlack"/>
      </w:pPr>
    </w:p>
    <w:p w:rsidR="00473079" w:rsidRPr="009C779F" w:rsidRDefault="00473079" w:rsidP="007A2312">
      <w:pPr>
        <w:pStyle w:val="CDBlack"/>
      </w:pPr>
      <w:r w:rsidRPr="009C779F">
        <w:lastRenderedPageBreak/>
        <w:t xml:space="preserve">100V rozvody </w:t>
      </w:r>
      <w:r w:rsidR="00084A5A" w:rsidRPr="009C779F">
        <w:t>HSP</w:t>
      </w:r>
      <w:r w:rsidRPr="009C779F">
        <w:t xml:space="preserve"> musia byť vedené samostatne, oddelene od ostatných aj slaboprúdových vedení uložením do samostatnej rúrky, žľabu, oddelením kovovou prepážkou v spoločnom žľabe a pod. Pri realizovaní rozvodov </w:t>
      </w:r>
      <w:r w:rsidR="00084A5A" w:rsidRPr="009C779F">
        <w:t>HSP</w:t>
      </w:r>
      <w:r w:rsidRPr="009C779F">
        <w:t xml:space="preserve"> je potrebné sa čo v najväčšej miere vyhnúť svorkovaniu v prepojovacích elektroinštalačných krabiciach. Prepojovacie krabice budú požiarne odolné s keramickou svorkovnicou. Z</w:t>
      </w:r>
      <w:r w:rsidR="00DC1469" w:rsidRPr="009C779F">
        <w:t> </w:t>
      </w:r>
      <w:r w:rsidRPr="009C779F">
        <w:t xml:space="preserve">ústredne </w:t>
      </w:r>
      <w:r w:rsidR="002578AA" w:rsidRPr="009C779F">
        <w:t xml:space="preserve">HSP </w:t>
      </w:r>
      <w:r w:rsidRPr="009C779F">
        <w:t xml:space="preserve">budú </w:t>
      </w:r>
      <w:r w:rsidR="00DC1469" w:rsidRPr="009C779F">
        <w:t xml:space="preserve">zóny </w:t>
      </w:r>
      <w:r w:rsidRPr="009C779F">
        <w:t xml:space="preserve">rozvetvené do celého objektu </w:t>
      </w:r>
      <w:r w:rsidR="00DC1469" w:rsidRPr="009C779F">
        <w:t>nasledovnými káblami:</w:t>
      </w:r>
    </w:p>
    <w:p w:rsidR="009E1C5D" w:rsidRPr="009C779F" w:rsidRDefault="00626E34" w:rsidP="007A2312">
      <w:pPr>
        <w:pStyle w:val="CDBlack"/>
      </w:pPr>
      <w:r w:rsidRPr="009C779F">
        <w:t>N</w:t>
      </w:r>
      <w:r w:rsidR="005A52D6" w:rsidRPr="009C779F">
        <w:t>2</w:t>
      </w:r>
      <w:r w:rsidRPr="009C779F">
        <w:t>XH-O FE180/</w:t>
      </w:r>
      <w:r w:rsidR="005A52D6" w:rsidRPr="009C779F">
        <w:t>PS</w:t>
      </w:r>
      <w:r w:rsidR="00FF274D" w:rsidRPr="009C779F">
        <w:t>30</w:t>
      </w:r>
      <w:r w:rsidRPr="009C779F">
        <w:t xml:space="preserve"> </w:t>
      </w:r>
      <w:r w:rsidR="00B37412" w:rsidRPr="009C779F">
        <w:t xml:space="preserve">B2ca s1d1a1 </w:t>
      </w:r>
      <w:r w:rsidRPr="009C779F">
        <w:t>2x</w:t>
      </w:r>
      <w:r w:rsidR="00B54B53" w:rsidRPr="009C779F">
        <w:t>1,5</w:t>
      </w:r>
    </w:p>
    <w:p w:rsidR="00FF274D" w:rsidRPr="009C779F" w:rsidRDefault="00FF274D" w:rsidP="007A2312">
      <w:pPr>
        <w:pStyle w:val="CDBlack"/>
      </w:pPr>
      <w:r w:rsidRPr="009C779F">
        <w:t xml:space="preserve">JE-H(ST)H FE180/PS30 </w:t>
      </w:r>
      <w:r w:rsidR="00B37412" w:rsidRPr="009C779F">
        <w:t xml:space="preserve">B2ca s1d1a1 </w:t>
      </w:r>
      <w:r w:rsidRPr="009C779F">
        <w:t>4x2x0,8</w:t>
      </w:r>
    </w:p>
    <w:p w:rsidR="005A52D6" w:rsidRPr="009C779F" w:rsidRDefault="005A52D6" w:rsidP="007A2312">
      <w:pPr>
        <w:pStyle w:val="CDBlack"/>
      </w:pPr>
    </w:p>
    <w:p w:rsidR="00473079" w:rsidRPr="009C779F" w:rsidRDefault="00473079" w:rsidP="007A2312">
      <w:pPr>
        <w:pStyle w:val="CDBlack"/>
      </w:pPr>
      <w:r w:rsidRPr="009C779F">
        <w:t>Všetky tieto káble budú s požiarnou odolnosťou v zmysle vyhlášky MV SR č. 94/2004</w:t>
      </w:r>
      <w:r w:rsidR="00D73CC0" w:rsidRPr="009C779F">
        <w:t>, 225/2012 a STN 92 0203</w:t>
      </w:r>
      <w:r w:rsidRPr="009C779F">
        <w:t>.</w:t>
      </w:r>
    </w:p>
    <w:p w:rsidR="00D40AF4" w:rsidRPr="009C779F" w:rsidRDefault="00D40AF4" w:rsidP="007A2312">
      <w:pPr>
        <w:pStyle w:val="CDBlack"/>
      </w:pPr>
    </w:p>
    <w:p w:rsidR="00FF274D" w:rsidRPr="009C779F" w:rsidRDefault="003B1120" w:rsidP="00FF274D">
      <w:pPr>
        <w:pStyle w:val="CDBlackBold0"/>
        <w:rPr>
          <w:rFonts w:asciiTheme="minorHAnsi" w:hAnsiTheme="minorHAnsi" w:cstheme="minorHAnsi"/>
        </w:rPr>
      </w:pPr>
      <w:r w:rsidRPr="009C779F">
        <w:rPr>
          <w:rFonts w:asciiTheme="minorHAnsi" w:hAnsiTheme="minorHAnsi" w:cstheme="minorHAnsi"/>
        </w:rPr>
        <w:t>R</w:t>
      </w:r>
      <w:r w:rsidR="00FF274D" w:rsidRPr="009C779F">
        <w:rPr>
          <w:rFonts w:asciiTheme="minorHAnsi" w:hAnsiTheme="minorHAnsi" w:cstheme="minorHAnsi"/>
        </w:rPr>
        <w:t>ozvody</w:t>
      </w:r>
    </w:p>
    <w:p w:rsidR="00FF274D" w:rsidRPr="009C779F" w:rsidRDefault="003B1120" w:rsidP="007A2312">
      <w:pPr>
        <w:pStyle w:val="CDBlack"/>
      </w:pPr>
      <w:r w:rsidRPr="009C779F">
        <w:t>K</w:t>
      </w:r>
      <w:r w:rsidR="00FF274D" w:rsidRPr="009C779F">
        <w:t xml:space="preserve">abeláž bude uložená </w:t>
      </w:r>
      <w:r w:rsidRPr="009C779F">
        <w:t>pod omietkou v požiarne odolných príchytkách PS30</w:t>
      </w:r>
      <w:r w:rsidR="00FF274D" w:rsidRPr="009C779F">
        <w:t>.</w:t>
      </w:r>
    </w:p>
    <w:p w:rsidR="00FD6F7D" w:rsidRPr="009C779F" w:rsidRDefault="00FD6F7D" w:rsidP="007A2312">
      <w:pPr>
        <w:pStyle w:val="CDBlack"/>
      </w:pPr>
    </w:p>
    <w:p w:rsidR="009513DB" w:rsidRPr="009C779F" w:rsidRDefault="009513DB" w:rsidP="009513DB">
      <w:pPr>
        <w:pStyle w:val="CDBlack"/>
      </w:pPr>
      <w:r w:rsidRPr="009C779F">
        <w:t>Káblové rozvody budú riešené nasledovne:</w:t>
      </w:r>
    </w:p>
    <w:p w:rsidR="009513DB" w:rsidRPr="009C779F" w:rsidRDefault="009513DB" w:rsidP="009513DB">
      <w:pPr>
        <w:pStyle w:val="CDBlack"/>
      </w:pPr>
      <w:r w:rsidRPr="009C779F">
        <w:t>Zachovanie funkčnej</w:t>
      </w:r>
      <w:r w:rsidR="00480A68" w:rsidRPr="009C779F">
        <w:t xml:space="preserve"> </w:t>
      </w:r>
      <w:r w:rsidRPr="009C779F">
        <w:t>schopnosti káblových trás v podmienkach požiaru min. 30 min.:</w:t>
      </w:r>
    </w:p>
    <w:p w:rsidR="009513DB" w:rsidRPr="009C779F" w:rsidRDefault="009513DB" w:rsidP="009513DB">
      <w:pPr>
        <w:pStyle w:val="CDBlack"/>
        <w:numPr>
          <w:ilvl w:val="0"/>
          <w:numId w:val="6"/>
        </w:numPr>
      </w:pPr>
      <w:r w:rsidRPr="009C779F">
        <w:t>pevne po povrchu uchytené príchytkami s rozstupom max. 30cm,</w:t>
      </w:r>
    </w:p>
    <w:p w:rsidR="009513DB" w:rsidRPr="009C779F" w:rsidRDefault="009513DB" w:rsidP="009513DB">
      <w:pPr>
        <w:pStyle w:val="CDBlack"/>
        <w:numPr>
          <w:ilvl w:val="0"/>
          <w:numId w:val="6"/>
        </w:numPr>
      </w:pPr>
      <w:r w:rsidRPr="009C779F">
        <w:t>v káblovom žľabe</w:t>
      </w:r>
    </w:p>
    <w:p w:rsidR="009513DB" w:rsidRPr="009C779F" w:rsidRDefault="009513DB" w:rsidP="009513DB">
      <w:pPr>
        <w:pStyle w:val="CDBlack"/>
      </w:pPr>
    </w:p>
    <w:p w:rsidR="009513DB" w:rsidRPr="009C779F" w:rsidRDefault="009513DB" w:rsidP="009513DB">
      <w:pPr>
        <w:pStyle w:val="CDBlack"/>
      </w:pPr>
      <w:r w:rsidRPr="009C779F">
        <w:t>Káblové systémy (káble, rúrky, príchytky, žľaby, rebríky …) musia spĺňať STN 92 0203 v plnom rozsahu - PS30 za dodržania STN 92 0205, STN 92 1101-1, STN 92 1101-3 a pod.</w:t>
      </w:r>
    </w:p>
    <w:p w:rsidR="009513DB" w:rsidRPr="009C779F" w:rsidRDefault="009513DB" w:rsidP="009513DB">
      <w:pPr>
        <w:pStyle w:val="CDBlack"/>
      </w:pPr>
    </w:p>
    <w:p w:rsidR="009513DB" w:rsidRPr="009C779F" w:rsidRDefault="009513DB" w:rsidP="009513DB">
      <w:pPr>
        <w:pStyle w:val="CDBlack"/>
      </w:pPr>
      <w:r w:rsidRPr="009C779F">
        <w:t>Káblový systém bude označený podľa STN 92 0205, čl. 3.2 a) a 3.3 pripevnením štítku, ktorý bude obsahovať nasledovné informácie:</w:t>
      </w:r>
    </w:p>
    <w:p w:rsidR="009513DB" w:rsidRPr="009C779F" w:rsidRDefault="009513DB" w:rsidP="009513DB">
      <w:pPr>
        <w:pStyle w:val="CDBlack"/>
      </w:pPr>
      <w:r w:rsidRPr="009C779F">
        <w:t>a) meno zodpovednej osoby, ktorá inštalovala systém;</w:t>
      </w:r>
    </w:p>
    <w:p w:rsidR="009513DB" w:rsidRPr="009C779F" w:rsidRDefault="009513DB" w:rsidP="009513DB">
      <w:pPr>
        <w:pStyle w:val="CDBlack"/>
      </w:pPr>
      <w:r w:rsidRPr="009C779F">
        <w:t>b) označenie káblového systému, ako sa uvádza v protokole o klasifikácii;</w:t>
      </w:r>
    </w:p>
    <w:p w:rsidR="009513DB" w:rsidRPr="009C779F" w:rsidRDefault="009513DB" w:rsidP="009513DB">
      <w:pPr>
        <w:pStyle w:val="CDBlack"/>
      </w:pPr>
      <w:r w:rsidRPr="009C779F">
        <w:t>c) triedu funkčnej odolnosti, číslo protokolu o klasifikácii;</w:t>
      </w:r>
    </w:p>
    <w:p w:rsidR="009513DB" w:rsidRPr="009C779F" w:rsidRDefault="009513DB" w:rsidP="009513DB">
      <w:pPr>
        <w:pStyle w:val="CDBlack"/>
      </w:pPr>
      <w:r w:rsidRPr="009C779F">
        <w:t>d) skutočnú hodnotu mechanického zaťaženia káblového systému káblami podľa STN 92 0205</w:t>
      </w:r>
      <w:r w:rsidR="00480A68" w:rsidRPr="009C779F">
        <w:t xml:space="preserve"> </w:t>
      </w:r>
      <w:r w:rsidRPr="009C779F">
        <w:t>čl. 3.3 a) a 3.3 b);</w:t>
      </w:r>
    </w:p>
    <w:p w:rsidR="009513DB" w:rsidRPr="009C779F" w:rsidRDefault="009513DB" w:rsidP="009513DB">
      <w:pPr>
        <w:pStyle w:val="CDBlack"/>
      </w:pPr>
      <w:r w:rsidRPr="009C779F">
        <w:t>e) dátum zhotovenia (montáže) káblového systému.</w:t>
      </w:r>
    </w:p>
    <w:p w:rsidR="00842C44" w:rsidRPr="009C779F" w:rsidRDefault="00842C44" w:rsidP="009513DB">
      <w:pPr>
        <w:pStyle w:val="CDBlack"/>
      </w:pPr>
    </w:p>
    <w:p w:rsidR="00842C44" w:rsidRPr="009C779F" w:rsidRDefault="00842C44" w:rsidP="00842C44">
      <w:pPr>
        <w:pStyle w:val="CDBlack"/>
        <w:rPr>
          <w:b/>
          <w:bCs w:val="0"/>
        </w:rPr>
      </w:pPr>
      <w:r w:rsidRPr="009C779F">
        <w:rPr>
          <w:b/>
          <w:bCs w:val="0"/>
        </w:rPr>
        <w:t>Káblové trasy funkčne počas požiaru</w:t>
      </w:r>
    </w:p>
    <w:p w:rsidR="00842C44" w:rsidRPr="009C779F" w:rsidRDefault="00842C44" w:rsidP="00842C44">
      <w:pPr>
        <w:pStyle w:val="CDBlack"/>
      </w:pPr>
      <w:r w:rsidRPr="009C779F">
        <w:t xml:space="preserve">Káblové trasy (káble a káblové nosné konštrukcie – žľaby, rebríky, príchytky) napájajúce zariadenia funkčné počas požiaru musia byť funkčné po dobu minimálne 90minút. </w:t>
      </w:r>
    </w:p>
    <w:p w:rsidR="00842C44" w:rsidRPr="009C779F" w:rsidRDefault="00842C44" w:rsidP="00842C44">
      <w:pPr>
        <w:pStyle w:val="CDBlack"/>
      </w:pPr>
      <w:r w:rsidRPr="009C779F">
        <w:t>Trasy káblov sa musia podľa čl. 4.4.1.1 a) až c) STN 92 0203 navrhnúť a zhotoviť tak, aby spĺňali všetky technické požiadavky na kritérium funkčnej odolnosti a aby v priebehu času funkčnej odolnosti podľa prílohy A a v čase požiaru neboli poškodené okolitými prvkami alebo systémami stavby, napríklad inými inštalačnými rozvodmi (napr. VZT zariadeniami a pod.).</w:t>
      </w:r>
    </w:p>
    <w:p w:rsidR="00842C44" w:rsidRPr="009C779F" w:rsidRDefault="00842C44" w:rsidP="00842C44">
      <w:pPr>
        <w:pStyle w:val="CDBlack"/>
      </w:pPr>
      <w:r w:rsidRPr="009C779F">
        <w:t xml:space="preserve">V súlade s čl. 4.4.1.8 STN 92 0203 sa trasa káblov podľa 4.4.1.1 a) a b) navrhuje a realizuje tak, aby viedla nad úrovňou všetkých ostatných elektrických aj neelektrických inštalačných rozvodov v priestore, kde trasa prechádza alebo je zabezpečená iným spôsobom, aby sa tieto iné rozvody zhotovili a upevnili tak, aby počas požiaru opadávaním ich častí alebo ich deformáciou nepoškodili trasu káblov v čase minimálne takom, ako je požadovaný čas funkčnej odolnosti trasy. trasy káblov podľa 4.4.1.1 a) a b).  </w:t>
      </w:r>
    </w:p>
    <w:p w:rsidR="00842C44" w:rsidRPr="009C779F" w:rsidRDefault="00842C44" w:rsidP="00842C44">
      <w:pPr>
        <w:pStyle w:val="CDBlack"/>
      </w:pPr>
      <w:r w:rsidRPr="009C779F">
        <w:t>Trasy káblov podľa 4.4.1.1 a) a b) sa môžu upevniť a kotviť len do stavebných konštrukcií, ktoré spĺňajú požiadavku na požiarnu odolnosť stanovenú podľa PBS príslušného požiarneho úseku, ktorým trasa prechádza a staticky umožňujú upevnenie trasy káblov pri požiari v súlade s čl. 4.4.1.7-STN 92 0203.</w:t>
      </w:r>
    </w:p>
    <w:p w:rsidR="00446FA7" w:rsidRPr="009C779F" w:rsidRDefault="00446FA7" w:rsidP="00446FA7">
      <w:pPr>
        <w:pStyle w:val="tlCDNadpis2ZkladntextCalibri"/>
        <w:rPr>
          <w:color w:val="auto"/>
        </w:rPr>
      </w:pPr>
      <w:bookmarkStart w:id="63" w:name="_Toc38872243"/>
      <w:r w:rsidRPr="009C779F">
        <w:rPr>
          <w:color w:val="auto"/>
        </w:rPr>
        <w:t>Dodávka elektrickej energie</w:t>
      </w:r>
      <w:bookmarkEnd w:id="63"/>
    </w:p>
    <w:p w:rsidR="00446FA7" w:rsidRPr="009C779F" w:rsidRDefault="00446FA7" w:rsidP="00446FA7">
      <w:pPr>
        <w:pStyle w:val="CDBlack"/>
      </w:pPr>
      <w:r w:rsidRPr="009C779F">
        <w:t>Ústredňa HSP má vlastný náhradný záložný zdroj (AKU batérie), ktorý zabezpečí napájanie zariadení HSP po dobu min. 24 hodín v prípade výpadku sieťového napätia 230V AC.</w:t>
      </w:r>
    </w:p>
    <w:p w:rsidR="00FA1CB4" w:rsidRPr="009C779F" w:rsidRDefault="00FA1CB4" w:rsidP="00446FA7">
      <w:pPr>
        <w:pStyle w:val="CDBlack"/>
      </w:pPr>
    </w:p>
    <w:p w:rsidR="00FA1CB4" w:rsidRPr="009C779F" w:rsidRDefault="00FA1CB4" w:rsidP="00FA1CB4">
      <w:pPr>
        <w:pStyle w:val="CDBlack"/>
      </w:pPr>
      <w:r w:rsidRPr="009C779F">
        <w:lastRenderedPageBreak/>
        <w:t xml:space="preserve">Vývod v rozvádzači bude istený nadprúdovým istiacim prístrojom požadovanej hodnoty a bude označený červenou farbou a nápisom EPS ( v rozsahu riešenia dokumentácie pre inštaláciu NN). </w:t>
      </w:r>
      <w:r w:rsidRPr="009C779F">
        <w:tab/>
        <w:t>Na tento vývod je zakázané pripájať akékoľvek iné zariadenia.</w:t>
      </w:r>
    </w:p>
    <w:p w:rsidR="00FA1CB4" w:rsidRPr="009C779F" w:rsidRDefault="00FA1CB4" w:rsidP="00446FA7">
      <w:pPr>
        <w:pStyle w:val="CDBlack"/>
      </w:pPr>
    </w:p>
    <w:p w:rsidR="00446FA7" w:rsidRPr="009C779F" w:rsidRDefault="00446FA7" w:rsidP="0000063A">
      <w:pPr>
        <w:pStyle w:val="CDBlack"/>
      </w:pPr>
      <w:r w:rsidRPr="009C779F">
        <w:t>V zmysle STN 34 1610 preto môžeme považovať dodávku elektrickej energie pre zariadenia HSP za dodávku 1. stupňa, t.j. že v prípade výpadku dodávky el. energie 230V AC príde automaticky k okamžitému prepnutiu na vlastný náhradný zdroj. Systém záložného napájania je taktiež v súlade s STN 92 0203.</w:t>
      </w:r>
    </w:p>
    <w:p w:rsidR="00D341E4" w:rsidRPr="009C779F" w:rsidRDefault="00D341E4" w:rsidP="00D341E4">
      <w:pPr>
        <w:pStyle w:val="tlCDNadpis2ZkladntextCalibri"/>
        <w:rPr>
          <w:color w:val="auto"/>
        </w:rPr>
      </w:pPr>
      <w:bookmarkStart w:id="64" w:name="_Toc38872244"/>
      <w:r w:rsidRPr="009C779F">
        <w:rPr>
          <w:color w:val="auto"/>
        </w:rPr>
        <w:t>M</w:t>
      </w:r>
      <w:r w:rsidR="003D034D" w:rsidRPr="009C779F">
        <w:rPr>
          <w:color w:val="auto"/>
        </w:rPr>
        <w:t>eranie akustických veličín</w:t>
      </w:r>
      <w:bookmarkEnd w:id="64"/>
    </w:p>
    <w:p w:rsidR="00D341E4" w:rsidRPr="009C779F" w:rsidRDefault="00D341E4" w:rsidP="00D341E4">
      <w:pPr>
        <w:pStyle w:val="CDBlack"/>
      </w:pPr>
      <w:r w:rsidRPr="009C779F">
        <w:rPr>
          <w:rFonts w:asciiTheme="minorHAnsi" w:hAnsiTheme="minorHAnsi" w:cstheme="minorHAnsi"/>
          <w:szCs w:val="22"/>
        </w:rPr>
        <w:t>Merania akustických veličín HSP (kontrola zrozumiteľnosti reči) bude vykonané podľa predpisov – metóda merania zrozumiteľnosti (STI) s použitím jednotnej stupnice</w:t>
      </w:r>
      <w:r w:rsidR="002066DD" w:rsidRPr="009C779F">
        <w:rPr>
          <w:rFonts w:asciiTheme="minorHAnsi" w:hAnsiTheme="minorHAnsi" w:cstheme="minorHAnsi"/>
          <w:szCs w:val="22"/>
        </w:rPr>
        <w:t xml:space="preserve"> </w:t>
      </w:r>
      <w:r w:rsidRPr="009C779F">
        <w:rPr>
          <w:rFonts w:asciiTheme="minorHAnsi" w:hAnsiTheme="minorHAnsi" w:cstheme="minorHAnsi"/>
          <w:szCs w:val="22"/>
        </w:rPr>
        <w:t xml:space="preserve">zrozumiteľnosti v systémoch „Public Address System“ a HSP (STIPA-VACIE). Na merania bude používaný kalibrovaný mikrofón vyrábaný </w:t>
      </w:r>
      <w:r w:rsidR="00C31E80" w:rsidRPr="009C779F">
        <w:rPr>
          <w:rFonts w:asciiTheme="minorHAnsi" w:hAnsiTheme="minorHAnsi" w:cstheme="minorHAnsi"/>
          <w:szCs w:val="22"/>
        </w:rPr>
        <w:t>p</w:t>
      </w:r>
      <w:r w:rsidRPr="009C779F">
        <w:rPr>
          <w:rFonts w:asciiTheme="minorHAnsi" w:hAnsiTheme="minorHAnsi" w:cstheme="minorHAnsi"/>
          <w:szCs w:val="22"/>
        </w:rPr>
        <w:t>odľa IEC61672 CLASS 2 (kategória II), minimálna</w:t>
      </w:r>
      <w:r w:rsidR="002066DD" w:rsidRPr="009C779F">
        <w:rPr>
          <w:rFonts w:asciiTheme="minorHAnsi" w:hAnsiTheme="minorHAnsi" w:cstheme="minorHAnsi"/>
          <w:szCs w:val="22"/>
        </w:rPr>
        <w:t xml:space="preserve"> </w:t>
      </w:r>
      <w:r w:rsidRPr="009C779F">
        <w:rPr>
          <w:rFonts w:asciiTheme="minorHAnsi" w:hAnsiTheme="minorHAnsi" w:cstheme="minorHAnsi"/>
          <w:szCs w:val="22"/>
        </w:rPr>
        <w:t>citlivosť 6,4mV/Pa, s kardiodickou, omnidirektívnou (360°) charakteristikou, citlivosť -44dB (tolerancia 0dB-1V/pa,</w:t>
      </w:r>
      <w:r w:rsidR="002066DD" w:rsidRPr="009C779F">
        <w:rPr>
          <w:rFonts w:asciiTheme="minorHAnsi" w:hAnsiTheme="minorHAnsi" w:cstheme="minorHAnsi"/>
          <w:szCs w:val="22"/>
        </w:rPr>
        <w:t xml:space="preserve"> </w:t>
      </w:r>
      <w:r w:rsidRPr="009C779F">
        <w:rPr>
          <w:rFonts w:asciiTheme="minorHAnsi" w:hAnsiTheme="minorHAnsi" w:cstheme="minorHAnsi"/>
          <w:szCs w:val="22"/>
        </w:rPr>
        <w:t>1kHz), frekvenčný rozsah 20Hz-20kHz.</w:t>
      </w:r>
      <w:r w:rsidRPr="009C779F">
        <w:rPr>
          <w:rFonts w:asciiTheme="minorHAnsi" w:hAnsiTheme="minorHAnsi" w:cstheme="minorHAnsi"/>
          <w:szCs w:val="22"/>
        </w:rPr>
        <w:br/>
        <w:t>Úroveň vstupného signálu pre merania (Stipa test signál vo formáte „wav“) zo signál-generátora bude</w:t>
      </w:r>
      <w:r w:rsidRPr="009C779F">
        <w:rPr>
          <w:rFonts w:asciiTheme="minorHAnsi" w:hAnsiTheme="minorHAnsi" w:cstheme="minorHAnsi"/>
          <w:szCs w:val="22"/>
        </w:rPr>
        <w:br/>
        <w:t>0,775V (0dB). Stipa signál je vyrobený editorom Audacity v2.1.1 s presnosťou 0,1% - generovaný pre HSP Paso.</w:t>
      </w:r>
      <w:r w:rsidR="002066DD" w:rsidRPr="009C779F">
        <w:rPr>
          <w:rFonts w:asciiTheme="minorHAnsi" w:hAnsiTheme="minorHAnsi" w:cstheme="minorHAnsi"/>
          <w:szCs w:val="22"/>
        </w:rPr>
        <w:t xml:space="preserve"> </w:t>
      </w:r>
      <w:r w:rsidRPr="009C779F">
        <w:rPr>
          <w:rFonts w:asciiTheme="minorHAnsi" w:hAnsiTheme="minorHAnsi" w:cstheme="minorHAnsi"/>
          <w:szCs w:val="22"/>
        </w:rPr>
        <w:t>Merací protokol bude zaznamenaný pomocou software Embedded Acoustics a bude vytlačený v</w:t>
      </w:r>
      <w:r w:rsidR="002066DD" w:rsidRPr="009C779F">
        <w:rPr>
          <w:rFonts w:asciiTheme="minorHAnsi" w:hAnsiTheme="minorHAnsi" w:cstheme="minorHAnsi"/>
          <w:szCs w:val="22"/>
        </w:rPr>
        <w:t> </w:t>
      </w:r>
      <w:r w:rsidRPr="009C779F">
        <w:rPr>
          <w:rFonts w:asciiTheme="minorHAnsi" w:hAnsiTheme="minorHAnsi" w:cstheme="minorHAnsi"/>
          <w:szCs w:val="22"/>
        </w:rPr>
        <w:t>tabuľkovej</w:t>
      </w:r>
      <w:r w:rsidR="002066DD" w:rsidRPr="009C779F">
        <w:rPr>
          <w:rFonts w:asciiTheme="minorHAnsi" w:hAnsiTheme="minorHAnsi" w:cstheme="minorHAnsi"/>
          <w:szCs w:val="22"/>
        </w:rPr>
        <w:t xml:space="preserve"> </w:t>
      </w:r>
      <w:r w:rsidRPr="009C779F">
        <w:rPr>
          <w:rFonts w:asciiTheme="minorHAnsi" w:hAnsiTheme="minorHAnsi" w:cstheme="minorHAnsi"/>
          <w:szCs w:val="22"/>
        </w:rPr>
        <w:t>forme k protokolu o východiskovej kontrole HSP. Každý merací bod bude vyhodnotený</w:t>
      </w:r>
      <w:r w:rsidR="0046338F" w:rsidRPr="009C779F">
        <w:rPr>
          <w:rFonts w:asciiTheme="minorHAnsi" w:hAnsiTheme="minorHAnsi" w:cstheme="minorHAnsi"/>
          <w:szCs w:val="22"/>
        </w:rPr>
        <w:t xml:space="preserve"> </w:t>
      </w:r>
      <w:r w:rsidRPr="009C779F">
        <w:rPr>
          <w:rFonts w:asciiTheme="minorHAnsi" w:hAnsiTheme="minorHAnsi" w:cstheme="minorHAnsi"/>
          <w:szCs w:val="22"/>
        </w:rPr>
        <w:t>číslom hodnoty CIS väčším,</w:t>
      </w:r>
      <w:r w:rsidR="002066DD" w:rsidRPr="009C779F">
        <w:rPr>
          <w:rFonts w:asciiTheme="minorHAnsi" w:hAnsiTheme="minorHAnsi" w:cstheme="minorHAnsi"/>
          <w:szCs w:val="22"/>
        </w:rPr>
        <w:t xml:space="preserve"> </w:t>
      </w:r>
      <w:r w:rsidRPr="009C779F">
        <w:rPr>
          <w:rFonts w:asciiTheme="minorHAnsi" w:hAnsiTheme="minorHAnsi" w:cstheme="minorHAnsi"/>
          <w:szCs w:val="22"/>
        </w:rPr>
        <w:t>alebo identickým hodnote 0.7 – (slovom „VALID“ alebo „PLATNÝ“) - čo v prípade STIPA znamená hodnotu CIS väčšiu</w:t>
      </w:r>
      <w:r w:rsidR="002066DD" w:rsidRPr="009C779F">
        <w:rPr>
          <w:rFonts w:asciiTheme="minorHAnsi" w:hAnsiTheme="minorHAnsi" w:cstheme="minorHAnsi"/>
          <w:szCs w:val="22"/>
        </w:rPr>
        <w:t xml:space="preserve"> </w:t>
      </w:r>
      <w:r w:rsidRPr="009C779F">
        <w:rPr>
          <w:rFonts w:asciiTheme="minorHAnsi" w:hAnsiTheme="minorHAnsi" w:cstheme="minorHAnsi"/>
          <w:szCs w:val="22"/>
        </w:rPr>
        <w:t>alebo identickú 0,7.</w:t>
      </w:r>
      <w:r w:rsidR="00C71B1C" w:rsidRPr="009C779F">
        <w:rPr>
          <w:rFonts w:asciiTheme="minorHAnsi" w:hAnsiTheme="minorHAnsi" w:cstheme="minorHAnsi"/>
          <w:szCs w:val="22"/>
        </w:rPr>
        <w:t xml:space="preserve"> </w:t>
      </w:r>
      <w:r w:rsidRPr="009C779F">
        <w:rPr>
          <w:rFonts w:asciiTheme="minorHAnsi" w:hAnsiTheme="minorHAnsi" w:cstheme="minorHAnsi"/>
          <w:szCs w:val="22"/>
        </w:rPr>
        <w:t xml:space="preserve">V súlade s usmernením MvSR- prezídia HAZZ č. 1467-001 bude meranie celej HSP vykonané po </w:t>
      </w:r>
      <w:r w:rsidR="002066DD" w:rsidRPr="009C779F">
        <w:rPr>
          <w:rFonts w:asciiTheme="minorHAnsi" w:hAnsiTheme="minorHAnsi" w:cstheme="minorHAnsi"/>
          <w:szCs w:val="22"/>
        </w:rPr>
        <w:t>ko</w:t>
      </w:r>
      <w:r w:rsidRPr="009C779F">
        <w:rPr>
          <w:rFonts w:asciiTheme="minorHAnsi" w:hAnsiTheme="minorHAnsi" w:cstheme="minorHAnsi"/>
          <w:szCs w:val="22"/>
        </w:rPr>
        <w:t>mp</w:t>
      </w:r>
      <w:r w:rsidR="002066DD" w:rsidRPr="009C779F">
        <w:rPr>
          <w:rFonts w:asciiTheme="minorHAnsi" w:hAnsiTheme="minorHAnsi" w:cstheme="minorHAnsi"/>
          <w:szCs w:val="22"/>
        </w:rPr>
        <w:t>l</w:t>
      </w:r>
      <w:r w:rsidRPr="009C779F">
        <w:rPr>
          <w:rFonts w:asciiTheme="minorHAnsi" w:hAnsiTheme="minorHAnsi" w:cstheme="minorHAnsi"/>
          <w:szCs w:val="22"/>
        </w:rPr>
        <w:t>etnom</w:t>
      </w:r>
      <w:r w:rsidR="002066DD" w:rsidRPr="009C779F">
        <w:rPr>
          <w:rFonts w:asciiTheme="minorHAnsi" w:hAnsiTheme="minorHAnsi" w:cstheme="minorHAnsi"/>
          <w:szCs w:val="22"/>
        </w:rPr>
        <w:t xml:space="preserve"> </w:t>
      </w:r>
      <w:r w:rsidRPr="009C779F">
        <w:rPr>
          <w:rFonts w:asciiTheme="minorHAnsi" w:hAnsiTheme="minorHAnsi" w:cstheme="minorHAnsi"/>
          <w:szCs w:val="22"/>
        </w:rPr>
        <w:t>vybavení priestorov interiérom a nábytkom.</w:t>
      </w:r>
      <w:r w:rsidR="002066DD" w:rsidRPr="009C779F">
        <w:rPr>
          <w:rFonts w:asciiTheme="minorHAnsi" w:hAnsiTheme="minorHAnsi" w:cstheme="minorHAnsi"/>
          <w:szCs w:val="22"/>
        </w:rPr>
        <w:t xml:space="preserve"> </w:t>
      </w:r>
    </w:p>
    <w:p w:rsidR="0000063A" w:rsidRPr="009C779F" w:rsidRDefault="0000063A" w:rsidP="00A16343">
      <w:pPr>
        <w:pStyle w:val="tlCDNadpis2ZkladntextCalibri"/>
        <w:rPr>
          <w:color w:val="auto"/>
        </w:rPr>
      </w:pPr>
      <w:bookmarkStart w:id="65" w:name="_Toc38872245"/>
      <w:r w:rsidRPr="009C779F">
        <w:rPr>
          <w:color w:val="auto"/>
        </w:rPr>
        <w:t xml:space="preserve">Požiadavky na </w:t>
      </w:r>
      <w:r w:rsidR="009A5E90" w:rsidRPr="009C779F">
        <w:rPr>
          <w:color w:val="auto"/>
        </w:rPr>
        <w:t>montáž</w:t>
      </w:r>
      <w:r w:rsidR="00697FF0" w:rsidRPr="009C779F">
        <w:rPr>
          <w:color w:val="auto"/>
        </w:rPr>
        <w:t xml:space="preserve">, </w:t>
      </w:r>
      <w:r w:rsidR="009A5E90" w:rsidRPr="009C779F">
        <w:rPr>
          <w:color w:val="auto"/>
        </w:rPr>
        <w:t>údržbu a obsluhu</w:t>
      </w:r>
      <w:bookmarkEnd w:id="65"/>
    </w:p>
    <w:p w:rsidR="00F321AF" w:rsidRPr="009C779F" w:rsidRDefault="00F321AF" w:rsidP="007A2312">
      <w:pPr>
        <w:pStyle w:val="CDBlack"/>
      </w:pPr>
      <w:r w:rsidRPr="009C779F">
        <w:t>Montáž zariadenia môže vykonať iba montážna organizácia oprávnená na túto činnosť. Montážna organizácia je povinná odovzdať užívateľovi ako súčasť zariadenia príručku užívateľa, poučiť osoby poverené obsluhou a osoby poverené údržbou zariadenia o spôsobe obsluhy a bežnej údržbe. Pracovníci musia mať príslušnú elektrotechnickú kvalifikáciu pre túto činnosť podľa STN 34 3100 a musia byť preškolení výrobcom alebo ním poverenou organizáciou. Pri montáži a prevádzkovaní zariadenia je nutné dodržiavať základné požiadavky k zaisteniu bezpečnej práce podľa STN 34 3100. Všetky práce na elektrickom zariadení, tzn. údržba, kontrola, opravy atď. môžu byť robené iba pri rešpektovaní ustanovení normy STN 34 3103.</w:t>
      </w:r>
    </w:p>
    <w:p w:rsidR="00F321AF" w:rsidRPr="009C779F" w:rsidRDefault="00F321AF" w:rsidP="007A2312">
      <w:pPr>
        <w:pStyle w:val="CDBlack"/>
      </w:pPr>
      <w:r w:rsidRPr="009C779F">
        <w:t>Do prevádzky je možné uviesť iba zariadenie, ktoré prešlo východzou odbornou skúškou a meraním podľa STN 331500. Zariadenie musí vyhovovať všetkým platným požiadavkám elektrotechnických predpisov a noriem STN, musí byť pred uvedením do prevádzky preskúšané, či je spravené v súlade s dokumentáciou, či ako celok má požadované vlastnosti, či pri jeho prevádzke nemôže dôjsť k ohrozeniu života alebo zdravia osôb a či neruší iné zariadenia.</w:t>
      </w:r>
    </w:p>
    <w:p w:rsidR="00F321AF" w:rsidRPr="009C779F" w:rsidRDefault="00F321AF" w:rsidP="007A2312">
      <w:pPr>
        <w:pStyle w:val="CDBlack"/>
      </w:pPr>
      <w:r w:rsidRPr="009C779F">
        <w:t>Zariadenie musí byť udržiavané v takom stave, aby bola zaistená jeho správna činnosť a aby boli dodržané požiadavky elektrickej a mechanickej bezpečnosti, ako aj všetky ostatné požiadavky podľa príslušných predpisov.</w:t>
      </w:r>
    </w:p>
    <w:p w:rsidR="00F321AF" w:rsidRPr="009C779F" w:rsidRDefault="00F321AF" w:rsidP="007A2312">
      <w:pPr>
        <w:pStyle w:val="CDBlack"/>
      </w:pPr>
      <w:r w:rsidRPr="009C779F">
        <w:t>Po ukončení montáže a vypracovaní východzej revíznej správy bude dielo protokolárne odovzdané odberateľovi a započatá skúšobná prevádzka. Dielo preberá zodpovedný zástupca odberateľa. V priebehu odovzdania bude urobené preškolenie zodpovedných pracovníkov, budú odovzdané návody na obsluhu a sprievodná dokumentácia. V priebehu skúšobnej prevádzky sa preverí funkčná schopnosť namontovaného zariadenia. Odovzdanie zákazky do trvalej prevádzky sa urobí po ukončení a vyhodnotení skúšobnej prevádzky protokolárne medzi zhotoviteľom a odberateľom, resp. užívateľom.</w:t>
      </w:r>
    </w:p>
    <w:p w:rsidR="00F321AF" w:rsidRPr="009C779F" w:rsidRDefault="00697FF0" w:rsidP="007A2312">
      <w:pPr>
        <w:pStyle w:val="CDBlack"/>
      </w:pPr>
      <w:r w:rsidRPr="009C779F">
        <w:t xml:space="preserve">V miestnosti, kde bude osadená rozhlasová ústredňa </w:t>
      </w:r>
      <w:r w:rsidR="00F321AF" w:rsidRPr="009C779F">
        <w:t>musí mať na mieste uloženia rozvádzača s </w:t>
      </w:r>
      <w:r w:rsidRPr="009C779F">
        <w:t>ro</w:t>
      </w:r>
      <w:r w:rsidR="00F321AF" w:rsidRPr="009C779F">
        <w:t>zhlasovou ústredňou nosnosť min. 150 kg.</w:t>
      </w:r>
    </w:p>
    <w:p w:rsidR="003F7DE6" w:rsidRPr="009C779F" w:rsidRDefault="003F7DE6" w:rsidP="003F7DE6">
      <w:pPr>
        <w:pStyle w:val="CDBlack"/>
      </w:pPr>
    </w:p>
    <w:p w:rsidR="003F7DE6" w:rsidRPr="009C779F" w:rsidRDefault="003F7DE6" w:rsidP="003F7DE6">
      <w:pPr>
        <w:pStyle w:val="CDBlack"/>
      </w:pPr>
      <w:r w:rsidRPr="009C779F">
        <w:t xml:space="preserve">Uvedenie HSP do prevádzky a jeho prevádzka musí zodpovedať podmienkam, určených výrobcom, postupom uvedených v návodoch na použitie a obsluhu a príslušným legislatívnym ustanoveniam, súvisiacich s HSP (Vyhl. MVSR č.726/2002, Vyhl. MPSVR SR č.508/2009 Z.z. a súvisiacich). </w:t>
      </w:r>
    </w:p>
    <w:p w:rsidR="003F7DE6" w:rsidRPr="009C779F" w:rsidRDefault="003F7DE6" w:rsidP="003F7DE6">
      <w:pPr>
        <w:pStyle w:val="CDBlack"/>
      </w:pPr>
      <w:r w:rsidRPr="009C779F">
        <w:lastRenderedPageBreak/>
        <w:t>Nakoľko je HSP súčasťou EPS, ktorá je požiarno-technickým zariadením, vzťahujú sa na HSP špecifické požiadavky ako na EPS.</w:t>
      </w:r>
    </w:p>
    <w:p w:rsidR="003F7DE6" w:rsidRPr="009C779F" w:rsidRDefault="003F7DE6" w:rsidP="003F7DE6">
      <w:pPr>
        <w:pStyle w:val="CDBlack"/>
      </w:pPr>
      <w:r w:rsidRPr="009C779F">
        <w:t>Podmienky prevádzkovania hlasovej signalizácie požiaru sú definované v § 13 a 14 Vyhl. MV SR č.726/2002 Z.z.</w:t>
      </w:r>
    </w:p>
    <w:p w:rsidR="003F7DE6" w:rsidRPr="009C779F" w:rsidRDefault="003F7DE6" w:rsidP="003F7DE6">
      <w:pPr>
        <w:pStyle w:val="CDBlack"/>
      </w:pPr>
      <w:r w:rsidRPr="009C779F">
        <w:t>Užívateľ je povinný pred uvedením HSP do trvalej prevádzky mať zmluvne zabezpečený servis prevádzkovanej HSP.</w:t>
      </w:r>
    </w:p>
    <w:p w:rsidR="003F7DE6" w:rsidRPr="009C779F" w:rsidRDefault="003F7DE6" w:rsidP="003F7DE6">
      <w:pPr>
        <w:pStyle w:val="CDBlack"/>
      </w:pPr>
      <w:r w:rsidRPr="009C779F">
        <w:t>Pri funkčných skúškach HSP sa preveruje reálna zrozumiteľnosť reči podľa § 90 ods. 2</w:t>
      </w:r>
    </w:p>
    <w:p w:rsidR="003F7DE6" w:rsidRPr="009C779F" w:rsidRDefault="003F7DE6" w:rsidP="003F7DE6">
      <w:pPr>
        <w:pStyle w:val="CDBlack"/>
      </w:pPr>
      <w:r w:rsidRPr="009C779F">
        <w:t>Vyhl. MV SR č. 94/2004 Z. z. Menovitý akustický tlak od reproduktora v mieste počúvania bude min. o 10 dB silnejší, ako je hluk okolia. Skúška zrozumiteľnosti sa preveruje objektívnymi, STN EN 60849 resp. STN EN 60268-16:2004-03 (vyhodnocovanie indexu reči STI meracím prístrojom) alebo subjektívnymi metódami napr. metódou PB256 (prehrávaním predurčených hlásení v náhodných miestach objektu a kontrolou správnosti ich zápisu).</w:t>
      </w:r>
    </w:p>
    <w:p w:rsidR="003F7DE6" w:rsidRPr="009C779F" w:rsidRDefault="003F7DE6" w:rsidP="003F7DE6">
      <w:pPr>
        <w:pStyle w:val="CDBlack"/>
      </w:pPr>
    </w:p>
    <w:p w:rsidR="003F7DE6" w:rsidRPr="009C779F" w:rsidRDefault="003F7DE6" w:rsidP="003F7DE6">
      <w:pPr>
        <w:pStyle w:val="CDBlack"/>
      </w:pPr>
      <w:r w:rsidRPr="009C779F">
        <w:t xml:space="preserve">Údržbu zariadení HSP zabezpečujú výlučne odborne zaškolený pracovníci autorizovanej servisnej organizácie. Servisná organizácia je povinná periodicky kontrolovať funkčnosť zariadení HSP v zmysle EN-54, Vyhl. MV SR č.726/2002, Vyhl. MV SR č.96/2004, vykonávať pravidelné odborné prehliadky elektrického zariadenia v zmysle Vyhl. MPSVR č.508/2009 a príslušných platných predpisov a noriem. </w:t>
      </w:r>
    </w:p>
    <w:p w:rsidR="003F7DE6" w:rsidRPr="009C779F" w:rsidRDefault="003F7DE6" w:rsidP="003F7DE6">
      <w:pPr>
        <w:pStyle w:val="CDBlack"/>
      </w:pPr>
      <w:r w:rsidRPr="009C779F">
        <w:t>Podmienky a rozsah kontrol HSP sú uvedené v § 15 Vyhl. MV SR č.726/2002 Z.z., periodicita kontrol HSP je uvedená v § 15 ods.2 Vyhl. MV SR 726/2002 Z.z.</w:t>
      </w:r>
    </w:p>
    <w:p w:rsidR="00746F2D" w:rsidRPr="009C779F" w:rsidRDefault="00746F2D" w:rsidP="00746F2D">
      <w:pPr>
        <w:pStyle w:val="CDNadpis2"/>
        <w:rPr>
          <w:rFonts w:asciiTheme="minorHAnsi" w:hAnsiTheme="minorHAnsi"/>
        </w:rPr>
      </w:pPr>
      <w:bookmarkStart w:id="66" w:name="_Toc38872246"/>
      <w:r w:rsidRPr="009C779F">
        <w:t>Registrácia požiarno-technických zariadení</w:t>
      </w:r>
      <w:bookmarkEnd w:id="66"/>
    </w:p>
    <w:p w:rsidR="003F7DE6" w:rsidRPr="009C779F" w:rsidRDefault="003F7DE6" w:rsidP="003F7DE6">
      <w:pPr>
        <w:pStyle w:val="CDBlack"/>
      </w:pPr>
      <w:r w:rsidRPr="009C779F">
        <w:t>Podľa zákona č. 314/2001 Z.z. §11d ods. 1 zákona o ochrane pred požiarmi a usmernenia vydaného k tomuto zákonu k 14.12.2015 o povinnostiach zhotoviteľa požiarno-technického zariadenia a registrácii požiarno-technického zariadenia je zhotoviteľ požiarno-technického zariadenia povinný zaregistrovať požiarno-technické zariadenie pred jeho prvým zabudovaním do stavby.</w:t>
      </w:r>
    </w:p>
    <w:p w:rsidR="003F7DE6" w:rsidRPr="009C779F" w:rsidRDefault="003F7DE6" w:rsidP="003F7DE6">
      <w:pPr>
        <w:pStyle w:val="CDBlack"/>
      </w:pPr>
    </w:p>
    <w:p w:rsidR="003F7DE6" w:rsidRPr="009C779F" w:rsidRDefault="003F7DE6" w:rsidP="003F7DE6">
      <w:pPr>
        <w:pStyle w:val="CDBlack"/>
      </w:pPr>
      <w:r w:rsidRPr="009C779F">
        <w:t xml:space="preserve">Žiadateľ podáva žiadosť o registráciu na adrese: </w:t>
      </w:r>
    </w:p>
    <w:p w:rsidR="003F7DE6" w:rsidRPr="009C779F" w:rsidRDefault="003F7DE6" w:rsidP="003F7DE6">
      <w:pPr>
        <w:pStyle w:val="CDBlack"/>
      </w:pPr>
      <w:r w:rsidRPr="009C779F">
        <w:t>Ministerstvo vnútra Slovenskej republiky, Prezídium Hasičského a záchranného zboru, Drieňová 22, 826 86 Bratislava 29</w:t>
      </w:r>
    </w:p>
    <w:p w:rsidR="00F42860" w:rsidRPr="009C779F" w:rsidRDefault="00F42860" w:rsidP="007A2312">
      <w:pPr>
        <w:pStyle w:val="CDBlack"/>
      </w:pPr>
    </w:p>
    <w:p w:rsidR="005B5D2E" w:rsidRPr="009C779F" w:rsidRDefault="005B5D2E" w:rsidP="00A16343">
      <w:pPr>
        <w:pStyle w:val="tlCDNadpis1ZkladntextCalibri"/>
        <w:rPr>
          <w:color w:val="auto"/>
        </w:rPr>
      </w:pPr>
      <w:bookmarkStart w:id="67" w:name="_Toc116487526"/>
      <w:bookmarkStart w:id="68" w:name="_Toc126154932"/>
      <w:bookmarkStart w:id="69" w:name="_Toc126155205"/>
      <w:bookmarkStart w:id="70" w:name="_Toc126155407"/>
      <w:bookmarkStart w:id="71" w:name="_Toc126291072"/>
      <w:bookmarkStart w:id="72" w:name="_Toc128481878"/>
      <w:bookmarkStart w:id="73" w:name="_Toc38872247"/>
      <w:r w:rsidRPr="009C779F">
        <w:rPr>
          <w:color w:val="auto"/>
        </w:rPr>
        <w:t>ŠTRUKTÚROVANÁ KABELÁŽ</w:t>
      </w:r>
      <w:bookmarkEnd w:id="67"/>
      <w:bookmarkEnd w:id="68"/>
      <w:bookmarkEnd w:id="69"/>
      <w:bookmarkEnd w:id="70"/>
      <w:bookmarkEnd w:id="71"/>
      <w:bookmarkEnd w:id="72"/>
      <w:bookmarkEnd w:id="73"/>
    </w:p>
    <w:p w:rsidR="005B5D2E" w:rsidRPr="009C779F" w:rsidRDefault="005B5D2E" w:rsidP="00A16343">
      <w:pPr>
        <w:pStyle w:val="tlCDNadpis2ZkladntextCalibri"/>
        <w:rPr>
          <w:color w:val="auto"/>
        </w:rPr>
      </w:pPr>
      <w:bookmarkStart w:id="74" w:name="_Toc126154937"/>
      <w:bookmarkStart w:id="75" w:name="_Toc126155210"/>
      <w:bookmarkStart w:id="76" w:name="_Toc126155412"/>
      <w:bookmarkStart w:id="77" w:name="_Toc126291077"/>
      <w:bookmarkStart w:id="78" w:name="_Toc128481883"/>
      <w:bookmarkStart w:id="79" w:name="_Toc38872248"/>
      <w:r w:rsidRPr="009C779F">
        <w:rPr>
          <w:color w:val="auto"/>
        </w:rPr>
        <w:t>Topológia riešenia</w:t>
      </w:r>
      <w:bookmarkEnd w:id="74"/>
      <w:bookmarkEnd w:id="75"/>
      <w:bookmarkEnd w:id="76"/>
      <w:bookmarkEnd w:id="77"/>
      <w:bookmarkEnd w:id="78"/>
      <w:bookmarkEnd w:id="79"/>
    </w:p>
    <w:p w:rsidR="005B5D2E" w:rsidRPr="009C779F" w:rsidRDefault="005B5D2E" w:rsidP="005E29E9">
      <w:pPr>
        <w:pStyle w:val="CDBlack"/>
        <w:rPr>
          <w:rStyle w:val="CDBlueCharChar"/>
          <w:color w:val="auto"/>
        </w:rPr>
      </w:pPr>
      <w:r w:rsidRPr="009C779F">
        <w:t xml:space="preserve">V objekte bude realizovaná štruktúrovaná kabeláž </w:t>
      </w:r>
      <w:r w:rsidR="00803D51" w:rsidRPr="009C779F">
        <w:t>zložená s interoperabilných a spätne kompatibilných komponentov kategórie</w:t>
      </w:r>
      <w:r w:rsidRPr="009C779F">
        <w:t xml:space="preserve"> 6</w:t>
      </w:r>
      <w:r w:rsidR="00D947F9" w:rsidRPr="009C779F">
        <w:t>A</w:t>
      </w:r>
      <w:r w:rsidRPr="009C779F">
        <w:t>.</w:t>
      </w:r>
    </w:p>
    <w:p w:rsidR="00833746" w:rsidRPr="009C779F" w:rsidRDefault="00C6125F" w:rsidP="005E29E9">
      <w:pPr>
        <w:pStyle w:val="CDBlack"/>
      </w:pPr>
      <w:r w:rsidRPr="009C779F">
        <w:t xml:space="preserve">V PD sú riešené horizontálne/vertikálne rozvody dátovo/telekomunikačnej siete. </w:t>
      </w:r>
      <w:r w:rsidR="00833746" w:rsidRPr="009C779F">
        <w:t>Kabelážny systém navrhnutý podľa platných noriem zaručuje pri použití kvalitných komponentov správnu funkčnosť siete. Bez dostatočnej výkonnostnej rezervy môže v určitých hraničných situáciách vykazovať útlm či presluchy, ktoré môžu spôsobiť výrazné spomalenie prenosu dát.</w:t>
      </w:r>
      <w:r w:rsidR="004C39EF" w:rsidRPr="009C779F">
        <w:t xml:space="preserve"> </w:t>
      </w:r>
      <w:r w:rsidR="00803D51" w:rsidRPr="009C779F">
        <w:t>Všetky použité komponenty v prenosovom kanáli preto musia byť certifikované podľa ISO/IEC 11801:2011 (Ed.2.2) na komponentovej úrovni. Súčasťou dokumentácie musia byť aj certifikáty od nezávislých skúšobní potvrdzujúce zhodu s vyššie uvedenou normou na požadovanej úrovni.</w:t>
      </w:r>
    </w:p>
    <w:p w:rsidR="00C164C1" w:rsidRPr="009C779F" w:rsidRDefault="00C164C1" w:rsidP="005E29E9">
      <w:pPr>
        <w:pStyle w:val="CDBlack"/>
      </w:pPr>
    </w:p>
    <w:p w:rsidR="00C164C1" w:rsidRPr="009C779F" w:rsidRDefault="00C164C1" w:rsidP="005E29E9">
      <w:pPr>
        <w:pStyle w:val="CDBlack"/>
      </w:pPr>
      <w:r w:rsidRPr="009C779F">
        <w:t>Projekt rieši slaboprúdové rozvody štruktúrovanej kabeláže, ktoré budú slúžiť ako sieť pre lokálny dátový prenos (počítačová sieť) a hlasový prenos (pobočková telefónna sieť).</w:t>
      </w:r>
    </w:p>
    <w:p w:rsidR="00A603C9" w:rsidRPr="009C779F" w:rsidRDefault="00A603C9" w:rsidP="00A603C9">
      <w:pPr>
        <w:pStyle w:val="tlCDNadpis2ZkladntextCalibri"/>
        <w:rPr>
          <w:color w:val="auto"/>
        </w:rPr>
      </w:pPr>
      <w:bookmarkStart w:id="80" w:name="_Toc38872249"/>
      <w:r w:rsidRPr="009C779F">
        <w:rPr>
          <w:color w:val="auto"/>
        </w:rPr>
        <w:t>Rozsah projektu</w:t>
      </w:r>
      <w:bookmarkEnd w:id="80"/>
    </w:p>
    <w:p w:rsidR="00A603C9" w:rsidRDefault="00A603C9" w:rsidP="005E29E9">
      <w:pPr>
        <w:pStyle w:val="CDBlack"/>
      </w:pPr>
      <w:r w:rsidRPr="009C779F">
        <w:t>Tento projekt rieši komplexne štruktúrovanú kabeláž</w:t>
      </w:r>
      <w:r w:rsidR="00DD7E23" w:rsidRPr="009C779F">
        <w:t xml:space="preserve"> (dátové a telefónne rozvody)</w:t>
      </w:r>
      <w:r w:rsidRPr="009C779F">
        <w:t xml:space="preserve"> </w:t>
      </w:r>
      <w:r w:rsidR="0063682D" w:rsidRPr="009C779F">
        <w:t>v objekte</w:t>
      </w:r>
      <w:r w:rsidRPr="009C779F">
        <w:t xml:space="preserve">. Predmetom projektu nie </w:t>
      </w:r>
      <w:r w:rsidR="0063682D" w:rsidRPr="009C779F">
        <w:t xml:space="preserve">sú </w:t>
      </w:r>
      <w:r w:rsidRPr="009C779F">
        <w:t>aktívne prvky v stojanoch (hub, switch, router, …, a pod.) ako aj silnoprúdové rozvody pre sieťové napájanie jednotlivých stoja</w:t>
      </w:r>
      <w:r w:rsidR="004C39EF" w:rsidRPr="009C779F">
        <w:t>nov. Aktívnu časť ŠK si bude riešiť investor individuálne.</w:t>
      </w:r>
    </w:p>
    <w:p w:rsidR="00682DC4" w:rsidRDefault="00682DC4" w:rsidP="005E29E9">
      <w:pPr>
        <w:pStyle w:val="CDBlack"/>
      </w:pPr>
    </w:p>
    <w:p w:rsidR="00682DC4" w:rsidRDefault="00682DC4" w:rsidP="005E29E9">
      <w:pPr>
        <w:pStyle w:val="CDBlack"/>
      </w:pPr>
    </w:p>
    <w:p w:rsidR="00682DC4" w:rsidRDefault="00682DC4" w:rsidP="005E29E9">
      <w:pPr>
        <w:pStyle w:val="CDBlack"/>
      </w:pPr>
    </w:p>
    <w:p w:rsidR="00682DC4" w:rsidRPr="009C779F" w:rsidRDefault="00682DC4" w:rsidP="005E29E9">
      <w:pPr>
        <w:pStyle w:val="CDBlack"/>
      </w:pPr>
    </w:p>
    <w:p w:rsidR="005B5D2E" w:rsidRPr="009C779F" w:rsidRDefault="005B5D2E" w:rsidP="00A16343">
      <w:pPr>
        <w:pStyle w:val="tlCDNadpis2ZkladntextCalibri"/>
        <w:rPr>
          <w:color w:val="auto"/>
        </w:rPr>
      </w:pPr>
      <w:bookmarkStart w:id="81" w:name="_Toc131217342"/>
      <w:bookmarkStart w:id="82" w:name="_Toc131217343"/>
      <w:bookmarkStart w:id="83" w:name="_Toc131217344"/>
      <w:bookmarkStart w:id="84" w:name="_Toc131217345"/>
      <w:bookmarkStart w:id="85" w:name="_Toc131217346"/>
      <w:bookmarkStart w:id="86" w:name="_Toc131217347"/>
      <w:bookmarkStart w:id="87" w:name="_Toc131217348"/>
      <w:bookmarkStart w:id="88" w:name="_Toc131217349"/>
      <w:bookmarkStart w:id="89" w:name="_Toc131217350"/>
      <w:bookmarkStart w:id="90" w:name="_Toc131217351"/>
      <w:bookmarkStart w:id="91" w:name="_Toc131217352"/>
      <w:bookmarkStart w:id="92" w:name="_Toc131217353"/>
      <w:bookmarkStart w:id="93" w:name="_Toc131217354"/>
      <w:bookmarkStart w:id="94" w:name="_Toc131217355"/>
      <w:bookmarkStart w:id="95" w:name="_Toc131217356"/>
      <w:bookmarkStart w:id="96" w:name="_Toc131217357"/>
      <w:bookmarkStart w:id="97" w:name="_Toc131217358"/>
      <w:bookmarkStart w:id="98" w:name="_Toc131217359"/>
      <w:bookmarkStart w:id="99" w:name="_Toc131217360"/>
      <w:bookmarkStart w:id="100" w:name="_Toc131217361"/>
      <w:bookmarkStart w:id="101" w:name="_Toc131217362"/>
      <w:bookmarkStart w:id="102" w:name="_Toc131217363"/>
      <w:bookmarkStart w:id="103" w:name="_Toc131217364"/>
      <w:bookmarkStart w:id="104" w:name="_Toc131217365"/>
      <w:bookmarkStart w:id="105" w:name="_Toc131217366"/>
      <w:bookmarkStart w:id="106" w:name="_Toc131217367"/>
      <w:bookmarkStart w:id="107" w:name="_Toc131217368"/>
      <w:bookmarkStart w:id="108" w:name="_Toc131217369"/>
      <w:bookmarkStart w:id="109" w:name="_Toc131217370"/>
      <w:bookmarkStart w:id="110" w:name="_Toc131217371"/>
      <w:bookmarkStart w:id="111" w:name="_Toc131217372"/>
      <w:bookmarkStart w:id="112" w:name="_Toc131217373"/>
      <w:bookmarkStart w:id="113" w:name="_Toc131217374"/>
      <w:bookmarkStart w:id="114" w:name="_Toc131217375"/>
      <w:bookmarkStart w:id="115" w:name="_Toc131217376"/>
      <w:bookmarkStart w:id="116" w:name="_Toc131217377"/>
      <w:bookmarkStart w:id="117" w:name="_Toc131217378"/>
      <w:bookmarkStart w:id="118" w:name="_Toc131217379"/>
      <w:bookmarkStart w:id="119" w:name="_Toc131217380"/>
      <w:bookmarkStart w:id="120" w:name="_Toc131217381"/>
      <w:bookmarkStart w:id="121" w:name="_Toc131217382"/>
      <w:bookmarkStart w:id="122" w:name="_Toc131217383"/>
      <w:bookmarkStart w:id="123" w:name="_Toc131217384"/>
      <w:bookmarkStart w:id="124" w:name="_Toc131217385"/>
      <w:bookmarkStart w:id="125" w:name="_Toc131217386"/>
      <w:bookmarkStart w:id="126" w:name="_Toc131217387"/>
      <w:bookmarkStart w:id="127" w:name="_Toc116487536"/>
      <w:bookmarkStart w:id="128" w:name="_Toc126154949"/>
      <w:bookmarkStart w:id="129" w:name="_Toc126155222"/>
      <w:bookmarkStart w:id="130" w:name="_Toc126155424"/>
      <w:bookmarkStart w:id="131" w:name="_Toc126291089"/>
      <w:bookmarkStart w:id="132" w:name="_Toc128481893"/>
      <w:bookmarkStart w:id="133" w:name="_Toc3887225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9C779F">
        <w:rPr>
          <w:color w:val="auto"/>
        </w:rPr>
        <w:lastRenderedPageBreak/>
        <w:t>Technické riešenie</w:t>
      </w:r>
      <w:bookmarkEnd w:id="127"/>
      <w:bookmarkEnd w:id="128"/>
      <w:bookmarkEnd w:id="129"/>
      <w:bookmarkEnd w:id="130"/>
      <w:bookmarkEnd w:id="131"/>
      <w:bookmarkEnd w:id="132"/>
      <w:bookmarkEnd w:id="133"/>
    </w:p>
    <w:p w:rsidR="005B5D2E" w:rsidRPr="009C779F" w:rsidRDefault="005B5D2E" w:rsidP="00EF1FA1">
      <w:pPr>
        <w:pStyle w:val="tlCDNadpis3ZkladntextCalibri"/>
      </w:pPr>
      <w:bookmarkStart w:id="134" w:name="_Toc116487537"/>
      <w:r w:rsidRPr="009C779F">
        <w:t>Dátové rozvádzače</w:t>
      </w:r>
      <w:bookmarkEnd w:id="134"/>
    </w:p>
    <w:p w:rsidR="008526B3" w:rsidRPr="009C779F" w:rsidRDefault="005B5D2E" w:rsidP="007A2312">
      <w:pPr>
        <w:pStyle w:val="CDBlack"/>
      </w:pPr>
      <w:r w:rsidRPr="009C779F">
        <w:t xml:space="preserve">Objekt bude vybavený </w:t>
      </w:r>
      <w:r w:rsidR="004A25C4" w:rsidRPr="009C779F">
        <w:t>jedným dátovým rozvádzačom</w:t>
      </w:r>
      <w:r w:rsidRPr="009C779F">
        <w:t xml:space="preserve">. Dátový rozvádzač </w:t>
      </w:r>
      <w:r w:rsidR="004A25C4" w:rsidRPr="009C779F">
        <w:t>bude osadený na 2. nadzemnom poschodí na sekretariáte</w:t>
      </w:r>
      <w:r w:rsidRPr="009C779F">
        <w:t xml:space="preserve">. Dátové rozvádzače umožňujú univerzálne pripojenia všetkých modulov šírky 19". Pozostávajú zo stojanovej konštrukcie s inštalačnými rámami pre 19“ komponenty, plechových bočníc, podstavca a presklených dverí. Dátové rozvádzače budú vytvárať topológiu typu hviezda. </w:t>
      </w:r>
      <w:r w:rsidR="00833746" w:rsidRPr="009C779F">
        <w:t xml:space="preserve">Podružné dátové rozvádzače budú s hlavným dátovým rozvádzačom prepojené pomocou optických káblov. V týchto dátových rozvádzačoch budú umiestnené všetky pasívne a aktívne dátové prvky, ktoré sú potrebné pre pripojenie </w:t>
      </w:r>
      <w:r w:rsidR="003C07E4" w:rsidRPr="009C779F">
        <w:t>jednotlivých</w:t>
      </w:r>
      <w:r w:rsidR="00833746" w:rsidRPr="009C779F">
        <w:t xml:space="preserve"> užívateľských zásuviek. </w:t>
      </w:r>
    </w:p>
    <w:p w:rsidR="005B5D2E" w:rsidRPr="009C779F" w:rsidRDefault="005B5D2E" w:rsidP="007A2312">
      <w:pPr>
        <w:pStyle w:val="CDBlack"/>
      </w:pPr>
    </w:p>
    <w:p w:rsidR="004A25C4" w:rsidRPr="009C779F" w:rsidRDefault="004A25C4" w:rsidP="007A2312">
      <w:pPr>
        <w:pStyle w:val="CDBlack"/>
      </w:pPr>
      <w:r w:rsidRPr="009C779F">
        <w:t>Do miesta nového dátového rozvádzača bude privedená existujúca dátovo-telekomunikačná prípojka, ktorá je v tomto objekte momentálne zriadená</w:t>
      </w:r>
      <w:r w:rsidR="00682DC4">
        <w:t xml:space="preserve"> (z miestnosti č. 2.07)</w:t>
      </w:r>
      <w:r w:rsidRPr="009C779F">
        <w:t xml:space="preserve">. </w:t>
      </w:r>
    </w:p>
    <w:p w:rsidR="005B5D2E" w:rsidRPr="009C779F" w:rsidRDefault="005B5D2E" w:rsidP="002706E8">
      <w:pPr>
        <w:pStyle w:val="CDBlack"/>
      </w:pPr>
    </w:p>
    <w:p w:rsidR="005B5D2E" w:rsidRPr="009C779F" w:rsidRDefault="005B5D2E" w:rsidP="007B17D4">
      <w:pPr>
        <w:pStyle w:val="CDBlackBold0"/>
        <w:rPr>
          <w:rFonts w:asciiTheme="minorHAnsi" w:hAnsiTheme="minorHAnsi" w:cstheme="minorHAnsi"/>
        </w:rPr>
      </w:pPr>
      <w:r w:rsidRPr="009C779F">
        <w:rPr>
          <w:rFonts w:asciiTheme="minorHAnsi" w:hAnsiTheme="minorHAnsi" w:cstheme="minorHAnsi"/>
        </w:rPr>
        <w:t>Horizontálne rozvody</w:t>
      </w:r>
      <w:r w:rsidR="00B85254" w:rsidRPr="009C779F">
        <w:rPr>
          <w:rFonts w:asciiTheme="minorHAnsi" w:hAnsiTheme="minorHAnsi" w:cstheme="minorHAnsi"/>
        </w:rPr>
        <w:t xml:space="preserve"> (rozvody na prepojenie rozvádzačov s</w:t>
      </w:r>
      <w:r w:rsidR="005E29E9" w:rsidRPr="009C779F">
        <w:rPr>
          <w:rFonts w:asciiTheme="minorHAnsi" w:hAnsiTheme="minorHAnsi" w:cstheme="minorHAnsi"/>
        </w:rPr>
        <w:t xml:space="preserve"> dátovými </w:t>
      </w:r>
      <w:r w:rsidR="00B85254" w:rsidRPr="009C779F">
        <w:rPr>
          <w:rFonts w:asciiTheme="minorHAnsi" w:hAnsiTheme="minorHAnsi" w:cstheme="minorHAnsi"/>
        </w:rPr>
        <w:t>zásuvkami)</w:t>
      </w:r>
    </w:p>
    <w:p w:rsidR="005B5D2E" w:rsidRPr="009C779F" w:rsidRDefault="000C58ED" w:rsidP="005B5D2E">
      <w:pPr>
        <w:pStyle w:val="CDBlack"/>
      </w:pPr>
      <w:r w:rsidRPr="009C779F">
        <w:t xml:space="preserve">budú </w:t>
      </w:r>
      <w:r w:rsidR="005B5D2E" w:rsidRPr="009C779F">
        <w:t xml:space="preserve">realizované </w:t>
      </w:r>
      <w:r w:rsidRPr="009C779F">
        <w:t>t</w:t>
      </w:r>
      <w:r w:rsidR="005B5D2E" w:rsidRPr="009C779F">
        <w:t xml:space="preserve">ienenými metalickými káblami </w:t>
      </w:r>
      <w:r w:rsidR="005A52D6" w:rsidRPr="009C779F">
        <w:t xml:space="preserve">S/FTP </w:t>
      </w:r>
      <w:r w:rsidR="005E29E9" w:rsidRPr="009C779F">
        <w:t>CAT 6A</w:t>
      </w:r>
      <w:r w:rsidR="005B5D2E" w:rsidRPr="009C779F">
        <w:t xml:space="preserve"> </w:t>
      </w:r>
      <w:r w:rsidR="004A25C4" w:rsidRPr="009C779F">
        <w:t>B2ca s1 1d a1</w:t>
      </w:r>
      <w:r w:rsidR="00B37412" w:rsidRPr="009C779F">
        <w:t xml:space="preserve"> </w:t>
      </w:r>
      <w:r w:rsidR="005B5D2E" w:rsidRPr="009C779F">
        <w:t xml:space="preserve">a tienenými ukončovacími </w:t>
      </w:r>
      <w:r w:rsidR="00803D51" w:rsidRPr="009C779F">
        <w:t xml:space="preserve">keystonmi </w:t>
      </w:r>
      <w:r w:rsidR="005B5D2E" w:rsidRPr="009C779F">
        <w:t>kategórie 6</w:t>
      </w:r>
      <w:r w:rsidR="00D947F9" w:rsidRPr="009C779F">
        <w:t>A</w:t>
      </w:r>
      <w:r w:rsidR="005B5D2E" w:rsidRPr="009C779F">
        <w:t>. Ukončovacie konektory musia byť rozmerovo kompatibilné s určeným dizajnom zásuviek. Každá dátová zásuvka bude vybavená dvoma</w:t>
      </w:r>
      <w:r w:rsidR="00B85254" w:rsidRPr="009C779F">
        <w:t>/jedným</w:t>
      </w:r>
      <w:r w:rsidR="005B5D2E" w:rsidRPr="009C779F">
        <w:t xml:space="preserve"> </w:t>
      </w:r>
      <w:r w:rsidR="00803D51" w:rsidRPr="009C779F">
        <w:t xml:space="preserve">keystonmi </w:t>
      </w:r>
      <w:r w:rsidR="005B5D2E" w:rsidRPr="009C779F">
        <w:t>RJ45 kategórie 6</w:t>
      </w:r>
      <w:r w:rsidR="00B85254" w:rsidRPr="009C779F">
        <w:t>A</w:t>
      </w:r>
      <w:r w:rsidR="005B5D2E" w:rsidRPr="009C779F">
        <w:t xml:space="preserve"> s označením jednotlivých párov podľa T568B. Pre vnútorné rozvody v budovách sa používa zásadne hviezdicová topológia. Maximálna dĺžka prípojného bodu je obmedzená na 90m. Zásuvkový rozvod bude ukončený v dátovom rozvádzači na tienených prepojovacích paneloch </w:t>
      </w:r>
      <w:r w:rsidR="00D947F9" w:rsidRPr="009C779F">
        <w:t>24</w:t>
      </w:r>
      <w:r w:rsidR="005B5D2E" w:rsidRPr="009C779F">
        <w:t>xRJ45 kategórie 6</w:t>
      </w:r>
      <w:r w:rsidR="00D947F9" w:rsidRPr="009C779F">
        <w:t>A</w:t>
      </w:r>
      <w:r w:rsidR="005B5D2E" w:rsidRPr="009C779F">
        <w:t>. Súčasťou dodávky budú aj príslušný počet tienených prepojovacích káblov kategórie 6</w:t>
      </w:r>
      <w:r w:rsidR="00D947F9" w:rsidRPr="009C779F">
        <w:t>A</w:t>
      </w:r>
      <w:r w:rsidR="005B5D2E" w:rsidRPr="009C779F">
        <w:t xml:space="preserve"> (RJ45/RJ45)</w:t>
      </w:r>
      <w:r w:rsidR="005E29E9" w:rsidRPr="009C779F">
        <w:t>,</w:t>
      </w:r>
    </w:p>
    <w:p w:rsidR="005B5D2E" w:rsidRPr="009C779F" w:rsidRDefault="005B5D2E" w:rsidP="00EF1FA1">
      <w:pPr>
        <w:pStyle w:val="tlCDNadpis3ZkladntextCalibri"/>
      </w:pPr>
      <w:bookmarkStart w:id="135" w:name="_Toc116487540"/>
      <w:r w:rsidRPr="009C779F">
        <w:t>Aktívne prvky, záložné zdroje UPS</w:t>
      </w:r>
      <w:bookmarkEnd w:id="135"/>
      <w:r w:rsidR="00682DC4">
        <w:t>, PC</w:t>
      </w:r>
    </w:p>
    <w:p w:rsidR="005B5D2E" w:rsidRPr="009C779F" w:rsidRDefault="005E29E9" w:rsidP="007A2312">
      <w:pPr>
        <w:pStyle w:val="CDBlack"/>
      </w:pPr>
      <w:r w:rsidRPr="009C779F">
        <w:t>Uvedené komponenty nie sú predmetom riešenia tejto PD.</w:t>
      </w:r>
    </w:p>
    <w:p w:rsidR="005B5D2E" w:rsidRPr="009C779F" w:rsidRDefault="005B5D2E" w:rsidP="00EF1FA1">
      <w:pPr>
        <w:pStyle w:val="tlCDNadpis3ZkladntextCalibri"/>
      </w:pPr>
      <w:bookmarkStart w:id="136" w:name="_Toc116487541"/>
      <w:r w:rsidRPr="009C779F">
        <w:t>Dátovo-telefónne prípojné miesta</w:t>
      </w:r>
      <w:bookmarkEnd w:id="136"/>
    </w:p>
    <w:p w:rsidR="005B5D2E" w:rsidRPr="009C779F" w:rsidRDefault="005B5D2E" w:rsidP="007A2312">
      <w:pPr>
        <w:pStyle w:val="CDBlack"/>
      </w:pPr>
      <w:r w:rsidRPr="009C779F">
        <w:t xml:space="preserve">Zásuvky sú navrhnuté </w:t>
      </w:r>
      <w:r w:rsidR="005E29E9" w:rsidRPr="009C779F">
        <w:t xml:space="preserve">na základe požiadaviek objednávateľa/užívateľa objektu. </w:t>
      </w:r>
      <w:r w:rsidRPr="009C779F">
        <w:t xml:space="preserve">Zásuvky budú s konektormi </w:t>
      </w:r>
      <w:r w:rsidR="005E29E9" w:rsidRPr="009C779F">
        <w:t>1</w:t>
      </w:r>
      <w:r w:rsidR="002C599E" w:rsidRPr="009C779F">
        <w:t xml:space="preserve">xRJ45 resp. </w:t>
      </w:r>
      <w:r w:rsidRPr="009C779F">
        <w:t>2xRJ45 kategórie 6</w:t>
      </w:r>
      <w:r w:rsidR="00D947F9" w:rsidRPr="009C779F">
        <w:t>A</w:t>
      </w:r>
      <w:r w:rsidRPr="009C779F">
        <w:t>.</w:t>
      </w:r>
      <w:r w:rsidR="000C58ED" w:rsidRPr="009C779F">
        <w:t xml:space="preserve"> Prípojné miesta budú užívatelia využívať na pripojenie k sieti pomocou patch káblov. </w:t>
      </w:r>
    </w:p>
    <w:p w:rsidR="005B5D2E" w:rsidRPr="009C779F" w:rsidRDefault="005B5D2E" w:rsidP="007A2312">
      <w:pPr>
        <w:pStyle w:val="CDBlack"/>
      </w:pPr>
    </w:p>
    <w:p w:rsidR="005B5D2E" w:rsidRPr="009C779F" w:rsidRDefault="005B5D2E" w:rsidP="007A2312">
      <w:pPr>
        <w:pStyle w:val="CDBlack"/>
      </w:pPr>
      <w:r w:rsidRPr="009C779F">
        <w:t xml:space="preserve">Zásuvky budú osadené v rovnakej výške ako silnoprúdové zásuvky 230V. Zásuvky budú umiestňované do rovnakých </w:t>
      </w:r>
      <w:r w:rsidR="002C599E" w:rsidRPr="009C779F">
        <w:t xml:space="preserve">resp. </w:t>
      </w:r>
      <w:r w:rsidRPr="009C779F">
        <w:t xml:space="preserve">spoločných rámčekov </w:t>
      </w:r>
      <w:r w:rsidR="000C58ED" w:rsidRPr="009C779F">
        <w:t>(silnoprúd</w:t>
      </w:r>
      <w:r w:rsidRPr="009C779F">
        <w:t>) podľa výberu a pokynov architekta. Zásuvky budú namontované do inštalačných krabíc pod omietku, do krabíc na omietku, do krabíc v parapetných žľaboch alebo do podlahových krabíc.</w:t>
      </w:r>
    </w:p>
    <w:p w:rsidR="00803D51" w:rsidRPr="009C779F" w:rsidRDefault="00803D51" w:rsidP="007A2312">
      <w:pPr>
        <w:pStyle w:val="CDBlack"/>
      </w:pPr>
    </w:p>
    <w:p w:rsidR="00E526EF" w:rsidRPr="009C779F" w:rsidRDefault="00803D51" w:rsidP="007A2312">
      <w:pPr>
        <w:pStyle w:val="CDBlack"/>
        <w:rPr>
          <w:szCs w:val="24"/>
        </w:rPr>
      </w:pPr>
      <w:r w:rsidRPr="009C779F">
        <w:t>Všetky komponenty systému budú označované jedno-jednoznačne.</w:t>
      </w:r>
      <w:r w:rsidR="002706E8" w:rsidRPr="009C779F">
        <w:t xml:space="preserve"> </w:t>
      </w:r>
      <w:r w:rsidR="00E526EF" w:rsidRPr="009C779F">
        <w:rPr>
          <w:szCs w:val="24"/>
        </w:rPr>
        <w:t xml:space="preserve">Pri rozmiestňovaní </w:t>
      </w:r>
      <w:r w:rsidR="0072111A" w:rsidRPr="009C779F">
        <w:rPr>
          <w:szCs w:val="24"/>
        </w:rPr>
        <w:t>dátových</w:t>
      </w:r>
      <w:r w:rsidR="00E526EF" w:rsidRPr="009C779F">
        <w:rPr>
          <w:szCs w:val="24"/>
        </w:rPr>
        <w:t xml:space="preserve"> zásuviek majú byť zohľadnené nasledujúce požiadavky normy ISO/IEC 11801 2nd edition:</w:t>
      </w:r>
    </w:p>
    <w:p w:rsidR="00E526EF" w:rsidRPr="009C779F" w:rsidRDefault="00E526EF" w:rsidP="00C31E80">
      <w:pPr>
        <w:pStyle w:val="CDBlack"/>
        <w:numPr>
          <w:ilvl w:val="0"/>
          <w:numId w:val="5"/>
        </w:numPr>
        <w:rPr>
          <w:szCs w:val="24"/>
        </w:rPr>
      </w:pPr>
      <w:r w:rsidRPr="009C779F">
        <w:rPr>
          <w:szCs w:val="24"/>
        </w:rPr>
        <w:t>charakt</w:t>
      </w:r>
      <w:r w:rsidR="002706E8" w:rsidRPr="009C779F">
        <w:rPr>
          <w:szCs w:val="24"/>
        </w:rPr>
        <w:t>eristická impedancia kábla 100Ω</w:t>
      </w:r>
    </w:p>
    <w:p w:rsidR="00E526EF" w:rsidRPr="009C779F" w:rsidRDefault="002706E8" w:rsidP="00C31E80">
      <w:pPr>
        <w:pStyle w:val="CDBlack"/>
        <w:numPr>
          <w:ilvl w:val="0"/>
          <w:numId w:val="5"/>
        </w:numPr>
        <w:rPr>
          <w:szCs w:val="24"/>
        </w:rPr>
      </w:pPr>
      <w:r w:rsidRPr="009C779F">
        <w:rPr>
          <w:szCs w:val="24"/>
        </w:rPr>
        <w:t>vzdialenosť od DR maximálne 90m</w:t>
      </w:r>
    </w:p>
    <w:p w:rsidR="004A25C4" w:rsidRPr="009C779F" w:rsidRDefault="004A25C4" w:rsidP="004A25C4">
      <w:pPr>
        <w:pStyle w:val="CDBlack"/>
        <w:rPr>
          <w:szCs w:val="24"/>
        </w:rPr>
      </w:pPr>
    </w:p>
    <w:p w:rsidR="004A25C4" w:rsidRPr="009C779F" w:rsidRDefault="004A25C4" w:rsidP="004A25C4">
      <w:pPr>
        <w:pStyle w:val="CDBlack"/>
        <w:rPr>
          <w:szCs w:val="24"/>
        </w:rPr>
      </w:pPr>
      <w:r w:rsidRPr="009C779F">
        <w:rPr>
          <w:szCs w:val="24"/>
        </w:rPr>
        <w:t>V zborovniach bude vyhotovená príprava pre projektor.</w:t>
      </w:r>
    </w:p>
    <w:p w:rsidR="00C626E0" w:rsidRPr="009C779F" w:rsidRDefault="00C626E0" w:rsidP="00EF1FA1">
      <w:pPr>
        <w:pStyle w:val="tlCDNadpis3ZkladntextCalibri"/>
      </w:pPr>
      <w:r w:rsidRPr="009C779F">
        <w:t>Uzemnenie slaboprúdových rozvodov</w:t>
      </w:r>
    </w:p>
    <w:p w:rsidR="00C626E0" w:rsidRPr="009C779F" w:rsidRDefault="00C626E0" w:rsidP="007A2312">
      <w:pPr>
        <w:pStyle w:val="CDBlack"/>
      </w:pPr>
      <w:r w:rsidRPr="009C779F">
        <w:t xml:space="preserve">Všetky dátové rozvádzače budú uzemnené vodičom CYA </w:t>
      </w:r>
      <w:r w:rsidR="0057079A" w:rsidRPr="009C779F">
        <w:t>2</w:t>
      </w:r>
      <w:r w:rsidRPr="009C779F">
        <w:t>5mm² z najbližšej hlavnej uzemňovacej svorky.</w:t>
      </w:r>
      <w:r w:rsidR="00803D51" w:rsidRPr="009C779F">
        <w:t xml:space="preserve"> Všetky metalické patch panely, budú uzemnené pomocou samostatného zemniaceho vodiča do spoločného zemniaceho bodu v dátovom rozvádzači.( 19“ zemniaca lišta)</w:t>
      </w:r>
      <w:r w:rsidR="002C599E" w:rsidRPr="009C779F">
        <w:t>.</w:t>
      </w:r>
    </w:p>
    <w:p w:rsidR="005B5D2E" w:rsidRPr="009C779F" w:rsidRDefault="005B5D2E" w:rsidP="00EF1FA1">
      <w:pPr>
        <w:pStyle w:val="tlCDNadpis3ZkladntextCalibri"/>
      </w:pPr>
      <w:r w:rsidRPr="009C779F">
        <w:t>Vnútorné rozvody</w:t>
      </w:r>
    </w:p>
    <w:p w:rsidR="002C599E" w:rsidRPr="009C779F" w:rsidRDefault="004A25C4" w:rsidP="002C599E">
      <w:pPr>
        <w:pStyle w:val="CDBlackBold0"/>
        <w:rPr>
          <w:rFonts w:asciiTheme="minorHAnsi" w:hAnsiTheme="minorHAnsi" w:cstheme="minorHAnsi"/>
        </w:rPr>
      </w:pPr>
      <w:r w:rsidRPr="009C779F">
        <w:rPr>
          <w:rFonts w:asciiTheme="minorHAnsi" w:hAnsiTheme="minorHAnsi" w:cstheme="minorHAnsi"/>
        </w:rPr>
        <w:t>R</w:t>
      </w:r>
      <w:r w:rsidR="002C599E" w:rsidRPr="009C779F">
        <w:rPr>
          <w:rFonts w:asciiTheme="minorHAnsi" w:hAnsiTheme="minorHAnsi" w:cstheme="minorHAnsi"/>
        </w:rPr>
        <w:t>ozvody</w:t>
      </w:r>
    </w:p>
    <w:p w:rsidR="002C599E" w:rsidRPr="009C779F" w:rsidRDefault="004A25C4" w:rsidP="007A2312">
      <w:pPr>
        <w:pStyle w:val="CDBlack"/>
      </w:pPr>
      <w:r w:rsidRPr="009C779F">
        <w:t>Kabeláž bude uložená pod omietkou v rúrkach.</w:t>
      </w:r>
    </w:p>
    <w:p w:rsidR="002C599E" w:rsidRPr="009C779F" w:rsidRDefault="002C599E" w:rsidP="007B17D4">
      <w:pPr>
        <w:pStyle w:val="CDBlackBold0"/>
        <w:rPr>
          <w:rFonts w:asciiTheme="minorHAnsi" w:hAnsiTheme="minorHAnsi" w:cstheme="minorHAnsi"/>
        </w:rPr>
      </w:pPr>
    </w:p>
    <w:p w:rsidR="005B5D2E" w:rsidRPr="009C779F" w:rsidRDefault="005B5D2E" w:rsidP="007A2312">
      <w:pPr>
        <w:pStyle w:val="CDBlack"/>
      </w:pPr>
      <w:r w:rsidRPr="009C779F">
        <w:t xml:space="preserve">Parapetné žľaby </w:t>
      </w:r>
      <w:r w:rsidR="002C599E" w:rsidRPr="009C779F">
        <w:t xml:space="preserve">sú predmetom dodávky silnoprúdu. </w:t>
      </w:r>
      <w:r w:rsidRPr="009C779F">
        <w:t>Káblové inštalácie v podlahe budú uložené v podlahových inštalačných kanáloch</w:t>
      </w:r>
      <w:r w:rsidR="002C599E" w:rsidRPr="009C779F">
        <w:t xml:space="preserve"> / rúrkach</w:t>
      </w:r>
      <w:r w:rsidRPr="009C779F">
        <w:t xml:space="preserve">. Trasy pre dátovo-telefónne rozvody sú v parapetných žľaboch a v podlahových inštalačných kanáloch vedené súbežne s trasami silnoprúdových elektrických rozvodov (samostatná komora toho istého žľabu a kanálu). Ak budú káblové trasy z časti spoločné pre silnoprúd a ŠK, musia byť dodržané ich minimálne vzájomné vzdialenosti podľa príslušnej normy. </w:t>
      </w:r>
    </w:p>
    <w:p w:rsidR="005B5D2E" w:rsidRPr="009C779F" w:rsidRDefault="005B5D2E" w:rsidP="007A2312">
      <w:pPr>
        <w:pStyle w:val="CDBlack"/>
      </w:pPr>
    </w:p>
    <w:p w:rsidR="008B79D3" w:rsidRPr="009C779F" w:rsidRDefault="008B79D3" w:rsidP="007A2312">
      <w:pPr>
        <w:pStyle w:val="CDBlack"/>
      </w:pPr>
    </w:p>
    <w:p w:rsidR="008B79D3" w:rsidRPr="009C779F" w:rsidRDefault="008B79D3" w:rsidP="008B79D3">
      <w:pPr>
        <w:pStyle w:val="CDBlack"/>
      </w:pPr>
      <w:r w:rsidRPr="009C779F">
        <w:t>Káble-vedenia prechádzajúce cez CHUC, Komunikácie a pod. musia mať podľa STN 92 0203 triedu reakcie na oheň podľa prílohy B - B2ca s1d1 a1 a</w:t>
      </w:r>
      <w:r w:rsidR="00F17B31" w:rsidRPr="009C779F">
        <w:t xml:space="preserve"> </w:t>
      </w:r>
      <w:r w:rsidRPr="009C779F">
        <w:t>v ostatných priestoroch</w:t>
      </w:r>
      <w:r w:rsidR="00F17B31" w:rsidRPr="009C779F">
        <w:t xml:space="preserve"> </w:t>
      </w:r>
      <w:r w:rsidRPr="009C779F">
        <w:t>podľa EN 50 575</w:t>
      </w:r>
      <w:r w:rsidR="00F17B31" w:rsidRPr="009C779F">
        <w:t xml:space="preserve"> </w:t>
      </w:r>
      <w:r w:rsidRPr="009C779F">
        <w:t xml:space="preserve">s min triedou reakcie na oheň </w:t>
      </w:r>
      <w:r w:rsidR="00842C44" w:rsidRPr="009C779F">
        <w:t>Dca</w:t>
      </w:r>
      <w:r w:rsidRPr="009C779F">
        <w:t xml:space="preserve">. Týka sa to kabeláže vedenej len na povrchu-príchytky, žľaby, rošty, rúrky. Tak isto musia mať aj nosné prvky tiež triedu reakcie na oheň min </w:t>
      </w:r>
      <w:r w:rsidR="00842C44" w:rsidRPr="009C779F">
        <w:t>Dca</w:t>
      </w:r>
      <w:r w:rsidRPr="009C779F">
        <w:t>.</w:t>
      </w:r>
    </w:p>
    <w:p w:rsidR="005B5D2E" w:rsidRPr="009C779F" w:rsidRDefault="005B5D2E" w:rsidP="007A2312">
      <w:pPr>
        <w:pStyle w:val="CDBlack"/>
      </w:pPr>
    </w:p>
    <w:p w:rsidR="00B9668E" w:rsidRPr="009C779F" w:rsidRDefault="00B9668E" w:rsidP="007A2312">
      <w:pPr>
        <w:pStyle w:val="CDBlack"/>
      </w:pPr>
      <w:r w:rsidRPr="009C779F">
        <w:t>Keďže sú projektované aj zariadenia, ktoré využívajú na prenos po optických vláknach laserový lúč, každé laserové zariadenie musí by vybavené výstražným a vysvetľovacím štítkom o nebezpečí úrazu laserom. Každý ochranný kryt a prístupový panel musí mať pripevnený štítok, ktorý upozorňuje na nebezpečie laserového žiarenia.</w:t>
      </w:r>
    </w:p>
    <w:p w:rsidR="00B9668E" w:rsidRPr="009C779F" w:rsidRDefault="00B9668E" w:rsidP="007A2312">
      <w:pPr>
        <w:pStyle w:val="CDBlack"/>
      </w:pPr>
    </w:p>
    <w:p w:rsidR="00B9668E" w:rsidRPr="009C779F" w:rsidRDefault="00B9668E" w:rsidP="007A2312">
      <w:pPr>
        <w:pStyle w:val="CDBlack"/>
      </w:pPr>
      <w:r w:rsidRPr="009C779F">
        <w:rPr>
          <w:noProof/>
        </w:rPr>
        <w:drawing>
          <wp:inline distT="0" distB="0" distL="0" distR="0" wp14:anchorId="7025ED11" wp14:editId="7A04A66D">
            <wp:extent cx="3063923" cy="1090907"/>
            <wp:effectExtent l="0" t="0" r="317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61194" cy="1089935"/>
                    </a:xfrm>
                    <a:prstGeom prst="rect">
                      <a:avLst/>
                    </a:prstGeom>
                  </pic:spPr>
                </pic:pic>
              </a:graphicData>
            </a:graphic>
          </wp:inline>
        </w:drawing>
      </w:r>
    </w:p>
    <w:p w:rsidR="005B5D2E" w:rsidRPr="009C779F" w:rsidRDefault="005B5D2E" w:rsidP="00EF1FA1">
      <w:pPr>
        <w:pStyle w:val="tlCDNadpis3ZkladntextCalibri"/>
      </w:pPr>
      <w:r w:rsidRPr="009C779F">
        <w:t>Certifikácia prenosových trás</w:t>
      </w:r>
    </w:p>
    <w:p w:rsidR="00803D51" w:rsidRPr="009C779F" w:rsidRDefault="00803D51" w:rsidP="007A2312">
      <w:pPr>
        <w:pStyle w:val="CDBlack"/>
      </w:pPr>
      <w:r w:rsidRPr="009C779F">
        <w:t xml:space="preserve">Po ukončení inštalácie rozvodov bude vykonané meranie všetkých káblových trás (každý </w:t>
      </w:r>
      <w:r w:rsidR="00E7019E" w:rsidRPr="009C779F">
        <w:t xml:space="preserve">metalický </w:t>
      </w:r>
      <w:r w:rsidRPr="009C779F">
        <w:t xml:space="preserve">prepoj) certifikovaným meracím prístrojom v súlade s normou </w:t>
      </w:r>
      <w:r w:rsidR="00E7019E" w:rsidRPr="009C779F">
        <w:t xml:space="preserve">ISO/IEC 11801: 2017 </w:t>
      </w:r>
      <w:r w:rsidRPr="009C779F">
        <w:t>o čom bude pre každú trasu vyhotovený merací protokol definujúci fyzikálne a prenosové parametre danej trasy. Parametre je nutné merať s meracím prístrojom (s platným kalibračným certifikátom, nie starším ako jeden rok)</w:t>
      </w:r>
      <w:r w:rsidR="00CB7786" w:rsidRPr="009C779F">
        <w:t xml:space="preserve"> </w:t>
      </w:r>
      <w:r w:rsidRPr="009C779F">
        <w:t>správne nastaveným na príslušné meranie na predmetný spoj (v systéme sa nachádzajú dva typy káblových rozvodov – metalické a optické rozvody). Optické trasy budú merané prístrojom OTDR metódou 2-Point Loss.</w:t>
      </w:r>
    </w:p>
    <w:p w:rsidR="005B5D2E" w:rsidRPr="009C779F" w:rsidRDefault="005B5D2E" w:rsidP="00EF1FA1">
      <w:pPr>
        <w:pStyle w:val="tlCDNadpis3ZkladntextCalibri"/>
      </w:pPr>
      <w:bookmarkStart w:id="137" w:name="_Toc116487543"/>
      <w:r w:rsidRPr="009C779F">
        <w:t>EMC</w:t>
      </w:r>
      <w:bookmarkEnd w:id="137"/>
    </w:p>
    <w:p w:rsidR="005B5D2E" w:rsidRPr="009C779F" w:rsidRDefault="005B5D2E" w:rsidP="007A2312">
      <w:pPr>
        <w:pStyle w:val="CDBlack"/>
      </w:pPr>
      <w:r w:rsidRPr="009C779F">
        <w:t xml:space="preserve">Všetky dátové rozvádzače budú uzemnené technologickou zemou v príslušných NN rozvádzačoch. Kabeláž bude tienená s krútenými pármi (twistovaná). Trasy rozvodov budú vedené s trasami silnoprúdu v dovolených súbehoch v zmysle platných STN noriem. Káblové vedenia musia byť vzdialené 1m od výťahov, priemyselných alebo medicínskych prístrojov a najmenej </w:t>
      </w:r>
      <w:smartTag w:uri="urn:schemas-microsoft-com:office:smarttags" w:element="metricconverter">
        <w:smartTagPr>
          <w:attr w:name="ProductID" w:val="50 cm"/>
        </w:smartTagPr>
        <w:r w:rsidRPr="009C779F">
          <w:t>50 cm</w:t>
        </w:r>
      </w:smartTag>
      <w:r w:rsidRPr="009C779F">
        <w:t xml:space="preserve"> od žiariviek.</w:t>
      </w:r>
    </w:p>
    <w:p w:rsidR="005B5D2E" w:rsidRPr="009C779F" w:rsidRDefault="005B5D2E" w:rsidP="00A16343">
      <w:pPr>
        <w:pStyle w:val="tlCDNadpis2ZkladntextCalibri"/>
        <w:rPr>
          <w:color w:val="auto"/>
        </w:rPr>
      </w:pPr>
      <w:bookmarkStart w:id="138" w:name="_Toc38872251"/>
      <w:r w:rsidRPr="009C779F">
        <w:rPr>
          <w:color w:val="auto"/>
        </w:rPr>
        <w:t>Požiadavky na montážnu organizáciu</w:t>
      </w:r>
      <w:bookmarkEnd w:id="138"/>
      <w:r w:rsidRPr="009C779F">
        <w:rPr>
          <w:color w:val="auto"/>
        </w:rPr>
        <w:t xml:space="preserve"> </w:t>
      </w:r>
    </w:p>
    <w:p w:rsidR="005B5D2E" w:rsidRPr="009C779F" w:rsidRDefault="005B5D2E" w:rsidP="007A2312">
      <w:pPr>
        <w:pStyle w:val="CDBlack"/>
      </w:pPr>
      <w:r w:rsidRPr="009C779F">
        <w:t>Montáž systému štruktúrovanej kabeláže môže vykonať iba montážna organizácia oprávnená na túto činnosť. Pred uvedením zariadenia do skúšobnej prevádzky musí byť na zariadení vykonaná východzia revízia podľa súvisiacich noriem a predpisov. Montážna organizácia je povinná odovzdať užívateľovi ako súčasť zariadenia merací protokol, správu o východzej odbornej skúške, poučiť osoby poverené obsluhou a osoby poverené údržbou zariadenia o spôsobe obsluhy a bežnej údržbe.</w:t>
      </w:r>
    </w:p>
    <w:p w:rsidR="007D4CB4" w:rsidRPr="009C779F" w:rsidRDefault="007D4CB4" w:rsidP="005148F6">
      <w:pPr>
        <w:pStyle w:val="CDBlack"/>
        <w:rPr>
          <w:noProof/>
        </w:rPr>
      </w:pPr>
      <w:bookmarkStart w:id="139" w:name="_Toc116487553"/>
      <w:bookmarkStart w:id="140" w:name="_Toc126154962"/>
      <w:bookmarkStart w:id="141" w:name="_Toc126155235"/>
      <w:bookmarkStart w:id="142" w:name="_Toc126155437"/>
      <w:bookmarkStart w:id="143" w:name="_Toc126291102"/>
      <w:bookmarkStart w:id="144" w:name="_Toc146086680"/>
    </w:p>
    <w:p w:rsidR="006E4C0C" w:rsidRPr="009C779F" w:rsidRDefault="006E4C0C" w:rsidP="00A16343">
      <w:pPr>
        <w:pStyle w:val="tlCDNadpis1ZkladntextCalibri"/>
        <w:rPr>
          <w:color w:val="auto"/>
        </w:rPr>
      </w:pPr>
      <w:bookmarkStart w:id="145" w:name="_Toc38872252"/>
      <w:bookmarkEnd w:id="139"/>
      <w:bookmarkEnd w:id="140"/>
      <w:bookmarkEnd w:id="141"/>
      <w:bookmarkEnd w:id="142"/>
      <w:bookmarkEnd w:id="143"/>
      <w:bookmarkEnd w:id="144"/>
      <w:r w:rsidRPr="009C779F">
        <w:rPr>
          <w:color w:val="auto"/>
        </w:rPr>
        <w:t>ZÁVEREČNÉ USTANOVENIA</w:t>
      </w:r>
      <w:bookmarkEnd w:id="145"/>
    </w:p>
    <w:p w:rsidR="00B6670B" w:rsidRPr="009C779F" w:rsidRDefault="004616BD" w:rsidP="00A16343">
      <w:pPr>
        <w:pStyle w:val="tlCDNadpis2ZkladntextCalibri"/>
        <w:rPr>
          <w:color w:val="auto"/>
        </w:rPr>
      </w:pPr>
      <w:bookmarkStart w:id="146" w:name="_Toc38872253"/>
      <w:r w:rsidRPr="009C779F">
        <w:rPr>
          <w:color w:val="auto"/>
        </w:rPr>
        <w:t>Napájanie, požiadavky na ostatné profesie</w:t>
      </w:r>
      <w:bookmarkEnd w:id="146"/>
    </w:p>
    <w:p w:rsidR="00162FFF" w:rsidRPr="009C779F" w:rsidRDefault="002578AA" w:rsidP="007B17D4">
      <w:pPr>
        <w:pStyle w:val="CDBlackBold0"/>
        <w:rPr>
          <w:rFonts w:asciiTheme="minorHAnsi" w:hAnsiTheme="minorHAnsi" w:cstheme="minorHAnsi"/>
        </w:rPr>
      </w:pPr>
      <w:r w:rsidRPr="009C779F">
        <w:rPr>
          <w:rFonts w:asciiTheme="minorHAnsi" w:hAnsiTheme="minorHAnsi" w:cstheme="minorHAnsi"/>
        </w:rPr>
        <w:t xml:space="preserve">Hlasová signalizácia požiaru </w:t>
      </w:r>
      <w:r w:rsidR="00370766" w:rsidRPr="009C779F">
        <w:rPr>
          <w:rFonts w:asciiTheme="minorHAnsi" w:hAnsiTheme="minorHAnsi" w:cstheme="minorHAnsi"/>
        </w:rPr>
        <w:t xml:space="preserve">(I. stupeň dodávky elektrickej energie v zmysle </w:t>
      </w:r>
      <w:r w:rsidR="00523717" w:rsidRPr="009C779F">
        <w:rPr>
          <w:rFonts w:asciiTheme="minorHAnsi" w:hAnsiTheme="minorHAnsi" w:cstheme="minorHAnsi"/>
        </w:rPr>
        <w:t>STN 92 0203</w:t>
      </w:r>
      <w:r w:rsidR="00370766" w:rsidRPr="009C779F">
        <w:rPr>
          <w:rFonts w:asciiTheme="minorHAnsi" w:hAnsiTheme="minorHAnsi" w:cstheme="minorHAnsi"/>
        </w:rPr>
        <w:t>)</w:t>
      </w:r>
    </w:p>
    <w:p w:rsidR="00162FFF" w:rsidRPr="009C779F" w:rsidRDefault="00162FFF" w:rsidP="007A2312">
      <w:pPr>
        <w:pStyle w:val="CDBlack"/>
      </w:pPr>
      <w:r w:rsidRPr="009C779F">
        <w:t xml:space="preserve">Na miesto osadenia ústredne </w:t>
      </w:r>
      <w:r w:rsidR="002578AA" w:rsidRPr="009C779F">
        <w:t xml:space="preserve">HSP </w:t>
      </w:r>
      <w:r w:rsidRPr="009C779F">
        <w:t>je potrebné priviesť sieťové napätie 230V/50Hz</w:t>
      </w:r>
      <w:r w:rsidR="002A06AC" w:rsidRPr="009C779F">
        <w:t>, samostané istenie.</w:t>
      </w:r>
      <w:r w:rsidR="00480A68" w:rsidRPr="009C779F">
        <w:t xml:space="preserve"> </w:t>
      </w:r>
      <w:r w:rsidRPr="009C779F">
        <w:t>V silovom rozvádzači odporúčame nápis pri napájacom vývode – ističi „</w:t>
      </w:r>
      <w:r w:rsidR="00084A5A" w:rsidRPr="009C779F">
        <w:t>HSP</w:t>
      </w:r>
      <w:r w:rsidRPr="009C779F">
        <w:t xml:space="preserve"> – nevypínať!“. Prierez napájacích káblov a veľkosť ističov upresní projektant silnoprúdu podľa miestnych podmienok. Istenie a dimenzovanie prívodov elektrickej energie pre zariadenia </w:t>
      </w:r>
      <w:r w:rsidR="00084A5A" w:rsidRPr="009C779F">
        <w:t>HSP</w:t>
      </w:r>
      <w:r w:rsidRPr="009C779F">
        <w:t xml:space="preserve"> musí byť realizované podľa STN 33 2000-4-41 a je predmetom projektu silnoprúdu. Prívod je doporučené chrániť prepäťovou ochranou 3. stupňa. Náhradné napájanie bude zabezpečené vlastným náhradným zdrojom </w:t>
      </w:r>
      <w:r w:rsidR="000B4BF3" w:rsidRPr="009C779F">
        <w:t>(batérie)</w:t>
      </w:r>
      <w:r w:rsidRPr="009C779F">
        <w:t>.</w:t>
      </w:r>
    </w:p>
    <w:p w:rsidR="00DC1469" w:rsidRPr="009C779F" w:rsidRDefault="00DC1469" w:rsidP="007A2312">
      <w:pPr>
        <w:pStyle w:val="CDBlack"/>
      </w:pPr>
    </w:p>
    <w:p w:rsidR="00BF7130" w:rsidRPr="009C779F" w:rsidRDefault="00BF7130" w:rsidP="007B17D4">
      <w:pPr>
        <w:pStyle w:val="CDBlackBold0"/>
        <w:rPr>
          <w:rFonts w:asciiTheme="minorHAnsi" w:hAnsiTheme="minorHAnsi" w:cstheme="minorHAnsi"/>
        </w:rPr>
      </w:pPr>
      <w:bookmarkStart w:id="147" w:name="_Toc37818709"/>
      <w:bookmarkStart w:id="148" w:name="_Toc124730451"/>
      <w:bookmarkStart w:id="149" w:name="_Toc124825999"/>
      <w:bookmarkStart w:id="150" w:name="_Toc185901766"/>
      <w:r w:rsidRPr="009C779F">
        <w:rPr>
          <w:rFonts w:asciiTheme="minorHAnsi" w:hAnsiTheme="minorHAnsi" w:cstheme="minorHAnsi"/>
        </w:rPr>
        <w:t>Štruktúrovaná kabeláž</w:t>
      </w:r>
      <w:bookmarkEnd w:id="147"/>
      <w:bookmarkEnd w:id="148"/>
      <w:bookmarkEnd w:id="149"/>
      <w:bookmarkEnd w:id="150"/>
    </w:p>
    <w:p w:rsidR="00BF7130" w:rsidRPr="009C779F" w:rsidRDefault="00BF7130" w:rsidP="007A2312">
      <w:pPr>
        <w:pStyle w:val="CDBlack"/>
      </w:pPr>
      <w:r w:rsidRPr="009C779F">
        <w:t xml:space="preserve">Dodávateľ </w:t>
      </w:r>
      <w:r w:rsidR="00756546" w:rsidRPr="009C779F">
        <w:t>NN</w:t>
      </w:r>
      <w:r w:rsidRPr="009C779F">
        <w:t xml:space="preserve"> inštalácie zabezpečí zriadenie pripojenia všetkých dátových rozvádzačov na uzemňovaciu sústavu celej budovy a to neprerušeným uzemňovacím vodičom s prierezom 25 mm2, ktorý bude </w:t>
      </w:r>
      <w:r w:rsidRPr="009C779F">
        <w:lastRenderedPageBreak/>
        <w:t>ukončený v hlavnom zemniacom bode budovy. Každý dátový rozvádzač musí byť uzemnený samostatným vodičom.</w:t>
      </w:r>
      <w:r w:rsidR="00160EA3" w:rsidRPr="009C779F">
        <w:t xml:space="preserve"> Istenie a dimenzovanie prívodov elektrickej energie pre zariadenia HSP musí byť realizované podľa STN 33 2000-4-41 a je predmetom projektu silnoprúdu.</w:t>
      </w:r>
    </w:p>
    <w:p w:rsidR="00D52381" w:rsidRPr="009C779F" w:rsidRDefault="00BF7130" w:rsidP="007A2312">
      <w:pPr>
        <w:pStyle w:val="CDBlack"/>
      </w:pPr>
      <w:r w:rsidRPr="009C779F">
        <w:t>V mieste každého dátového rozvádzača bude zriaden</w:t>
      </w:r>
      <w:r w:rsidR="00160EA3" w:rsidRPr="009C779F">
        <w:t xml:space="preserve">ý vývod </w:t>
      </w:r>
      <w:r w:rsidRPr="009C779F">
        <w:t>230V/50H</w:t>
      </w:r>
      <w:r w:rsidR="00160EA3" w:rsidRPr="009C779F">
        <w:t>z, samostatne istené.</w:t>
      </w:r>
      <w:r w:rsidR="003E74D8" w:rsidRPr="009C779F">
        <w:t xml:space="preserve"> </w:t>
      </w:r>
    </w:p>
    <w:p w:rsidR="006E4C0C" w:rsidRPr="009C779F" w:rsidRDefault="006E4C0C" w:rsidP="007A2312">
      <w:pPr>
        <w:pStyle w:val="CDBlack"/>
      </w:pPr>
      <w:r w:rsidRPr="009C779F">
        <w:t xml:space="preserve">V miestnostiach pre umiestnenie stojanových dátových rozvádzačov musí mať podlaha na mieste uloženia dátového rozvádzača nosnosť min. </w:t>
      </w:r>
      <w:smartTag w:uri="urn:schemas-microsoft-com:office:smarttags" w:element="metricconverter">
        <w:smartTagPr>
          <w:attr w:name="ProductID" w:val="150 kg"/>
        </w:smartTagPr>
        <w:r w:rsidRPr="009C779F">
          <w:t>150 kg</w:t>
        </w:r>
      </w:smartTag>
      <w:r w:rsidRPr="009C779F">
        <w:t xml:space="preserve"> a miestnosť musí byť vetraná alebo klimatizovaná s možnosťou odvetrávania a chladenia.</w:t>
      </w:r>
    </w:p>
    <w:p w:rsidR="00E526EF" w:rsidRPr="009C779F" w:rsidRDefault="00E526EF" w:rsidP="00CB7786">
      <w:pPr>
        <w:pStyle w:val="CDBlack"/>
      </w:pPr>
      <w:r w:rsidRPr="009C779F">
        <w:t>Všetky prívody pre systém štruktúrovanej kabeláže podľa možnosti napájať z jednej fázy objektového rozvodu.</w:t>
      </w:r>
    </w:p>
    <w:p w:rsidR="00160EA3" w:rsidRPr="009C779F" w:rsidRDefault="00160EA3" w:rsidP="00CB7786">
      <w:pPr>
        <w:pStyle w:val="CDBlack"/>
      </w:pPr>
    </w:p>
    <w:p w:rsidR="00E526EF" w:rsidRPr="009C779F" w:rsidRDefault="00E526EF" w:rsidP="00CB7786">
      <w:pPr>
        <w:pStyle w:val="CDBlack"/>
      </w:pPr>
      <w:r w:rsidRPr="009C779F">
        <w:t>Všetky napájacie vedenia sú predmetom projektu elektro – silnoprúd, pričom tieto požiadavky boli projektantovi predmetnej profesie predložené.</w:t>
      </w:r>
    </w:p>
    <w:p w:rsidR="00F702CA" w:rsidRPr="009C779F" w:rsidRDefault="00F702CA" w:rsidP="00A16343">
      <w:pPr>
        <w:pStyle w:val="tlCDNadpis2ZkladntextCalibri"/>
        <w:rPr>
          <w:color w:val="auto"/>
        </w:rPr>
      </w:pPr>
      <w:bookmarkStart w:id="151" w:name="_Toc329343441"/>
      <w:bookmarkStart w:id="152" w:name="_Toc332351040"/>
      <w:bookmarkStart w:id="153" w:name="_Toc38872254"/>
      <w:r w:rsidRPr="009C779F">
        <w:rPr>
          <w:color w:val="auto"/>
        </w:rPr>
        <w:t>Súbeh</w:t>
      </w:r>
      <w:r w:rsidR="00CA4127" w:rsidRPr="009C779F">
        <w:rPr>
          <w:color w:val="auto"/>
        </w:rPr>
        <w:t xml:space="preserve">, </w:t>
      </w:r>
      <w:r w:rsidRPr="009C779F">
        <w:rPr>
          <w:color w:val="auto"/>
        </w:rPr>
        <w:t>križovanie</w:t>
      </w:r>
      <w:bookmarkEnd w:id="151"/>
      <w:bookmarkEnd w:id="152"/>
      <w:r w:rsidR="00CA4127" w:rsidRPr="009C779F">
        <w:rPr>
          <w:color w:val="auto"/>
        </w:rPr>
        <w:t>, požiarne prestupy</w:t>
      </w:r>
      <w:bookmarkEnd w:id="153"/>
    </w:p>
    <w:p w:rsidR="00F702CA" w:rsidRPr="009C779F" w:rsidRDefault="00F702CA" w:rsidP="007A2312">
      <w:pPr>
        <w:pStyle w:val="CDBlack"/>
      </w:pPr>
      <w:r w:rsidRPr="009C779F">
        <w:t>Pri montáži vedení treba dodržať bezpečné vzdialenosti /súbeh a križovanie/ medzi rozvodmi slaboprúdových vedení a vedeniami silnoprúdu v zmysle STN 33</w:t>
      </w:r>
      <w:r w:rsidR="00DB6651" w:rsidRPr="009C779F">
        <w:t xml:space="preserve"> </w:t>
      </w:r>
      <w:r w:rsidRPr="009C779F">
        <w:t xml:space="preserve">2000-5-52, čl. NA.12, NA.7, čl. NA.4.5.11, čl.4.5.16, NA.6, NA.4, NA.12, a STN 34 2300, čl.51. Na kladenie telekomunikačných rozvodov platia aj požiadavky STN 34 2300. Pri nevyhnutnom súbehu silnoprúdových a telekomunikačných rozvodov musia byť obidva rozvody od seba vzdialené aspoň podľa tabuľky NA.7 a pri križovaní nesmú byť v blízkosti menšej ako </w:t>
      </w:r>
      <w:smartTag w:uri="urn:schemas-microsoft-com:office:smarttags" w:element="metricconverter">
        <w:smartTagPr>
          <w:attr w:name="ProductID" w:val="10 mm"/>
        </w:smartTagPr>
        <w:r w:rsidRPr="009C779F">
          <w:t>10 mm</w:t>
        </w:r>
      </w:smartTag>
      <w:r w:rsidRPr="009C779F">
        <w:t xml:space="preserve"> ak normy pre príslušné rozvody nestanovujú inak.</w:t>
      </w:r>
    </w:p>
    <w:p w:rsidR="00F702CA" w:rsidRPr="009C779F" w:rsidRDefault="00F702CA" w:rsidP="007A2312">
      <w:pPr>
        <w:pStyle w:val="CDBlack"/>
      </w:pPr>
    </w:p>
    <w:p w:rsidR="00F702CA" w:rsidRPr="009C779F" w:rsidRDefault="00F702CA" w:rsidP="007A2312">
      <w:pPr>
        <w:pStyle w:val="CDBlack"/>
      </w:pPr>
      <w:r w:rsidRPr="009C779F">
        <w:t>STN 33 2000-5-52, tabuľka NA.7 Vzdialenosti pri súbehu vodičov</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2"/>
        <w:gridCol w:w="1867"/>
        <w:gridCol w:w="1843"/>
      </w:tblGrid>
      <w:tr w:rsidR="00F702CA" w:rsidRPr="009C779F" w:rsidTr="00D85433">
        <w:tc>
          <w:tcPr>
            <w:tcW w:w="5362" w:type="dxa"/>
            <w:vMerge w:val="restart"/>
            <w:shd w:val="clear" w:color="auto" w:fill="auto"/>
            <w:vAlign w:val="center"/>
          </w:tcPr>
          <w:p w:rsidR="00F702CA" w:rsidRPr="009C779F" w:rsidRDefault="00F702CA" w:rsidP="00D85433">
            <w:pPr>
              <w:pStyle w:val="CDTabukaBlack"/>
              <w:rPr>
                <w:rFonts w:asciiTheme="minorHAnsi" w:hAnsiTheme="minorHAnsi" w:cstheme="minorHAnsi"/>
                <w:color w:val="auto"/>
              </w:rPr>
            </w:pPr>
            <w:r w:rsidRPr="009C779F">
              <w:rPr>
                <w:rFonts w:asciiTheme="minorHAnsi" w:hAnsiTheme="minorHAnsi" w:cstheme="minorHAnsi"/>
                <w:color w:val="auto"/>
              </w:rPr>
              <w:t>Súbeh izolovaného silnoprúdového rozvodu od</w:t>
            </w:r>
          </w:p>
        </w:tc>
        <w:tc>
          <w:tcPr>
            <w:tcW w:w="3710" w:type="dxa"/>
            <w:gridSpan w:val="2"/>
            <w:shd w:val="clear" w:color="auto" w:fill="auto"/>
          </w:tcPr>
          <w:p w:rsidR="00F702CA" w:rsidRPr="009C779F" w:rsidRDefault="00F702CA" w:rsidP="00D85433">
            <w:pPr>
              <w:pStyle w:val="CDTabukaBlack"/>
              <w:rPr>
                <w:rFonts w:asciiTheme="minorHAnsi" w:hAnsiTheme="minorHAnsi" w:cstheme="minorHAnsi"/>
                <w:color w:val="auto"/>
              </w:rPr>
            </w:pPr>
            <w:r w:rsidRPr="009C779F">
              <w:rPr>
                <w:rFonts w:asciiTheme="minorHAnsi" w:hAnsiTheme="minorHAnsi" w:cstheme="minorHAnsi"/>
                <w:color w:val="auto"/>
              </w:rPr>
              <w:t>Vzdialenosť rozvodov pri súbehu v dĺžke</w:t>
            </w:r>
          </w:p>
        </w:tc>
      </w:tr>
      <w:tr w:rsidR="00F702CA" w:rsidRPr="009C779F" w:rsidTr="00D85433">
        <w:tc>
          <w:tcPr>
            <w:tcW w:w="5362" w:type="dxa"/>
            <w:vMerge/>
            <w:shd w:val="clear" w:color="auto" w:fill="auto"/>
          </w:tcPr>
          <w:p w:rsidR="00F702CA" w:rsidRPr="009C779F" w:rsidRDefault="00F702CA" w:rsidP="00D85433">
            <w:pPr>
              <w:pStyle w:val="CDTabukaBlack"/>
              <w:rPr>
                <w:rFonts w:asciiTheme="minorHAnsi" w:hAnsiTheme="minorHAnsi" w:cstheme="minorHAnsi"/>
                <w:color w:val="auto"/>
              </w:rPr>
            </w:pPr>
          </w:p>
        </w:tc>
        <w:tc>
          <w:tcPr>
            <w:tcW w:w="1867" w:type="dxa"/>
            <w:shd w:val="clear" w:color="auto" w:fill="auto"/>
          </w:tcPr>
          <w:p w:rsidR="00F702CA" w:rsidRPr="009C779F" w:rsidRDefault="00F702CA" w:rsidP="00D85433">
            <w:pPr>
              <w:pStyle w:val="CDTabukaBlack"/>
              <w:rPr>
                <w:rFonts w:asciiTheme="minorHAnsi" w:hAnsiTheme="minorHAnsi" w:cstheme="minorHAnsi"/>
                <w:color w:val="auto"/>
              </w:rPr>
            </w:pPr>
            <w:r w:rsidRPr="009C779F">
              <w:rPr>
                <w:rFonts w:asciiTheme="minorHAnsi" w:hAnsiTheme="minorHAnsi" w:cstheme="minorHAnsi"/>
                <w:color w:val="auto"/>
              </w:rPr>
              <w:t xml:space="preserve">do </w:t>
            </w:r>
            <w:smartTag w:uri="urn:schemas-microsoft-com:office:smarttags" w:element="metricconverter">
              <w:smartTagPr>
                <w:attr w:name="ProductID" w:val="5 m"/>
              </w:smartTagPr>
              <w:r w:rsidRPr="009C779F">
                <w:rPr>
                  <w:rFonts w:asciiTheme="minorHAnsi" w:hAnsiTheme="minorHAnsi" w:cstheme="minorHAnsi"/>
                  <w:color w:val="auto"/>
                </w:rPr>
                <w:t>5 m</w:t>
              </w:r>
            </w:smartTag>
          </w:p>
        </w:tc>
        <w:tc>
          <w:tcPr>
            <w:tcW w:w="1843" w:type="dxa"/>
            <w:shd w:val="clear" w:color="auto" w:fill="auto"/>
          </w:tcPr>
          <w:p w:rsidR="00F702CA" w:rsidRPr="009C779F" w:rsidRDefault="00F702CA" w:rsidP="00D85433">
            <w:pPr>
              <w:pStyle w:val="CDTabukaBlack"/>
              <w:rPr>
                <w:rFonts w:asciiTheme="minorHAnsi" w:hAnsiTheme="minorHAnsi" w:cstheme="minorHAnsi"/>
                <w:color w:val="auto"/>
              </w:rPr>
            </w:pPr>
            <w:r w:rsidRPr="009C779F">
              <w:rPr>
                <w:rFonts w:asciiTheme="minorHAnsi" w:hAnsiTheme="minorHAnsi" w:cstheme="minorHAnsi"/>
                <w:color w:val="auto"/>
              </w:rPr>
              <w:t xml:space="preserve">nad </w:t>
            </w:r>
            <w:smartTag w:uri="urn:schemas-microsoft-com:office:smarttags" w:element="metricconverter">
              <w:smartTagPr>
                <w:attr w:name="ProductID" w:val="5 m"/>
              </w:smartTagPr>
              <w:r w:rsidRPr="009C779F">
                <w:rPr>
                  <w:rFonts w:asciiTheme="minorHAnsi" w:hAnsiTheme="minorHAnsi" w:cstheme="minorHAnsi"/>
                  <w:color w:val="auto"/>
                </w:rPr>
                <w:t>5 m</w:t>
              </w:r>
            </w:smartTag>
          </w:p>
        </w:tc>
      </w:tr>
      <w:tr w:rsidR="00F702CA" w:rsidRPr="009C779F" w:rsidTr="00D85433">
        <w:tc>
          <w:tcPr>
            <w:tcW w:w="5362" w:type="dxa"/>
            <w:shd w:val="clear" w:color="auto" w:fill="auto"/>
          </w:tcPr>
          <w:p w:rsidR="00F702CA" w:rsidRPr="009C779F" w:rsidRDefault="00F702CA" w:rsidP="00D85433">
            <w:pPr>
              <w:pStyle w:val="CDTabukaBlack"/>
              <w:rPr>
                <w:rFonts w:asciiTheme="minorHAnsi" w:hAnsiTheme="minorHAnsi" w:cstheme="minorHAnsi"/>
                <w:color w:val="auto"/>
              </w:rPr>
            </w:pPr>
            <w:r w:rsidRPr="009C779F">
              <w:rPr>
                <w:rFonts w:asciiTheme="minorHAnsi" w:hAnsiTheme="minorHAnsi" w:cstheme="minorHAnsi"/>
                <w:color w:val="auto"/>
              </w:rPr>
              <w:t>telekomunikačných alebo rozhlasových a televíznych rozvodov</w:t>
            </w:r>
          </w:p>
        </w:tc>
        <w:tc>
          <w:tcPr>
            <w:tcW w:w="1867" w:type="dxa"/>
            <w:shd w:val="clear" w:color="auto" w:fill="auto"/>
          </w:tcPr>
          <w:p w:rsidR="00C52DA1" w:rsidRPr="009C779F" w:rsidRDefault="00C52DA1" w:rsidP="00D85433">
            <w:pPr>
              <w:pStyle w:val="CDTabukaBlack"/>
              <w:rPr>
                <w:rFonts w:asciiTheme="minorHAnsi" w:hAnsiTheme="minorHAnsi" w:cstheme="minorHAnsi"/>
                <w:color w:val="auto"/>
              </w:rPr>
            </w:pPr>
            <w:r w:rsidRPr="009C779F">
              <w:rPr>
                <w:rFonts w:asciiTheme="minorHAnsi" w:hAnsiTheme="minorHAnsi" w:cstheme="minorHAnsi"/>
                <w:color w:val="auto"/>
              </w:rPr>
              <w:t>30mm (SLP)</w:t>
            </w:r>
          </w:p>
          <w:p w:rsidR="00F702CA" w:rsidRPr="009C779F" w:rsidRDefault="00224853" w:rsidP="00D85433">
            <w:pPr>
              <w:pStyle w:val="CDTabukaBlack"/>
              <w:rPr>
                <w:rFonts w:asciiTheme="minorHAnsi" w:hAnsiTheme="minorHAnsi" w:cstheme="minorHAnsi"/>
                <w:color w:val="auto"/>
              </w:rPr>
            </w:pPr>
            <w:r w:rsidRPr="009C779F">
              <w:rPr>
                <w:rFonts w:asciiTheme="minorHAnsi" w:hAnsiTheme="minorHAnsi" w:cstheme="minorHAnsi"/>
                <w:color w:val="auto"/>
              </w:rPr>
              <w:t>60</w:t>
            </w:r>
            <w:r w:rsidR="00F702CA" w:rsidRPr="009C779F">
              <w:rPr>
                <w:rFonts w:asciiTheme="minorHAnsi" w:hAnsiTheme="minorHAnsi" w:cstheme="minorHAnsi"/>
                <w:color w:val="auto"/>
              </w:rPr>
              <w:t xml:space="preserve"> mm</w:t>
            </w:r>
            <w:r w:rsidR="00C52DA1" w:rsidRPr="009C779F">
              <w:rPr>
                <w:rFonts w:asciiTheme="minorHAnsi" w:hAnsiTheme="minorHAnsi" w:cstheme="minorHAnsi"/>
                <w:color w:val="auto"/>
              </w:rPr>
              <w:t xml:space="preserve"> (EPS)</w:t>
            </w:r>
          </w:p>
        </w:tc>
        <w:tc>
          <w:tcPr>
            <w:tcW w:w="1843" w:type="dxa"/>
            <w:shd w:val="clear" w:color="auto" w:fill="auto"/>
          </w:tcPr>
          <w:p w:rsidR="00F702CA" w:rsidRPr="009C779F" w:rsidRDefault="00F702CA" w:rsidP="00D85433">
            <w:pPr>
              <w:pStyle w:val="CDTabukaBlack"/>
              <w:rPr>
                <w:rFonts w:asciiTheme="minorHAnsi" w:hAnsiTheme="minorHAnsi" w:cstheme="minorHAnsi"/>
                <w:color w:val="auto"/>
              </w:rPr>
            </w:pPr>
            <w:smartTag w:uri="urn:schemas-microsoft-com:office:smarttags" w:element="metricconverter">
              <w:smartTagPr>
                <w:attr w:name="ProductID" w:val="100 mm"/>
              </w:smartTagPr>
              <w:r w:rsidRPr="009C779F">
                <w:rPr>
                  <w:rFonts w:asciiTheme="minorHAnsi" w:hAnsiTheme="minorHAnsi" w:cstheme="minorHAnsi"/>
                  <w:color w:val="auto"/>
                </w:rPr>
                <w:t>100 mm</w:t>
              </w:r>
            </w:smartTag>
          </w:p>
        </w:tc>
      </w:tr>
      <w:tr w:rsidR="00F702CA" w:rsidRPr="009C779F" w:rsidTr="00D85433">
        <w:tc>
          <w:tcPr>
            <w:tcW w:w="5362" w:type="dxa"/>
            <w:shd w:val="clear" w:color="auto" w:fill="auto"/>
          </w:tcPr>
          <w:p w:rsidR="00F702CA" w:rsidRPr="009C779F" w:rsidRDefault="00F702CA" w:rsidP="00D85433">
            <w:pPr>
              <w:pStyle w:val="CDTabukaBlack"/>
              <w:rPr>
                <w:rFonts w:asciiTheme="minorHAnsi" w:hAnsiTheme="minorHAnsi" w:cstheme="minorHAnsi"/>
                <w:color w:val="auto"/>
              </w:rPr>
            </w:pPr>
            <w:r w:rsidRPr="009C779F">
              <w:rPr>
                <w:rFonts w:asciiTheme="minorHAnsi" w:hAnsiTheme="minorHAnsi" w:cstheme="minorHAnsi"/>
                <w:color w:val="auto"/>
              </w:rPr>
              <w:t>signalizačných, riadiacich a iných rozvodov</w:t>
            </w:r>
          </w:p>
        </w:tc>
        <w:tc>
          <w:tcPr>
            <w:tcW w:w="3710" w:type="dxa"/>
            <w:gridSpan w:val="2"/>
            <w:shd w:val="clear" w:color="auto" w:fill="auto"/>
          </w:tcPr>
          <w:p w:rsidR="00F702CA" w:rsidRPr="009C779F" w:rsidRDefault="00F702CA" w:rsidP="00D85433">
            <w:pPr>
              <w:pStyle w:val="CDTabukaBlack"/>
              <w:rPr>
                <w:rFonts w:asciiTheme="minorHAnsi" w:hAnsiTheme="minorHAnsi" w:cstheme="minorHAnsi"/>
                <w:color w:val="auto"/>
              </w:rPr>
            </w:pPr>
            <w:r w:rsidRPr="009C779F">
              <w:rPr>
                <w:rFonts w:asciiTheme="minorHAnsi" w:hAnsiTheme="minorHAnsi" w:cstheme="minorHAnsi"/>
                <w:color w:val="auto"/>
              </w:rPr>
              <w:t>ako p</w:t>
            </w:r>
            <w:r w:rsidR="006E2DB0" w:rsidRPr="009C779F">
              <w:rPr>
                <w:rFonts w:asciiTheme="minorHAnsi" w:hAnsiTheme="minorHAnsi" w:cstheme="minorHAnsi"/>
                <w:color w:val="auto"/>
              </w:rPr>
              <w:t>r</w:t>
            </w:r>
            <w:r w:rsidRPr="009C779F">
              <w:rPr>
                <w:rFonts w:asciiTheme="minorHAnsi" w:hAnsiTheme="minorHAnsi" w:cstheme="minorHAnsi"/>
                <w:color w:val="auto"/>
              </w:rPr>
              <w:t>i silnoprúdových zariadeniach</w:t>
            </w:r>
          </w:p>
        </w:tc>
      </w:tr>
      <w:tr w:rsidR="00F702CA" w:rsidRPr="009C779F" w:rsidTr="00D85433">
        <w:tc>
          <w:tcPr>
            <w:tcW w:w="9072" w:type="dxa"/>
            <w:gridSpan w:val="3"/>
            <w:shd w:val="clear" w:color="auto" w:fill="auto"/>
          </w:tcPr>
          <w:p w:rsidR="00F702CA" w:rsidRPr="009C779F" w:rsidRDefault="00F702CA" w:rsidP="00D85433">
            <w:pPr>
              <w:pStyle w:val="CDTabukaBlack"/>
              <w:rPr>
                <w:rFonts w:asciiTheme="minorHAnsi" w:hAnsiTheme="minorHAnsi" w:cstheme="minorHAnsi"/>
                <w:color w:val="auto"/>
              </w:rPr>
            </w:pPr>
          </w:p>
        </w:tc>
      </w:tr>
      <w:tr w:rsidR="00F702CA" w:rsidRPr="009C779F" w:rsidTr="00D85433">
        <w:tc>
          <w:tcPr>
            <w:tcW w:w="9072" w:type="dxa"/>
            <w:gridSpan w:val="3"/>
            <w:shd w:val="clear" w:color="auto" w:fill="auto"/>
          </w:tcPr>
          <w:p w:rsidR="00F702CA" w:rsidRPr="009C779F" w:rsidRDefault="00F702CA" w:rsidP="00D85433">
            <w:pPr>
              <w:pStyle w:val="CDTabukaBlack"/>
              <w:rPr>
                <w:rFonts w:asciiTheme="minorHAnsi" w:hAnsiTheme="minorHAnsi" w:cstheme="minorHAnsi"/>
                <w:color w:val="auto"/>
              </w:rPr>
            </w:pPr>
            <w:r w:rsidRPr="009C779F">
              <w:rPr>
                <w:rFonts w:asciiTheme="minorHAnsi" w:hAnsiTheme="minorHAnsi" w:cstheme="minorHAnsi"/>
                <w:color w:val="auto"/>
              </w:rPr>
              <w:t>Hodnoty sú stanoven</w:t>
            </w:r>
            <w:r w:rsidR="001821BC" w:rsidRPr="009C779F">
              <w:rPr>
                <w:rFonts w:asciiTheme="minorHAnsi" w:hAnsiTheme="minorHAnsi" w:cstheme="minorHAnsi"/>
                <w:color w:val="auto"/>
              </w:rPr>
              <w:t>é</w:t>
            </w:r>
            <w:r w:rsidRPr="009C779F">
              <w:rPr>
                <w:rFonts w:asciiTheme="minorHAnsi" w:hAnsiTheme="minorHAnsi" w:cstheme="minorHAnsi"/>
                <w:color w:val="auto"/>
              </w:rPr>
              <w:t xml:space="preserve"> s ohľadom na rušiv</w:t>
            </w:r>
            <w:r w:rsidR="001821BC" w:rsidRPr="009C779F">
              <w:rPr>
                <w:rFonts w:asciiTheme="minorHAnsi" w:hAnsiTheme="minorHAnsi" w:cstheme="minorHAnsi"/>
                <w:color w:val="auto"/>
              </w:rPr>
              <w:t>é</w:t>
            </w:r>
            <w:r w:rsidRPr="009C779F">
              <w:rPr>
                <w:rFonts w:asciiTheme="minorHAnsi" w:hAnsiTheme="minorHAnsi" w:cstheme="minorHAnsi"/>
                <w:color w:val="auto"/>
              </w:rPr>
              <w:t xml:space="preserve"> vplyvy indukciou</w:t>
            </w:r>
          </w:p>
        </w:tc>
      </w:tr>
    </w:tbl>
    <w:p w:rsidR="009E1C5D" w:rsidRPr="009C779F" w:rsidRDefault="009E1C5D" w:rsidP="00CB7786">
      <w:pPr>
        <w:pStyle w:val="CDBlack"/>
      </w:pPr>
    </w:p>
    <w:p w:rsidR="009E1C5D" w:rsidRPr="009C779F" w:rsidRDefault="009C779F" w:rsidP="007A2312">
      <w:pPr>
        <w:pStyle w:val="CDBlackBold0"/>
      </w:pPr>
      <w:r w:rsidRPr="009C779F">
        <w:t>H</w:t>
      </w:r>
      <w:r w:rsidR="009E1C5D" w:rsidRPr="009C779F">
        <w:t>lasová signalizácia požiaru</w:t>
      </w:r>
    </w:p>
    <w:p w:rsidR="009E1C5D" w:rsidRPr="009C779F" w:rsidRDefault="009E1C5D" w:rsidP="009E1C5D">
      <w:pPr>
        <w:pStyle w:val="CDBlack"/>
      </w:pPr>
      <w:r w:rsidRPr="009C779F">
        <w:rPr>
          <w:szCs w:val="22"/>
        </w:rPr>
        <w:t xml:space="preserve">V súlade s STN 92 0203 a STN 92 0205 musia byť káblové systémy (tj. silové káble, izolované vodiče, inštalačné káble a vodiče pre telekomunikácie a zariadenia na spracovanie dát, prípojnice, káblové kanály, nástreky, nátery a obloženia spojovacích prvkov, nosné konštrukcie, držiaky a príchytky) v súlade s tab. 1 citovanej STN vyhotovené v triede funkčnej odolnosti PS30. Pre každý konštrukčný prvok funkčného káblového systému, ktorý sa spolupodieľa na udržaní funkčnej odolnosti celého káblového systému, vyhotoví výrobca osvedčenie, v ktorom je potvrdená zhoda tohto prvku s protokolom o skúške podľa bodu 10 a 11 citovanej STN. Káblové žľaby, rebríky, príchytky s pozdĺžnou opierkou, jednotlivé príchytky, stúpajúce trasy, kotviace a závesné systémy, bežné konštrukcie stavby (napr. podhľadové dosky, omietky) slúžiace na prípadné uloženie funkčných káblov, ďalej všetky iné stavebné konštrukcie umiestnené nad funkčnými káblovými systémami a tiež rozvody akýchkoľvek ďalších inštalačných potrubí a vedení, ktoré nie sú definované ako funkčné káblové systémy a sú umiestnené priamo nad inštalovanými funkčnými káblovými systémami, musia byť rovnako vyhotovené v triede funkčnej odolnosti PS30 podľa bodu 2 až 4 citovanej STN, resp. v požiarnej odolnosti podľa STN 92 0201-2. Funkčné káblové systémy môžu byť vedené v spoločnej trase s káblami bez požiadaviek na funkčnú odolnosť len za predpokladu, že celková hmotnosť „nepožiarnych“ káblov a funkčných „požiarnych“ káblov, tj. celková zaťažiteľnosť všetkých káblov uložených v trase, neprekročí dovolenú únosnosť nosných systémov žľabov, rebríkov a ďalších konštrukcií a prvkov slúžiacich na uloženie káblov, ktorou by došlo k zníženiu resp. úplnej strate stability a únosnosti, a teda k strate požadovanej požiarnej resp. funkčnej odolnosti káblových systémov. </w:t>
      </w:r>
      <w:r w:rsidRPr="009C779F">
        <w:t>Káblové systémy musia spĺňať normu STN 92 0203 v plnom rozsahu - PS30. Rozvody budú vedené mimo káblových trás ostatných technológií alebo v samostatnom káblovom žľabe PS30, prípadne v spoločnom žľabe PS30 s oddeľovacou prepážkou. Vedenia EPS musia byť nad konštrukciami ostatných vedení – elektro, vody, plynu, kúrenia a VZT a pod. aby nedošlo k znefunkčneniu kabeláže EPS roztrhnutím padajúcou konštrukciou.</w:t>
      </w:r>
    </w:p>
    <w:p w:rsidR="00842C44" w:rsidRPr="009C779F" w:rsidRDefault="00842C44" w:rsidP="00842C44">
      <w:pPr>
        <w:pStyle w:val="CDBlack"/>
      </w:pPr>
    </w:p>
    <w:p w:rsidR="00842C44" w:rsidRPr="009C779F" w:rsidRDefault="00842C44" w:rsidP="00842C44">
      <w:pPr>
        <w:pStyle w:val="CDBlack"/>
        <w:rPr>
          <w:b/>
          <w:bCs w:val="0"/>
        </w:rPr>
      </w:pPr>
      <w:r w:rsidRPr="009C779F">
        <w:rPr>
          <w:b/>
          <w:bCs w:val="0"/>
        </w:rPr>
        <w:t>Prestupy rozvodov požiarno-deliacimi konštrukciami</w:t>
      </w:r>
    </w:p>
    <w:p w:rsidR="00842C44" w:rsidRPr="009C779F" w:rsidRDefault="00842C44" w:rsidP="00842C44">
      <w:pPr>
        <w:pStyle w:val="CDBlack"/>
      </w:pPr>
      <w:r w:rsidRPr="009C779F">
        <w:t xml:space="preserve">Prestupy elektrických slaboprúdových rozvodov, zväzkov a žľabov cez požiarne stropy a požiarne steny, musia byť utesnené mäkkými protipožiarnymi upchávkami s požadovanou požiarnou odolnosťou od EI 30 minút až po najviac EI 90 minút (viď grafická časť tohto riešenia PB). </w:t>
      </w:r>
    </w:p>
    <w:p w:rsidR="00842C44" w:rsidRPr="009C779F" w:rsidRDefault="00842C44" w:rsidP="00842C44">
      <w:pPr>
        <w:pStyle w:val="CDBlack"/>
      </w:pPr>
    </w:p>
    <w:p w:rsidR="00842C44" w:rsidRPr="009C779F" w:rsidRDefault="00842C44" w:rsidP="00842C44">
      <w:pPr>
        <w:pStyle w:val="CDBlack"/>
      </w:pPr>
      <w:r w:rsidRPr="009C779F">
        <w:t>Protipožiarne tesniace systémy použité v posudzovanej stavbe musia mať autorizovanou osobou vydané platné certifikáty preukázania zhody, z ktorých musí byť zrejmá najmä dosiahnutá resp. skutočná požiarna odolnosť týchto systémov.</w:t>
      </w:r>
    </w:p>
    <w:p w:rsidR="00842C44" w:rsidRPr="009C779F" w:rsidRDefault="00842C44" w:rsidP="00842C44">
      <w:pPr>
        <w:pStyle w:val="CDBlack"/>
      </w:pPr>
    </w:p>
    <w:p w:rsidR="00842C44" w:rsidRPr="009C779F" w:rsidRDefault="00842C44" w:rsidP="00842C44">
      <w:pPr>
        <w:pStyle w:val="CDBlack"/>
      </w:pPr>
      <w:r w:rsidRPr="009C779F">
        <w:t>Podľa § 40 vyhl. MV SR č. 94/2004 Z.z. v znení neskorších predpisov:</w:t>
      </w:r>
    </w:p>
    <w:p w:rsidR="00842C44" w:rsidRPr="009C779F" w:rsidRDefault="00842C44" w:rsidP="00842C44">
      <w:pPr>
        <w:pStyle w:val="CDBlack"/>
      </w:pPr>
    </w:p>
    <w:p w:rsidR="00842C44" w:rsidRPr="009C779F" w:rsidRDefault="00842C44" w:rsidP="00842C44">
      <w:pPr>
        <w:pStyle w:val="CDBlack"/>
      </w:pPr>
      <w:r w:rsidRPr="009C779F">
        <w:t>- Požiarna odolnosť požiarnych deliacich konštrukcií nesmie byť ich zoslabením ani požiarne neuzatvárateľnými otvormi a prestupmi technických zariadení, ani prestupmi technologických zariadení nižšia ako určená požiarna odolnosť.</w:t>
      </w:r>
    </w:p>
    <w:p w:rsidR="00842C44" w:rsidRPr="009C779F" w:rsidRDefault="00842C44" w:rsidP="00842C44">
      <w:pPr>
        <w:pStyle w:val="CDBlack"/>
      </w:pPr>
      <w:r w:rsidRPr="009C779F">
        <w:t xml:space="preserve">- Otvory v požiarnych stenách a otvory v požiarnych stropoch musia byť požiarne uzatvárateľné. </w:t>
      </w:r>
    </w:p>
    <w:p w:rsidR="00842C44" w:rsidRPr="009C779F" w:rsidRDefault="00842C44" w:rsidP="00842C44">
      <w:pPr>
        <w:pStyle w:val="CDBlack"/>
      </w:pPr>
    </w:p>
    <w:p w:rsidR="00842C44" w:rsidRPr="009C779F" w:rsidRDefault="00842C44" w:rsidP="00842C44">
      <w:pPr>
        <w:pStyle w:val="CDBlack"/>
      </w:pPr>
      <w:r w:rsidRPr="009C779F">
        <w:t xml:space="preserve">Prestupy rozvodov a inštalácií cez požiarne deliace konštrukcie s plochou otvoru viac ako </w:t>
      </w:r>
      <w:smartTag w:uri="urn:schemas-microsoft-com:office:smarttags" w:element="metricconverter">
        <w:smartTagPr>
          <w:attr w:name="ProductID" w:val="0,04 m2"/>
        </w:smartTagPr>
        <w:r w:rsidRPr="009C779F">
          <w:t>0,04 m2</w:t>
        </w:r>
      </w:smartTag>
      <w:r w:rsidRPr="009C779F">
        <w:t xml:space="preserve"> musia byť v zmysle § 40 ods. 4 a ods. 5 vyhl. MV SR č. 94/2004 Z.z. v znení neskorších predpisov označené štítkom umiestneným priamo na utesnenom stavebnom prvku alebo v jeho tesnej blízkosti.</w:t>
      </w:r>
    </w:p>
    <w:p w:rsidR="00842C44" w:rsidRPr="009C779F" w:rsidRDefault="00842C44" w:rsidP="00842C44">
      <w:pPr>
        <w:pStyle w:val="CDBlack"/>
      </w:pPr>
    </w:p>
    <w:p w:rsidR="00842C44" w:rsidRPr="009C779F" w:rsidRDefault="00842C44" w:rsidP="00842C44">
      <w:pPr>
        <w:pStyle w:val="CDBlack"/>
      </w:pPr>
      <w:r w:rsidRPr="009C779F">
        <w:t>Štítok označenia tesnenia prestupu sa umiestňuje aspoň na jednej strane požiarnej deliacej konštrukcie tak, aby bol vždy viditeľný, čitateľný, prístupný a ťažko odstrániteľný. Štítok označenia tesnenia prestupu obsahuje najmä tieto údaje:</w:t>
      </w:r>
    </w:p>
    <w:p w:rsidR="00842C44" w:rsidRPr="009C779F" w:rsidRDefault="00842C44" w:rsidP="00842C44">
      <w:pPr>
        <w:pStyle w:val="CDBlack"/>
      </w:pPr>
    </w:p>
    <w:p w:rsidR="00842C44" w:rsidRPr="009C779F" w:rsidRDefault="00842C44" w:rsidP="00842C44">
      <w:pPr>
        <w:pStyle w:val="CDBlack"/>
      </w:pPr>
      <w:r w:rsidRPr="009C779F">
        <w:t>a)   nápis PRESTUP,</w:t>
      </w:r>
    </w:p>
    <w:p w:rsidR="00842C44" w:rsidRPr="009C779F" w:rsidRDefault="00842C44" w:rsidP="00842C44">
      <w:pPr>
        <w:pStyle w:val="CDBlack"/>
      </w:pPr>
      <w:r w:rsidRPr="009C779F">
        <w:t>b)   symboly kritérií a číselnú hodnotu požiarnej odolnosti ,</w:t>
      </w:r>
    </w:p>
    <w:p w:rsidR="00842C44" w:rsidRPr="009C779F" w:rsidRDefault="00842C44" w:rsidP="00842C44">
      <w:pPr>
        <w:pStyle w:val="CDBlack"/>
      </w:pPr>
      <w:r w:rsidRPr="009C779F">
        <w:t>c)   názov systému tesnenia prestupu,</w:t>
      </w:r>
    </w:p>
    <w:p w:rsidR="00842C44" w:rsidRPr="009C779F" w:rsidRDefault="00842C44" w:rsidP="00842C44">
      <w:pPr>
        <w:pStyle w:val="CDBlack"/>
      </w:pPr>
      <w:r w:rsidRPr="009C779F">
        <w:t>d)   mesiac a rok zhotovenia,</w:t>
      </w:r>
    </w:p>
    <w:p w:rsidR="00842C44" w:rsidRPr="009C779F" w:rsidRDefault="00842C44" w:rsidP="00842C44">
      <w:pPr>
        <w:pStyle w:val="CDBlack"/>
      </w:pPr>
      <w:r w:rsidRPr="009C779F">
        <w:t>e)   názov a adresu zhotoviteľa požiarnej konštrukcie.</w:t>
      </w:r>
    </w:p>
    <w:p w:rsidR="00842C44" w:rsidRPr="009C779F" w:rsidRDefault="00842C44" w:rsidP="00842C44">
      <w:pPr>
        <w:pStyle w:val="CDBlack"/>
      </w:pPr>
      <w:r w:rsidRPr="009C779F">
        <w:t>Po vyhodnotení  skúšobnej prevádzky bude zariadenie uvedené do trvalej prevádzky.</w:t>
      </w:r>
    </w:p>
    <w:p w:rsidR="006E4C0C" w:rsidRPr="009C779F" w:rsidRDefault="00762702" w:rsidP="00A16343">
      <w:pPr>
        <w:pStyle w:val="tlCDNadpis2ZkladntextCalibri"/>
        <w:rPr>
          <w:color w:val="auto"/>
        </w:rPr>
      </w:pPr>
      <w:bookmarkStart w:id="154" w:name="_Toc38872255"/>
      <w:r w:rsidRPr="009C779F">
        <w:rPr>
          <w:color w:val="auto"/>
        </w:rPr>
        <w:t>Bezpečnostné opatrenia</w:t>
      </w:r>
      <w:bookmarkEnd w:id="154"/>
    </w:p>
    <w:p w:rsidR="00F321AF" w:rsidRPr="009C779F" w:rsidRDefault="00F321AF" w:rsidP="007A2312">
      <w:pPr>
        <w:pStyle w:val="CDBlack"/>
      </w:pPr>
      <w:r w:rsidRPr="009C779F">
        <w:t>Podľa STN 332000-1 čl.131.6.2 je potrebné osoby a majetok chrániť pred poškodením v dôsledku nadmerného prepätia, ktoré môže vzniknúť z príčiny spínacieho prepätia, statickou elektrinou, atmosférickým javom atď. Z tohto dôvodu je navrhnutá inštalácia prepäťových ochrán v 3. stupni ochrany proti prepätiu napájacích</w:t>
      </w:r>
      <w:r w:rsidR="00502049" w:rsidRPr="009C779F">
        <w:t xml:space="preserve"> </w:t>
      </w:r>
      <w:r w:rsidRPr="009C779F">
        <w:t>a výstupných častí ústrední.</w:t>
      </w:r>
    </w:p>
    <w:p w:rsidR="00F321AF" w:rsidRPr="009C779F" w:rsidRDefault="00F321AF" w:rsidP="007A2312">
      <w:pPr>
        <w:pStyle w:val="CDBlack"/>
      </w:pPr>
      <w:r w:rsidRPr="009C779F">
        <w:t xml:space="preserve">Pre ochranu napájania zo siete 230/50Hz je navrhnutá </w:t>
      </w:r>
      <w:r w:rsidR="001821BC" w:rsidRPr="009C779F">
        <w:t xml:space="preserve">prepäťová ochrana 3.stupňa (D). </w:t>
      </w:r>
      <w:r w:rsidRPr="009C779F">
        <w:t>Pre uzemnenie prepäťových ochrán je požadované priviesť uzemňovací vodič s minimálnym prierezom 6 mm2 – zabezpečí silnoprúd.</w:t>
      </w:r>
    </w:p>
    <w:p w:rsidR="00C242C7" w:rsidRPr="009C779F" w:rsidRDefault="00C242C7" w:rsidP="007A2312">
      <w:pPr>
        <w:pStyle w:val="CDBlack"/>
      </w:pPr>
    </w:p>
    <w:p w:rsidR="00C242C7" w:rsidRPr="009C779F" w:rsidRDefault="00C242C7" w:rsidP="007A2312">
      <w:pPr>
        <w:pStyle w:val="CDBlack"/>
      </w:pPr>
      <w:r w:rsidRPr="009C779F">
        <w:t xml:space="preserve">Pri montáži </w:t>
      </w:r>
      <w:r w:rsidR="00902052" w:rsidRPr="009C779F">
        <w:t xml:space="preserve">slaboprúdového </w:t>
      </w:r>
      <w:r w:rsidRPr="009C779F">
        <w:t>zariadenia a príslušných vedení musia byť zohľadnené všetky platné TP a</w:t>
      </w:r>
      <w:r w:rsidR="00902052" w:rsidRPr="009C779F">
        <w:t> </w:t>
      </w:r>
      <w:r w:rsidRPr="009C779F">
        <w:t>STN</w:t>
      </w:r>
      <w:r w:rsidR="00902052" w:rsidRPr="009C779F">
        <w:t>.</w:t>
      </w:r>
    </w:p>
    <w:p w:rsidR="00902052" w:rsidRPr="009C779F" w:rsidRDefault="00902052" w:rsidP="007A2312">
      <w:pPr>
        <w:pStyle w:val="CDBlack"/>
      </w:pPr>
    </w:p>
    <w:p w:rsidR="00C242C7" w:rsidRPr="009C779F" w:rsidRDefault="00C242C7" w:rsidP="007A2312">
      <w:pPr>
        <w:pStyle w:val="CDBlack"/>
      </w:pPr>
      <w:r w:rsidRPr="009C779F">
        <w:t>Akékoľvek zmeny a doplnky projektovej dokumentácie musia byť vopred konzultované a písomne odsúhlasené jej spracovateľom.</w:t>
      </w:r>
    </w:p>
    <w:p w:rsidR="00580F31" w:rsidRPr="009C779F" w:rsidRDefault="00580F31" w:rsidP="00A16343">
      <w:pPr>
        <w:pStyle w:val="tlCDNadpis2ZkladntextCalibri"/>
        <w:rPr>
          <w:color w:val="auto"/>
        </w:rPr>
      </w:pPr>
      <w:bookmarkStart w:id="155" w:name="_Toc38872256"/>
      <w:r w:rsidRPr="009C779F">
        <w:rPr>
          <w:color w:val="auto"/>
        </w:rPr>
        <w:t>V</w:t>
      </w:r>
      <w:r w:rsidR="00DA7C44" w:rsidRPr="009C779F">
        <w:rPr>
          <w:color w:val="auto"/>
        </w:rPr>
        <w:t>yhodnotenie neodstrániteľných nebezbečenstiev a ohrození</w:t>
      </w:r>
      <w:bookmarkEnd w:id="155"/>
    </w:p>
    <w:p w:rsidR="00580F31" w:rsidRPr="009C779F" w:rsidRDefault="00580F31" w:rsidP="007A2312">
      <w:pPr>
        <w:pStyle w:val="CDBlack"/>
      </w:pPr>
      <w:r w:rsidRPr="009C779F">
        <w:t>V prípade projektovaného elektrického zariadenia sa podľa stavu poznania konštatuje, že je možným dôsledným</w:t>
      </w:r>
      <w:r w:rsidR="00502049" w:rsidRPr="009C779F">
        <w:t xml:space="preserve"> </w:t>
      </w:r>
      <w:r w:rsidRPr="009C779F">
        <w:t>uplatňovaním a rešpektovaním predpisov na zaistenie bezpečnosti a ochrany zdravia pri práci odstrániť všetky riziká poškodenia zdravia, a preto v zmysle §4 zák. 124/2006 Z.z. o bezpečnosti a ochrane zdravia pri práci sa neurčujú žiadne zostatkové nebezpečenstvá vyplývajúce z navrhovaných riešení v určených prevádzkových a užívateľských podmienkach.</w:t>
      </w:r>
    </w:p>
    <w:p w:rsidR="00580F31" w:rsidRPr="009C779F" w:rsidRDefault="00580F31" w:rsidP="007A2312">
      <w:pPr>
        <w:pStyle w:val="CDBlack"/>
      </w:pPr>
      <w:r w:rsidRPr="009C779F">
        <w:lastRenderedPageBreak/>
        <w:t>Navrhované elektrické zariadenie v tomto projekte vyhovuje požiadavkám vyplývajúcim z predpisov na zaistenie bezpečnosti a ochrane zdravia pri práci podľa §4 zákon a124/2006 Z.z.. Z navrhovaného riešenia nevznikajú z hľadiska bezpečnosti a zdravia pri práci žiadne neodstrániteľné nebezpečenstvá.</w:t>
      </w:r>
    </w:p>
    <w:p w:rsidR="00842C44" w:rsidRPr="009C779F" w:rsidRDefault="00842C44" w:rsidP="00842C44">
      <w:pPr>
        <w:pStyle w:val="CDBlack"/>
      </w:pPr>
      <w:r w:rsidRPr="009C779F">
        <w:t>Elektrické zariadenie je chránené krytím, alebo iným opatrením (zábrana) a neumožňuje tak bez prekonania zabezpečovacích opatrení prístup k živým častiam.</w:t>
      </w:r>
    </w:p>
    <w:p w:rsidR="00842C44" w:rsidRPr="009C779F" w:rsidRDefault="00842C44" w:rsidP="00842C44">
      <w:pPr>
        <w:pStyle w:val="CDBlack"/>
      </w:pPr>
      <w:r w:rsidRPr="009C779F">
        <w:t>Identifikovanie ohrozenia - pri prevádzke môže dôjsť k nebezpečným situáciám a aj k ohrození života iba za poruchových stavov, alebo pri úmysle. Môže dôjsť k poruche /skratu/ z rôznych príčin /mechanické, elektrické apod./.</w:t>
      </w:r>
    </w:p>
    <w:p w:rsidR="00842C44" w:rsidRPr="009C779F" w:rsidRDefault="00842C44" w:rsidP="00842C44">
      <w:pPr>
        <w:pStyle w:val="CDBlack"/>
      </w:pPr>
      <w:r w:rsidRPr="009C779F">
        <w:t>Odhadovanie rizika – uvedené poruchové stavy spojené s nebezpečenstvom a ohrozením života môžu vzniknúť kedykoľvek, ale ich pravdepodobnosť je nízka. Pri vzniku vyššie uvedeného ohrozenia môže dôjsť k ekonomickým škodám na majetku /priama škoda na el.zariadení, škoda spôsobená výpadkom el. prúdu/, ale aj k zraneniu osôb. Uvedeným nebezpečenstvám nie je možné ale úplne zabrániť. Je prevedená ochrana pred dotykom živých častí aj neživých častí v zmysle platných noriem radu STN 33 2000. Pri opravách, čistení, vyhľadávaní porúch a udržiavaní môže dôjsť k obmedzeniu vyššie uvedených ochranných opatrení, ktoré sú dané STN. Pri týchto stavoch je potrebné postupovať v súlade s bezpečnostnými predpismi a internými smernicami prevádzkovateľa – uvedené činnosti môžu prevádzať iba kvalifikované osoby s elektrotechnickou kvalifikáciou, riadne školené</w:t>
      </w:r>
    </w:p>
    <w:p w:rsidR="00842C44" w:rsidRPr="009C779F" w:rsidRDefault="00842C44" w:rsidP="00842C44">
      <w:pPr>
        <w:pStyle w:val="CDBlack"/>
      </w:pPr>
      <w:r w:rsidRPr="009C779F">
        <w:t>a vedomé si možného nebezpečenstva. Pri prerušení bezpečnostných ochrán previesť riadne zaistenie pracoviska v zmysle platných predpisov a STN. Aj pri dodržaní všetkých bezpečnostných predpisov nie je ale zaistené, že nedôjde k ohrozeniu – bezpečnostné zariadenia je možné vedome vyradiť, príp. môže dôjsť k chybe obsluhy apod.</w:t>
      </w:r>
    </w:p>
    <w:p w:rsidR="00842C44" w:rsidRPr="009C779F" w:rsidRDefault="00842C44" w:rsidP="00842C44">
      <w:pPr>
        <w:pStyle w:val="CDBlack"/>
      </w:pPr>
      <w:r w:rsidRPr="009C779F">
        <w:t>Hodnotenie rizika - riziká pri prevádzke nie je možné úplne eliminovať, ale pri dodržaní platných STN, predpisov a vyhlášok je možné dosiahnuť bezpečný stav. K ohrozeniu môže dôjsť pri prevádzkovej poruche, chybe obsluhy, príp. laickom zásahu. Aj pri splnení všetkých bezpečnostných opatreniach ostáva zostatkové nebezpečenstvo ohrozenia majetku aj života. Riešený projekt je spracovaný na základe platných STN, platných predpisov a vyhlášok - jedná sa o maximálne možné bezpečnostné opatrenia za súčasnej úrovne znalostí. Uvedené opatrenia je nutné dodržať aj pri montáži a údržbe.</w:t>
      </w:r>
    </w:p>
    <w:p w:rsidR="00842C44" w:rsidRPr="009C779F" w:rsidRDefault="00842C44" w:rsidP="00842C44">
      <w:pPr>
        <w:pStyle w:val="CDBlack"/>
      </w:pPr>
      <w:r w:rsidRPr="009C779F">
        <w:t>Zariadenie je bezpečné, súpis použitých platných noriem STN, PNE, zákonov, vyhlášok.</w:t>
      </w:r>
    </w:p>
    <w:p w:rsidR="00452DA7" w:rsidRPr="009C779F" w:rsidRDefault="004724E9" w:rsidP="00A16343">
      <w:pPr>
        <w:pStyle w:val="tlCDNadpis2ZkladntextCalibri"/>
        <w:rPr>
          <w:color w:val="auto"/>
        </w:rPr>
      </w:pPr>
      <w:bookmarkStart w:id="156" w:name="_Toc116487544"/>
      <w:bookmarkStart w:id="157" w:name="_Toc126154951"/>
      <w:bookmarkStart w:id="158" w:name="_Toc126155224"/>
      <w:bookmarkStart w:id="159" w:name="_Toc126155426"/>
      <w:bookmarkStart w:id="160" w:name="_Toc126291091"/>
      <w:bookmarkStart w:id="161" w:name="_Toc128481895"/>
      <w:bookmarkStart w:id="162" w:name="_Toc38872257"/>
      <w:r w:rsidRPr="009C779F">
        <w:rPr>
          <w:color w:val="auto"/>
        </w:rPr>
        <w:t>K</w:t>
      </w:r>
      <w:r w:rsidR="00C242C7" w:rsidRPr="009C779F">
        <w:rPr>
          <w:color w:val="auto"/>
        </w:rPr>
        <w:t>omplexné skúšky</w:t>
      </w:r>
      <w:bookmarkEnd w:id="156"/>
      <w:bookmarkEnd w:id="157"/>
      <w:bookmarkEnd w:id="158"/>
      <w:bookmarkEnd w:id="159"/>
      <w:bookmarkEnd w:id="160"/>
      <w:bookmarkEnd w:id="161"/>
      <w:bookmarkEnd w:id="162"/>
    </w:p>
    <w:p w:rsidR="00C242C7" w:rsidRPr="009C779F" w:rsidRDefault="00C242C7" w:rsidP="007A2312">
      <w:pPr>
        <w:pStyle w:val="CDBlack"/>
      </w:pPr>
      <w:r w:rsidRPr="009C779F">
        <w:t>Správna funkcia namontovaného slaboprúdového zariadenia bude overená komplexnou skúškou a to v rozsahu prevedených montáží a podľa druhu zariadenia. Pri komplexných skúškach bude preverená správnosť pripojenia všetkých káblov a správna funkcia jednotlivých zariadení, zvlášť ústrední slaboprúdových zariadení, slaboprúdových rozvádzačov, súvisiacich zariadení. Pri komplexných skúškach bude overená funkčnosť prepojenia jednotlivých slaboprúdových systémov, ale aj funkčnosť prepojenia s inými systémami (silnoprúd a pod.)</w:t>
      </w:r>
    </w:p>
    <w:p w:rsidR="00C242C7" w:rsidRPr="009C779F" w:rsidRDefault="00C242C7" w:rsidP="00A16343">
      <w:pPr>
        <w:pStyle w:val="tlCDNadpis2ZkladntextCalibri"/>
        <w:rPr>
          <w:color w:val="auto"/>
        </w:rPr>
      </w:pPr>
      <w:bookmarkStart w:id="163" w:name="_Toc38872258"/>
      <w:r w:rsidRPr="009C779F">
        <w:rPr>
          <w:color w:val="auto"/>
        </w:rPr>
        <w:t>Bezpečnosť pri práci</w:t>
      </w:r>
      <w:r w:rsidR="00EE7231" w:rsidRPr="009C779F">
        <w:rPr>
          <w:color w:val="auto"/>
        </w:rPr>
        <w:t xml:space="preserve"> a požiarna ochrana</w:t>
      </w:r>
      <w:bookmarkEnd w:id="163"/>
    </w:p>
    <w:p w:rsidR="00C242C7" w:rsidRPr="009C779F" w:rsidRDefault="00C242C7" w:rsidP="007A2312">
      <w:pPr>
        <w:pStyle w:val="CDBlack"/>
      </w:pPr>
      <w:r w:rsidRPr="009C779F">
        <w:t>Pri montáži zariadení a rozvodov slaboprúdových systémov je nutné dodržiavať okrem všeobecných elektrotechnických predpisov STN aj všetky nariadenia, predpisy a normy STN týkajúce sa bezpečnosti a ochrany zdravia pri práci. Je nutné pracovníkov upozorniť na možnosť indukcie napätia na kábloch z blízkych silnoprúdových zariadení. Dodávateľské organizácie sú povinné svojich pracovníkov zoznámiť s týmito predpismi v rozsahu ich činnosti. Uzemnenia zariadení musia vyhovovať požiadavkám výrobcov zariadení a platným STN.</w:t>
      </w:r>
    </w:p>
    <w:p w:rsidR="00EE7231" w:rsidRPr="009C779F" w:rsidRDefault="00EE7231" w:rsidP="00B16C55">
      <w:pPr>
        <w:pStyle w:val="CDBlack"/>
      </w:pPr>
    </w:p>
    <w:p w:rsidR="00B16C55" w:rsidRPr="009C779F" w:rsidRDefault="00B16C55" w:rsidP="00B16C55">
      <w:pPr>
        <w:pStyle w:val="CDBlack"/>
      </w:pPr>
      <w:r w:rsidRPr="009C779F">
        <w:t xml:space="preserve">Bezpečnosť a ochrana zdravia pri práci na elektrickom zariadení a jeho obsluhe je zaistená hlavne dodržaním a zabezpečením max. prevádzkovej bezpečnosti a možnosti jednoduchej montáže. Elektrotechnické zariadenie musí zodpovedať príslušnému prostrediu. Voľba zariadenia z tohto hľadiska je urobená v zmysle STN EN 33 2000-5-51, protokolu o určení vonkajších vplyvov a ďalších prislúchajúcich noriem a predpisov. Prestupy káblov cez požiarno-deliace konštrukcie budú protipožiarne utesnené. </w:t>
      </w:r>
    </w:p>
    <w:p w:rsidR="00B16C55" w:rsidRPr="009C779F" w:rsidRDefault="00B16C55" w:rsidP="00B16C55">
      <w:pPr>
        <w:pStyle w:val="CDBlack"/>
      </w:pPr>
    </w:p>
    <w:p w:rsidR="00B16C55" w:rsidRPr="009C779F" w:rsidRDefault="00B16C55" w:rsidP="00B16C55">
      <w:pPr>
        <w:pStyle w:val="CDBlack"/>
      </w:pPr>
      <w:r w:rsidRPr="009C779F">
        <w:t>Kvalifikácia pracovníkov pre obsluhu a prácu na elektrickom zariadení:</w:t>
      </w:r>
    </w:p>
    <w:p w:rsidR="00B16C55" w:rsidRPr="009C779F" w:rsidRDefault="00B16C55" w:rsidP="00B16C55">
      <w:pPr>
        <w:pStyle w:val="CDBlack"/>
      </w:pPr>
      <w:r w:rsidRPr="009C779F">
        <w:t xml:space="preserve">Obsluhovať projektované technické zariadenie elektrické môže v zmysle vyhl. Ministerstva práce, sociálnych vecí a rodiny SR č. 508/2009 Z.z, § 20 Poučená osoba, fyzická osoba bez elektrotechnického </w:t>
      </w:r>
      <w:r w:rsidRPr="009C779F">
        <w:lastRenderedPageBreak/>
        <w:t>vzdelania, ktorá môže obsluhovať technické zariadenia elektrické alebo vykonávať na ňom prácu v súlade bezpečnotechnickými požiadavkami, ak bola v rozsahu vykonávanej činnosti preukázateľne oboznámená o činnosti na tomto technickom zariadení elektrickom a o postupe pri zabezpečovaní prvej pomoci pri úraze elektrickým prúdom.</w:t>
      </w:r>
    </w:p>
    <w:p w:rsidR="00B16C55" w:rsidRPr="009C779F" w:rsidRDefault="00B16C55" w:rsidP="00B16C55">
      <w:pPr>
        <w:pStyle w:val="CDBlack"/>
      </w:pPr>
    </w:p>
    <w:p w:rsidR="00B16C55" w:rsidRPr="009C779F" w:rsidRDefault="00B16C55" w:rsidP="00B16C55">
      <w:pPr>
        <w:pStyle w:val="CDBlack"/>
      </w:pPr>
      <w:r w:rsidRPr="009C779F">
        <w:t>Vykonávať činnosť na projektovanom vyhradenom technickom zariadení elektrickom môže v zmysle vyhl. Ministerstva práce, sociálnych vecí a rodiny SR č. 508/2009 Z.z, § 21 Elektrotechnik.</w:t>
      </w:r>
    </w:p>
    <w:p w:rsidR="00B16C55" w:rsidRPr="009C779F" w:rsidRDefault="00B16C55" w:rsidP="00B16C55">
      <w:pPr>
        <w:pStyle w:val="CDBlack"/>
      </w:pPr>
    </w:p>
    <w:p w:rsidR="00B16C55" w:rsidRPr="009C779F" w:rsidRDefault="00B16C55" w:rsidP="00B16C55">
      <w:pPr>
        <w:pStyle w:val="CDBlack"/>
      </w:pPr>
      <w:r w:rsidRPr="009C779F">
        <w:t>Vykonávať samostatne činnosť na projektovanom technickom zariadení elektrickom môže v zmysle vyhl. Ministerstva práce, sociálnych vecí a rodiny SR č. 508/2009 Z.z, § 22 Samostatný elektrotechnik, § 23 Elektrotechnik na riadenie činnosti alebo na riadenie prevádzky, § 24 revízny technik vyhradeného technického zariadenia elektrického, fyzická osoba, ktorá spĺňa požiadavky odbornej spôsobilosti elektrotechnika a má odbornú prax.</w:t>
      </w:r>
    </w:p>
    <w:p w:rsidR="00B16C55" w:rsidRPr="009C779F" w:rsidRDefault="00B16C55" w:rsidP="00B16C55">
      <w:pPr>
        <w:pStyle w:val="CDBlack"/>
      </w:pPr>
    </w:p>
    <w:p w:rsidR="00B16C55" w:rsidRPr="009C779F" w:rsidRDefault="00B16C55" w:rsidP="00B16C55">
      <w:pPr>
        <w:pStyle w:val="CDBlack"/>
      </w:pPr>
      <w:r w:rsidRPr="009C779F">
        <w:t>Vyhodnotenie neodstrániteľných nebezpečenstiev a ohrození:</w:t>
      </w:r>
    </w:p>
    <w:p w:rsidR="00B16C55" w:rsidRPr="009C779F" w:rsidRDefault="00B16C55" w:rsidP="00B16C55">
      <w:pPr>
        <w:pStyle w:val="CDBlack"/>
      </w:pPr>
      <w:r w:rsidRPr="009C779F">
        <w:t xml:space="preserve">V prípade projektovaného elektrického zariadenia sa podľa stavu poznania konštatuje, že je možným dôsledným uplatňovaním a rešpektovaním predpisov na zaistenie bezpečnosti a ochrany zdravia pri práci odstrániť všetky riziká poškodenia ľudského zdravia, a preto v zmysle § 4 zák. 124/2006 Z.z. o bezpečnosti a ochrane zdravia pri práci sa neurčujú žiadne zostatkové nebezpečenstvá vyplývajúce z navrhovaných riešení v určených prevádzkových a užívateľských podmienkach. </w:t>
      </w:r>
    </w:p>
    <w:p w:rsidR="00B16C55" w:rsidRPr="009C779F" w:rsidRDefault="00B16C55" w:rsidP="00B16C55">
      <w:pPr>
        <w:pStyle w:val="CDBlack"/>
      </w:pPr>
    </w:p>
    <w:p w:rsidR="00B16C55" w:rsidRPr="009C779F" w:rsidRDefault="00B16C55" w:rsidP="00B16C55">
      <w:pPr>
        <w:pStyle w:val="CDBlack"/>
      </w:pPr>
      <w:r w:rsidRPr="009C779F">
        <w:t>Požiadavky na krytie elektrických predmetov:</w:t>
      </w:r>
    </w:p>
    <w:p w:rsidR="00B16C55" w:rsidRPr="009C779F" w:rsidRDefault="00B16C55" w:rsidP="00B16C55">
      <w:pPr>
        <w:pStyle w:val="CDBlack"/>
      </w:pPr>
      <w:r w:rsidRPr="009C779F">
        <w:t>Krytie el. predmetov v jednotlivých prostrediach musí byť dodržané podľa platných STN.</w:t>
      </w:r>
    </w:p>
    <w:p w:rsidR="00B16C55" w:rsidRPr="009C779F" w:rsidRDefault="00B16C55" w:rsidP="00B16C55">
      <w:pPr>
        <w:pStyle w:val="CDBlack"/>
      </w:pPr>
    </w:p>
    <w:p w:rsidR="00B16C55" w:rsidRPr="009C779F" w:rsidRDefault="00B16C55" w:rsidP="00B16C55">
      <w:pPr>
        <w:pStyle w:val="CDBlack"/>
      </w:pPr>
      <w:r w:rsidRPr="009C779F">
        <w:t xml:space="preserve">Práce vo výškach: </w:t>
      </w:r>
    </w:p>
    <w:p w:rsidR="00B16C55" w:rsidRPr="009C779F" w:rsidRDefault="00B16C55" w:rsidP="00B16C55">
      <w:pPr>
        <w:pStyle w:val="CDBlack"/>
      </w:pPr>
      <w:r w:rsidRPr="009C779F">
        <w:t>Pri montáži hlásičov resp. káblov vo výške nad 1,5m je nevyhnutné dodržiavať všetky bezpečnostné predpisy a použiť predpísané ochranné pomôcky, najmä montážne plošiny, lešenia,</w:t>
      </w:r>
      <w:r w:rsidR="00F17B31" w:rsidRPr="009C779F">
        <w:t xml:space="preserve"> </w:t>
      </w:r>
      <w:r w:rsidRPr="009C779F">
        <w:t>istiace</w:t>
      </w:r>
      <w:r w:rsidR="00F17B31" w:rsidRPr="009C779F">
        <w:t xml:space="preserve"> </w:t>
      </w:r>
      <w:r w:rsidRPr="009C779F">
        <w:t>laná, a pod.</w:t>
      </w:r>
      <w:r w:rsidR="00F17B31" w:rsidRPr="009C779F">
        <w:t xml:space="preserve"> </w:t>
      </w:r>
    </w:p>
    <w:p w:rsidR="00B16C55" w:rsidRPr="009C779F" w:rsidRDefault="00B16C55" w:rsidP="00B16C55">
      <w:pPr>
        <w:pStyle w:val="CDBlack"/>
      </w:pPr>
    </w:p>
    <w:p w:rsidR="00B16C55" w:rsidRPr="009C779F" w:rsidRDefault="00B16C55" w:rsidP="00B16C55">
      <w:pPr>
        <w:pStyle w:val="CDBlack"/>
      </w:pPr>
      <w:r w:rsidRPr="009C779F">
        <w:t xml:space="preserve">Zváranie: </w:t>
      </w:r>
    </w:p>
    <w:p w:rsidR="00B16C55" w:rsidRPr="009C779F" w:rsidRDefault="00B16C55" w:rsidP="00B16C55">
      <w:pPr>
        <w:pStyle w:val="CDBlack"/>
      </w:pPr>
      <w:r w:rsidRPr="009C779F">
        <w:t>Vo vnútorných i vonkajších priestoroch pri montáži podľa možnosti vylúčiť zváranie. V prípade nutnosti zvárania toto môže byť vykonávané len s písomným súhlasom investora, pričom musí byť zabezpečená prítomnosť pož. hliadky s príslušným vybavením has. technikou. Po skončení zvárania musí byť priestor kontrolovaný podľa prevádzkových a bezpečnostných predpisov pre daný objekt</w:t>
      </w:r>
      <w:r w:rsidR="00F17B31" w:rsidRPr="009C779F">
        <w:t xml:space="preserve"> </w:t>
      </w:r>
      <w:r w:rsidRPr="009C779F">
        <w:t>min. však 8 hodín !</w:t>
      </w:r>
    </w:p>
    <w:p w:rsidR="00B16C55" w:rsidRPr="009C779F" w:rsidRDefault="00B16C55" w:rsidP="00B16C55">
      <w:pPr>
        <w:pStyle w:val="CDBlack"/>
      </w:pPr>
    </w:p>
    <w:p w:rsidR="00B16C55" w:rsidRPr="009C779F" w:rsidRDefault="00B16C55" w:rsidP="00B16C55">
      <w:pPr>
        <w:pStyle w:val="CDBlack"/>
      </w:pPr>
      <w:r w:rsidRPr="009C779F">
        <w:t xml:space="preserve">Montáž v blízkosti el. zariadení: </w:t>
      </w:r>
    </w:p>
    <w:p w:rsidR="00B16C55" w:rsidRPr="009C779F" w:rsidRDefault="00B16C55" w:rsidP="00B16C55">
      <w:pPr>
        <w:pStyle w:val="CDBlack"/>
      </w:pPr>
      <w:r w:rsidRPr="009C779F">
        <w:t>Montáž EPS v rozvodniach a v blízkosti el. zariadení VN robiť len s vedomím a so súhlasom prevádzky. Tieto práce robiť výlučne s</w:t>
      </w:r>
      <w:r w:rsidR="00F17B31" w:rsidRPr="009C779F">
        <w:t xml:space="preserve"> </w:t>
      </w:r>
      <w:r w:rsidRPr="009C779F">
        <w:t>vydaným príkazom „B“ a postupovať</w:t>
      </w:r>
      <w:r w:rsidR="00F17B31" w:rsidRPr="009C779F">
        <w:t xml:space="preserve"> </w:t>
      </w:r>
      <w:r w:rsidRPr="009C779F">
        <w:t>zvlášť opatrne! Bez platného „B“ príkazu nesmú pracovníci mont. firmy vstupovať do priestorov rozvodní!</w:t>
      </w:r>
      <w:r w:rsidR="00F17B31" w:rsidRPr="009C779F">
        <w:t xml:space="preserve"> </w:t>
      </w:r>
    </w:p>
    <w:p w:rsidR="00B16C55" w:rsidRPr="009C779F" w:rsidRDefault="00B16C55" w:rsidP="00B16C55">
      <w:pPr>
        <w:pStyle w:val="CDBlack"/>
      </w:pPr>
      <w:r w:rsidRPr="009C779F">
        <w:t>Pri montáži EPS musia byť VN rozvádzáče a zbernice v okolí miesta montáže vypnuté!</w:t>
      </w:r>
    </w:p>
    <w:p w:rsidR="00B16C55" w:rsidRPr="009C779F" w:rsidRDefault="00B16C55" w:rsidP="00B16C55">
      <w:pPr>
        <w:pStyle w:val="CDBlack"/>
      </w:pPr>
    </w:p>
    <w:p w:rsidR="003F7DE6" w:rsidRPr="009C779F" w:rsidRDefault="003F7DE6" w:rsidP="003F7DE6">
      <w:pPr>
        <w:pStyle w:val="CDBlack"/>
        <w:rPr>
          <w:rFonts w:eastAsia="Calibri"/>
        </w:rPr>
      </w:pPr>
      <w:bookmarkStart w:id="164" w:name="_Toc478047568"/>
      <w:bookmarkStart w:id="165" w:name="_Toc478654568"/>
      <w:r w:rsidRPr="009C779F">
        <w:rPr>
          <w:rFonts w:eastAsia="Calibri"/>
        </w:rPr>
        <w:t>Identifikácia neodstrániteľných nebezpečenstiev a ohrození</w:t>
      </w:r>
      <w:bookmarkEnd w:id="164"/>
      <w:bookmarkEnd w:id="165"/>
      <w:r w:rsidRPr="009C779F">
        <w:rPr>
          <w:rFonts w:eastAsia="Calibri"/>
        </w:rPr>
        <w:t>:</w:t>
      </w:r>
    </w:p>
    <w:p w:rsidR="003F7DE6" w:rsidRPr="009C779F" w:rsidRDefault="003F7DE6" w:rsidP="003F7DE6">
      <w:pPr>
        <w:pStyle w:val="CDBlack"/>
      </w:pPr>
      <w:r w:rsidRPr="009C779F">
        <w:t>Navrhnuté zariadenia a môžu spôsobiť nasledovné neodstrániteľné nebezpečenstvá a ohrozenia pracovníkov pri prevádzke, údržbe a opravách:</w:t>
      </w:r>
    </w:p>
    <w:p w:rsidR="003F7DE6" w:rsidRPr="009C779F" w:rsidRDefault="003F7DE6" w:rsidP="003F7DE6">
      <w:pPr>
        <w:pStyle w:val="CDBlack"/>
      </w:pPr>
      <w:r w:rsidRPr="009C779F">
        <w:tab/>
      </w:r>
      <w:r w:rsidRPr="009C779F">
        <w:tab/>
      </w:r>
      <w:r w:rsidRPr="009C779F">
        <w:tab/>
      </w:r>
      <w:r w:rsidRPr="009C779F">
        <w:tab/>
      </w:r>
      <w:r w:rsidRPr="009C779F">
        <w:tab/>
      </w:r>
      <w:r w:rsidRPr="009C779F">
        <w:tab/>
      </w:r>
      <w:r w:rsidRPr="009C779F">
        <w:tab/>
      </w:r>
      <w:r w:rsidRPr="009C779F">
        <w:tab/>
      </w:r>
      <w:r w:rsidRPr="009C779F">
        <w:tab/>
      </w:r>
      <w:r w:rsidRPr="009C779F">
        <w:tab/>
      </w:r>
    </w:p>
    <w:tbl>
      <w:tblPr>
        <w:tblW w:w="0" w:type="auto"/>
        <w:tblInd w:w="81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0"/>
        <w:gridCol w:w="3626"/>
        <w:gridCol w:w="3001"/>
      </w:tblGrid>
      <w:tr w:rsidR="003F7DE6" w:rsidRPr="009C779F" w:rsidTr="003F7DE6">
        <w:trPr>
          <w:trHeight w:val="743"/>
        </w:trPr>
        <w:tc>
          <w:tcPr>
            <w:tcW w:w="2410" w:type="dxa"/>
            <w:vAlign w:val="center"/>
          </w:tcPr>
          <w:p w:rsidR="003F7DE6" w:rsidRPr="009C779F" w:rsidRDefault="003F7DE6" w:rsidP="003F7DE6">
            <w:pPr>
              <w:pStyle w:val="CDTabukaBlack"/>
              <w:rPr>
                <w:color w:val="auto"/>
              </w:rPr>
            </w:pPr>
            <w:r w:rsidRPr="009C779F">
              <w:rPr>
                <w:color w:val="auto"/>
              </w:rPr>
              <w:t>Neodstrániteľné</w:t>
            </w:r>
          </w:p>
          <w:p w:rsidR="003F7DE6" w:rsidRPr="009C779F" w:rsidRDefault="003F7DE6" w:rsidP="003F7DE6">
            <w:pPr>
              <w:pStyle w:val="CDTabukaBlack"/>
              <w:rPr>
                <w:color w:val="auto"/>
              </w:rPr>
            </w:pPr>
            <w:r w:rsidRPr="009C779F">
              <w:rPr>
                <w:color w:val="auto"/>
              </w:rPr>
              <w:t>nebezpečenstvá</w:t>
            </w:r>
          </w:p>
        </w:tc>
        <w:tc>
          <w:tcPr>
            <w:tcW w:w="3626" w:type="dxa"/>
            <w:vAlign w:val="center"/>
          </w:tcPr>
          <w:p w:rsidR="003F7DE6" w:rsidRPr="009C779F" w:rsidRDefault="003F7DE6" w:rsidP="003F7DE6">
            <w:pPr>
              <w:pStyle w:val="CDTabukaBlack"/>
              <w:rPr>
                <w:color w:val="auto"/>
              </w:rPr>
            </w:pPr>
            <w:r w:rsidRPr="009C779F">
              <w:rPr>
                <w:color w:val="auto"/>
              </w:rPr>
              <w:t>Neodstrániteľné ohrozenia</w:t>
            </w:r>
          </w:p>
        </w:tc>
        <w:tc>
          <w:tcPr>
            <w:tcW w:w="3001" w:type="dxa"/>
            <w:vAlign w:val="center"/>
          </w:tcPr>
          <w:p w:rsidR="003F7DE6" w:rsidRPr="009C779F" w:rsidRDefault="003F7DE6" w:rsidP="003F7DE6">
            <w:pPr>
              <w:pStyle w:val="CDTabukaBlack"/>
              <w:rPr>
                <w:color w:val="auto"/>
              </w:rPr>
            </w:pPr>
            <w:r w:rsidRPr="009C779F">
              <w:rPr>
                <w:color w:val="auto"/>
              </w:rPr>
              <w:t>Navrhované opatrenia</w:t>
            </w:r>
          </w:p>
        </w:tc>
      </w:tr>
      <w:tr w:rsidR="003F7DE6" w:rsidRPr="009C779F" w:rsidTr="003F7DE6">
        <w:tc>
          <w:tcPr>
            <w:tcW w:w="2410" w:type="dxa"/>
            <w:vMerge w:val="restart"/>
          </w:tcPr>
          <w:p w:rsidR="003F7DE6" w:rsidRPr="009C779F" w:rsidRDefault="003F7DE6" w:rsidP="003F7DE6">
            <w:pPr>
              <w:pStyle w:val="CDTabukaBlack"/>
              <w:rPr>
                <w:color w:val="auto"/>
              </w:rPr>
            </w:pPr>
            <w:r w:rsidRPr="009C779F">
              <w:rPr>
                <w:color w:val="auto"/>
              </w:rPr>
              <w:t>Použitie elektrického prúdu na ovládanie a kontrolu navrhovaného zariadenia</w:t>
            </w:r>
          </w:p>
        </w:tc>
        <w:tc>
          <w:tcPr>
            <w:tcW w:w="3626" w:type="dxa"/>
          </w:tcPr>
          <w:p w:rsidR="003F7DE6" w:rsidRPr="009C779F" w:rsidRDefault="003F7DE6" w:rsidP="003F7DE6">
            <w:pPr>
              <w:pStyle w:val="CDTabukaBlack"/>
              <w:rPr>
                <w:color w:val="auto"/>
              </w:rPr>
            </w:pPr>
            <w:r w:rsidRPr="009C779F">
              <w:rPr>
                <w:color w:val="auto"/>
              </w:rPr>
              <w:t>Manipulácia odborne nespôsobilou osobou s elektrickými časťami zariadenia</w:t>
            </w:r>
          </w:p>
        </w:tc>
        <w:tc>
          <w:tcPr>
            <w:tcW w:w="3001" w:type="dxa"/>
          </w:tcPr>
          <w:p w:rsidR="003F7DE6" w:rsidRPr="009C779F" w:rsidRDefault="003F7DE6" w:rsidP="003F7DE6">
            <w:pPr>
              <w:pStyle w:val="CDTabukaBlack"/>
              <w:rPr>
                <w:color w:val="auto"/>
              </w:rPr>
            </w:pPr>
            <w:r w:rsidRPr="009C779F">
              <w:rPr>
                <w:color w:val="auto"/>
              </w:rPr>
              <w:t>Umiestniť bezpečnostné značenie na rozvod elektrických zariadení</w:t>
            </w:r>
          </w:p>
        </w:tc>
      </w:tr>
      <w:tr w:rsidR="003F7DE6" w:rsidRPr="009C779F" w:rsidTr="003F7DE6">
        <w:tc>
          <w:tcPr>
            <w:tcW w:w="2410" w:type="dxa"/>
            <w:vMerge/>
          </w:tcPr>
          <w:p w:rsidR="003F7DE6" w:rsidRPr="009C779F" w:rsidRDefault="003F7DE6" w:rsidP="003F7DE6">
            <w:pPr>
              <w:pStyle w:val="CDTabukaBlack"/>
              <w:rPr>
                <w:color w:val="auto"/>
              </w:rPr>
            </w:pPr>
          </w:p>
        </w:tc>
        <w:tc>
          <w:tcPr>
            <w:tcW w:w="3626" w:type="dxa"/>
          </w:tcPr>
          <w:p w:rsidR="003F7DE6" w:rsidRPr="009C779F" w:rsidRDefault="003F7DE6" w:rsidP="003F7DE6">
            <w:pPr>
              <w:pStyle w:val="CDTabukaBlack"/>
              <w:rPr>
                <w:color w:val="auto"/>
              </w:rPr>
            </w:pPr>
            <w:r w:rsidRPr="009C779F">
              <w:rPr>
                <w:color w:val="auto"/>
              </w:rPr>
              <w:t>Poškodenie sa elektrického zariadenia a vznik úrazu elektrickým prúdom alebo požiaru</w:t>
            </w:r>
          </w:p>
        </w:tc>
        <w:tc>
          <w:tcPr>
            <w:tcW w:w="3001" w:type="dxa"/>
          </w:tcPr>
          <w:p w:rsidR="003F7DE6" w:rsidRPr="009C779F" w:rsidRDefault="003F7DE6" w:rsidP="003F7DE6">
            <w:pPr>
              <w:pStyle w:val="CDTabukaBlack"/>
              <w:rPr>
                <w:color w:val="auto"/>
              </w:rPr>
            </w:pPr>
            <w:r w:rsidRPr="009C779F">
              <w:rPr>
                <w:color w:val="auto"/>
              </w:rPr>
              <w:t>Vykonávanie pravidelných revízií v zmysle</w:t>
            </w:r>
            <w:r w:rsidR="00480A68" w:rsidRPr="009C779F">
              <w:rPr>
                <w:color w:val="auto"/>
              </w:rPr>
              <w:t xml:space="preserve"> </w:t>
            </w:r>
            <w:r w:rsidRPr="009C779F">
              <w:rPr>
                <w:color w:val="auto"/>
              </w:rPr>
              <w:t>STN 332000-6, odborne spôsobilou osobou z zmysle vyhlášky 508/2009 Z. z.</w:t>
            </w:r>
          </w:p>
        </w:tc>
      </w:tr>
      <w:tr w:rsidR="003F7DE6" w:rsidRPr="009C779F" w:rsidTr="003F7DE6">
        <w:tc>
          <w:tcPr>
            <w:tcW w:w="2410" w:type="dxa"/>
            <w:vMerge/>
          </w:tcPr>
          <w:p w:rsidR="003F7DE6" w:rsidRPr="009C779F" w:rsidRDefault="003F7DE6" w:rsidP="003F7DE6">
            <w:pPr>
              <w:pStyle w:val="CDTabukaBlack"/>
              <w:rPr>
                <w:color w:val="auto"/>
              </w:rPr>
            </w:pPr>
          </w:p>
        </w:tc>
        <w:tc>
          <w:tcPr>
            <w:tcW w:w="3626" w:type="dxa"/>
          </w:tcPr>
          <w:p w:rsidR="003F7DE6" w:rsidRPr="009C779F" w:rsidRDefault="003F7DE6" w:rsidP="003F7DE6">
            <w:pPr>
              <w:pStyle w:val="CDTabukaBlack"/>
              <w:rPr>
                <w:color w:val="auto"/>
              </w:rPr>
            </w:pPr>
          </w:p>
          <w:p w:rsidR="003F7DE6" w:rsidRPr="009C779F" w:rsidRDefault="003F7DE6" w:rsidP="003F7DE6">
            <w:pPr>
              <w:pStyle w:val="CDTabukaBlack"/>
              <w:rPr>
                <w:color w:val="auto"/>
              </w:rPr>
            </w:pPr>
            <w:r w:rsidRPr="009C779F">
              <w:rPr>
                <w:color w:val="auto"/>
              </w:rPr>
              <w:t>Poškodenie sa elektrického zariadenia a vznik požiaru</w:t>
            </w:r>
          </w:p>
        </w:tc>
        <w:tc>
          <w:tcPr>
            <w:tcW w:w="3001" w:type="dxa"/>
          </w:tcPr>
          <w:p w:rsidR="003F7DE6" w:rsidRPr="009C779F" w:rsidRDefault="003F7DE6" w:rsidP="003F7DE6">
            <w:pPr>
              <w:pStyle w:val="CDTabukaBlack"/>
              <w:rPr>
                <w:color w:val="auto"/>
              </w:rPr>
            </w:pPr>
            <w:r w:rsidRPr="009C779F">
              <w:rPr>
                <w:color w:val="auto"/>
              </w:rPr>
              <w:t>Vykonávanie pravidelných revízií v zmysle</w:t>
            </w:r>
            <w:r w:rsidR="00480A68" w:rsidRPr="009C779F">
              <w:rPr>
                <w:color w:val="auto"/>
              </w:rPr>
              <w:t xml:space="preserve"> </w:t>
            </w:r>
            <w:r w:rsidRPr="009C779F">
              <w:rPr>
                <w:color w:val="auto"/>
              </w:rPr>
              <w:t>STN 332000-6, odborne spôsobilou osobou z zmysle vyhlášky 508/2009 Z. z.</w:t>
            </w:r>
          </w:p>
        </w:tc>
      </w:tr>
      <w:tr w:rsidR="003F7DE6" w:rsidRPr="009C779F" w:rsidTr="003F7DE6">
        <w:tc>
          <w:tcPr>
            <w:tcW w:w="2410" w:type="dxa"/>
          </w:tcPr>
          <w:p w:rsidR="003F7DE6" w:rsidRPr="009C779F" w:rsidRDefault="003F7DE6" w:rsidP="003F7DE6">
            <w:pPr>
              <w:pStyle w:val="CDTabukaBlack"/>
              <w:rPr>
                <w:color w:val="auto"/>
              </w:rPr>
            </w:pPr>
            <w:r w:rsidRPr="009C779F">
              <w:rPr>
                <w:color w:val="auto"/>
              </w:rPr>
              <w:t xml:space="preserve">Práca vo výške </w:t>
            </w:r>
          </w:p>
        </w:tc>
        <w:tc>
          <w:tcPr>
            <w:tcW w:w="3626" w:type="dxa"/>
          </w:tcPr>
          <w:p w:rsidR="003F7DE6" w:rsidRPr="009C779F" w:rsidRDefault="003F7DE6" w:rsidP="003F7DE6">
            <w:pPr>
              <w:pStyle w:val="CDTabukaBlack"/>
              <w:rPr>
                <w:color w:val="auto"/>
              </w:rPr>
            </w:pPr>
            <w:r w:rsidRPr="009C779F">
              <w:rPr>
                <w:color w:val="auto"/>
              </w:rPr>
              <w:t>Kontrola alebo údržba jednotlivých komponentov zariadenia (klapky, poistný ventil...), - pád osôb z výšky</w:t>
            </w:r>
          </w:p>
        </w:tc>
        <w:tc>
          <w:tcPr>
            <w:tcW w:w="3001" w:type="dxa"/>
          </w:tcPr>
          <w:p w:rsidR="003F7DE6" w:rsidRPr="009C779F" w:rsidRDefault="003F7DE6" w:rsidP="003F7DE6">
            <w:pPr>
              <w:pStyle w:val="CDTabukaBlack"/>
              <w:rPr>
                <w:color w:val="auto"/>
              </w:rPr>
            </w:pPr>
            <w:r w:rsidRPr="009C779F">
              <w:rPr>
                <w:color w:val="auto"/>
              </w:rPr>
              <w:t>Dodržiavať pravidla bezpečnosti práce pri práci vo výškach</w:t>
            </w:r>
          </w:p>
        </w:tc>
      </w:tr>
      <w:tr w:rsidR="003F7DE6" w:rsidRPr="009C779F" w:rsidTr="003F7DE6">
        <w:tc>
          <w:tcPr>
            <w:tcW w:w="2410" w:type="dxa"/>
            <w:vMerge w:val="restart"/>
          </w:tcPr>
          <w:p w:rsidR="003F7DE6" w:rsidRPr="009C779F" w:rsidRDefault="003F7DE6" w:rsidP="003F7DE6">
            <w:pPr>
              <w:pStyle w:val="CDTabukaBlack"/>
              <w:rPr>
                <w:color w:val="auto"/>
              </w:rPr>
            </w:pPr>
            <w:r w:rsidRPr="009C779F">
              <w:rPr>
                <w:color w:val="auto"/>
              </w:rPr>
              <w:t>Potrubie v komunikácií</w:t>
            </w:r>
          </w:p>
        </w:tc>
        <w:tc>
          <w:tcPr>
            <w:tcW w:w="3626" w:type="dxa"/>
          </w:tcPr>
          <w:p w:rsidR="003F7DE6" w:rsidRPr="009C779F" w:rsidRDefault="003F7DE6" w:rsidP="003F7DE6">
            <w:pPr>
              <w:pStyle w:val="CDTabukaBlack"/>
              <w:rPr>
                <w:color w:val="auto"/>
              </w:rPr>
            </w:pPr>
            <w:r w:rsidRPr="009C779F">
              <w:rPr>
                <w:color w:val="auto"/>
              </w:rPr>
              <w:t>Kontrola alebo údržba jednotlivých komponentov zariadenia - zakopnutie a následný pád osôb</w:t>
            </w:r>
          </w:p>
        </w:tc>
        <w:tc>
          <w:tcPr>
            <w:tcW w:w="3001" w:type="dxa"/>
          </w:tcPr>
          <w:p w:rsidR="003F7DE6" w:rsidRPr="009C779F" w:rsidRDefault="003F7DE6" w:rsidP="003F7DE6">
            <w:pPr>
              <w:pStyle w:val="CDTabukaBlack"/>
              <w:rPr>
                <w:color w:val="auto"/>
              </w:rPr>
            </w:pPr>
            <w:r w:rsidRPr="009C779F">
              <w:rPr>
                <w:color w:val="auto"/>
              </w:rPr>
              <w:t>Dodržiavať primeranú intenzitu osvetlenia na pracovisku v zmysle vyhlášky 541/2007 Z. z., potrubia v komunikácií označiť príslušným bezpečnostným značením</w:t>
            </w:r>
          </w:p>
        </w:tc>
      </w:tr>
      <w:tr w:rsidR="003F7DE6" w:rsidRPr="009C779F" w:rsidTr="003F7DE6">
        <w:tc>
          <w:tcPr>
            <w:tcW w:w="2410" w:type="dxa"/>
            <w:vMerge/>
          </w:tcPr>
          <w:p w:rsidR="003F7DE6" w:rsidRPr="009C779F" w:rsidRDefault="003F7DE6" w:rsidP="003F7DE6">
            <w:pPr>
              <w:pStyle w:val="CDTabukaBlack"/>
              <w:rPr>
                <w:color w:val="auto"/>
              </w:rPr>
            </w:pPr>
          </w:p>
        </w:tc>
        <w:tc>
          <w:tcPr>
            <w:tcW w:w="3626" w:type="dxa"/>
          </w:tcPr>
          <w:p w:rsidR="003F7DE6" w:rsidRPr="009C779F" w:rsidRDefault="003F7DE6" w:rsidP="003F7DE6">
            <w:pPr>
              <w:pStyle w:val="CDTabukaBlack"/>
              <w:rPr>
                <w:color w:val="auto"/>
              </w:rPr>
            </w:pPr>
            <w:r w:rsidRPr="009C779F">
              <w:rPr>
                <w:color w:val="auto"/>
              </w:rPr>
              <w:t>Kontrola alebo údržba jednotlivých komponentov zariadenia - narazenie pracovníkov do prekážky</w:t>
            </w:r>
          </w:p>
        </w:tc>
        <w:tc>
          <w:tcPr>
            <w:tcW w:w="3001" w:type="dxa"/>
          </w:tcPr>
          <w:p w:rsidR="003F7DE6" w:rsidRPr="009C779F" w:rsidRDefault="003F7DE6" w:rsidP="003F7DE6">
            <w:pPr>
              <w:pStyle w:val="CDTabukaBlack"/>
              <w:rPr>
                <w:color w:val="auto"/>
              </w:rPr>
            </w:pPr>
            <w:r w:rsidRPr="009C779F">
              <w:rPr>
                <w:color w:val="auto"/>
              </w:rPr>
              <w:t>Dodržiavať primeranú intenzitu osvetlenia na pracovisku v zmysle vyhlášky 541/2007 Z. z., potrubia v komunikácií označiť príslušným bezpečnostným značením</w:t>
            </w:r>
          </w:p>
        </w:tc>
      </w:tr>
    </w:tbl>
    <w:p w:rsidR="003F7DE6" w:rsidRPr="009C779F" w:rsidRDefault="003F7DE6" w:rsidP="003F7DE6">
      <w:pPr>
        <w:pStyle w:val="CDBlack"/>
      </w:pPr>
    </w:p>
    <w:p w:rsidR="003F7DE6" w:rsidRPr="009C779F" w:rsidRDefault="003F7DE6" w:rsidP="003F7DE6">
      <w:pPr>
        <w:pStyle w:val="CDBlack"/>
      </w:pPr>
      <w:r w:rsidRPr="009C779F">
        <w:t xml:space="preserve">V zmysle zák.č.124/2006 Z.z. o BOZP v platnom znení, ustanovení §4 a §13 vyhodnocujeme, že z navrhovaných riešení v určených prevádzkových a užívateľských podmienkach pre budúcu prevádzku vyplývajú minimálne neodstrániteľné nebezpečenstvá a neodstrániteľné ohrozenia. Pri dodržaní navrhovaných opatrení by zostatkové riziká projektu nemali spôsobiť nebezpečné udalosti a úrazy. </w:t>
      </w:r>
    </w:p>
    <w:p w:rsidR="00C242C7" w:rsidRPr="009C779F" w:rsidRDefault="00C242C7" w:rsidP="00A16343">
      <w:pPr>
        <w:pStyle w:val="tlCDNadpis2ZkladntextCalibri"/>
        <w:rPr>
          <w:color w:val="auto"/>
        </w:rPr>
      </w:pPr>
      <w:bookmarkStart w:id="166" w:name="_Toc13502465"/>
      <w:bookmarkStart w:id="167" w:name="_Toc38872259"/>
      <w:r w:rsidRPr="009C779F">
        <w:rPr>
          <w:color w:val="auto"/>
        </w:rPr>
        <w:t>Protipožiarne opatrenia</w:t>
      </w:r>
      <w:bookmarkEnd w:id="167"/>
    </w:p>
    <w:p w:rsidR="00C242C7" w:rsidRPr="009C779F" w:rsidRDefault="00C242C7" w:rsidP="007A2312">
      <w:pPr>
        <w:pStyle w:val="CDBlack"/>
      </w:pPr>
      <w:r w:rsidRPr="009C779F">
        <w:t>Aby sa zabránilo vzniku a šíreniu požiaru na slaboprúdovom zariadení a kábloch musia byť dodržané protipožiarne opatrenia a</w:t>
      </w:r>
      <w:r w:rsidR="009208F0" w:rsidRPr="009C779F">
        <w:t xml:space="preserve"> </w:t>
      </w:r>
      <w:r w:rsidRPr="009C779F">
        <w:t>ďalej uvedené zásady:</w:t>
      </w:r>
    </w:p>
    <w:p w:rsidR="00C242C7" w:rsidRPr="009C779F" w:rsidRDefault="00C242C7" w:rsidP="007A2312">
      <w:pPr>
        <w:pStyle w:val="CDBlack"/>
      </w:pPr>
      <w:r w:rsidRPr="009C779F">
        <w:t>Aby sa zabránilo vzniku požiaru,</w:t>
      </w:r>
      <w:r w:rsidR="009208F0" w:rsidRPr="009C779F">
        <w:t xml:space="preserve"> </w:t>
      </w:r>
      <w:r w:rsidRPr="009C779F">
        <w:t>musia sa dodržiavať platné predpisy o dimenzovaní a istení vodičov podľa STN 33 20 00-4-43.</w:t>
      </w:r>
      <w:r w:rsidR="002444FD" w:rsidRPr="009C779F">
        <w:t xml:space="preserve"> </w:t>
      </w:r>
      <w:r w:rsidRPr="009C779F">
        <w:t>V technologických priestoroch, kde sa káble ukladajú</w:t>
      </w:r>
      <w:r w:rsidR="009208F0" w:rsidRPr="009C779F">
        <w:t xml:space="preserve"> </w:t>
      </w:r>
      <w:r w:rsidRPr="009C779F">
        <w:t>mimo vlastné uzavreté káblové cesty, sa musia káblové trasy situovať do bezpečných vzdialeností od požiarne nebezpečných zariadení (teplovodné potrubie a pod.), prípadne je potrebné vykonať mechanickú a protipožiarnu ochranu káblov.</w:t>
      </w:r>
      <w:r w:rsidR="002444FD" w:rsidRPr="009C779F">
        <w:t xml:space="preserve"> </w:t>
      </w:r>
      <w:r w:rsidRPr="009C779F">
        <w:t>Prierazy stien s prechodmi káblov musia byť prevedené tak, aby bola zachovaná požiarna odolnosť deliacich konštrukcií medzi požiarnymi úsekmi. Podľa konkrétneho prípadu budú použité adekvátne protipožiarne výplne.</w:t>
      </w:r>
      <w:r w:rsidR="002444FD" w:rsidRPr="009C779F">
        <w:t xml:space="preserve"> </w:t>
      </w:r>
      <w:r w:rsidRPr="009C779F">
        <w:t>Je potrebné dodržiavať pokyny uvedené v Riešení</w:t>
      </w:r>
      <w:r w:rsidR="009208F0" w:rsidRPr="009C779F">
        <w:t xml:space="preserve"> </w:t>
      </w:r>
      <w:r w:rsidRPr="009C779F">
        <w:t>protipožiarnej bezpečnosti stavby vypracované špecialistom PO (napr. do CHÚC je povolená iba inštalácia technológií súvisiacich s prevádzkou CHÚC, bez požiarneho rizika a pod.).</w:t>
      </w:r>
    </w:p>
    <w:p w:rsidR="00C242C7" w:rsidRPr="009C779F" w:rsidRDefault="00C242C7" w:rsidP="00A16343">
      <w:pPr>
        <w:pStyle w:val="tlCDNadpis2ZkladntextCalibri"/>
        <w:rPr>
          <w:color w:val="auto"/>
        </w:rPr>
      </w:pPr>
      <w:bookmarkStart w:id="168" w:name="_Toc38872260"/>
      <w:bookmarkEnd w:id="166"/>
      <w:r w:rsidRPr="009C779F">
        <w:rPr>
          <w:color w:val="auto"/>
        </w:rPr>
        <w:t>Starostlivosť o životné prostredie</w:t>
      </w:r>
      <w:bookmarkEnd w:id="168"/>
    </w:p>
    <w:p w:rsidR="00C242C7" w:rsidRPr="009C779F" w:rsidRDefault="00C242C7" w:rsidP="007A2312">
      <w:pPr>
        <w:pStyle w:val="CDBlack"/>
      </w:pPr>
      <w:r w:rsidRPr="009C779F">
        <w:t>Nainštalované slaboprúdové systémy</w:t>
      </w:r>
      <w:r w:rsidR="009208F0" w:rsidRPr="009C779F">
        <w:t xml:space="preserve"> </w:t>
      </w:r>
      <w:r w:rsidRPr="009C779F">
        <w:t>nesmú zhoršiť jestvujúce životné prostredie. Po ukončení prác na slaboprúdovom zariadení musia byť zo stavby odborne odstránené odpady a škodlivé látky. Po ukončení zemných trás musí byť terén upravený do pôvodného stavu. Odpady vzniknuté pri realizácii diela budú evidované a odborne zneškodnené.</w:t>
      </w:r>
    </w:p>
    <w:p w:rsidR="00E236F3" w:rsidRPr="009C779F" w:rsidRDefault="00E236F3" w:rsidP="007A2312">
      <w:pPr>
        <w:pStyle w:val="CDBlack"/>
      </w:pPr>
    </w:p>
    <w:p w:rsidR="00416253" w:rsidRPr="009C779F" w:rsidRDefault="00416253" w:rsidP="007A2312">
      <w:pPr>
        <w:pStyle w:val="CDBlack"/>
      </w:pPr>
      <w:bookmarkStart w:id="169" w:name="_Toc27562636"/>
      <w:bookmarkStart w:id="170" w:name="_Toc41921064"/>
      <w:bookmarkStart w:id="171" w:name="_Toc64972509"/>
      <w:bookmarkEnd w:id="0"/>
      <w:bookmarkEnd w:id="1"/>
      <w:bookmarkEnd w:id="2"/>
      <w:bookmarkEnd w:id="4"/>
      <w:r w:rsidRPr="009C779F">
        <w:t>Vypracoval:</w:t>
      </w:r>
      <w:r w:rsidRPr="009C779F">
        <w:tab/>
        <w:t>Ing. Peter Janušica</w:t>
      </w:r>
    </w:p>
    <w:p w:rsidR="00ED76E4" w:rsidRPr="009C779F" w:rsidRDefault="00774734" w:rsidP="007A2312">
      <w:pPr>
        <w:pStyle w:val="CDBlack"/>
      </w:pPr>
      <w:r w:rsidRPr="009C779F">
        <w:tab/>
      </w:r>
      <w:r w:rsidR="00416253" w:rsidRPr="009C779F">
        <w:tab/>
      </w:r>
      <w:r w:rsidR="00416253" w:rsidRPr="009C779F">
        <w:tab/>
      </w:r>
      <w:r w:rsidR="00416253" w:rsidRPr="009C779F">
        <w:tab/>
      </w:r>
      <w:r w:rsidR="00416253" w:rsidRPr="009C779F">
        <w:tab/>
      </w:r>
      <w:r w:rsidR="00416253" w:rsidRPr="009C779F">
        <w:tab/>
      </w:r>
      <w:r w:rsidR="00416253" w:rsidRPr="009C779F">
        <w:tab/>
        <w:t>Bratislava</w:t>
      </w:r>
      <w:r w:rsidR="00902052" w:rsidRPr="009C779F">
        <w:t xml:space="preserve"> </w:t>
      </w:r>
      <w:bookmarkEnd w:id="169"/>
      <w:bookmarkEnd w:id="170"/>
      <w:bookmarkEnd w:id="171"/>
      <w:r w:rsidR="009C779F" w:rsidRPr="009C779F">
        <w:t xml:space="preserve">apríl </w:t>
      </w:r>
      <w:r w:rsidR="00A61700" w:rsidRPr="009C779F">
        <w:t>20</w:t>
      </w:r>
      <w:r w:rsidR="007E3564" w:rsidRPr="009C779F">
        <w:t>20</w:t>
      </w:r>
      <w:r w:rsidR="00ED76E4" w:rsidRPr="009C779F">
        <w:tab/>
      </w:r>
    </w:p>
    <w:sectPr w:rsidR="00ED76E4" w:rsidRPr="009C779F" w:rsidSect="00E52DDF">
      <w:headerReference w:type="default" r:id="rId9"/>
      <w:footerReference w:type="default" r:id="rId10"/>
      <w:pgSz w:w="11907" w:h="16840" w:code="9"/>
      <w:pgMar w:top="1418" w:right="1021" w:bottom="1134" w:left="1021"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C82" w:rsidRDefault="001A6C82">
      <w:r>
        <w:separator/>
      </w:r>
    </w:p>
  </w:endnote>
  <w:endnote w:type="continuationSeparator" w:id="0">
    <w:p w:rsidR="001A6C82" w:rsidRDefault="001A6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82" w:rsidRPr="00F17B31" w:rsidRDefault="001A6C82" w:rsidP="00292B0B">
    <w:pPr>
      <w:jc w:val="right"/>
      <w:rPr>
        <w:rFonts w:cs="Tahoma"/>
        <w:sz w:val="14"/>
        <w:szCs w:val="14"/>
      </w:rPr>
    </w:pPr>
    <w:r w:rsidRPr="00F17B31">
      <w:rPr>
        <w:rFonts w:cs="Tahoma"/>
        <w:sz w:val="14"/>
        <w:szCs w:val="14"/>
      </w:rPr>
      <w:t xml:space="preserve">strana </w:t>
    </w:r>
    <w:r w:rsidRPr="00F17B31">
      <w:rPr>
        <w:rFonts w:cs="Tahoma"/>
        <w:sz w:val="14"/>
        <w:szCs w:val="14"/>
      </w:rPr>
      <w:fldChar w:fldCharType="begin"/>
    </w:r>
    <w:r w:rsidRPr="00F17B31">
      <w:rPr>
        <w:rFonts w:cs="Tahoma"/>
        <w:sz w:val="14"/>
        <w:szCs w:val="14"/>
      </w:rPr>
      <w:instrText xml:space="preserve"> PAGE </w:instrText>
    </w:r>
    <w:r w:rsidRPr="00F17B31">
      <w:rPr>
        <w:rFonts w:cs="Tahoma"/>
        <w:sz w:val="14"/>
        <w:szCs w:val="14"/>
      </w:rPr>
      <w:fldChar w:fldCharType="separate"/>
    </w:r>
    <w:r w:rsidR="00682DC4">
      <w:rPr>
        <w:rFonts w:cs="Tahoma"/>
        <w:noProof/>
        <w:sz w:val="14"/>
        <w:szCs w:val="14"/>
      </w:rPr>
      <w:t>16</w:t>
    </w:r>
    <w:r w:rsidRPr="00F17B31">
      <w:rPr>
        <w:rFonts w:cs="Tahoma"/>
        <w:sz w:val="14"/>
        <w:szCs w:val="14"/>
      </w:rPr>
      <w:fldChar w:fldCharType="end"/>
    </w:r>
    <w:r w:rsidRPr="00F17B31">
      <w:rPr>
        <w:rFonts w:cs="Tahoma"/>
        <w:sz w:val="14"/>
        <w:szCs w:val="14"/>
      </w:rPr>
      <w:t xml:space="preserve"> z </w:t>
    </w:r>
    <w:r w:rsidRPr="00F17B31">
      <w:rPr>
        <w:rStyle w:val="slostrnky"/>
        <w:rFonts w:cs="Tahoma"/>
        <w:sz w:val="14"/>
        <w:szCs w:val="14"/>
      </w:rPr>
      <w:fldChar w:fldCharType="begin"/>
    </w:r>
    <w:r w:rsidRPr="00F17B31">
      <w:rPr>
        <w:rStyle w:val="slostrnky"/>
        <w:rFonts w:cs="Tahoma"/>
        <w:sz w:val="14"/>
        <w:szCs w:val="14"/>
      </w:rPr>
      <w:instrText xml:space="preserve"> NUMPAGES </w:instrText>
    </w:r>
    <w:r w:rsidRPr="00F17B31">
      <w:rPr>
        <w:rStyle w:val="slostrnky"/>
        <w:rFonts w:cs="Tahoma"/>
        <w:sz w:val="14"/>
        <w:szCs w:val="14"/>
      </w:rPr>
      <w:fldChar w:fldCharType="separate"/>
    </w:r>
    <w:r w:rsidR="00682DC4">
      <w:rPr>
        <w:rStyle w:val="slostrnky"/>
        <w:rFonts w:cs="Tahoma"/>
        <w:noProof/>
        <w:sz w:val="14"/>
        <w:szCs w:val="14"/>
      </w:rPr>
      <w:t>16</w:t>
    </w:r>
    <w:r w:rsidRPr="00F17B31">
      <w:rPr>
        <w:rStyle w:val="slostrnky"/>
        <w:rFonts w:cs="Tahom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C82" w:rsidRDefault="001A6C82">
      <w:r>
        <w:separator/>
      </w:r>
    </w:p>
  </w:footnote>
  <w:footnote w:type="continuationSeparator" w:id="0">
    <w:p w:rsidR="001A6C82" w:rsidRDefault="001A6C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C82" w:rsidRPr="00703943" w:rsidRDefault="001A6C82" w:rsidP="00EF1FA1">
    <w:pPr>
      <w:pStyle w:val="CDBlack"/>
      <w:ind w:left="0"/>
      <w:jc w:val="right"/>
      <w:rPr>
        <w:sz w:val="14"/>
        <w:szCs w:val="14"/>
      </w:rPr>
    </w:pPr>
    <w:r>
      <w:rPr>
        <w:b/>
        <w:sz w:val="14"/>
        <w:szCs w:val="14"/>
      </w:rPr>
      <w:t>Základná škola Kalinkovo</w:t>
    </w:r>
  </w:p>
  <w:p w:rsidR="001A6C82" w:rsidRDefault="001A6C82" w:rsidP="00EF1FA1">
    <w:pPr>
      <w:pStyle w:val="CDBlack"/>
      <w:ind w:left="0"/>
      <w:jc w:val="right"/>
      <w:rPr>
        <w:b/>
        <w:sz w:val="14"/>
        <w:szCs w:val="14"/>
      </w:rPr>
    </w:pPr>
    <w:r w:rsidRPr="00703943">
      <w:rPr>
        <w:b/>
        <w:sz w:val="14"/>
        <w:szCs w:val="14"/>
      </w:rPr>
      <w:t>HSP, Š</w:t>
    </w:r>
    <w:r>
      <w:rPr>
        <w:b/>
        <w:sz w:val="14"/>
        <w:szCs w:val="14"/>
      </w:rPr>
      <w:t>truktúrovaná kabeláž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3"/>
    <w:lvl w:ilvl="0">
      <w:numFmt w:val="bullet"/>
      <w:lvlText w:val="-"/>
      <w:lvlJc w:val="left"/>
      <w:pPr>
        <w:tabs>
          <w:tab w:val="num" w:pos="720"/>
        </w:tabs>
        <w:ind w:left="720" w:hanging="360"/>
      </w:pPr>
      <w:rPr>
        <w:rFonts w:ascii="Arial" w:hAnsi="Arial"/>
      </w:rPr>
    </w:lvl>
  </w:abstractNum>
  <w:abstractNum w:abstractNumId="2" w15:restartNumberingAfterBreak="0">
    <w:nsid w:val="00000007"/>
    <w:multiLevelType w:val="multilevel"/>
    <w:tmpl w:val="00000007"/>
    <w:name w:val="WW8Num7"/>
    <w:lvl w:ilvl="0">
      <w:numFmt w:val="bullet"/>
      <w:lvlText w:val=""/>
      <w:lvlJc w:val="left"/>
      <w:pPr>
        <w:tabs>
          <w:tab w:val="num" w:pos="0"/>
        </w:tabs>
      </w:pPr>
      <w:rPr>
        <w:rFonts w:ascii="Symbol" w:hAnsi="Symbol"/>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 w15:restartNumberingAfterBreak="0">
    <w:nsid w:val="00000008"/>
    <w:multiLevelType w:val="singleLevel"/>
    <w:tmpl w:val="00000008"/>
    <w:name w:val="WW8Num23"/>
    <w:lvl w:ilvl="0">
      <w:numFmt w:val="bullet"/>
      <w:lvlText w:val="-"/>
      <w:lvlJc w:val="left"/>
      <w:pPr>
        <w:tabs>
          <w:tab w:val="num" w:pos="720"/>
        </w:tabs>
        <w:ind w:left="720" w:hanging="360"/>
      </w:pPr>
      <w:rPr>
        <w:rFonts w:ascii="Arial" w:hAnsi="Arial" w:cs="Arial"/>
      </w:rPr>
    </w:lvl>
  </w:abstractNum>
  <w:abstractNum w:abstractNumId="4" w15:restartNumberingAfterBreak="0">
    <w:nsid w:val="00000009"/>
    <w:multiLevelType w:val="singleLevel"/>
    <w:tmpl w:val="00000009"/>
    <w:name w:val="WW8Num9"/>
    <w:lvl w:ilvl="0">
      <w:numFmt w:val="bullet"/>
      <w:lvlText w:val="-"/>
      <w:lvlJc w:val="left"/>
      <w:pPr>
        <w:tabs>
          <w:tab w:val="num" w:pos="1080"/>
        </w:tabs>
      </w:pPr>
      <w:rPr>
        <w:rFonts w:ascii="Times New Roman" w:hAnsi="Times New Roman" w:cs="Times New Roman"/>
      </w:rPr>
    </w:lvl>
  </w:abstractNum>
  <w:abstractNum w:abstractNumId="5" w15:restartNumberingAfterBreak="0">
    <w:nsid w:val="0000000C"/>
    <w:multiLevelType w:val="multilevel"/>
    <w:tmpl w:val="51EEA1B4"/>
    <w:name w:val="WW8Num12"/>
    <w:lvl w:ilvl="0">
      <w:start w:val="2"/>
      <w:numFmt w:val="decimal"/>
      <w:lvlText w:val="%1"/>
      <w:lvlJc w:val="left"/>
      <w:pPr>
        <w:tabs>
          <w:tab w:val="num" w:pos="360"/>
        </w:tabs>
        <w:ind w:left="0" w:firstLine="0"/>
      </w:pPr>
      <w:rPr>
        <w:rFonts w:hint="default"/>
      </w:rPr>
    </w:lvl>
    <w:lvl w:ilvl="1">
      <w:start w:val="1"/>
      <w:numFmt w:val="decimal"/>
      <w:pStyle w:val="tl1"/>
      <w:lvlText w:val="%1.%2"/>
      <w:lvlJc w:val="left"/>
      <w:pPr>
        <w:tabs>
          <w:tab w:val="num" w:pos="720"/>
        </w:tabs>
        <w:ind w:left="0" w:firstLine="0"/>
      </w:pPr>
      <w:rPr>
        <w:rFonts w:hint="default"/>
      </w:rPr>
    </w:lvl>
    <w:lvl w:ilvl="2">
      <w:start w:val="1"/>
      <w:numFmt w:val="decimal"/>
      <w:lvlText w:val="%1.%2.%3"/>
      <w:lvlJc w:val="left"/>
      <w:pPr>
        <w:tabs>
          <w:tab w:val="num" w:pos="1440"/>
        </w:tabs>
        <w:ind w:left="0" w:firstLine="0"/>
      </w:pPr>
      <w:rPr>
        <w:rFonts w:hint="default"/>
      </w:rPr>
    </w:lvl>
    <w:lvl w:ilvl="3">
      <w:start w:val="1"/>
      <w:numFmt w:val="decimal"/>
      <w:lvlText w:val="%1.%2.%3.%4"/>
      <w:lvlJc w:val="left"/>
      <w:pPr>
        <w:tabs>
          <w:tab w:val="num" w:pos="1800"/>
        </w:tabs>
        <w:ind w:left="0" w:firstLine="0"/>
      </w:pPr>
      <w:rPr>
        <w:rFonts w:hint="default"/>
      </w:rPr>
    </w:lvl>
    <w:lvl w:ilvl="4">
      <w:start w:val="1"/>
      <w:numFmt w:val="decimal"/>
      <w:lvlText w:val="%1.%2.%3.%4.%5"/>
      <w:lvlJc w:val="left"/>
      <w:pPr>
        <w:tabs>
          <w:tab w:val="num" w:pos="2520"/>
        </w:tabs>
        <w:ind w:left="0" w:firstLine="0"/>
      </w:pPr>
      <w:rPr>
        <w:rFonts w:hint="default"/>
      </w:rPr>
    </w:lvl>
    <w:lvl w:ilvl="5">
      <w:start w:val="1"/>
      <w:numFmt w:val="decimal"/>
      <w:lvlText w:val="%1.%2.%3.%4.%5.%6"/>
      <w:lvlJc w:val="left"/>
      <w:pPr>
        <w:tabs>
          <w:tab w:val="num" w:pos="2880"/>
        </w:tabs>
        <w:ind w:left="0" w:firstLine="0"/>
      </w:pPr>
      <w:rPr>
        <w:rFonts w:hint="default"/>
      </w:rPr>
    </w:lvl>
    <w:lvl w:ilvl="6">
      <w:start w:val="1"/>
      <w:numFmt w:val="decimal"/>
      <w:lvlText w:val="%1.%2.%3.%4.%5.%6.%7"/>
      <w:lvlJc w:val="left"/>
      <w:pPr>
        <w:tabs>
          <w:tab w:val="num" w:pos="3600"/>
        </w:tabs>
        <w:ind w:left="0" w:firstLine="0"/>
      </w:pPr>
      <w:rPr>
        <w:rFonts w:hint="default"/>
      </w:rPr>
    </w:lvl>
    <w:lvl w:ilvl="7">
      <w:start w:val="1"/>
      <w:numFmt w:val="decimal"/>
      <w:lvlText w:val="%1.%2.%3.%4.%5.%6.%7.%8"/>
      <w:lvlJc w:val="left"/>
      <w:pPr>
        <w:tabs>
          <w:tab w:val="num" w:pos="3960"/>
        </w:tabs>
        <w:ind w:left="0" w:firstLine="0"/>
      </w:pPr>
      <w:rPr>
        <w:rFonts w:hint="default"/>
      </w:rPr>
    </w:lvl>
    <w:lvl w:ilvl="8">
      <w:start w:val="1"/>
      <w:numFmt w:val="decimal"/>
      <w:lvlText w:val="%1.%2.%3.%4.%5.%6.%7.%8.%9"/>
      <w:lvlJc w:val="left"/>
      <w:pPr>
        <w:tabs>
          <w:tab w:val="num" w:pos="4680"/>
        </w:tabs>
        <w:ind w:left="0" w:firstLine="0"/>
      </w:pPr>
      <w:rPr>
        <w:rFonts w:hint="default"/>
      </w:rPr>
    </w:lvl>
  </w:abstractNum>
  <w:abstractNum w:abstractNumId="6" w15:restartNumberingAfterBreak="0">
    <w:nsid w:val="06621F84"/>
    <w:multiLevelType w:val="hybridMultilevel"/>
    <w:tmpl w:val="110EAFC4"/>
    <w:lvl w:ilvl="0" w:tplc="1100A546">
      <w:numFmt w:val="bullet"/>
      <w:lvlText w:val="-"/>
      <w:lvlJc w:val="left"/>
      <w:pPr>
        <w:ind w:left="1040" w:hanging="360"/>
      </w:pPr>
      <w:rPr>
        <w:rFonts w:ascii="Calibri" w:eastAsia="Times New Roman" w:hAnsi="Calibri"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7" w15:restartNumberingAfterBreak="0">
    <w:nsid w:val="07322B08"/>
    <w:multiLevelType w:val="multilevel"/>
    <w:tmpl w:val="DD023C42"/>
    <w:lvl w:ilvl="0">
      <w:start w:val="1"/>
      <w:numFmt w:val="decimal"/>
      <w:pStyle w:val="CDNadpis1"/>
      <w:lvlText w:val="%1."/>
      <w:lvlJc w:val="left"/>
      <w:pPr>
        <w:tabs>
          <w:tab w:val="num" w:pos="907"/>
        </w:tabs>
        <w:ind w:left="567" w:hanging="567"/>
      </w:pPr>
      <w:rPr>
        <w:rFonts w:ascii="Tahoma" w:hAnsi="Tahoma" w:hint="default"/>
        <w:b/>
        <w:i w:val="0"/>
        <w:spacing w:val="0"/>
        <w:position w:val="0"/>
        <w:sz w:val="26"/>
        <w:szCs w:val="26"/>
      </w:rPr>
    </w:lvl>
    <w:lvl w:ilvl="1">
      <w:start w:val="1"/>
      <w:numFmt w:val="decimal"/>
      <w:pStyle w:val="CDNadpis2"/>
      <w:lvlText w:val="%1.%2"/>
      <w:lvlJc w:val="left"/>
      <w:pPr>
        <w:tabs>
          <w:tab w:val="num" w:pos="907"/>
        </w:tabs>
        <w:ind w:left="567" w:hanging="567"/>
      </w:pPr>
      <w:rPr>
        <w:rFonts w:ascii="Tahoma" w:hAnsi="Tahoma" w:hint="default"/>
        <w:sz w:val="18"/>
        <w:szCs w:val="18"/>
      </w:rPr>
    </w:lvl>
    <w:lvl w:ilvl="2">
      <w:start w:val="1"/>
      <w:numFmt w:val="decimal"/>
      <w:pStyle w:val="CDNadpis3"/>
      <w:lvlText w:val="%1.%2.%3"/>
      <w:lvlJc w:val="left"/>
      <w:pPr>
        <w:tabs>
          <w:tab w:val="num" w:pos="907"/>
        </w:tabs>
        <w:ind w:left="0" w:firstLine="0"/>
      </w:pPr>
      <w:rPr>
        <w:rFonts w:ascii="Tahoma" w:hAnsi="Tahoma" w:hint="default"/>
        <w:b/>
        <w:i w:val="0"/>
        <w:sz w:val="18"/>
        <w:szCs w:val="18"/>
      </w:rPr>
    </w:lvl>
    <w:lvl w:ilvl="3">
      <w:start w:val="1"/>
      <w:numFmt w:val="decimal"/>
      <w:pStyle w:val="Nadpis4"/>
      <w:lvlText w:val="%1.%2.%3.%4"/>
      <w:lvlJc w:val="left"/>
      <w:pPr>
        <w:tabs>
          <w:tab w:val="num" w:pos="720"/>
        </w:tabs>
        <w:ind w:left="0" w:firstLine="0"/>
      </w:pPr>
      <w:rPr>
        <w:rFonts w:hint="default"/>
      </w:rPr>
    </w:lvl>
    <w:lvl w:ilvl="4">
      <w:start w:val="1"/>
      <w:numFmt w:val="decimal"/>
      <w:pStyle w:val="Nadpis5"/>
      <w:lvlText w:val="%1.%2.%3.%4.%5"/>
      <w:lvlJc w:val="left"/>
      <w:pPr>
        <w:tabs>
          <w:tab w:val="num" w:pos="72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1080"/>
        </w:tabs>
        <w:ind w:left="0" w:firstLine="0"/>
      </w:pPr>
      <w:rPr>
        <w:rFonts w:hint="default"/>
      </w:rPr>
    </w:lvl>
    <w:lvl w:ilvl="7">
      <w:start w:val="1"/>
      <w:numFmt w:val="decimal"/>
      <w:pStyle w:val="Nadpis8"/>
      <w:lvlText w:val="%1.%2.%3.%4.%5.%6.%7.%8"/>
      <w:lvlJc w:val="left"/>
      <w:pPr>
        <w:tabs>
          <w:tab w:val="num" w:pos="5126"/>
        </w:tabs>
        <w:ind w:left="3686"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8" w15:restartNumberingAfterBreak="0">
    <w:nsid w:val="13A5454C"/>
    <w:multiLevelType w:val="hybridMultilevel"/>
    <w:tmpl w:val="4C0E1D2E"/>
    <w:lvl w:ilvl="0" w:tplc="F1E69F78">
      <w:numFmt w:val="bullet"/>
      <w:lvlText w:val=""/>
      <w:lvlJc w:val="left"/>
      <w:pPr>
        <w:tabs>
          <w:tab w:val="num" w:pos="284"/>
        </w:tabs>
        <w:ind w:left="284" w:hanging="284"/>
      </w:pPr>
      <w:rPr>
        <w:rFonts w:ascii="Symbol" w:eastAsia="Times New Roman"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C242D9CC">
      <w:numFmt w:val="bullet"/>
      <w:lvlText w:val=""/>
      <w:lvlJc w:val="left"/>
      <w:pPr>
        <w:ind w:left="2880" w:hanging="360"/>
      </w:pPr>
      <w:rPr>
        <w:rFonts w:ascii="Symbol" w:eastAsia="Times New Roman" w:hAnsi="Symbol" w:cs="Arial CE"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6257F8"/>
    <w:multiLevelType w:val="singleLevel"/>
    <w:tmpl w:val="D3923FEA"/>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2926591D"/>
    <w:multiLevelType w:val="hybridMultilevel"/>
    <w:tmpl w:val="58E48066"/>
    <w:lvl w:ilvl="0" w:tplc="E2F0C7D2">
      <w:start w:val="29"/>
      <w:numFmt w:val="bullet"/>
      <w:lvlText w:val="-"/>
      <w:lvlJc w:val="left"/>
      <w:pPr>
        <w:ind w:left="1040" w:hanging="360"/>
      </w:pPr>
      <w:rPr>
        <w:rFonts w:ascii="Calibri" w:eastAsia="Times New Roman" w:hAnsi="Calibri"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1" w15:restartNumberingAfterBreak="0">
    <w:nsid w:val="5BDA1702"/>
    <w:multiLevelType w:val="multilevel"/>
    <w:tmpl w:val="E60E5CBC"/>
    <w:lvl w:ilvl="0">
      <w:start w:val="1"/>
      <w:numFmt w:val="decimal"/>
      <w:lvlText w:val="%1."/>
      <w:lvlJc w:val="left"/>
      <w:pPr>
        <w:tabs>
          <w:tab w:val="num" w:pos="567"/>
        </w:tabs>
        <w:ind w:left="567" w:hanging="567"/>
      </w:pPr>
      <w:rPr>
        <w:rFonts w:ascii="Arial Narrow" w:hAnsi="Arial Narrow" w:hint="default"/>
        <w:b/>
        <w:i w:val="0"/>
        <w:spacing w:val="0"/>
        <w:position w:val="0"/>
        <w:sz w:val="30"/>
        <w:szCs w:val="30"/>
      </w:rPr>
    </w:lvl>
    <w:lvl w:ilvl="1">
      <w:start w:val="1"/>
      <w:numFmt w:val="decimal"/>
      <w:lvlText w:val="%1.%2"/>
      <w:lvlJc w:val="left"/>
      <w:pPr>
        <w:tabs>
          <w:tab w:val="num" w:pos="567"/>
        </w:tabs>
        <w:ind w:left="567" w:hanging="567"/>
      </w:pPr>
      <w:rPr>
        <w:rFonts w:hint="default"/>
        <w:sz w:val="24"/>
        <w:szCs w:val="24"/>
      </w:rPr>
    </w:lvl>
    <w:lvl w:ilvl="2">
      <w:start w:val="1"/>
      <w:numFmt w:val="decimal"/>
      <w:pStyle w:val="tlNadpis3"/>
      <w:lvlText w:val="%1.%2.%3"/>
      <w:lvlJc w:val="left"/>
      <w:pPr>
        <w:tabs>
          <w:tab w:val="num" w:pos="567"/>
        </w:tabs>
        <w:ind w:left="0" w:firstLine="0"/>
      </w:pPr>
      <w:rPr>
        <w:rFonts w:hint="default"/>
        <w:sz w:val="20"/>
        <w:szCs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72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080"/>
        </w:tabs>
        <w:ind w:left="0" w:firstLine="0"/>
      </w:pPr>
      <w:rPr>
        <w:rFonts w:hint="default"/>
      </w:rPr>
    </w:lvl>
    <w:lvl w:ilvl="7">
      <w:start w:val="1"/>
      <w:numFmt w:val="decimal"/>
      <w:lvlText w:val="%1.%2.%3.%4.%5.%6.%7.%8"/>
      <w:lvlJc w:val="left"/>
      <w:pPr>
        <w:tabs>
          <w:tab w:val="num" w:pos="5126"/>
        </w:tabs>
        <w:ind w:left="3686"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7816425D"/>
    <w:multiLevelType w:val="multilevel"/>
    <w:tmpl w:val="73A4D87C"/>
    <w:lvl w:ilvl="0">
      <w:start w:val="1"/>
      <w:numFmt w:val="decimal"/>
      <w:lvlText w:val="%1"/>
      <w:lvlJc w:val="left"/>
      <w:pPr>
        <w:ind w:left="432" w:hanging="432"/>
      </w:pPr>
    </w:lvl>
    <w:lvl w:ilvl="1">
      <w:start w:val="1"/>
      <w:numFmt w:val="decimal"/>
      <w:lvlText w:val="%1.%2"/>
      <w:lvlJc w:val="left"/>
      <w:pPr>
        <w:ind w:left="576" w:hanging="576"/>
      </w:pPr>
      <w:rPr>
        <w:b w:val="0"/>
        <w:sz w:val="22"/>
      </w:rPr>
    </w:lvl>
    <w:lvl w:ilvl="2">
      <w:start w:val="1"/>
      <w:numFmt w:val="decimal"/>
      <w:lvlText w:val="%1.%2.%3"/>
      <w:lvlJc w:val="left"/>
      <w:pPr>
        <w:ind w:left="720" w:hanging="720"/>
      </w:pPr>
      <w:rPr>
        <w:b/>
        <w:sz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1"/>
  </w:num>
  <w:num w:numId="2">
    <w:abstractNumId w:val="7"/>
  </w:num>
  <w:num w:numId="3">
    <w:abstractNumId w:val="9"/>
  </w:num>
  <w:num w:numId="4">
    <w:abstractNumId w:val="5"/>
  </w:num>
  <w:num w:numId="5">
    <w:abstractNumId w:val="10"/>
  </w:num>
  <w:num w:numId="6">
    <w:abstractNumId w:val="6"/>
  </w:num>
  <w:num w:numId="7">
    <w:abstractNumId w:va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70"/>
  <w:autoHyphenation/>
  <w:hyphenationZone w:val="57"/>
  <w:displayHorizontalDrawingGridEvery w:val="0"/>
  <w:displayVerticalDrawingGridEvery w:val="0"/>
  <w:doNotUseMarginsForDrawingGridOrigin/>
  <w:noPunctuationKerning/>
  <w:characterSpacingControl w:val="doNotCompress"/>
  <w:hdrShapeDefaults>
    <o:shapedefaults v:ext="edit" spidmax="6145" style="mso-position-vertical-relative:page" fill="f" fillcolor="white" strokecolor="#969696">
      <v:fill color="white" on="f"/>
      <v:stroke color="#969696" weight=".2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96"/>
    <w:rsid w:val="0000063A"/>
    <w:rsid w:val="00001643"/>
    <w:rsid w:val="00001FA4"/>
    <w:rsid w:val="00002B79"/>
    <w:rsid w:val="00004692"/>
    <w:rsid w:val="00013E7A"/>
    <w:rsid w:val="00015405"/>
    <w:rsid w:val="0001669C"/>
    <w:rsid w:val="000167F4"/>
    <w:rsid w:val="00020480"/>
    <w:rsid w:val="000232D2"/>
    <w:rsid w:val="00023D85"/>
    <w:rsid w:val="00027BA9"/>
    <w:rsid w:val="00033941"/>
    <w:rsid w:val="0003427D"/>
    <w:rsid w:val="00035451"/>
    <w:rsid w:val="0004011B"/>
    <w:rsid w:val="0004016A"/>
    <w:rsid w:val="00043F3D"/>
    <w:rsid w:val="00045B1C"/>
    <w:rsid w:val="00051145"/>
    <w:rsid w:val="000535B2"/>
    <w:rsid w:val="00053CE8"/>
    <w:rsid w:val="00054AB2"/>
    <w:rsid w:val="00056CC9"/>
    <w:rsid w:val="00061E0E"/>
    <w:rsid w:val="00065A10"/>
    <w:rsid w:val="00066AF0"/>
    <w:rsid w:val="00067534"/>
    <w:rsid w:val="0006758C"/>
    <w:rsid w:val="00073936"/>
    <w:rsid w:val="00073DE4"/>
    <w:rsid w:val="000749F3"/>
    <w:rsid w:val="0007782E"/>
    <w:rsid w:val="00077B0A"/>
    <w:rsid w:val="00082BCA"/>
    <w:rsid w:val="00083033"/>
    <w:rsid w:val="00084A5A"/>
    <w:rsid w:val="000904BF"/>
    <w:rsid w:val="00090A92"/>
    <w:rsid w:val="0009210F"/>
    <w:rsid w:val="000978EB"/>
    <w:rsid w:val="000A1FE2"/>
    <w:rsid w:val="000A3B62"/>
    <w:rsid w:val="000B2C25"/>
    <w:rsid w:val="000B4BF3"/>
    <w:rsid w:val="000B5571"/>
    <w:rsid w:val="000C4B6A"/>
    <w:rsid w:val="000C58ED"/>
    <w:rsid w:val="000D2E09"/>
    <w:rsid w:val="000D4A3F"/>
    <w:rsid w:val="000D640E"/>
    <w:rsid w:val="000D6F51"/>
    <w:rsid w:val="000D7832"/>
    <w:rsid w:val="000D7988"/>
    <w:rsid w:val="000E283C"/>
    <w:rsid w:val="000E3D58"/>
    <w:rsid w:val="000E3D9C"/>
    <w:rsid w:val="000E650A"/>
    <w:rsid w:val="000E656E"/>
    <w:rsid w:val="000F004C"/>
    <w:rsid w:val="000F4F9F"/>
    <w:rsid w:val="000F520B"/>
    <w:rsid w:val="000F6E96"/>
    <w:rsid w:val="001015E1"/>
    <w:rsid w:val="001026AE"/>
    <w:rsid w:val="00102947"/>
    <w:rsid w:val="00104334"/>
    <w:rsid w:val="001050CB"/>
    <w:rsid w:val="001111B9"/>
    <w:rsid w:val="001117AA"/>
    <w:rsid w:val="00112273"/>
    <w:rsid w:val="001127CE"/>
    <w:rsid w:val="0011753E"/>
    <w:rsid w:val="00120C38"/>
    <w:rsid w:val="0012186D"/>
    <w:rsid w:val="0012290F"/>
    <w:rsid w:val="00123CB8"/>
    <w:rsid w:val="00126326"/>
    <w:rsid w:val="00126BF9"/>
    <w:rsid w:val="0012784E"/>
    <w:rsid w:val="00130A50"/>
    <w:rsid w:val="00131779"/>
    <w:rsid w:val="00135B81"/>
    <w:rsid w:val="0014008F"/>
    <w:rsid w:val="001422D5"/>
    <w:rsid w:val="0014400C"/>
    <w:rsid w:val="00144ADB"/>
    <w:rsid w:val="00144DB1"/>
    <w:rsid w:val="00144EC5"/>
    <w:rsid w:val="001458D9"/>
    <w:rsid w:val="00145E4C"/>
    <w:rsid w:val="00147486"/>
    <w:rsid w:val="00147A3B"/>
    <w:rsid w:val="001503FB"/>
    <w:rsid w:val="001516E8"/>
    <w:rsid w:val="00151FDB"/>
    <w:rsid w:val="00152C3F"/>
    <w:rsid w:val="001534BA"/>
    <w:rsid w:val="00153D97"/>
    <w:rsid w:val="00154646"/>
    <w:rsid w:val="00154818"/>
    <w:rsid w:val="00154991"/>
    <w:rsid w:val="00156C59"/>
    <w:rsid w:val="00160618"/>
    <w:rsid w:val="00160652"/>
    <w:rsid w:val="00160EA3"/>
    <w:rsid w:val="001625E6"/>
    <w:rsid w:val="00162FFF"/>
    <w:rsid w:val="00163B51"/>
    <w:rsid w:val="00165223"/>
    <w:rsid w:val="001658F3"/>
    <w:rsid w:val="00165D23"/>
    <w:rsid w:val="00165EA7"/>
    <w:rsid w:val="001668BB"/>
    <w:rsid w:val="001704B1"/>
    <w:rsid w:val="001729F9"/>
    <w:rsid w:val="00173048"/>
    <w:rsid w:val="001739E1"/>
    <w:rsid w:val="001745AF"/>
    <w:rsid w:val="00174C42"/>
    <w:rsid w:val="001754C2"/>
    <w:rsid w:val="001765F8"/>
    <w:rsid w:val="001821BC"/>
    <w:rsid w:val="00182547"/>
    <w:rsid w:val="001833D9"/>
    <w:rsid w:val="00183E06"/>
    <w:rsid w:val="00185569"/>
    <w:rsid w:val="00187012"/>
    <w:rsid w:val="0019254F"/>
    <w:rsid w:val="00193A11"/>
    <w:rsid w:val="00195A2B"/>
    <w:rsid w:val="001A406A"/>
    <w:rsid w:val="001A441C"/>
    <w:rsid w:val="001A6C82"/>
    <w:rsid w:val="001B3155"/>
    <w:rsid w:val="001B3B0F"/>
    <w:rsid w:val="001B4DEB"/>
    <w:rsid w:val="001B6827"/>
    <w:rsid w:val="001C2017"/>
    <w:rsid w:val="001C214A"/>
    <w:rsid w:val="001C2F49"/>
    <w:rsid w:val="001C64F2"/>
    <w:rsid w:val="001C76E7"/>
    <w:rsid w:val="001D26DB"/>
    <w:rsid w:val="001E1825"/>
    <w:rsid w:val="001E2BE5"/>
    <w:rsid w:val="001E4CB4"/>
    <w:rsid w:val="001F0E43"/>
    <w:rsid w:val="001F2466"/>
    <w:rsid w:val="001F3DE0"/>
    <w:rsid w:val="001F4CE1"/>
    <w:rsid w:val="001F5EDF"/>
    <w:rsid w:val="001F65D7"/>
    <w:rsid w:val="001F71E4"/>
    <w:rsid w:val="00203621"/>
    <w:rsid w:val="002053EB"/>
    <w:rsid w:val="002055EC"/>
    <w:rsid w:val="0020580F"/>
    <w:rsid w:val="0020591A"/>
    <w:rsid w:val="002066DD"/>
    <w:rsid w:val="00207987"/>
    <w:rsid w:val="00207D57"/>
    <w:rsid w:val="00210A9D"/>
    <w:rsid w:val="002122B2"/>
    <w:rsid w:val="0021310C"/>
    <w:rsid w:val="00214592"/>
    <w:rsid w:val="002152C2"/>
    <w:rsid w:val="0021713D"/>
    <w:rsid w:val="00217DFD"/>
    <w:rsid w:val="00221E8D"/>
    <w:rsid w:val="00222569"/>
    <w:rsid w:val="00224853"/>
    <w:rsid w:val="0022524F"/>
    <w:rsid w:val="00225D7B"/>
    <w:rsid w:val="00231B92"/>
    <w:rsid w:val="002320EC"/>
    <w:rsid w:val="002325E3"/>
    <w:rsid w:val="00232997"/>
    <w:rsid w:val="00237317"/>
    <w:rsid w:val="00237828"/>
    <w:rsid w:val="002444FD"/>
    <w:rsid w:val="00246AA0"/>
    <w:rsid w:val="00246EBC"/>
    <w:rsid w:val="00251263"/>
    <w:rsid w:val="00255833"/>
    <w:rsid w:val="00256FA7"/>
    <w:rsid w:val="002578AA"/>
    <w:rsid w:val="00260325"/>
    <w:rsid w:val="00262252"/>
    <w:rsid w:val="002630DA"/>
    <w:rsid w:val="0026690F"/>
    <w:rsid w:val="00267037"/>
    <w:rsid w:val="00267877"/>
    <w:rsid w:val="002706E8"/>
    <w:rsid w:val="00272DEB"/>
    <w:rsid w:val="0028257B"/>
    <w:rsid w:val="00282589"/>
    <w:rsid w:val="00283024"/>
    <w:rsid w:val="00287FD1"/>
    <w:rsid w:val="00292B0B"/>
    <w:rsid w:val="00292D65"/>
    <w:rsid w:val="00292DCE"/>
    <w:rsid w:val="002938AD"/>
    <w:rsid w:val="00294249"/>
    <w:rsid w:val="002A06AC"/>
    <w:rsid w:val="002A3428"/>
    <w:rsid w:val="002A5CB4"/>
    <w:rsid w:val="002A65D6"/>
    <w:rsid w:val="002B17B4"/>
    <w:rsid w:val="002B1E76"/>
    <w:rsid w:val="002B3892"/>
    <w:rsid w:val="002B4C8C"/>
    <w:rsid w:val="002B5E5C"/>
    <w:rsid w:val="002B6015"/>
    <w:rsid w:val="002B656A"/>
    <w:rsid w:val="002B700C"/>
    <w:rsid w:val="002C0ECB"/>
    <w:rsid w:val="002C1753"/>
    <w:rsid w:val="002C1FE5"/>
    <w:rsid w:val="002C599E"/>
    <w:rsid w:val="002C6524"/>
    <w:rsid w:val="002D01A3"/>
    <w:rsid w:val="002D358E"/>
    <w:rsid w:val="002D362D"/>
    <w:rsid w:val="002D411D"/>
    <w:rsid w:val="002D490F"/>
    <w:rsid w:val="002E1A38"/>
    <w:rsid w:val="002E599A"/>
    <w:rsid w:val="002F0C8E"/>
    <w:rsid w:val="002F2B35"/>
    <w:rsid w:val="002F4DE8"/>
    <w:rsid w:val="00303BF5"/>
    <w:rsid w:val="00304409"/>
    <w:rsid w:val="003062BF"/>
    <w:rsid w:val="00312879"/>
    <w:rsid w:val="00313A59"/>
    <w:rsid w:val="003140BC"/>
    <w:rsid w:val="00316FA2"/>
    <w:rsid w:val="00317C56"/>
    <w:rsid w:val="003210D8"/>
    <w:rsid w:val="00321BEB"/>
    <w:rsid w:val="003225DD"/>
    <w:rsid w:val="003250C7"/>
    <w:rsid w:val="0032561F"/>
    <w:rsid w:val="00332072"/>
    <w:rsid w:val="003363F8"/>
    <w:rsid w:val="00342DCE"/>
    <w:rsid w:val="0034370E"/>
    <w:rsid w:val="00343EFA"/>
    <w:rsid w:val="00345525"/>
    <w:rsid w:val="00352697"/>
    <w:rsid w:val="003573F3"/>
    <w:rsid w:val="00357BF4"/>
    <w:rsid w:val="003628D5"/>
    <w:rsid w:val="00363A0A"/>
    <w:rsid w:val="00363D3B"/>
    <w:rsid w:val="00364651"/>
    <w:rsid w:val="00370240"/>
    <w:rsid w:val="00370766"/>
    <w:rsid w:val="003716DE"/>
    <w:rsid w:val="0037190E"/>
    <w:rsid w:val="00372A98"/>
    <w:rsid w:val="00373280"/>
    <w:rsid w:val="003738B0"/>
    <w:rsid w:val="00373BE0"/>
    <w:rsid w:val="003749D5"/>
    <w:rsid w:val="003803A7"/>
    <w:rsid w:val="00380FBE"/>
    <w:rsid w:val="003868AC"/>
    <w:rsid w:val="00386AF0"/>
    <w:rsid w:val="00391E38"/>
    <w:rsid w:val="003921E5"/>
    <w:rsid w:val="00395E10"/>
    <w:rsid w:val="0039761B"/>
    <w:rsid w:val="003A30FE"/>
    <w:rsid w:val="003A68FD"/>
    <w:rsid w:val="003B0813"/>
    <w:rsid w:val="003B1120"/>
    <w:rsid w:val="003B2A4D"/>
    <w:rsid w:val="003B424C"/>
    <w:rsid w:val="003B4C26"/>
    <w:rsid w:val="003B65A1"/>
    <w:rsid w:val="003B7004"/>
    <w:rsid w:val="003C07E4"/>
    <w:rsid w:val="003C4582"/>
    <w:rsid w:val="003C638A"/>
    <w:rsid w:val="003C7539"/>
    <w:rsid w:val="003D034D"/>
    <w:rsid w:val="003D097D"/>
    <w:rsid w:val="003D22D6"/>
    <w:rsid w:val="003D3FAC"/>
    <w:rsid w:val="003D4F06"/>
    <w:rsid w:val="003D67D9"/>
    <w:rsid w:val="003D74C2"/>
    <w:rsid w:val="003E0DC7"/>
    <w:rsid w:val="003E74D8"/>
    <w:rsid w:val="003F0111"/>
    <w:rsid w:val="003F2286"/>
    <w:rsid w:val="003F43C0"/>
    <w:rsid w:val="003F7157"/>
    <w:rsid w:val="003F71A1"/>
    <w:rsid w:val="003F7700"/>
    <w:rsid w:val="003F7DE6"/>
    <w:rsid w:val="004032F3"/>
    <w:rsid w:val="00405CF2"/>
    <w:rsid w:val="00406787"/>
    <w:rsid w:val="0041251D"/>
    <w:rsid w:val="00413A87"/>
    <w:rsid w:val="00414608"/>
    <w:rsid w:val="00415E9B"/>
    <w:rsid w:val="00416253"/>
    <w:rsid w:val="0042008A"/>
    <w:rsid w:val="00421390"/>
    <w:rsid w:val="00427782"/>
    <w:rsid w:val="0043029C"/>
    <w:rsid w:val="00430DF8"/>
    <w:rsid w:val="00442A3A"/>
    <w:rsid w:val="00446EC4"/>
    <w:rsid w:val="00446FA7"/>
    <w:rsid w:val="004529A3"/>
    <w:rsid w:val="00452DA7"/>
    <w:rsid w:val="00453D85"/>
    <w:rsid w:val="0045481C"/>
    <w:rsid w:val="00455040"/>
    <w:rsid w:val="00456219"/>
    <w:rsid w:val="00456F90"/>
    <w:rsid w:val="00457915"/>
    <w:rsid w:val="00457982"/>
    <w:rsid w:val="004616BD"/>
    <w:rsid w:val="00462277"/>
    <w:rsid w:val="00462E55"/>
    <w:rsid w:val="0046338F"/>
    <w:rsid w:val="00463A7E"/>
    <w:rsid w:val="00464EAD"/>
    <w:rsid w:val="00465053"/>
    <w:rsid w:val="0046562E"/>
    <w:rsid w:val="00470F15"/>
    <w:rsid w:val="00471583"/>
    <w:rsid w:val="004724E9"/>
    <w:rsid w:val="00473079"/>
    <w:rsid w:val="00476716"/>
    <w:rsid w:val="00480A68"/>
    <w:rsid w:val="00483381"/>
    <w:rsid w:val="0048406E"/>
    <w:rsid w:val="00484963"/>
    <w:rsid w:val="004931E6"/>
    <w:rsid w:val="00493AB8"/>
    <w:rsid w:val="004967DA"/>
    <w:rsid w:val="004A164F"/>
    <w:rsid w:val="004A25C4"/>
    <w:rsid w:val="004A5B6F"/>
    <w:rsid w:val="004A5ED2"/>
    <w:rsid w:val="004A6360"/>
    <w:rsid w:val="004A6C65"/>
    <w:rsid w:val="004B2EF3"/>
    <w:rsid w:val="004B3CEF"/>
    <w:rsid w:val="004C122E"/>
    <w:rsid w:val="004C256F"/>
    <w:rsid w:val="004C2BD4"/>
    <w:rsid w:val="004C2CD9"/>
    <w:rsid w:val="004C39EF"/>
    <w:rsid w:val="004C52D0"/>
    <w:rsid w:val="004C768C"/>
    <w:rsid w:val="004C7F96"/>
    <w:rsid w:val="004D0851"/>
    <w:rsid w:val="004D125E"/>
    <w:rsid w:val="004D221B"/>
    <w:rsid w:val="004D40B9"/>
    <w:rsid w:val="004D438B"/>
    <w:rsid w:val="004D6428"/>
    <w:rsid w:val="004E1806"/>
    <w:rsid w:val="004E1DF3"/>
    <w:rsid w:val="004E60FD"/>
    <w:rsid w:val="004F11DC"/>
    <w:rsid w:val="004F163B"/>
    <w:rsid w:val="004F1CC8"/>
    <w:rsid w:val="004F6EAB"/>
    <w:rsid w:val="004F7CB5"/>
    <w:rsid w:val="005019BA"/>
    <w:rsid w:val="00501CCB"/>
    <w:rsid w:val="00502049"/>
    <w:rsid w:val="00504882"/>
    <w:rsid w:val="00505667"/>
    <w:rsid w:val="00506610"/>
    <w:rsid w:val="00510801"/>
    <w:rsid w:val="00513AF6"/>
    <w:rsid w:val="005144A7"/>
    <w:rsid w:val="005148F6"/>
    <w:rsid w:val="00514AD0"/>
    <w:rsid w:val="005170C7"/>
    <w:rsid w:val="005228B8"/>
    <w:rsid w:val="00523717"/>
    <w:rsid w:val="005248BA"/>
    <w:rsid w:val="005254B8"/>
    <w:rsid w:val="00526F9A"/>
    <w:rsid w:val="00527F0F"/>
    <w:rsid w:val="0053112F"/>
    <w:rsid w:val="0053434C"/>
    <w:rsid w:val="00534D00"/>
    <w:rsid w:val="00535778"/>
    <w:rsid w:val="0053635D"/>
    <w:rsid w:val="005366DD"/>
    <w:rsid w:val="00537FA4"/>
    <w:rsid w:val="00540503"/>
    <w:rsid w:val="00541164"/>
    <w:rsid w:val="0054294C"/>
    <w:rsid w:val="005457DB"/>
    <w:rsid w:val="00545E0C"/>
    <w:rsid w:val="00546E11"/>
    <w:rsid w:val="00547FF9"/>
    <w:rsid w:val="00550E7E"/>
    <w:rsid w:val="005623B2"/>
    <w:rsid w:val="005653E6"/>
    <w:rsid w:val="00565D5D"/>
    <w:rsid w:val="0057055C"/>
    <w:rsid w:val="0057079A"/>
    <w:rsid w:val="00572FE8"/>
    <w:rsid w:val="00573AF4"/>
    <w:rsid w:val="00575B95"/>
    <w:rsid w:val="00580F31"/>
    <w:rsid w:val="005873B1"/>
    <w:rsid w:val="00587D84"/>
    <w:rsid w:val="005905FC"/>
    <w:rsid w:val="00591BC5"/>
    <w:rsid w:val="0059215B"/>
    <w:rsid w:val="0059225D"/>
    <w:rsid w:val="00595459"/>
    <w:rsid w:val="00596881"/>
    <w:rsid w:val="0059688E"/>
    <w:rsid w:val="00596A5E"/>
    <w:rsid w:val="00597042"/>
    <w:rsid w:val="005A0558"/>
    <w:rsid w:val="005A0BFA"/>
    <w:rsid w:val="005A52D6"/>
    <w:rsid w:val="005A7026"/>
    <w:rsid w:val="005A7E4D"/>
    <w:rsid w:val="005B1A14"/>
    <w:rsid w:val="005B2024"/>
    <w:rsid w:val="005B257A"/>
    <w:rsid w:val="005B2AF8"/>
    <w:rsid w:val="005B2B1F"/>
    <w:rsid w:val="005B2DF5"/>
    <w:rsid w:val="005B3C02"/>
    <w:rsid w:val="005B3D20"/>
    <w:rsid w:val="005B3FD9"/>
    <w:rsid w:val="005B4F58"/>
    <w:rsid w:val="005B5D2E"/>
    <w:rsid w:val="005B5E11"/>
    <w:rsid w:val="005C2D53"/>
    <w:rsid w:val="005C5F09"/>
    <w:rsid w:val="005C6CEC"/>
    <w:rsid w:val="005D032B"/>
    <w:rsid w:val="005D176F"/>
    <w:rsid w:val="005D3DB3"/>
    <w:rsid w:val="005D5B02"/>
    <w:rsid w:val="005D672E"/>
    <w:rsid w:val="005D6809"/>
    <w:rsid w:val="005E0AC2"/>
    <w:rsid w:val="005E29E9"/>
    <w:rsid w:val="005E70D1"/>
    <w:rsid w:val="005F2C16"/>
    <w:rsid w:val="005F3DC1"/>
    <w:rsid w:val="005F5495"/>
    <w:rsid w:val="005F6388"/>
    <w:rsid w:val="00602243"/>
    <w:rsid w:val="00602F5B"/>
    <w:rsid w:val="00604A6D"/>
    <w:rsid w:val="00604FA3"/>
    <w:rsid w:val="006057F1"/>
    <w:rsid w:val="006141AB"/>
    <w:rsid w:val="00621DB3"/>
    <w:rsid w:val="006220F2"/>
    <w:rsid w:val="006230A3"/>
    <w:rsid w:val="00626DB4"/>
    <w:rsid w:val="00626E34"/>
    <w:rsid w:val="00632C8B"/>
    <w:rsid w:val="00632FD1"/>
    <w:rsid w:val="00634966"/>
    <w:rsid w:val="006356CD"/>
    <w:rsid w:val="006366EE"/>
    <w:rsid w:val="0063682D"/>
    <w:rsid w:val="00636FBB"/>
    <w:rsid w:val="00640BF9"/>
    <w:rsid w:val="00641B49"/>
    <w:rsid w:val="00642566"/>
    <w:rsid w:val="006462C3"/>
    <w:rsid w:val="00647ACB"/>
    <w:rsid w:val="006509F9"/>
    <w:rsid w:val="00653918"/>
    <w:rsid w:val="00655617"/>
    <w:rsid w:val="00660845"/>
    <w:rsid w:val="00662089"/>
    <w:rsid w:val="00664A76"/>
    <w:rsid w:val="0066647F"/>
    <w:rsid w:val="00667034"/>
    <w:rsid w:val="00671406"/>
    <w:rsid w:val="006719F6"/>
    <w:rsid w:val="00671FB4"/>
    <w:rsid w:val="006725E6"/>
    <w:rsid w:val="00673CE2"/>
    <w:rsid w:val="006752B8"/>
    <w:rsid w:val="00677004"/>
    <w:rsid w:val="00677341"/>
    <w:rsid w:val="006811BE"/>
    <w:rsid w:val="00682540"/>
    <w:rsid w:val="00682DC4"/>
    <w:rsid w:val="00684D7D"/>
    <w:rsid w:val="006873F4"/>
    <w:rsid w:val="00691D05"/>
    <w:rsid w:val="00693EE3"/>
    <w:rsid w:val="006966A8"/>
    <w:rsid w:val="00696A12"/>
    <w:rsid w:val="00696FAF"/>
    <w:rsid w:val="0069723D"/>
    <w:rsid w:val="00697C22"/>
    <w:rsid w:val="00697DFC"/>
    <w:rsid w:val="00697FF0"/>
    <w:rsid w:val="006A3DBB"/>
    <w:rsid w:val="006B1569"/>
    <w:rsid w:val="006B5459"/>
    <w:rsid w:val="006B6C9E"/>
    <w:rsid w:val="006C076A"/>
    <w:rsid w:val="006C1034"/>
    <w:rsid w:val="006C2882"/>
    <w:rsid w:val="006C4F8D"/>
    <w:rsid w:val="006C785F"/>
    <w:rsid w:val="006C7C50"/>
    <w:rsid w:val="006D0563"/>
    <w:rsid w:val="006D078B"/>
    <w:rsid w:val="006E1A65"/>
    <w:rsid w:val="006E1C2F"/>
    <w:rsid w:val="006E2DB0"/>
    <w:rsid w:val="006E4C0C"/>
    <w:rsid w:val="006E572C"/>
    <w:rsid w:val="006E6D7D"/>
    <w:rsid w:val="006E7BD4"/>
    <w:rsid w:val="006F3C03"/>
    <w:rsid w:val="006F3F7D"/>
    <w:rsid w:val="006F455D"/>
    <w:rsid w:val="006F56A1"/>
    <w:rsid w:val="00703943"/>
    <w:rsid w:val="00704D04"/>
    <w:rsid w:val="00712C4F"/>
    <w:rsid w:val="00715FF2"/>
    <w:rsid w:val="00716F76"/>
    <w:rsid w:val="00720A6A"/>
    <w:rsid w:val="0072111A"/>
    <w:rsid w:val="00721A0D"/>
    <w:rsid w:val="007225E2"/>
    <w:rsid w:val="00724A86"/>
    <w:rsid w:val="00737958"/>
    <w:rsid w:val="00746F2D"/>
    <w:rsid w:val="0074790A"/>
    <w:rsid w:val="00752CE9"/>
    <w:rsid w:val="00756546"/>
    <w:rsid w:val="0075717F"/>
    <w:rsid w:val="00757CED"/>
    <w:rsid w:val="00757DC6"/>
    <w:rsid w:val="0076037F"/>
    <w:rsid w:val="00762069"/>
    <w:rsid w:val="007621BC"/>
    <w:rsid w:val="00762702"/>
    <w:rsid w:val="007644E2"/>
    <w:rsid w:val="00764B92"/>
    <w:rsid w:val="0077060C"/>
    <w:rsid w:val="007734CD"/>
    <w:rsid w:val="007742BC"/>
    <w:rsid w:val="00774734"/>
    <w:rsid w:val="00775257"/>
    <w:rsid w:val="007767FC"/>
    <w:rsid w:val="00777B66"/>
    <w:rsid w:val="00780D82"/>
    <w:rsid w:val="00783118"/>
    <w:rsid w:val="00784383"/>
    <w:rsid w:val="00785331"/>
    <w:rsid w:val="00785D5E"/>
    <w:rsid w:val="00786B90"/>
    <w:rsid w:val="00786EE0"/>
    <w:rsid w:val="007871BB"/>
    <w:rsid w:val="00792AC8"/>
    <w:rsid w:val="00794764"/>
    <w:rsid w:val="007A0016"/>
    <w:rsid w:val="007A2312"/>
    <w:rsid w:val="007A2565"/>
    <w:rsid w:val="007A6FCC"/>
    <w:rsid w:val="007A7BF5"/>
    <w:rsid w:val="007B1315"/>
    <w:rsid w:val="007B1638"/>
    <w:rsid w:val="007B17D4"/>
    <w:rsid w:val="007B2CB6"/>
    <w:rsid w:val="007B6323"/>
    <w:rsid w:val="007B7A8A"/>
    <w:rsid w:val="007C1775"/>
    <w:rsid w:val="007C4071"/>
    <w:rsid w:val="007C7292"/>
    <w:rsid w:val="007C7EE3"/>
    <w:rsid w:val="007D49A6"/>
    <w:rsid w:val="007D4CB4"/>
    <w:rsid w:val="007D5E18"/>
    <w:rsid w:val="007D5EF6"/>
    <w:rsid w:val="007D5FE9"/>
    <w:rsid w:val="007D625A"/>
    <w:rsid w:val="007D6470"/>
    <w:rsid w:val="007D68DF"/>
    <w:rsid w:val="007D6FE3"/>
    <w:rsid w:val="007D752E"/>
    <w:rsid w:val="007E0473"/>
    <w:rsid w:val="007E3564"/>
    <w:rsid w:val="007E3D11"/>
    <w:rsid w:val="007F1280"/>
    <w:rsid w:val="007F254B"/>
    <w:rsid w:val="007F25B1"/>
    <w:rsid w:val="007F3E72"/>
    <w:rsid w:val="007F4184"/>
    <w:rsid w:val="008006AF"/>
    <w:rsid w:val="00803D51"/>
    <w:rsid w:val="00814A1B"/>
    <w:rsid w:val="00815482"/>
    <w:rsid w:val="008159C2"/>
    <w:rsid w:val="00817814"/>
    <w:rsid w:val="00817A64"/>
    <w:rsid w:val="00817DA6"/>
    <w:rsid w:val="00820C33"/>
    <w:rsid w:val="008263D3"/>
    <w:rsid w:val="00827D07"/>
    <w:rsid w:val="008304E8"/>
    <w:rsid w:val="008306C2"/>
    <w:rsid w:val="00832C23"/>
    <w:rsid w:val="00833746"/>
    <w:rsid w:val="00833E8E"/>
    <w:rsid w:val="00835049"/>
    <w:rsid w:val="0083746F"/>
    <w:rsid w:val="008404F5"/>
    <w:rsid w:val="00840B47"/>
    <w:rsid w:val="00842439"/>
    <w:rsid w:val="00842C44"/>
    <w:rsid w:val="0084300D"/>
    <w:rsid w:val="0084432C"/>
    <w:rsid w:val="00845C5A"/>
    <w:rsid w:val="00846F49"/>
    <w:rsid w:val="0085005C"/>
    <w:rsid w:val="0085088C"/>
    <w:rsid w:val="008522FE"/>
    <w:rsid w:val="00852345"/>
    <w:rsid w:val="008526B3"/>
    <w:rsid w:val="00861B8D"/>
    <w:rsid w:val="00862E9A"/>
    <w:rsid w:val="00864121"/>
    <w:rsid w:val="008647F2"/>
    <w:rsid w:val="00864ADA"/>
    <w:rsid w:val="00873AC1"/>
    <w:rsid w:val="00874806"/>
    <w:rsid w:val="00875D0D"/>
    <w:rsid w:val="008766BE"/>
    <w:rsid w:val="00876BB7"/>
    <w:rsid w:val="0088222D"/>
    <w:rsid w:val="00882E06"/>
    <w:rsid w:val="0088302D"/>
    <w:rsid w:val="00884B93"/>
    <w:rsid w:val="008861FD"/>
    <w:rsid w:val="00886B4D"/>
    <w:rsid w:val="00887740"/>
    <w:rsid w:val="00891992"/>
    <w:rsid w:val="00895FDB"/>
    <w:rsid w:val="00897889"/>
    <w:rsid w:val="00897F5D"/>
    <w:rsid w:val="008A3AC5"/>
    <w:rsid w:val="008B34B5"/>
    <w:rsid w:val="008B38EF"/>
    <w:rsid w:val="008B6142"/>
    <w:rsid w:val="008B79D3"/>
    <w:rsid w:val="008C3A66"/>
    <w:rsid w:val="008C5021"/>
    <w:rsid w:val="008D00DD"/>
    <w:rsid w:val="008D08CE"/>
    <w:rsid w:val="008D11C5"/>
    <w:rsid w:val="008D1493"/>
    <w:rsid w:val="008D237E"/>
    <w:rsid w:val="008D4EBD"/>
    <w:rsid w:val="008D4F17"/>
    <w:rsid w:val="008D6526"/>
    <w:rsid w:val="008D65CA"/>
    <w:rsid w:val="008D6614"/>
    <w:rsid w:val="008E47FA"/>
    <w:rsid w:val="008E56E8"/>
    <w:rsid w:val="008E5915"/>
    <w:rsid w:val="008E6BE1"/>
    <w:rsid w:val="008F2187"/>
    <w:rsid w:val="008F2D21"/>
    <w:rsid w:val="008F34A3"/>
    <w:rsid w:val="008F4361"/>
    <w:rsid w:val="008F4653"/>
    <w:rsid w:val="008F5B41"/>
    <w:rsid w:val="008F622C"/>
    <w:rsid w:val="008F7BFD"/>
    <w:rsid w:val="00900F6A"/>
    <w:rsid w:val="00902052"/>
    <w:rsid w:val="00903DC6"/>
    <w:rsid w:val="00903DF7"/>
    <w:rsid w:val="009069CF"/>
    <w:rsid w:val="009100EA"/>
    <w:rsid w:val="00910897"/>
    <w:rsid w:val="00910D85"/>
    <w:rsid w:val="00912BAF"/>
    <w:rsid w:val="00915A5D"/>
    <w:rsid w:val="00916329"/>
    <w:rsid w:val="009167CA"/>
    <w:rsid w:val="0091795F"/>
    <w:rsid w:val="009208F0"/>
    <w:rsid w:val="00923E54"/>
    <w:rsid w:val="00924C9E"/>
    <w:rsid w:val="0092595E"/>
    <w:rsid w:val="00925EDF"/>
    <w:rsid w:val="0092663D"/>
    <w:rsid w:val="009308B9"/>
    <w:rsid w:val="00933300"/>
    <w:rsid w:val="0093549B"/>
    <w:rsid w:val="00936885"/>
    <w:rsid w:val="009406F9"/>
    <w:rsid w:val="00941C57"/>
    <w:rsid w:val="00942AD6"/>
    <w:rsid w:val="00942D50"/>
    <w:rsid w:val="00943630"/>
    <w:rsid w:val="00944376"/>
    <w:rsid w:val="00944480"/>
    <w:rsid w:val="00944C13"/>
    <w:rsid w:val="0095076A"/>
    <w:rsid w:val="009513DB"/>
    <w:rsid w:val="009531A5"/>
    <w:rsid w:val="0095429B"/>
    <w:rsid w:val="00957425"/>
    <w:rsid w:val="0096160C"/>
    <w:rsid w:val="009629F0"/>
    <w:rsid w:val="00962A6B"/>
    <w:rsid w:val="00966FC8"/>
    <w:rsid w:val="00967C26"/>
    <w:rsid w:val="009723E4"/>
    <w:rsid w:val="00973C21"/>
    <w:rsid w:val="0098388E"/>
    <w:rsid w:val="00984B6B"/>
    <w:rsid w:val="009855B4"/>
    <w:rsid w:val="009864B7"/>
    <w:rsid w:val="00997462"/>
    <w:rsid w:val="009A1105"/>
    <w:rsid w:val="009A1C2F"/>
    <w:rsid w:val="009A1D92"/>
    <w:rsid w:val="009A425C"/>
    <w:rsid w:val="009A5E90"/>
    <w:rsid w:val="009A6462"/>
    <w:rsid w:val="009B1B3D"/>
    <w:rsid w:val="009B5BC3"/>
    <w:rsid w:val="009B686D"/>
    <w:rsid w:val="009C3031"/>
    <w:rsid w:val="009C60C6"/>
    <w:rsid w:val="009C65FF"/>
    <w:rsid w:val="009C7598"/>
    <w:rsid w:val="009C779F"/>
    <w:rsid w:val="009D1085"/>
    <w:rsid w:val="009D507B"/>
    <w:rsid w:val="009D6BFD"/>
    <w:rsid w:val="009D6E17"/>
    <w:rsid w:val="009E11F7"/>
    <w:rsid w:val="009E18A1"/>
    <w:rsid w:val="009E1C5D"/>
    <w:rsid w:val="009E488D"/>
    <w:rsid w:val="009E57BB"/>
    <w:rsid w:val="009E57FC"/>
    <w:rsid w:val="009F5906"/>
    <w:rsid w:val="009F6546"/>
    <w:rsid w:val="009F7A8F"/>
    <w:rsid w:val="00A007B0"/>
    <w:rsid w:val="00A01531"/>
    <w:rsid w:val="00A017F7"/>
    <w:rsid w:val="00A01EB9"/>
    <w:rsid w:val="00A05732"/>
    <w:rsid w:val="00A11EE0"/>
    <w:rsid w:val="00A13892"/>
    <w:rsid w:val="00A15CDF"/>
    <w:rsid w:val="00A16343"/>
    <w:rsid w:val="00A24676"/>
    <w:rsid w:val="00A25461"/>
    <w:rsid w:val="00A27F10"/>
    <w:rsid w:val="00A30320"/>
    <w:rsid w:val="00A33449"/>
    <w:rsid w:val="00A34840"/>
    <w:rsid w:val="00A34A54"/>
    <w:rsid w:val="00A36128"/>
    <w:rsid w:val="00A40C9E"/>
    <w:rsid w:val="00A415F3"/>
    <w:rsid w:val="00A41AD9"/>
    <w:rsid w:val="00A436E6"/>
    <w:rsid w:val="00A4521C"/>
    <w:rsid w:val="00A457A9"/>
    <w:rsid w:val="00A46804"/>
    <w:rsid w:val="00A47D8F"/>
    <w:rsid w:val="00A54B6D"/>
    <w:rsid w:val="00A55B61"/>
    <w:rsid w:val="00A56601"/>
    <w:rsid w:val="00A60183"/>
    <w:rsid w:val="00A603C9"/>
    <w:rsid w:val="00A60B93"/>
    <w:rsid w:val="00A61700"/>
    <w:rsid w:val="00A61F22"/>
    <w:rsid w:val="00A66439"/>
    <w:rsid w:val="00A66BB3"/>
    <w:rsid w:val="00A70065"/>
    <w:rsid w:val="00A7216B"/>
    <w:rsid w:val="00A73355"/>
    <w:rsid w:val="00A77024"/>
    <w:rsid w:val="00A77E6E"/>
    <w:rsid w:val="00A82F84"/>
    <w:rsid w:val="00A848EF"/>
    <w:rsid w:val="00A84F1D"/>
    <w:rsid w:val="00A86F53"/>
    <w:rsid w:val="00A87307"/>
    <w:rsid w:val="00A912AB"/>
    <w:rsid w:val="00A92705"/>
    <w:rsid w:val="00A97978"/>
    <w:rsid w:val="00A97D57"/>
    <w:rsid w:val="00AA061F"/>
    <w:rsid w:val="00AA4642"/>
    <w:rsid w:val="00AB1ABD"/>
    <w:rsid w:val="00AB561D"/>
    <w:rsid w:val="00AB7B7D"/>
    <w:rsid w:val="00AB7BD4"/>
    <w:rsid w:val="00AC1036"/>
    <w:rsid w:val="00AC4089"/>
    <w:rsid w:val="00AC5B21"/>
    <w:rsid w:val="00AC7CFF"/>
    <w:rsid w:val="00AE2AD5"/>
    <w:rsid w:val="00AE3868"/>
    <w:rsid w:val="00AE3F8A"/>
    <w:rsid w:val="00AE590E"/>
    <w:rsid w:val="00AE78BC"/>
    <w:rsid w:val="00AF0AC7"/>
    <w:rsid w:val="00AF15F1"/>
    <w:rsid w:val="00AF1D88"/>
    <w:rsid w:val="00AF25EF"/>
    <w:rsid w:val="00AF2841"/>
    <w:rsid w:val="00AF2F8D"/>
    <w:rsid w:val="00AF4C60"/>
    <w:rsid w:val="00B0588D"/>
    <w:rsid w:val="00B05F99"/>
    <w:rsid w:val="00B105AB"/>
    <w:rsid w:val="00B10964"/>
    <w:rsid w:val="00B11012"/>
    <w:rsid w:val="00B110B3"/>
    <w:rsid w:val="00B148CE"/>
    <w:rsid w:val="00B15C9C"/>
    <w:rsid w:val="00B16023"/>
    <w:rsid w:val="00B166EC"/>
    <w:rsid w:val="00B16C55"/>
    <w:rsid w:val="00B238B9"/>
    <w:rsid w:val="00B24342"/>
    <w:rsid w:val="00B2471D"/>
    <w:rsid w:val="00B24756"/>
    <w:rsid w:val="00B3405C"/>
    <w:rsid w:val="00B347E7"/>
    <w:rsid w:val="00B348EB"/>
    <w:rsid w:val="00B34EE3"/>
    <w:rsid w:val="00B353AF"/>
    <w:rsid w:val="00B35BE2"/>
    <w:rsid w:val="00B35E04"/>
    <w:rsid w:val="00B37412"/>
    <w:rsid w:val="00B37A18"/>
    <w:rsid w:val="00B44AD1"/>
    <w:rsid w:val="00B44BB9"/>
    <w:rsid w:val="00B47615"/>
    <w:rsid w:val="00B4799C"/>
    <w:rsid w:val="00B50DFB"/>
    <w:rsid w:val="00B54512"/>
    <w:rsid w:val="00B54B53"/>
    <w:rsid w:val="00B5664C"/>
    <w:rsid w:val="00B602B8"/>
    <w:rsid w:val="00B60DC6"/>
    <w:rsid w:val="00B61569"/>
    <w:rsid w:val="00B63DCF"/>
    <w:rsid w:val="00B6670B"/>
    <w:rsid w:val="00B71667"/>
    <w:rsid w:val="00B74A6C"/>
    <w:rsid w:val="00B77C46"/>
    <w:rsid w:val="00B81068"/>
    <w:rsid w:val="00B82807"/>
    <w:rsid w:val="00B835C4"/>
    <w:rsid w:val="00B84FCE"/>
    <w:rsid w:val="00B85177"/>
    <w:rsid w:val="00B85254"/>
    <w:rsid w:val="00B85274"/>
    <w:rsid w:val="00B86D6A"/>
    <w:rsid w:val="00B91182"/>
    <w:rsid w:val="00B92966"/>
    <w:rsid w:val="00B947C1"/>
    <w:rsid w:val="00B9668E"/>
    <w:rsid w:val="00BA222B"/>
    <w:rsid w:val="00BA3445"/>
    <w:rsid w:val="00BA4B6E"/>
    <w:rsid w:val="00BA4E57"/>
    <w:rsid w:val="00BB2A53"/>
    <w:rsid w:val="00BB714B"/>
    <w:rsid w:val="00BC2471"/>
    <w:rsid w:val="00BC3586"/>
    <w:rsid w:val="00BC35C9"/>
    <w:rsid w:val="00BC7583"/>
    <w:rsid w:val="00BC7ACB"/>
    <w:rsid w:val="00BD23C5"/>
    <w:rsid w:val="00BD415D"/>
    <w:rsid w:val="00BD63C5"/>
    <w:rsid w:val="00BE22EF"/>
    <w:rsid w:val="00BE5AB0"/>
    <w:rsid w:val="00BE69D3"/>
    <w:rsid w:val="00BF3EFA"/>
    <w:rsid w:val="00BF602C"/>
    <w:rsid w:val="00BF7130"/>
    <w:rsid w:val="00BF7E37"/>
    <w:rsid w:val="00C002AB"/>
    <w:rsid w:val="00C00F34"/>
    <w:rsid w:val="00C033D6"/>
    <w:rsid w:val="00C0372F"/>
    <w:rsid w:val="00C07E8D"/>
    <w:rsid w:val="00C10613"/>
    <w:rsid w:val="00C10780"/>
    <w:rsid w:val="00C12D56"/>
    <w:rsid w:val="00C15E70"/>
    <w:rsid w:val="00C164C1"/>
    <w:rsid w:val="00C216A3"/>
    <w:rsid w:val="00C216EC"/>
    <w:rsid w:val="00C21E8B"/>
    <w:rsid w:val="00C22BC0"/>
    <w:rsid w:val="00C2309A"/>
    <w:rsid w:val="00C242C7"/>
    <w:rsid w:val="00C25651"/>
    <w:rsid w:val="00C26402"/>
    <w:rsid w:val="00C26B32"/>
    <w:rsid w:val="00C26F5B"/>
    <w:rsid w:val="00C27436"/>
    <w:rsid w:val="00C30079"/>
    <w:rsid w:val="00C31328"/>
    <w:rsid w:val="00C31E80"/>
    <w:rsid w:val="00C326CE"/>
    <w:rsid w:val="00C35959"/>
    <w:rsid w:val="00C45E3E"/>
    <w:rsid w:val="00C46357"/>
    <w:rsid w:val="00C46533"/>
    <w:rsid w:val="00C47260"/>
    <w:rsid w:val="00C47C77"/>
    <w:rsid w:val="00C50EE5"/>
    <w:rsid w:val="00C516F0"/>
    <w:rsid w:val="00C52DA1"/>
    <w:rsid w:val="00C53690"/>
    <w:rsid w:val="00C559A6"/>
    <w:rsid w:val="00C56B38"/>
    <w:rsid w:val="00C60F06"/>
    <w:rsid w:val="00C6125F"/>
    <w:rsid w:val="00C626E0"/>
    <w:rsid w:val="00C638E6"/>
    <w:rsid w:val="00C700A7"/>
    <w:rsid w:val="00C71B1C"/>
    <w:rsid w:val="00C72916"/>
    <w:rsid w:val="00C73C49"/>
    <w:rsid w:val="00C73E06"/>
    <w:rsid w:val="00C75D32"/>
    <w:rsid w:val="00C765C2"/>
    <w:rsid w:val="00C81CDA"/>
    <w:rsid w:val="00C81D82"/>
    <w:rsid w:val="00C90C7D"/>
    <w:rsid w:val="00C90DB5"/>
    <w:rsid w:val="00C91022"/>
    <w:rsid w:val="00C91159"/>
    <w:rsid w:val="00C9332F"/>
    <w:rsid w:val="00C95D26"/>
    <w:rsid w:val="00C96282"/>
    <w:rsid w:val="00C97BB4"/>
    <w:rsid w:val="00CA0EA1"/>
    <w:rsid w:val="00CA31BE"/>
    <w:rsid w:val="00CA31C8"/>
    <w:rsid w:val="00CA3F4A"/>
    <w:rsid w:val="00CA4127"/>
    <w:rsid w:val="00CB0279"/>
    <w:rsid w:val="00CB357D"/>
    <w:rsid w:val="00CB3E88"/>
    <w:rsid w:val="00CB5B71"/>
    <w:rsid w:val="00CB7786"/>
    <w:rsid w:val="00CC0DE4"/>
    <w:rsid w:val="00CC1CA1"/>
    <w:rsid w:val="00CC1FBA"/>
    <w:rsid w:val="00CC2F9F"/>
    <w:rsid w:val="00CC4971"/>
    <w:rsid w:val="00CE0675"/>
    <w:rsid w:val="00CE08D8"/>
    <w:rsid w:val="00CE0D6F"/>
    <w:rsid w:val="00CE10A2"/>
    <w:rsid w:val="00CE29F5"/>
    <w:rsid w:val="00CE528B"/>
    <w:rsid w:val="00CF0A44"/>
    <w:rsid w:val="00CF1792"/>
    <w:rsid w:val="00CF263B"/>
    <w:rsid w:val="00CF2F3A"/>
    <w:rsid w:val="00CF7CCD"/>
    <w:rsid w:val="00D0144A"/>
    <w:rsid w:val="00D03FFE"/>
    <w:rsid w:val="00D078BC"/>
    <w:rsid w:val="00D07C2E"/>
    <w:rsid w:val="00D07E3A"/>
    <w:rsid w:val="00D116BC"/>
    <w:rsid w:val="00D161D5"/>
    <w:rsid w:val="00D163E3"/>
    <w:rsid w:val="00D1679B"/>
    <w:rsid w:val="00D23A16"/>
    <w:rsid w:val="00D2611D"/>
    <w:rsid w:val="00D339FD"/>
    <w:rsid w:val="00D341E4"/>
    <w:rsid w:val="00D347AF"/>
    <w:rsid w:val="00D3663B"/>
    <w:rsid w:val="00D40AF4"/>
    <w:rsid w:val="00D41BF2"/>
    <w:rsid w:val="00D42BDC"/>
    <w:rsid w:val="00D46DF5"/>
    <w:rsid w:val="00D51518"/>
    <w:rsid w:val="00D52381"/>
    <w:rsid w:val="00D529E7"/>
    <w:rsid w:val="00D536E4"/>
    <w:rsid w:val="00D548AC"/>
    <w:rsid w:val="00D55ABA"/>
    <w:rsid w:val="00D6244C"/>
    <w:rsid w:val="00D70647"/>
    <w:rsid w:val="00D716EF"/>
    <w:rsid w:val="00D72CC9"/>
    <w:rsid w:val="00D73CC0"/>
    <w:rsid w:val="00D746C3"/>
    <w:rsid w:val="00D752D4"/>
    <w:rsid w:val="00D76FE1"/>
    <w:rsid w:val="00D77345"/>
    <w:rsid w:val="00D77BF4"/>
    <w:rsid w:val="00D817A5"/>
    <w:rsid w:val="00D8512A"/>
    <w:rsid w:val="00D85433"/>
    <w:rsid w:val="00D86BF4"/>
    <w:rsid w:val="00D87F9F"/>
    <w:rsid w:val="00D913FE"/>
    <w:rsid w:val="00D917D3"/>
    <w:rsid w:val="00D92E5B"/>
    <w:rsid w:val="00D947F9"/>
    <w:rsid w:val="00D97CA3"/>
    <w:rsid w:val="00DA10DA"/>
    <w:rsid w:val="00DA1246"/>
    <w:rsid w:val="00DA58A2"/>
    <w:rsid w:val="00DA6990"/>
    <w:rsid w:val="00DA69B6"/>
    <w:rsid w:val="00DA6CB7"/>
    <w:rsid w:val="00DA7C44"/>
    <w:rsid w:val="00DB23BD"/>
    <w:rsid w:val="00DB42C5"/>
    <w:rsid w:val="00DB5BA0"/>
    <w:rsid w:val="00DB6651"/>
    <w:rsid w:val="00DB66E3"/>
    <w:rsid w:val="00DB7102"/>
    <w:rsid w:val="00DC1469"/>
    <w:rsid w:val="00DC15A6"/>
    <w:rsid w:val="00DC4556"/>
    <w:rsid w:val="00DC57B9"/>
    <w:rsid w:val="00DC6540"/>
    <w:rsid w:val="00DC78EF"/>
    <w:rsid w:val="00DD1FBB"/>
    <w:rsid w:val="00DD5BBF"/>
    <w:rsid w:val="00DD7BBE"/>
    <w:rsid w:val="00DD7E23"/>
    <w:rsid w:val="00DE0381"/>
    <w:rsid w:val="00DE0524"/>
    <w:rsid w:val="00DE05D9"/>
    <w:rsid w:val="00DE2E8A"/>
    <w:rsid w:val="00DE3A2B"/>
    <w:rsid w:val="00DE77B6"/>
    <w:rsid w:val="00DF16CF"/>
    <w:rsid w:val="00DF4628"/>
    <w:rsid w:val="00DF6412"/>
    <w:rsid w:val="00E013FD"/>
    <w:rsid w:val="00E07C28"/>
    <w:rsid w:val="00E10B7D"/>
    <w:rsid w:val="00E10BF9"/>
    <w:rsid w:val="00E12424"/>
    <w:rsid w:val="00E14B37"/>
    <w:rsid w:val="00E15CD8"/>
    <w:rsid w:val="00E17759"/>
    <w:rsid w:val="00E2115D"/>
    <w:rsid w:val="00E2357D"/>
    <w:rsid w:val="00E236F3"/>
    <w:rsid w:val="00E30AEB"/>
    <w:rsid w:val="00E32332"/>
    <w:rsid w:val="00E335AA"/>
    <w:rsid w:val="00E33ED1"/>
    <w:rsid w:val="00E35724"/>
    <w:rsid w:val="00E365B9"/>
    <w:rsid w:val="00E40556"/>
    <w:rsid w:val="00E40747"/>
    <w:rsid w:val="00E422DF"/>
    <w:rsid w:val="00E42CB7"/>
    <w:rsid w:val="00E43429"/>
    <w:rsid w:val="00E467D2"/>
    <w:rsid w:val="00E4708A"/>
    <w:rsid w:val="00E526EF"/>
    <w:rsid w:val="00E52DDF"/>
    <w:rsid w:val="00E55408"/>
    <w:rsid w:val="00E572DE"/>
    <w:rsid w:val="00E61660"/>
    <w:rsid w:val="00E626DC"/>
    <w:rsid w:val="00E63848"/>
    <w:rsid w:val="00E64D03"/>
    <w:rsid w:val="00E671D5"/>
    <w:rsid w:val="00E67549"/>
    <w:rsid w:val="00E7019E"/>
    <w:rsid w:val="00E7187E"/>
    <w:rsid w:val="00E729F8"/>
    <w:rsid w:val="00E730AA"/>
    <w:rsid w:val="00E732A7"/>
    <w:rsid w:val="00E73F52"/>
    <w:rsid w:val="00E758F5"/>
    <w:rsid w:val="00E762B8"/>
    <w:rsid w:val="00E77328"/>
    <w:rsid w:val="00E819E5"/>
    <w:rsid w:val="00E82296"/>
    <w:rsid w:val="00E82CD3"/>
    <w:rsid w:val="00E82D6E"/>
    <w:rsid w:val="00E83FBE"/>
    <w:rsid w:val="00E84C1D"/>
    <w:rsid w:val="00E86F08"/>
    <w:rsid w:val="00E8745F"/>
    <w:rsid w:val="00E943DF"/>
    <w:rsid w:val="00E944F2"/>
    <w:rsid w:val="00E95E2D"/>
    <w:rsid w:val="00EA2362"/>
    <w:rsid w:val="00EA2AFE"/>
    <w:rsid w:val="00EA481E"/>
    <w:rsid w:val="00EA4CC4"/>
    <w:rsid w:val="00EA6833"/>
    <w:rsid w:val="00EB2B64"/>
    <w:rsid w:val="00EB2FB3"/>
    <w:rsid w:val="00EB3E01"/>
    <w:rsid w:val="00EC37A1"/>
    <w:rsid w:val="00EC386A"/>
    <w:rsid w:val="00EC3C72"/>
    <w:rsid w:val="00ED03E8"/>
    <w:rsid w:val="00ED2955"/>
    <w:rsid w:val="00ED43BC"/>
    <w:rsid w:val="00ED4A75"/>
    <w:rsid w:val="00ED5C81"/>
    <w:rsid w:val="00ED76E4"/>
    <w:rsid w:val="00ED7E87"/>
    <w:rsid w:val="00EE0CFD"/>
    <w:rsid w:val="00EE13AE"/>
    <w:rsid w:val="00EE198C"/>
    <w:rsid w:val="00EE22C1"/>
    <w:rsid w:val="00EE4925"/>
    <w:rsid w:val="00EE547D"/>
    <w:rsid w:val="00EE5815"/>
    <w:rsid w:val="00EE61B7"/>
    <w:rsid w:val="00EE67DB"/>
    <w:rsid w:val="00EE6F01"/>
    <w:rsid w:val="00EE7231"/>
    <w:rsid w:val="00EF04CF"/>
    <w:rsid w:val="00EF1067"/>
    <w:rsid w:val="00EF1FA1"/>
    <w:rsid w:val="00EF3F6A"/>
    <w:rsid w:val="00EF5D24"/>
    <w:rsid w:val="00EF5E62"/>
    <w:rsid w:val="00EF6B97"/>
    <w:rsid w:val="00F02657"/>
    <w:rsid w:val="00F02FE3"/>
    <w:rsid w:val="00F0372F"/>
    <w:rsid w:val="00F03E02"/>
    <w:rsid w:val="00F05D88"/>
    <w:rsid w:val="00F05F58"/>
    <w:rsid w:val="00F0668B"/>
    <w:rsid w:val="00F07419"/>
    <w:rsid w:val="00F0772C"/>
    <w:rsid w:val="00F10DED"/>
    <w:rsid w:val="00F110D4"/>
    <w:rsid w:val="00F1202E"/>
    <w:rsid w:val="00F12468"/>
    <w:rsid w:val="00F14446"/>
    <w:rsid w:val="00F14D86"/>
    <w:rsid w:val="00F16119"/>
    <w:rsid w:val="00F164F8"/>
    <w:rsid w:val="00F17B31"/>
    <w:rsid w:val="00F225DD"/>
    <w:rsid w:val="00F22948"/>
    <w:rsid w:val="00F22EBA"/>
    <w:rsid w:val="00F2607A"/>
    <w:rsid w:val="00F279B5"/>
    <w:rsid w:val="00F305F0"/>
    <w:rsid w:val="00F321AF"/>
    <w:rsid w:val="00F3573C"/>
    <w:rsid w:val="00F36CFC"/>
    <w:rsid w:val="00F379B7"/>
    <w:rsid w:val="00F40035"/>
    <w:rsid w:val="00F4042B"/>
    <w:rsid w:val="00F40D2B"/>
    <w:rsid w:val="00F417ED"/>
    <w:rsid w:val="00F42860"/>
    <w:rsid w:val="00F42DDF"/>
    <w:rsid w:val="00F44C86"/>
    <w:rsid w:val="00F46FC9"/>
    <w:rsid w:val="00F5125B"/>
    <w:rsid w:val="00F53878"/>
    <w:rsid w:val="00F53A01"/>
    <w:rsid w:val="00F57C42"/>
    <w:rsid w:val="00F614F4"/>
    <w:rsid w:val="00F66D9A"/>
    <w:rsid w:val="00F67972"/>
    <w:rsid w:val="00F702CA"/>
    <w:rsid w:val="00F724E1"/>
    <w:rsid w:val="00F72C67"/>
    <w:rsid w:val="00F74BA2"/>
    <w:rsid w:val="00F74C53"/>
    <w:rsid w:val="00F74D85"/>
    <w:rsid w:val="00F81D04"/>
    <w:rsid w:val="00F83802"/>
    <w:rsid w:val="00F852F2"/>
    <w:rsid w:val="00F87464"/>
    <w:rsid w:val="00F874CD"/>
    <w:rsid w:val="00F87CEC"/>
    <w:rsid w:val="00F95053"/>
    <w:rsid w:val="00F96805"/>
    <w:rsid w:val="00F97182"/>
    <w:rsid w:val="00FA03E0"/>
    <w:rsid w:val="00FA1CB4"/>
    <w:rsid w:val="00FA21FF"/>
    <w:rsid w:val="00FA2CEC"/>
    <w:rsid w:val="00FA6CFA"/>
    <w:rsid w:val="00FA6E6E"/>
    <w:rsid w:val="00FB0F47"/>
    <w:rsid w:val="00FB50BD"/>
    <w:rsid w:val="00FB5625"/>
    <w:rsid w:val="00FB5D31"/>
    <w:rsid w:val="00FB7C21"/>
    <w:rsid w:val="00FC30FF"/>
    <w:rsid w:val="00FC3A7C"/>
    <w:rsid w:val="00FC3B25"/>
    <w:rsid w:val="00FD387F"/>
    <w:rsid w:val="00FD4AAE"/>
    <w:rsid w:val="00FD607E"/>
    <w:rsid w:val="00FD655A"/>
    <w:rsid w:val="00FD6A6A"/>
    <w:rsid w:val="00FD6F7D"/>
    <w:rsid w:val="00FE1576"/>
    <w:rsid w:val="00FE46DD"/>
    <w:rsid w:val="00FE4EF3"/>
    <w:rsid w:val="00FE5E8E"/>
    <w:rsid w:val="00FF05CC"/>
    <w:rsid w:val="00FF1976"/>
    <w:rsid w:val="00FF274D"/>
    <w:rsid w:val="00FF3236"/>
    <w:rsid w:val="00FF3BF2"/>
    <w:rsid w:val="00FF50C4"/>
    <w:rsid w:val="00FF569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style="mso-position-vertical-relative:page" fill="f" fillcolor="white" strokecolor="#969696">
      <v:fill color="white" on="f"/>
      <v:stroke color="#969696" weight=".25pt"/>
    </o:shapedefaults>
    <o:shapelayout v:ext="edit">
      <o:idmap v:ext="edit" data="1"/>
    </o:shapelayout>
  </w:shapeDefaults>
  <w:decimalSymbol w:val=","/>
  <w:listSeparator w:val=";"/>
  <w14:docId w14:val="2179BD8E"/>
  <w15:docId w15:val="{ED03169D-9EE4-446C-A0DE-9E003E85D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60FD"/>
    <w:pPr>
      <w:jc w:val="both"/>
    </w:pPr>
    <w:rPr>
      <w:rFonts w:ascii="Calibri" w:hAnsi="Calibri"/>
      <w:sz w:val="18"/>
    </w:rPr>
  </w:style>
  <w:style w:type="paragraph" w:styleId="Nadpis1">
    <w:name w:val="heading 1"/>
    <w:basedOn w:val="Normln"/>
    <w:next w:val="Normln"/>
    <w:link w:val="Nadpis1Char"/>
    <w:qFormat/>
    <w:rsid w:val="00B602B8"/>
    <w:pPr>
      <w:widowControl w:val="0"/>
      <w:tabs>
        <w:tab w:val="left" w:pos="680"/>
      </w:tabs>
      <w:spacing w:after="200"/>
      <w:jc w:val="left"/>
      <w:outlineLvl w:val="0"/>
    </w:pPr>
    <w:rPr>
      <w:b/>
      <w:caps/>
      <w:kern w:val="28"/>
      <w:sz w:val="30"/>
      <w:szCs w:val="28"/>
    </w:rPr>
  </w:style>
  <w:style w:type="paragraph" w:styleId="Nadpis2">
    <w:name w:val="heading 2"/>
    <w:aliases w:val="Subtitle"/>
    <w:basedOn w:val="Normln"/>
    <w:next w:val="Normln"/>
    <w:qFormat/>
    <w:rsid w:val="00B602B8"/>
    <w:pPr>
      <w:widowControl w:val="0"/>
      <w:tabs>
        <w:tab w:val="left" w:pos="680"/>
      </w:tabs>
      <w:spacing w:before="120" w:after="40"/>
      <w:jc w:val="left"/>
      <w:outlineLvl w:val="1"/>
    </w:pPr>
    <w:rPr>
      <w:b/>
      <w:caps/>
      <w:sz w:val="24"/>
    </w:rPr>
  </w:style>
  <w:style w:type="paragraph" w:styleId="Nadpis3">
    <w:name w:val="heading 3"/>
    <w:aliases w:val="Kurzíva"/>
    <w:basedOn w:val="Normln"/>
    <w:next w:val="Normln"/>
    <w:link w:val="Nadpis3Char"/>
    <w:qFormat/>
    <w:rsid w:val="00363D3B"/>
    <w:pPr>
      <w:widowControl w:val="0"/>
      <w:tabs>
        <w:tab w:val="left" w:pos="680"/>
      </w:tabs>
      <w:spacing w:before="80"/>
      <w:jc w:val="left"/>
      <w:outlineLvl w:val="2"/>
    </w:pPr>
    <w:rPr>
      <w:b/>
      <w:sz w:val="20"/>
      <w:szCs w:val="16"/>
    </w:rPr>
  </w:style>
  <w:style w:type="paragraph" w:styleId="Nadpis4">
    <w:name w:val="heading 4"/>
    <w:basedOn w:val="Normln"/>
    <w:next w:val="Normln"/>
    <w:qFormat/>
    <w:rsid w:val="00E12424"/>
    <w:pPr>
      <w:widowControl w:val="0"/>
      <w:numPr>
        <w:ilvl w:val="3"/>
        <w:numId w:val="2"/>
      </w:numPr>
      <w:spacing w:before="240" w:after="120"/>
      <w:jc w:val="left"/>
      <w:outlineLvl w:val="3"/>
    </w:pPr>
    <w:rPr>
      <w:rFonts w:ascii="Arial" w:hAnsi="Arial"/>
      <w:i/>
    </w:rPr>
  </w:style>
  <w:style w:type="paragraph" w:styleId="Nadpis5">
    <w:name w:val="heading 5"/>
    <w:basedOn w:val="Normln"/>
    <w:next w:val="Normln"/>
    <w:qFormat/>
    <w:rsid w:val="00E12424"/>
    <w:pPr>
      <w:widowControl w:val="0"/>
      <w:numPr>
        <w:ilvl w:val="4"/>
        <w:numId w:val="2"/>
      </w:numPr>
      <w:spacing w:before="240" w:after="60" w:line="360" w:lineRule="auto"/>
      <w:outlineLvl w:val="4"/>
    </w:pPr>
  </w:style>
  <w:style w:type="paragraph" w:styleId="Nadpis6">
    <w:name w:val="heading 6"/>
    <w:basedOn w:val="Normln"/>
    <w:next w:val="Normln"/>
    <w:qFormat/>
    <w:rsid w:val="00E12424"/>
    <w:pPr>
      <w:widowControl w:val="0"/>
      <w:numPr>
        <w:ilvl w:val="5"/>
        <w:numId w:val="2"/>
      </w:numPr>
      <w:spacing w:before="240" w:after="60" w:line="360" w:lineRule="auto"/>
      <w:outlineLvl w:val="5"/>
    </w:pPr>
    <w:rPr>
      <w:i/>
    </w:rPr>
  </w:style>
  <w:style w:type="paragraph" w:styleId="Nadpis7">
    <w:name w:val="heading 7"/>
    <w:basedOn w:val="Normln"/>
    <w:next w:val="Normln"/>
    <w:qFormat/>
    <w:rsid w:val="00E12424"/>
    <w:pPr>
      <w:widowControl w:val="0"/>
      <w:numPr>
        <w:ilvl w:val="6"/>
        <w:numId w:val="2"/>
      </w:numPr>
      <w:spacing w:before="240" w:after="60" w:line="360" w:lineRule="auto"/>
      <w:outlineLvl w:val="6"/>
    </w:pPr>
    <w:rPr>
      <w:sz w:val="20"/>
    </w:rPr>
  </w:style>
  <w:style w:type="paragraph" w:styleId="Nadpis8">
    <w:name w:val="heading 8"/>
    <w:basedOn w:val="Normln"/>
    <w:next w:val="Normln"/>
    <w:qFormat/>
    <w:rsid w:val="00E12424"/>
    <w:pPr>
      <w:widowControl w:val="0"/>
      <w:numPr>
        <w:ilvl w:val="7"/>
        <w:numId w:val="2"/>
      </w:numPr>
      <w:spacing w:before="240" w:after="60" w:line="360" w:lineRule="auto"/>
      <w:outlineLvl w:val="7"/>
    </w:pPr>
    <w:rPr>
      <w:i/>
      <w:sz w:val="20"/>
    </w:rPr>
  </w:style>
  <w:style w:type="paragraph" w:styleId="Nadpis9">
    <w:name w:val="heading 9"/>
    <w:basedOn w:val="Normln"/>
    <w:next w:val="Normln"/>
    <w:qFormat/>
    <w:rsid w:val="00E12424"/>
    <w:pPr>
      <w:widowControl w:val="0"/>
      <w:numPr>
        <w:ilvl w:val="8"/>
        <w:numId w:val="2"/>
      </w:numPr>
      <w:spacing w:before="240" w:after="60" w:line="360" w:lineRule="auto"/>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D917D3"/>
    <w:rPr>
      <w:rFonts w:ascii="Arial Narrow" w:hAnsi="Arial Narrow"/>
      <w:b/>
      <w:caps/>
      <w:kern w:val="28"/>
      <w:sz w:val="30"/>
      <w:szCs w:val="28"/>
      <w:lang w:val="sk-SK" w:eastAsia="sk-SK" w:bidi="ar-SA"/>
    </w:rPr>
  </w:style>
  <w:style w:type="character" w:customStyle="1" w:styleId="Nadpis3Char">
    <w:name w:val="Nadpis 3 Char"/>
    <w:aliases w:val="Kurzíva Char"/>
    <w:link w:val="Nadpis3"/>
    <w:rsid w:val="00B602B8"/>
    <w:rPr>
      <w:rFonts w:ascii="Arial Narrow" w:hAnsi="Arial Narrow"/>
      <w:b/>
      <w:szCs w:val="16"/>
      <w:lang w:val="sk-SK" w:eastAsia="sk-SK" w:bidi="ar-SA"/>
    </w:rPr>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link w:val="ZkladntextodsazenChar"/>
    <w:rsid w:val="003F71A1"/>
    <w:pPr>
      <w:tabs>
        <w:tab w:val="left" w:pos="170"/>
      </w:tabs>
      <w:ind w:left="397"/>
    </w:pPr>
    <w:rPr>
      <w:rFonts w:cs="Arial"/>
      <w:color w:val="000000"/>
      <w:sz w:val="16"/>
      <w:szCs w:val="16"/>
    </w:rPr>
  </w:style>
  <w:style w:type="character" w:customStyle="1" w:styleId="ZkladntextodsazenChar">
    <w:name w:val="Základní text odsazený Char"/>
    <w:link w:val="Zkladntextodsazen"/>
    <w:rsid w:val="003F71A1"/>
    <w:rPr>
      <w:rFonts w:ascii="Arial Narrow" w:hAnsi="Arial Narrow" w:cs="Arial"/>
      <w:color w:val="000000"/>
      <w:sz w:val="16"/>
      <w:szCs w:val="16"/>
      <w:lang w:val="sk-SK" w:eastAsia="sk-SK" w:bidi="ar-SA"/>
    </w:rPr>
  </w:style>
  <w:style w:type="paragraph" w:customStyle="1" w:styleId="a">
    <w:name w:val="..."/>
    <w:basedOn w:val="CDBlack"/>
    <w:rsid w:val="00684D7D"/>
    <w:pPr>
      <w:ind w:left="0"/>
    </w:pPr>
    <w:rPr>
      <w:rFonts w:cs="Times New Roman"/>
      <w:bCs w:val="0"/>
      <w:color w:val="92D050"/>
      <w:szCs w:val="20"/>
    </w:rPr>
  </w:style>
  <w:style w:type="character" w:styleId="slostrnky">
    <w:name w:val="page number"/>
    <w:basedOn w:val="Standardnpsmoodstavce"/>
  </w:style>
  <w:style w:type="paragraph" w:styleId="Zkladntext">
    <w:name w:val="Body Text"/>
    <w:basedOn w:val="Normln"/>
    <w:pPr>
      <w:spacing w:before="120" w:line="360" w:lineRule="auto"/>
    </w:pPr>
    <w:rPr>
      <w:rFonts w:ascii="Arial" w:hAnsi="Arial"/>
      <w:sz w:val="24"/>
      <w:lang w:eastAsia="cs-CZ"/>
    </w:rPr>
  </w:style>
  <w:style w:type="paragraph" w:customStyle="1" w:styleId="Odstavec">
    <w:name w:val="Odstavec"/>
    <w:basedOn w:val="Normln"/>
    <w:pPr>
      <w:spacing w:line="360" w:lineRule="auto"/>
      <w:ind w:firstLine="567"/>
    </w:pPr>
    <w:rPr>
      <w:rFonts w:ascii="Arial" w:hAnsi="Arial"/>
      <w:sz w:val="22"/>
      <w:lang w:val="cs-CZ" w:eastAsia="cs-CZ"/>
    </w:rPr>
  </w:style>
  <w:style w:type="paragraph" w:styleId="Zkladntext2">
    <w:name w:val="Body Text 2"/>
    <w:basedOn w:val="Normln"/>
    <w:pPr>
      <w:jc w:val="right"/>
    </w:pPr>
    <w:rPr>
      <w:rFonts w:cs="Arial"/>
      <w:color w:val="000000"/>
      <w:sz w:val="16"/>
    </w:rPr>
  </w:style>
  <w:style w:type="paragraph" w:styleId="Zkladntext3">
    <w:name w:val="Body Text 3"/>
    <w:basedOn w:val="Normln"/>
    <w:pPr>
      <w:spacing w:after="120"/>
    </w:pPr>
    <w:rPr>
      <w:sz w:val="16"/>
      <w:szCs w:val="16"/>
    </w:rPr>
  </w:style>
  <w:style w:type="paragraph" w:customStyle="1" w:styleId="CDblackbold">
    <w:name w:val="CD black bold"/>
    <w:basedOn w:val="CDBlack"/>
    <w:link w:val="CDblackboldChar"/>
    <w:rsid w:val="009D6BFD"/>
    <w:rPr>
      <w:b/>
    </w:rPr>
  </w:style>
  <w:style w:type="paragraph" w:styleId="Normlnweb">
    <w:name w:val="Normal (Web)"/>
    <w:basedOn w:val="Normln"/>
    <w:pPr>
      <w:spacing w:before="100" w:beforeAutospacing="1" w:after="100" w:afterAutospacing="1"/>
      <w:jc w:val="left"/>
    </w:pPr>
    <w:rPr>
      <w:rFonts w:ascii="Times New Roman" w:hAnsi="Times New Roman"/>
      <w:sz w:val="24"/>
      <w:szCs w:val="24"/>
    </w:rPr>
  </w:style>
  <w:style w:type="character" w:customStyle="1" w:styleId="CDblackboldChar">
    <w:name w:val="CD black bold Char"/>
    <w:link w:val="CDblackbold"/>
    <w:rsid w:val="009D6BFD"/>
    <w:rPr>
      <w:rFonts w:ascii="Calibri" w:hAnsi="Calibri" w:cs="Arial"/>
      <w:b/>
      <w:bCs/>
      <w:color w:val="000000"/>
      <w:sz w:val="18"/>
      <w:szCs w:val="16"/>
      <w:lang w:val="sk-SK" w:eastAsia="sk-SK" w:bidi="ar-SA"/>
    </w:rPr>
  </w:style>
  <w:style w:type="paragraph" w:customStyle="1" w:styleId="tlZarkazkladnhotextuVavo0cm">
    <w:name w:val="Štýl Zarážka základného textu + Vľavo:  0 cm"/>
    <w:basedOn w:val="Zkladntextodsazen"/>
    <w:autoRedefine/>
    <w:pPr>
      <w:ind w:left="0"/>
    </w:pPr>
    <w:rPr>
      <w:rFonts w:cs="Times New Roman"/>
    </w:rPr>
  </w:style>
  <w:style w:type="paragraph" w:customStyle="1" w:styleId="tlZarkazkladnhotextu8pt">
    <w:name w:val="Štýl Zarážka základného textu + 8 pt"/>
    <w:basedOn w:val="Zkladntextodsazen"/>
    <w:link w:val="tlZarkazkladnhotextu8ptChar"/>
    <w:rsid w:val="001F65D7"/>
    <w:pPr>
      <w:ind w:left="567"/>
    </w:pPr>
    <w:rPr>
      <w:sz w:val="20"/>
    </w:rPr>
  </w:style>
  <w:style w:type="character" w:customStyle="1" w:styleId="tlZarkazkladnhotextu8ptChar">
    <w:name w:val="Štýl Zarážka základného textu + 8 pt Char"/>
    <w:basedOn w:val="ZkladntextodsazenChar"/>
    <w:link w:val="tlZarkazkladnhotextu8pt"/>
    <w:rsid w:val="001F65D7"/>
    <w:rPr>
      <w:rFonts w:ascii="Arial Narrow" w:hAnsi="Arial Narrow" w:cs="Arial"/>
      <w:color w:val="000000"/>
      <w:sz w:val="16"/>
      <w:szCs w:val="16"/>
      <w:lang w:val="sk-SK" w:eastAsia="sk-SK" w:bidi="ar-SA"/>
    </w:rPr>
  </w:style>
  <w:style w:type="paragraph" w:customStyle="1" w:styleId="tltlZarkazkladnhotextu8ptSvetlomodr">
    <w:name w:val="Štýl Štýl Zarážka základného textu + 8 pt + Svetlomodrá"/>
    <w:basedOn w:val="tlZarkazkladnhotextu8pt"/>
    <w:link w:val="tltlZarkazkladnhotextu8ptSvetlomodrChar"/>
    <w:rsid w:val="00364651"/>
    <w:rPr>
      <w:color w:val="3366FF"/>
    </w:rPr>
  </w:style>
  <w:style w:type="character" w:customStyle="1" w:styleId="tltlZarkazkladnhotextu8ptSvetlomodrChar">
    <w:name w:val="Štýl Štýl Zarážka základného textu + 8 pt + Svetlomodrá Char"/>
    <w:link w:val="tltlZarkazkladnhotextu8ptSvetlomodr"/>
    <w:rsid w:val="00364651"/>
    <w:rPr>
      <w:rFonts w:ascii="Arial Narrow" w:hAnsi="Arial Narrow" w:cs="Arial"/>
      <w:color w:val="3366FF"/>
      <w:sz w:val="16"/>
      <w:szCs w:val="16"/>
      <w:lang w:val="sk-SK" w:eastAsia="sk-SK" w:bidi="ar-SA"/>
    </w:rPr>
  </w:style>
  <w:style w:type="paragraph" w:customStyle="1" w:styleId="tltlZarkazkladnhotextu8ptOranov">
    <w:name w:val="Štýl Štýl Zarážka základného textu + 8 pt + Oranžová"/>
    <w:basedOn w:val="tlZarkazkladnhotextu8pt"/>
    <w:rsid w:val="00364651"/>
    <w:rPr>
      <w:color w:val="FF6600"/>
    </w:rPr>
  </w:style>
  <w:style w:type="paragraph" w:styleId="Obsah1">
    <w:name w:val="toc 1"/>
    <w:basedOn w:val="Normln"/>
    <w:next w:val="Normln"/>
    <w:autoRedefine/>
    <w:uiPriority w:val="39"/>
    <w:rsid w:val="00DB6651"/>
    <w:pPr>
      <w:tabs>
        <w:tab w:val="left" w:pos="540"/>
        <w:tab w:val="right" w:leader="dot" w:pos="9855"/>
      </w:tabs>
      <w:spacing w:before="120"/>
      <w:jc w:val="left"/>
    </w:pPr>
    <w:rPr>
      <w:rFonts w:cs="Arial"/>
      <w:b/>
      <w:bCs/>
      <w:caps/>
      <w:color w:val="17365D" w:themeColor="text2" w:themeShade="BF"/>
      <w:sz w:val="16"/>
      <w:szCs w:val="24"/>
    </w:rPr>
  </w:style>
  <w:style w:type="paragraph" w:styleId="Obsah2">
    <w:name w:val="toc 2"/>
    <w:basedOn w:val="Normln"/>
    <w:next w:val="Normln"/>
    <w:autoRedefine/>
    <w:uiPriority w:val="39"/>
    <w:rsid w:val="00DB6651"/>
    <w:pPr>
      <w:tabs>
        <w:tab w:val="left" w:pos="540"/>
        <w:tab w:val="right" w:leader="dot" w:pos="9855"/>
      </w:tabs>
      <w:jc w:val="left"/>
    </w:pPr>
    <w:rPr>
      <w:bCs/>
      <w:noProof/>
      <w:sz w:val="16"/>
    </w:rPr>
  </w:style>
  <w:style w:type="paragraph" w:styleId="Obsah3">
    <w:name w:val="toc 3"/>
    <w:basedOn w:val="Normln"/>
    <w:next w:val="Normln"/>
    <w:autoRedefine/>
    <w:uiPriority w:val="39"/>
    <w:rsid w:val="00E12424"/>
    <w:pPr>
      <w:ind w:left="180"/>
      <w:jc w:val="left"/>
    </w:pPr>
    <w:rPr>
      <w:rFonts w:ascii="Times New Roman" w:hAnsi="Times New Roman"/>
      <w:sz w:val="20"/>
    </w:rPr>
  </w:style>
  <w:style w:type="character" w:styleId="Hypertextovodkaz">
    <w:name w:val="Hyperlink"/>
    <w:uiPriority w:val="99"/>
    <w:rsid w:val="00E12424"/>
    <w:rPr>
      <w:rFonts w:ascii="Tahoma" w:hAnsi="Tahoma"/>
      <w:color w:val="0000FF"/>
      <w:sz w:val="18"/>
      <w:u w:val="single"/>
    </w:rPr>
  </w:style>
  <w:style w:type="paragraph" w:styleId="Obsah4">
    <w:name w:val="toc 4"/>
    <w:basedOn w:val="Normln"/>
    <w:next w:val="Normln"/>
    <w:autoRedefine/>
    <w:uiPriority w:val="39"/>
    <w:rsid w:val="00E12424"/>
    <w:pPr>
      <w:ind w:left="360"/>
      <w:jc w:val="left"/>
    </w:pPr>
    <w:rPr>
      <w:rFonts w:ascii="Times New Roman" w:hAnsi="Times New Roman"/>
      <w:sz w:val="20"/>
    </w:rPr>
  </w:style>
  <w:style w:type="paragraph" w:styleId="Obsah5">
    <w:name w:val="toc 5"/>
    <w:basedOn w:val="Normln"/>
    <w:next w:val="Normln"/>
    <w:autoRedefine/>
    <w:uiPriority w:val="39"/>
    <w:rsid w:val="00E12424"/>
    <w:pPr>
      <w:ind w:left="540"/>
      <w:jc w:val="left"/>
    </w:pPr>
    <w:rPr>
      <w:rFonts w:ascii="Times New Roman" w:hAnsi="Times New Roman"/>
      <w:sz w:val="20"/>
    </w:rPr>
  </w:style>
  <w:style w:type="paragraph" w:styleId="Obsah6">
    <w:name w:val="toc 6"/>
    <w:basedOn w:val="Normln"/>
    <w:next w:val="Normln"/>
    <w:autoRedefine/>
    <w:uiPriority w:val="39"/>
    <w:rsid w:val="009F5906"/>
    <w:pPr>
      <w:ind w:left="720"/>
      <w:jc w:val="left"/>
    </w:pPr>
    <w:rPr>
      <w:rFonts w:ascii="Times New Roman" w:hAnsi="Times New Roman"/>
      <w:sz w:val="20"/>
    </w:rPr>
  </w:style>
  <w:style w:type="paragraph" w:styleId="Obsah7">
    <w:name w:val="toc 7"/>
    <w:basedOn w:val="Normln"/>
    <w:next w:val="Normln"/>
    <w:autoRedefine/>
    <w:uiPriority w:val="39"/>
    <w:rsid w:val="009F5906"/>
    <w:pPr>
      <w:ind w:left="900"/>
      <w:jc w:val="left"/>
    </w:pPr>
    <w:rPr>
      <w:rFonts w:ascii="Times New Roman" w:hAnsi="Times New Roman"/>
      <w:sz w:val="20"/>
    </w:rPr>
  </w:style>
  <w:style w:type="paragraph" w:styleId="Obsah8">
    <w:name w:val="toc 8"/>
    <w:basedOn w:val="Normln"/>
    <w:next w:val="Normln"/>
    <w:autoRedefine/>
    <w:uiPriority w:val="39"/>
    <w:rsid w:val="009F5906"/>
    <w:pPr>
      <w:ind w:left="1080"/>
      <w:jc w:val="left"/>
    </w:pPr>
    <w:rPr>
      <w:rFonts w:ascii="Times New Roman" w:hAnsi="Times New Roman"/>
      <w:sz w:val="20"/>
    </w:rPr>
  </w:style>
  <w:style w:type="paragraph" w:styleId="Obsah9">
    <w:name w:val="toc 9"/>
    <w:basedOn w:val="Normln"/>
    <w:next w:val="Normln"/>
    <w:autoRedefine/>
    <w:uiPriority w:val="39"/>
    <w:rsid w:val="009F5906"/>
    <w:pPr>
      <w:ind w:left="1260"/>
      <w:jc w:val="left"/>
    </w:pPr>
    <w:rPr>
      <w:rFonts w:ascii="Times New Roman" w:hAnsi="Times New Roman"/>
      <w:sz w:val="20"/>
    </w:rPr>
  </w:style>
  <w:style w:type="paragraph" w:customStyle="1" w:styleId="tlNadpis3">
    <w:name w:val="Štýl Nadpis 3"/>
    <w:aliases w:val="Kurzíva + Svetlomodrá"/>
    <w:basedOn w:val="Nadpis3"/>
    <w:rsid w:val="00B11012"/>
    <w:pPr>
      <w:numPr>
        <w:ilvl w:val="2"/>
        <w:numId w:val="1"/>
      </w:numPr>
    </w:pPr>
    <w:rPr>
      <w:bCs/>
      <w:color w:val="3366FF"/>
    </w:rPr>
  </w:style>
  <w:style w:type="paragraph" w:styleId="Textbubliny">
    <w:name w:val="Balloon Text"/>
    <w:basedOn w:val="Normln"/>
    <w:semiHidden/>
    <w:rsid w:val="007734CD"/>
    <w:rPr>
      <w:rFonts w:ascii="Tahoma" w:hAnsi="Tahoma" w:cs="Tahoma"/>
      <w:sz w:val="16"/>
      <w:szCs w:val="16"/>
    </w:rPr>
  </w:style>
  <w:style w:type="paragraph" w:customStyle="1" w:styleId="Titulkanormal">
    <w:name w:val="Titulka normal"/>
    <w:basedOn w:val="Normln"/>
    <w:rsid w:val="008F5B41"/>
    <w:pPr>
      <w:jc w:val="right"/>
    </w:pPr>
    <w:rPr>
      <w:sz w:val="22"/>
    </w:rPr>
  </w:style>
  <w:style w:type="paragraph" w:customStyle="1" w:styleId="Titulka2">
    <w:name w:val="Titulka 2"/>
    <w:basedOn w:val="Normln"/>
    <w:rsid w:val="008F5B41"/>
    <w:pPr>
      <w:jc w:val="right"/>
    </w:pPr>
    <w:rPr>
      <w:rFonts w:cs="Arial"/>
      <w:b/>
      <w:bCs/>
      <w:caps/>
      <w:sz w:val="22"/>
      <w:szCs w:val="22"/>
    </w:rPr>
  </w:style>
  <w:style w:type="paragraph" w:styleId="FormtovanvHTML">
    <w:name w:val="HTML Preformatted"/>
    <w:basedOn w:val="Normln"/>
    <w:rsid w:val="008F5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paragraph" w:customStyle="1" w:styleId="CDBlack">
    <w:name w:val="CD Black"/>
    <w:basedOn w:val="tlZarkazkladnhotextu8pt"/>
    <w:link w:val="CDBlackCharChar"/>
    <w:rsid w:val="00A017F7"/>
    <w:pPr>
      <w:ind w:left="680"/>
    </w:pPr>
    <w:rPr>
      <w:bCs/>
      <w:color w:val="auto"/>
      <w:sz w:val="22"/>
    </w:rPr>
  </w:style>
  <w:style w:type="paragraph" w:customStyle="1" w:styleId="CDBlue">
    <w:name w:val="CD Blue"/>
    <w:basedOn w:val="CDBlack"/>
    <w:link w:val="CDBlueCharChar"/>
    <w:rsid w:val="001117AA"/>
    <w:rPr>
      <w:color w:val="00B050"/>
    </w:rPr>
  </w:style>
  <w:style w:type="paragraph" w:customStyle="1" w:styleId="CDZkladnerven">
    <w:name w:val="CD Základný červený"/>
    <w:basedOn w:val="CDBlack"/>
    <w:link w:val="CDZkladnervenChar"/>
    <w:rsid w:val="00817A64"/>
    <w:rPr>
      <w:color w:val="FF6600"/>
    </w:rPr>
  </w:style>
  <w:style w:type="paragraph" w:customStyle="1" w:styleId="CDNadpis1">
    <w:name w:val="CD Nadpis 1"/>
    <w:basedOn w:val="Nadpis1"/>
    <w:rsid w:val="00A77024"/>
    <w:pPr>
      <w:numPr>
        <w:numId w:val="2"/>
      </w:numPr>
      <w:spacing w:after="120"/>
    </w:pPr>
    <w:rPr>
      <w:sz w:val="28"/>
    </w:rPr>
  </w:style>
  <w:style w:type="paragraph" w:customStyle="1" w:styleId="CDNadpis2">
    <w:name w:val="CD Nadpis 2"/>
    <w:basedOn w:val="Nadpis2"/>
    <w:rsid w:val="00C47260"/>
    <w:pPr>
      <w:numPr>
        <w:ilvl w:val="1"/>
        <w:numId w:val="2"/>
      </w:numPr>
      <w:shd w:val="clear" w:color="auto" w:fill="DBE5F1" w:themeFill="accent1" w:themeFillTint="33"/>
      <w:spacing w:after="0"/>
    </w:pPr>
    <w:rPr>
      <w:sz w:val="22"/>
    </w:rPr>
  </w:style>
  <w:style w:type="paragraph" w:customStyle="1" w:styleId="CDNadpis3">
    <w:name w:val="CD Nadpis 3"/>
    <w:basedOn w:val="Nadpis3"/>
    <w:rsid w:val="007B17D4"/>
    <w:pPr>
      <w:numPr>
        <w:ilvl w:val="2"/>
        <w:numId w:val="2"/>
      </w:numPr>
    </w:pPr>
    <w:rPr>
      <w:bCs/>
    </w:rPr>
  </w:style>
  <w:style w:type="character" w:customStyle="1" w:styleId="CDBlackCharChar">
    <w:name w:val="CD Black Char Char"/>
    <w:link w:val="CDBlack"/>
    <w:rsid w:val="00A017F7"/>
    <w:rPr>
      <w:rFonts w:ascii="Calibri" w:hAnsi="Calibri" w:cs="Arial"/>
      <w:bCs/>
      <w:sz w:val="22"/>
      <w:szCs w:val="16"/>
    </w:rPr>
  </w:style>
  <w:style w:type="character" w:customStyle="1" w:styleId="CDBlueCharChar">
    <w:name w:val="CD Blue Char Char"/>
    <w:link w:val="CDBlue"/>
    <w:rsid w:val="001117AA"/>
    <w:rPr>
      <w:rFonts w:ascii="Calibri" w:hAnsi="Calibri" w:cs="Arial"/>
      <w:bCs/>
      <w:color w:val="00B050"/>
      <w:sz w:val="22"/>
      <w:szCs w:val="16"/>
    </w:rPr>
  </w:style>
  <w:style w:type="character" w:customStyle="1" w:styleId="CDZkladnervenChar">
    <w:name w:val="CD Základný červený Char"/>
    <w:link w:val="CDZkladnerven"/>
    <w:rsid w:val="00817A64"/>
    <w:rPr>
      <w:rFonts w:ascii="Calibri" w:hAnsi="Calibri" w:cs="Arial"/>
      <w:bCs/>
      <w:color w:val="FF6600"/>
      <w:sz w:val="18"/>
      <w:szCs w:val="16"/>
      <w:lang w:val="sk-SK" w:eastAsia="sk-SK" w:bidi="ar-SA"/>
    </w:rPr>
  </w:style>
  <w:style w:type="paragraph" w:customStyle="1" w:styleId="CDTabuka">
    <w:name w:val="CD Tabuľka"/>
    <w:basedOn w:val="Normln"/>
    <w:rsid w:val="006725E6"/>
    <w:pPr>
      <w:jc w:val="center"/>
    </w:pPr>
    <w:rPr>
      <w:rFonts w:ascii="Arial" w:hAnsi="Arial" w:cs="Arial"/>
      <w:b/>
      <w:color w:val="000000"/>
    </w:rPr>
  </w:style>
  <w:style w:type="paragraph" w:customStyle="1" w:styleId="CDTabukaBlackBold">
    <w:name w:val="CD Tabuľka Black Bold"/>
    <w:basedOn w:val="Normln"/>
    <w:link w:val="CDTabukaBlackBoldChar"/>
    <w:rsid w:val="00A77024"/>
    <w:pPr>
      <w:jc w:val="left"/>
    </w:pPr>
    <w:rPr>
      <w:rFonts w:cs="Arial"/>
      <w:b/>
      <w:color w:val="000000"/>
      <w:sz w:val="20"/>
      <w:szCs w:val="18"/>
    </w:rPr>
  </w:style>
  <w:style w:type="character" w:customStyle="1" w:styleId="CDTabukaBlackBoldChar">
    <w:name w:val="CD Tabuľka Black Bold Char"/>
    <w:link w:val="CDTabukaBlackBold"/>
    <w:rsid w:val="00A77024"/>
    <w:rPr>
      <w:rFonts w:ascii="Calibri" w:hAnsi="Calibri" w:cs="Arial"/>
      <w:b/>
      <w:color w:val="000000"/>
      <w:szCs w:val="18"/>
    </w:rPr>
  </w:style>
  <w:style w:type="paragraph" w:customStyle="1" w:styleId="CDTabukaBlack">
    <w:name w:val="CD Tabuľka Black"/>
    <w:basedOn w:val="CDTabukaBlackBold"/>
    <w:rsid w:val="00684D7D"/>
    <w:rPr>
      <w:b w:val="0"/>
    </w:rPr>
  </w:style>
  <w:style w:type="paragraph" w:customStyle="1" w:styleId="tlCDTabukaBlackTunNiejeTun">
    <w:name w:val="Štýl CD Tabuľka Black + Tučné + Nie je Tučné"/>
    <w:basedOn w:val="CDTabukaBlackBold"/>
    <w:rsid w:val="00066AF0"/>
    <w:rPr>
      <w:b w:val="0"/>
      <w:caps/>
    </w:rPr>
  </w:style>
  <w:style w:type="table" w:styleId="Mkatabulky">
    <w:name w:val="Table Grid"/>
    <w:basedOn w:val="Normlntabulka"/>
    <w:rsid w:val="00EB3E0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Zkladnierny">
    <w:name w:val="CD Základný čierny"/>
    <w:basedOn w:val="tlZarkazkladnhotextu8pt"/>
    <w:link w:val="CDZkladniernyChar"/>
    <w:rsid w:val="009A425C"/>
    <w:rPr>
      <w:rFonts w:ascii="Arial" w:hAnsi="Arial"/>
      <w:bCs/>
      <w:color w:val="auto"/>
      <w:sz w:val="18"/>
    </w:rPr>
  </w:style>
  <w:style w:type="character" w:customStyle="1" w:styleId="CDZkladniernyChar">
    <w:name w:val="CD Základný čierny Char"/>
    <w:link w:val="CDZkladnierny"/>
    <w:rsid w:val="009A425C"/>
    <w:rPr>
      <w:rFonts w:ascii="Arial" w:hAnsi="Arial" w:cs="Arial"/>
      <w:bCs/>
      <w:color w:val="000000"/>
      <w:sz w:val="18"/>
      <w:szCs w:val="16"/>
      <w:lang w:val="sk-SK" w:eastAsia="sk-SK" w:bidi="ar-SA"/>
    </w:rPr>
  </w:style>
  <w:style w:type="paragraph" w:customStyle="1" w:styleId="Odstavec15">
    <w:name w:val="Odstavec1.5"/>
    <w:basedOn w:val="Normln"/>
    <w:link w:val="Odstavec15Char"/>
    <w:rsid w:val="00DD5BBF"/>
    <w:pPr>
      <w:spacing w:line="360" w:lineRule="auto"/>
      <w:ind w:firstLine="720"/>
    </w:pPr>
    <w:rPr>
      <w:rFonts w:ascii="Arial" w:hAnsi="Arial"/>
      <w:sz w:val="20"/>
      <w:lang w:eastAsia="cs-CZ"/>
    </w:rPr>
  </w:style>
  <w:style w:type="paragraph" w:customStyle="1" w:styleId="Odst">
    <w:name w:val="Odst"/>
    <w:basedOn w:val="Normln"/>
    <w:rsid w:val="00317C56"/>
    <w:pPr>
      <w:ind w:firstLine="426"/>
    </w:pPr>
    <w:rPr>
      <w:rFonts w:ascii="Arial" w:hAnsi="Arial"/>
      <w:sz w:val="20"/>
      <w:lang w:val="cs-CZ" w:eastAsia="cs-CZ"/>
    </w:rPr>
  </w:style>
  <w:style w:type="paragraph" w:styleId="Prosttext">
    <w:name w:val="Plain Text"/>
    <w:basedOn w:val="Normln"/>
    <w:link w:val="ProsttextChar"/>
    <w:rsid w:val="00317C56"/>
    <w:pPr>
      <w:jc w:val="left"/>
    </w:pPr>
    <w:rPr>
      <w:rFonts w:ascii="Courier New" w:hAnsi="Courier New"/>
      <w:sz w:val="20"/>
      <w:lang w:eastAsia="cs-CZ"/>
    </w:rPr>
  </w:style>
  <w:style w:type="paragraph" w:styleId="Normlnodsazen">
    <w:name w:val="Normal Indent"/>
    <w:basedOn w:val="Normln"/>
    <w:rsid w:val="00317C56"/>
    <w:pPr>
      <w:spacing w:after="120"/>
    </w:pPr>
    <w:rPr>
      <w:rFonts w:ascii="Tahoma" w:hAnsi="Tahoma"/>
      <w:sz w:val="20"/>
    </w:rPr>
  </w:style>
  <w:style w:type="paragraph" w:styleId="Zkladntextodsazen3">
    <w:name w:val="Body Text Indent 3"/>
    <w:basedOn w:val="Normln"/>
    <w:rsid w:val="000A1FE2"/>
    <w:pPr>
      <w:spacing w:after="120"/>
      <w:ind w:left="283"/>
    </w:pPr>
    <w:rPr>
      <w:sz w:val="16"/>
      <w:szCs w:val="16"/>
    </w:rPr>
  </w:style>
  <w:style w:type="paragraph" w:styleId="Textkomente">
    <w:name w:val="annotation text"/>
    <w:basedOn w:val="Normln"/>
    <w:semiHidden/>
    <w:rsid w:val="00504882"/>
    <w:pPr>
      <w:spacing w:after="120"/>
    </w:pPr>
    <w:rPr>
      <w:rFonts w:ascii="Tahoma" w:hAnsi="Tahoma"/>
      <w:sz w:val="20"/>
    </w:rPr>
  </w:style>
  <w:style w:type="paragraph" w:styleId="Seznamsodrkami">
    <w:name w:val="List Bullet"/>
    <w:basedOn w:val="Normln"/>
    <w:autoRedefine/>
    <w:rsid w:val="00C242C7"/>
    <w:pPr>
      <w:numPr>
        <w:numId w:val="3"/>
      </w:numPr>
      <w:overflowPunct w:val="0"/>
      <w:autoSpaceDE w:val="0"/>
      <w:autoSpaceDN w:val="0"/>
      <w:adjustRightInd w:val="0"/>
      <w:spacing w:after="120"/>
      <w:ind w:right="-1"/>
      <w:textAlignment w:val="baseline"/>
    </w:pPr>
    <w:rPr>
      <w:rFonts w:ascii="Arial" w:hAnsi="Arial"/>
      <w:sz w:val="20"/>
      <w:lang w:val="cs-CZ" w:eastAsia="cs-CZ"/>
    </w:rPr>
  </w:style>
  <w:style w:type="paragraph" w:customStyle="1" w:styleId="tlCDBlackPodiarknutie">
    <w:name w:val="Štýl CD Black + Podčiarknutie"/>
    <w:basedOn w:val="CDBlack"/>
    <w:link w:val="tlCDBlackPodiarknutieChar"/>
    <w:rsid w:val="004E60FD"/>
    <w:rPr>
      <w:bCs w:val="0"/>
      <w:u w:val="single"/>
    </w:rPr>
  </w:style>
  <w:style w:type="character" w:customStyle="1" w:styleId="tlCDBlackPodiarknutieChar">
    <w:name w:val="Štýl CD Black + Podčiarknutie Char"/>
    <w:link w:val="tlCDBlackPodiarknutie"/>
    <w:rsid w:val="004E60FD"/>
    <w:rPr>
      <w:rFonts w:ascii="Calibri" w:hAnsi="Calibri" w:cs="Arial"/>
      <w:bCs/>
      <w:color w:val="000000"/>
      <w:sz w:val="18"/>
      <w:szCs w:val="16"/>
      <w:u w:val="single"/>
      <w:lang w:val="sk-SK" w:eastAsia="sk-SK" w:bidi="ar-SA"/>
    </w:rPr>
  </w:style>
  <w:style w:type="paragraph" w:customStyle="1" w:styleId="tlCDBlackTun">
    <w:name w:val="Štýl CD Black + Tučné"/>
    <w:basedOn w:val="CDBlack"/>
    <w:link w:val="tlCDBlackTunChar"/>
    <w:rsid w:val="004E60FD"/>
    <w:rPr>
      <w:b/>
    </w:rPr>
  </w:style>
  <w:style w:type="character" w:customStyle="1" w:styleId="tlCDBlackTunChar">
    <w:name w:val="Štýl CD Black + Tučné Char"/>
    <w:link w:val="tlCDBlackTun"/>
    <w:rsid w:val="004E60FD"/>
    <w:rPr>
      <w:rFonts w:ascii="Calibri" w:hAnsi="Calibri" w:cs="Arial"/>
      <w:b/>
      <w:bCs/>
      <w:color w:val="000000"/>
      <w:sz w:val="18"/>
      <w:szCs w:val="16"/>
      <w:lang w:val="sk-SK" w:eastAsia="sk-SK" w:bidi="ar-SA"/>
    </w:rPr>
  </w:style>
  <w:style w:type="paragraph" w:customStyle="1" w:styleId="tlCDBlueAutomatick">
    <w:name w:val="Štýl CD Blue + Automatická"/>
    <w:basedOn w:val="CDBlue"/>
    <w:rsid w:val="004E60FD"/>
    <w:rPr>
      <w:bCs w:val="0"/>
      <w:color w:val="auto"/>
    </w:rPr>
  </w:style>
  <w:style w:type="character" w:customStyle="1" w:styleId="Odstavec15Char">
    <w:name w:val="Odstavec1.5 Char"/>
    <w:link w:val="Odstavec15"/>
    <w:rsid w:val="00662089"/>
    <w:rPr>
      <w:rFonts w:ascii="Arial" w:hAnsi="Arial"/>
      <w:lang w:eastAsia="cs-CZ"/>
    </w:rPr>
  </w:style>
  <w:style w:type="paragraph" w:customStyle="1" w:styleId="Normlnysozarkami1">
    <w:name w:val="Normálny so zarážkami1"/>
    <w:basedOn w:val="Normln"/>
    <w:rsid w:val="00662089"/>
    <w:pPr>
      <w:suppressAutoHyphens/>
      <w:spacing w:after="120"/>
      <w:ind w:left="238"/>
    </w:pPr>
    <w:rPr>
      <w:rFonts w:ascii="Tahoma" w:hAnsi="Tahoma"/>
      <w:sz w:val="20"/>
      <w:lang w:eastAsia="ar-SA"/>
    </w:rPr>
  </w:style>
  <w:style w:type="paragraph" w:customStyle="1" w:styleId="tl6">
    <w:name w:val="Štýl6"/>
    <w:basedOn w:val="Odstavec15"/>
    <w:link w:val="tl6Char"/>
    <w:qFormat/>
    <w:rsid w:val="00F321AF"/>
    <w:pPr>
      <w:suppressAutoHyphens/>
      <w:spacing w:after="120" w:line="240" w:lineRule="auto"/>
      <w:ind w:firstLine="0"/>
    </w:pPr>
    <w:rPr>
      <w:rFonts w:cs="Arial"/>
      <w:lang w:eastAsia="ar-SA"/>
    </w:rPr>
  </w:style>
  <w:style w:type="character" w:customStyle="1" w:styleId="tl6Char">
    <w:name w:val="Štýl6 Char"/>
    <w:link w:val="tl6"/>
    <w:rsid w:val="00F321AF"/>
    <w:rPr>
      <w:rFonts w:ascii="Arial" w:hAnsi="Arial" w:cs="Arial"/>
      <w:lang w:eastAsia="ar-SA"/>
    </w:rPr>
  </w:style>
  <w:style w:type="paragraph" w:customStyle="1" w:styleId="tl1">
    <w:name w:val="Štýl1"/>
    <w:basedOn w:val="Nadpis2"/>
    <w:link w:val="tl1Char"/>
    <w:qFormat/>
    <w:rsid w:val="00F321AF"/>
    <w:pPr>
      <w:widowControl/>
      <w:numPr>
        <w:ilvl w:val="1"/>
        <w:numId w:val="4"/>
      </w:numPr>
      <w:tabs>
        <w:tab w:val="clear" w:pos="680"/>
      </w:tabs>
      <w:suppressAutoHyphens/>
      <w:spacing w:before="240" w:after="120"/>
      <w:jc w:val="both"/>
    </w:pPr>
    <w:rPr>
      <w:rFonts w:ascii="Tahoma" w:hAnsi="Tahoma" w:cs="Tahoma"/>
      <w:iCs/>
      <w:caps w:val="0"/>
      <w:sz w:val="20"/>
      <w:lang w:eastAsia="ar-SA"/>
    </w:rPr>
  </w:style>
  <w:style w:type="character" w:customStyle="1" w:styleId="tl1Char">
    <w:name w:val="Štýl1 Char"/>
    <w:link w:val="tl1"/>
    <w:rsid w:val="00F321AF"/>
    <w:rPr>
      <w:rFonts w:ascii="Tahoma" w:hAnsi="Tahoma" w:cs="Tahoma"/>
      <w:b/>
      <w:iCs/>
      <w:lang w:eastAsia="ar-SA"/>
    </w:rPr>
  </w:style>
  <w:style w:type="paragraph" w:customStyle="1" w:styleId="Textkomentra1">
    <w:name w:val="Text komentára1"/>
    <w:basedOn w:val="Normln"/>
    <w:rsid w:val="00F321AF"/>
    <w:pPr>
      <w:suppressAutoHyphens/>
      <w:spacing w:after="120"/>
      <w:ind w:left="238"/>
    </w:pPr>
    <w:rPr>
      <w:rFonts w:ascii="Tahoma" w:hAnsi="Tahoma"/>
      <w:sz w:val="20"/>
      <w:lang w:eastAsia="ar-SA"/>
    </w:rPr>
  </w:style>
  <w:style w:type="paragraph" w:customStyle="1" w:styleId="CDBlackBold0">
    <w:name w:val="CD Black Bold"/>
    <w:basedOn w:val="tlCDBlackTun"/>
    <w:rsid w:val="00A77024"/>
    <w:rPr>
      <w:bCs w:val="0"/>
    </w:rPr>
  </w:style>
  <w:style w:type="paragraph" w:customStyle="1" w:styleId="a0">
    <w:name w:val="...."/>
    <w:basedOn w:val="Normln"/>
    <w:rsid w:val="00A77024"/>
    <w:pPr>
      <w:jc w:val="center"/>
    </w:pPr>
  </w:style>
  <w:style w:type="paragraph" w:customStyle="1" w:styleId="tlCDBlackVavo0cm">
    <w:name w:val="Štýl CD Black + Vľavo:  0 cm"/>
    <w:basedOn w:val="CDBlack"/>
    <w:rsid w:val="00A77024"/>
    <w:pPr>
      <w:ind w:left="0"/>
    </w:pPr>
    <w:rPr>
      <w:rFonts w:cs="Times New Roman"/>
      <w:bCs w:val="0"/>
      <w:color w:val="00B050"/>
      <w:szCs w:val="20"/>
    </w:rPr>
  </w:style>
  <w:style w:type="paragraph" w:customStyle="1" w:styleId="a1">
    <w:name w:val=".."/>
    <w:basedOn w:val="Normln"/>
    <w:rsid w:val="002B1E76"/>
    <w:pPr>
      <w:jc w:val="center"/>
    </w:pPr>
    <w:rPr>
      <w:b/>
      <w:bCs/>
      <w:sz w:val="36"/>
    </w:rPr>
  </w:style>
  <w:style w:type="paragraph" w:customStyle="1" w:styleId="AAA">
    <w:name w:val="AAA"/>
    <w:basedOn w:val="Normln"/>
    <w:rsid w:val="002B1E76"/>
    <w:pPr>
      <w:jc w:val="center"/>
    </w:pPr>
    <w:rPr>
      <w:b/>
      <w:bCs/>
      <w:sz w:val="36"/>
    </w:rPr>
  </w:style>
  <w:style w:type="paragraph" w:customStyle="1" w:styleId="a2">
    <w:name w:val="....."/>
    <w:basedOn w:val="a"/>
    <w:rsid w:val="004D438B"/>
    <w:rPr>
      <w:b/>
      <w:bCs/>
      <w:color w:val="auto"/>
      <w:sz w:val="26"/>
    </w:rPr>
  </w:style>
  <w:style w:type="paragraph" w:customStyle="1" w:styleId="NormalArial">
    <w:name w:val="Normal + Arial"/>
    <w:aliases w:val="12 pt,Justified"/>
    <w:basedOn w:val="Normln"/>
    <w:rsid w:val="002325E3"/>
    <w:rPr>
      <w:rFonts w:ascii="Arial" w:hAnsi="Arial" w:cs="Arial"/>
      <w:snapToGrid w:val="0"/>
      <w:sz w:val="24"/>
      <w:lang w:val="en-US" w:eastAsia="fr-FR"/>
    </w:rPr>
  </w:style>
  <w:style w:type="paragraph" w:customStyle="1" w:styleId="Title2">
    <w:name w:val="Title 2"/>
    <w:basedOn w:val="Nadpis2"/>
    <w:rsid w:val="00DA7C44"/>
    <w:pPr>
      <w:keepNext/>
      <w:widowControl/>
      <w:numPr>
        <w:ilvl w:val="1"/>
      </w:numPr>
      <w:tabs>
        <w:tab w:val="clear" w:pos="680"/>
        <w:tab w:val="left" w:pos="1008"/>
      </w:tabs>
      <w:spacing w:before="240" w:after="240"/>
      <w:ind w:left="792" w:hanging="432"/>
      <w:jc w:val="both"/>
    </w:pPr>
    <w:rPr>
      <w:rFonts w:ascii="Arial" w:hAnsi="Arial" w:cs="Arial"/>
      <w:b w:val="0"/>
      <w:caps w:val="0"/>
      <w:snapToGrid w:val="0"/>
      <w:sz w:val="28"/>
      <w:szCs w:val="28"/>
      <w:lang w:val="en-US" w:eastAsia="fr-FR"/>
    </w:rPr>
  </w:style>
  <w:style w:type="character" w:customStyle="1" w:styleId="ZpatChar">
    <w:name w:val="Zápatí Char"/>
    <w:link w:val="Zpat"/>
    <w:uiPriority w:val="99"/>
    <w:rsid w:val="00DA7C44"/>
    <w:rPr>
      <w:rFonts w:ascii="Calibri" w:hAnsi="Calibri"/>
      <w:sz w:val="18"/>
    </w:rPr>
  </w:style>
  <w:style w:type="paragraph" w:customStyle="1" w:styleId="tlCDBlackZkladntextCalibri">
    <w:name w:val="Štýl CD Black + +Základný text (Calibri)"/>
    <w:basedOn w:val="CDBlack"/>
    <w:rsid w:val="00A017F7"/>
    <w:rPr>
      <w:rFonts w:asciiTheme="minorHAnsi" w:hAnsiTheme="minorHAnsi"/>
      <w:bCs w:val="0"/>
    </w:rPr>
  </w:style>
  <w:style w:type="paragraph" w:customStyle="1" w:styleId="Normlnysozarkami2">
    <w:name w:val="Normálny so zarážkami2"/>
    <w:basedOn w:val="Normln"/>
    <w:rsid w:val="000978EB"/>
    <w:pPr>
      <w:spacing w:after="120"/>
      <w:ind w:left="238"/>
    </w:pPr>
    <w:rPr>
      <w:rFonts w:ascii="Arial" w:hAnsi="Arial"/>
      <w:sz w:val="20"/>
      <w:lang w:eastAsia="ar-SA"/>
    </w:rPr>
  </w:style>
  <w:style w:type="character" w:styleId="Siln">
    <w:name w:val="Strong"/>
    <w:basedOn w:val="Standardnpsmoodstavce"/>
    <w:qFormat/>
    <w:rsid w:val="007767FC"/>
    <w:rPr>
      <w:b/>
      <w:bCs/>
    </w:rPr>
  </w:style>
  <w:style w:type="paragraph" w:customStyle="1" w:styleId="BodyTextTable">
    <w:name w:val="Body Text Table"/>
    <w:basedOn w:val="Normln"/>
    <w:rsid w:val="005457DB"/>
    <w:pPr>
      <w:tabs>
        <w:tab w:val="left" w:pos="5670"/>
        <w:tab w:val="left" w:pos="7938"/>
      </w:tabs>
      <w:overflowPunct w:val="0"/>
      <w:autoSpaceDE w:val="0"/>
      <w:autoSpaceDN w:val="0"/>
      <w:adjustRightInd w:val="0"/>
      <w:textAlignment w:val="baseline"/>
    </w:pPr>
    <w:rPr>
      <w:rFonts w:ascii="Arial Narrow" w:hAnsi="Arial Narrow" w:cs="Arial Narrow"/>
      <w:szCs w:val="18"/>
      <w:lang w:val="en-CA" w:eastAsia="en-US"/>
    </w:rPr>
  </w:style>
  <w:style w:type="paragraph" w:customStyle="1" w:styleId="tlCDNadpis1ZkladntextCalibri">
    <w:name w:val="Štýl CD Nadpis 1 + +Základný text (Calibri)"/>
    <w:basedOn w:val="CDNadpis1"/>
    <w:rsid w:val="00EF1FA1"/>
    <w:pPr>
      <w:shd w:val="clear" w:color="auto" w:fill="95B3D7" w:themeFill="accent1" w:themeFillTint="99"/>
    </w:pPr>
    <w:rPr>
      <w:rFonts w:asciiTheme="minorHAnsi" w:hAnsiTheme="minorHAnsi"/>
      <w:bCs/>
      <w:color w:val="17365D" w:themeColor="text2" w:themeShade="BF"/>
    </w:rPr>
  </w:style>
  <w:style w:type="paragraph" w:customStyle="1" w:styleId="tlCDNadpis2ZkladntextCalibri">
    <w:name w:val="Štýl CD Nadpis 2 + +Základný text (Calibri)"/>
    <w:basedOn w:val="CDNadpis2"/>
    <w:rsid w:val="00EF1FA1"/>
    <w:rPr>
      <w:rFonts w:asciiTheme="minorHAnsi" w:hAnsiTheme="minorHAnsi"/>
      <w:bCs/>
      <w:color w:val="17365D" w:themeColor="text2" w:themeShade="BF"/>
    </w:rPr>
  </w:style>
  <w:style w:type="paragraph" w:customStyle="1" w:styleId="Zkladntext21">
    <w:name w:val="Základný text 21"/>
    <w:basedOn w:val="Normln"/>
    <w:rsid w:val="00A603C9"/>
    <w:pPr>
      <w:suppressAutoHyphens/>
    </w:pPr>
    <w:rPr>
      <w:rFonts w:ascii="Arial" w:hAnsi="Arial"/>
      <w:sz w:val="24"/>
      <w:lang w:val="en-US" w:eastAsia="ar-SA"/>
    </w:rPr>
  </w:style>
  <w:style w:type="paragraph" w:customStyle="1" w:styleId="ZkladntextIMP">
    <w:name w:val="Základní text_IMP"/>
    <w:basedOn w:val="Normln"/>
    <w:rsid w:val="00A603C9"/>
    <w:pPr>
      <w:suppressAutoHyphens/>
      <w:overflowPunct w:val="0"/>
      <w:autoSpaceDE w:val="0"/>
      <w:spacing w:line="276" w:lineRule="auto"/>
      <w:jc w:val="left"/>
    </w:pPr>
    <w:rPr>
      <w:rFonts w:ascii="Arial" w:hAnsi="Arial"/>
      <w:sz w:val="24"/>
      <w:lang w:eastAsia="ar-SA"/>
    </w:rPr>
  </w:style>
  <w:style w:type="paragraph" w:customStyle="1" w:styleId="BodyText21">
    <w:name w:val="Body Text 21"/>
    <w:basedOn w:val="Normln"/>
    <w:rsid w:val="00997462"/>
    <w:pPr>
      <w:widowControl w:val="0"/>
      <w:tabs>
        <w:tab w:val="left" w:pos="-142"/>
        <w:tab w:val="left" w:pos="426"/>
      </w:tabs>
      <w:suppressAutoHyphens/>
      <w:ind w:left="284" w:firstLine="709"/>
      <w:jc w:val="left"/>
    </w:pPr>
    <w:rPr>
      <w:rFonts w:ascii="Times New Roman" w:hAnsi="Times New Roman"/>
      <w:sz w:val="24"/>
      <w:lang w:eastAsia="ar-SA"/>
    </w:rPr>
  </w:style>
  <w:style w:type="character" w:customStyle="1" w:styleId="ra">
    <w:name w:val="ra"/>
    <w:basedOn w:val="Standardnpsmoodstavce"/>
    <w:rsid w:val="00997462"/>
  </w:style>
  <w:style w:type="paragraph" w:customStyle="1" w:styleId="Zkladntext32">
    <w:name w:val="Základný text 32"/>
    <w:basedOn w:val="Normln"/>
    <w:rsid w:val="00565D5D"/>
    <w:pPr>
      <w:suppressAutoHyphens/>
      <w:spacing w:after="120"/>
      <w:jc w:val="left"/>
    </w:pPr>
    <w:rPr>
      <w:rFonts w:ascii="Arial" w:hAnsi="Arial"/>
      <w:sz w:val="16"/>
      <w:szCs w:val="16"/>
      <w:lang w:eastAsia="ar-SA"/>
    </w:rPr>
  </w:style>
  <w:style w:type="paragraph" w:styleId="Zkladntextodsazen2">
    <w:name w:val="Body Text Indent 2"/>
    <w:basedOn w:val="Normln"/>
    <w:link w:val="Zkladntextodsazen2Char"/>
    <w:rsid w:val="00283024"/>
    <w:pPr>
      <w:spacing w:after="120" w:line="480" w:lineRule="auto"/>
      <w:ind w:left="283"/>
      <w:jc w:val="left"/>
    </w:pPr>
    <w:rPr>
      <w:rFonts w:ascii="Times New Roman" w:hAnsi="Times New Roman"/>
      <w:sz w:val="24"/>
      <w:szCs w:val="24"/>
      <w:lang w:val="cs-CZ" w:eastAsia="cs-CZ"/>
    </w:rPr>
  </w:style>
  <w:style w:type="character" w:customStyle="1" w:styleId="Zkladntextodsazen2Char">
    <w:name w:val="Základní text odsazený 2 Char"/>
    <w:basedOn w:val="Standardnpsmoodstavce"/>
    <w:link w:val="Zkladntextodsazen2"/>
    <w:rsid w:val="00283024"/>
    <w:rPr>
      <w:sz w:val="24"/>
      <w:szCs w:val="24"/>
      <w:lang w:val="cs-CZ" w:eastAsia="cs-CZ"/>
    </w:rPr>
  </w:style>
  <w:style w:type="paragraph" w:customStyle="1" w:styleId="Zkladntext22">
    <w:name w:val="Základný text 22"/>
    <w:basedOn w:val="Normln"/>
    <w:rsid w:val="00283024"/>
    <w:pPr>
      <w:suppressAutoHyphens/>
      <w:spacing w:after="120" w:line="480" w:lineRule="auto"/>
      <w:jc w:val="left"/>
    </w:pPr>
    <w:rPr>
      <w:rFonts w:ascii="Arial" w:hAnsi="Arial"/>
      <w:sz w:val="24"/>
      <w:szCs w:val="24"/>
      <w:lang w:eastAsia="ar-SA"/>
    </w:rPr>
  </w:style>
  <w:style w:type="paragraph" w:customStyle="1" w:styleId="BodyText22">
    <w:name w:val="Body Text 22"/>
    <w:basedOn w:val="Normln"/>
    <w:rsid w:val="00973C21"/>
    <w:pPr>
      <w:widowControl w:val="0"/>
      <w:tabs>
        <w:tab w:val="left" w:pos="-142"/>
        <w:tab w:val="left" w:pos="426"/>
      </w:tabs>
      <w:suppressAutoHyphens/>
      <w:ind w:left="284" w:firstLine="709"/>
      <w:jc w:val="left"/>
    </w:pPr>
    <w:rPr>
      <w:rFonts w:ascii="Times New Roman" w:hAnsi="Times New Roman"/>
      <w:sz w:val="24"/>
      <w:lang w:eastAsia="ar-SA"/>
    </w:rPr>
  </w:style>
  <w:style w:type="paragraph" w:customStyle="1" w:styleId="H3">
    <w:name w:val="H3"/>
    <w:basedOn w:val="Normln"/>
    <w:next w:val="Normln"/>
    <w:rsid w:val="00973C21"/>
    <w:pPr>
      <w:keepNext/>
      <w:autoSpaceDE w:val="0"/>
      <w:autoSpaceDN w:val="0"/>
      <w:adjustRightInd w:val="0"/>
      <w:spacing w:before="100" w:after="100"/>
      <w:jc w:val="left"/>
      <w:outlineLvl w:val="3"/>
    </w:pPr>
    <w:rPr>
      <w:rFonts w:ascii="Times New Roman" w:hAnsi="Times New Roman"/>
      <w:b/>
      <w:bCs/>
      <w:sz w:val="28"/>
      <w:szCs w:val="28"/>
    </w:rPr>
  </w:style>
  <w:style w:type="paragraph" w:styleId="Odstavecseseznamem">
    <w:name w:val="List Paragraph"/>
    <w:basedOn w:val="Normln"/>
    <w:uiPriority w:val="34"/>
    <w:qFormat/>
    <w:rsid w:val="00AF25EF"/>
    <w:pPr>
      <w:ind w:left="708"/>
      <w:jc w:val="left"/>
    </w:pPr>
    <w:rPr>
      <w:rFonts w:ascii="Times New Roman" w:hAnsi="Times New Roman"/>
      <w:sz w:val="24"/>
      <w:szCs w:val="24"/>
      <w:lang w:val="cs-CZ" w:eastAsia="cs-CZ"/>
    </w:rPr>
  </w:style>
  <w:style w:type="paragraph" w:styleId="Nzev">
    <w:name w:val="Title"/>
    <w:aliases w:val="1.1.1 Nadpis"/>
    <w:basedOn w:val="Normln"/>
    <w:link w:val="NzevChar"/>
    <w:uiPriority w:val="10"/>
    <w:qFormat/>
    <w:rsid w:val="00720A6A"/>
    <w:pPr>
      <w:jc w:val="center"/>
    </w:pPr>
    <w:rPr>
      <w:rFonts w:ascii="Arial" w:hAnsi="Arial"/>
      <w:b/>
      <w:bCs/>
      <w:sz w:val="32"/>
      <w:lang w:val="cs-CZ" w:eastAsia="cs-CZ"/>
    </w:rPr>
  </w:style>
  <w:style w:type="character" w:customStyle="1" w:styleId="NzevChar">
    <w:name w:val="Název Char"/>
    <w:aliases w:val="1.1.1 Nadpis Char"/>
    <w:basedOn w:val="Standardnpsmoodstavce"/>
    <w:link w:val="Nzev"/>
    <w:uiPriority w:val="10"/>
    <w:rsid w:val="00720A6A"/>
    <w:rPr>
      <w:rFonts w:ascii="Arial" w:hAnsi="Arial"/>
      <w:b/>
      <w:bCs/>
      <w:sz w:val="32"/>
      <w:lang w:val="cs-CZ" w:eastAsia="cs-CZ"/>
    </w:rPr>
  </w:style>
  <w:style w:type="paragraph" w:customStyle="1" w:styleId="Normaln">
    <w:name w:val="Normalní"/>
    <w:basedOn w:val="Normln"/>
    <w:rsid w:val="00720A6A"/>
    <w:rPr>
      <w:rFonts w:ascii="Times New Roman" w:hAnsi="Times New Roman" w:cs="Courier New"/>
      <w:sz w:val="24"/>
    </w:rPr>
  </w:style>
  <w:style w:type="paragraph" w:customStyle="1" w:styleId="courier11">
    <w:name w:val="courier11"/>
    <w:basedOn w:val="Normln"/>
    <w:rsid w:val="00720A6A"/>
    <w:rPr>
      <w:rFonts w:ascii="Courier New" w:hAnsi="Courier New"/>
      <w:snapToGrid w:val="0"/>
      <w:sz w:val="22"/>
      <w:lang w:val="cs-CZ" w:eastAsia="cs-CZ"/>
    </w:rPr>
  </w:style>
  <w:style w:type="paragraph" w:styleId="Seznam2">
    <w:name w:val="List 2"/>
    <w:basedOn w:val="Normln"/>
    <w:rsid w:val="00720A6A"/>
    <w:pPr>
      <w:ind w:left="566" w:hanging="283"/>
    </w:pPr>
    <w:rPr>
      <w:rFonts w:ascii="Times New Roman" w:hAnsi="Times New Roman"/>
      <w:sz w:val="24"/>
      <w:lang w:eastAsia="cs-CZ"/>
    </w:rPr>
  </w:style>
  <w:style w:type="paragraph" w:customStyle="1" w:styleId="Mormlny2">
    <w:name w:val="Mormálny 2"/>
    <w:basedOn w:val="Normln"/>
    <w:rsid w:val="00720A6A"/>
    <w:pPr>
      <w:spacing w:line="360" w:lineRule="auto"/>
      <w:ind w:left="357"/>
    </w:pPr>
    <w:rPr>
      <w:rFonts w:ascii="Arial" w:hAnsi="Arial" w:cs="Arial"/>
      <w:sz w:val="20"/>
      <w:szCs w:val="24"/>
      <w:lang w:val="cs-CZ" w:eastAsia="cs-CZ"/>
    </w:rPr>
  </w:style>
  <w:style w:type="character" w:styleId="Zstupntext">
    <w:name w:val="Placeholder Text"/>
    <w:basedOn w:val="Standardnpsmoodstavce"/>
    <w:uiPriority w:val="99"/>
    <w:semiHidden/>
    <w:rsid w:val="00846F49"/>
    <w:rPr>
      <w:color w:val="808080"/>
    </w:rPr>
  </w:style>
  <w:style w:type="paragraph" w:styleId="Bezmezer">
    <w:name w:val="No Spacing"/>
    <w:uiPriority w:val="1"/>
    <w:qFormat/>
    <w:rsid w:val="00696A12"/>
    <w:pPr>
      <w:tabs>
        <w:tab w:val="left" w:pos="992"/>
      </w:tabs>
      <w:jc w:val="both"/>
    </w:pPr>
    <w:rPr>
      <w:rFonts w:ascii="Arial" w:hAnsi="Arial"/>
      <w:sz w:val="22"/>
      <w:lang w:eastAsia="cs-CZ"/>
    </w:rPr>
  </w:style>
  <w:style w:type="paragraph" w:customStyle="1" w:styleId="StyleLinespacingExactly15pt">
    <w:name w:val="Style Line spacing:  Exactly 15 pt"/>
    <w:basedOn w:val="Normln"/>
    <w:rsid w:val="005B3FD9"/>
    <w:pPr>
      <w:overflowPunct w:val="0"/>
      <w:autoSpaceDE w:val="0"/>
      <w:autoSpaceDN w:val="0"/>
      <w:adjustRightInd w:val="0"/>
      <w:spacing w:line="260" w:lineRule="exact"/>
      <w:jc w:val="left"/>
      <w:textAlignment w:val="baseline"/>
    </w:pPr>
    <w:rPr>
      <w:rFonts w:ascii="Arial" w:hAnsi="Arial"/>
      <w:noProof/>
      <w:sz w:val="22"/>
      <w:lang w:val="cs-CZ" w:eastAsia="cs-CZ"/>
    </w:rPr>
  </w:style>
  <w:style w:type="paragraph" w:customStyle="1" w:styleId="StyleJustifiedLinespacingExactly15pt">
    <w:name w:val="Style Justified Line spacing:  Exactly 15 pt"/>
    <w:basedOn w:val="Normln"/>
    <w:uiPriority w:val="99"/>
    <w:rsid w:val="005B3FD9"/>
    <w:pPr>
      <w:overflowPunct w:val="0"/>
      <w:autoSpaceDE w:val="0"/>
      <w:autoSpaceDN w:val="0"/>
      <w:adjustRightInd w:val="0"/>
      <w:spacing w:line="260" w:lineRule="exact"/>
      <w:textAlignment w:val="baseline"/>
    </w:pPr>
    <w:rPr>
      <w:rFonts w:ascii="Arial" w:hAnsi="Arial"/>
      <w:noProof/>
      <w:sz w:val="22"/>
      <w:lang w:val="cs-CZ" w:eastAsia="cs-CZ"/>
    </w:rPr>
  </w:style>
  <w:style w:type="character" w:customStyle="1" w:styleId="ProsttextChar">
    <w:name w:val="Prostý text Char"/>
    <w:link w:val="Prosttext"/>
    <w:rsid w:val="003F7DE6"/>
    <w:rPr>
      <w:rFonts w:ascii="Courier New" w:hAnsi="Courier New"/>
      <w:lang w:eastAsia="cs-CZ"/>
    </w:rPr>
  </w:style>
  <w:style w:type="paragraph" w:customStyle="1" w:styleId="tlCDNadpis3ZkladntextCalibri">
    <w:name w:val="Štýl CD Nadpis 3 + +Základný text (Calibri)"/>
    <w:basedOn w:val="CDNadpis3"/>
    <w:rsid w:val="00EF1FA1"/>
    <w:pPr>
      <w:shd w:val="clear" w:color="auto" w:fill="DBE5F1" w:themeFill="accent1" w:themeFillTint="33"/>
    </w:pPr>
    <w:rPr>
      <w:rFonts w:asciiTheme="minorHAnsi" w:hAnsiTheme="minorHAnsi"/>
    </w:rPr>
  </w:style>
  <w:style w:type="paragraph" w:customStyle="1" w:styleId="BBSnormal">
    <w:name w:val="_BBS normal"/>
    <w:basedOn w:val="Normln"/>
    <w:rsid w:val="00842C44"/>
    <w:rPr>
      <w:rFonts w:ascii="Arial" w:hAnsi="Arial" w:cs="Arial"/>
      <w:noProof/>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15000">
      <w:bodyDiv w:val="1"/>
      <w:marLeft w:val="0"/>
      <w:marRight w:val="0"/>
      <w:marTop w:val="0"/>
      <w:marBottom w:val="0"/>
      <w:divBdr>
        <w:top w:val="none" w:sz="0" w:space="0" w:color="auto"/>
        <w:left w:val="none" w:sz="0" w:space="0" w:color="auto"/>
        <w:bottom w:val="none" w:sz="0" w:space="0" w:color="auto"/>
        <w:right w:val="none" w:sz="0" w:space="0" w:color="auto"/>
      </w:divBdr>
    </w:div>
    <w:div w:id="500900844">
      <w:bodyDiv w:val="1"/>
      <w:marLeft w:val="0"/>
      <w:marRight w:val="0"/>
      <w:marTop w:val="0"/>
      <w:marBottom w:val="0"/>
      <w:divBdr>
        <w:top w:val="none" w:sz="0" w:space="0" w:color="auto"/>
        <w:left w:val="none" w:sz="0" w:space="0" w:color="auto"/>
        <w:bottom w:val="none" w:sz="0" w:space="0" w:color="auto"/>
        <w:right w:val="none" w:sz="0" w:space="0" w:color="auto"/>
      </w:divBdr>
    </w:div>
    <w:div w:id="731925946">
      <w:bodyDiv w:val="1"/>
      <w:marLeft w:val="0"/>
      <w:marRight w:val="0"/>
      <w:marTop w:val="0"/>
      <w:marBottom w:val="0"/>
      <w:divBdr>
        <w:top w:val="none" w:sz="0" w:space="0" w:color="auto"/>
        <w:left w:val="none" w:sz="0" w:space="0" w:color="auto"/>
        <w:bottom w:val="none" w:sz="0" w:space="0" w:color="auto"/>
        <w:right w:val="none" w:sz="0" w:space="0" w:color="auto"/>
      </w:divBdr>
      <w:divsChild>
        <w:div w:id="45032762">
          <w:marLeft w:val="0"/>
          <w:marRight w:val="0"/>
          <w:marTop w:val="300"/>
          <w:marBottom w:val="300"/>
          <w:divBdr>
            <w:top w:val="none" w:sz="0" w:space="0" w:color="auto"/>
            <w:left w:val="none" w:sz="0" w:space="0" w:color="auto"/>
            <w:bottom w:val="none" w:sz="0" w:space="0" w:color="auto"/>
            <w:right w:val="none" w:sz="0" w:space="0" w:color="auto"/>
          </w:divBdr>
          <w:divsChild>
            <w:div w:id="2016109258">
              <w:marLeft w:val="0"/>
              <w:marRight w:val="300"/>
              <w:marTop w:val="0"/>
              <w:marBottom w:val="0"/>
              <w:divBdr>
                <w:top w:val="none" w:sz="0" w:space="0" w:color="auto"/>
                <w:left w:val="none" w:sz="0" w:space="0" w:color="auto"/>
                <w:bottom w:val="none" w:sz="0" w:space="0" w:color="auto"/>
                <w:right w:val="none" w:sz="0" w:space="0" w:color="auto"/>
              </w:divBdr>
              <w:divsChild>
                <w:div w:id="189642457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64309352">
      <w:bodyDiv w:val="1"/>
      <w:marLeft w:val="0"/>
      <w:marRight w:val="0"/>
      <w:marTop w:val="0"/>
      <w:marBottom w:val="0"/>
      <w:divBdr>
        <w:top w:val="none" w:sz="0" w:space="0" w:color="auto"/>
        <w:left w:val="none" w:sz="0" w:space="0" w:color="auto"/>
        <w:bottom w:val="none" w:sz="0" w:space="0" w:color="auto"/>
        <w:right w:val="none" w:sz="0" w:space="0" w:color="auto"/>
      </w:divBdr>
      <w:divsChild>
        <w:div w:id="1403681154">
          <w:marLeft w:val="0"/>
          <w:marRight w:val="0"/>
          <w:marTop w:val="225"/>
          <w:marBottom w:val="0"/>
          <w:divBdr>
            <w:top w:val="none" w:sz="0" w:space="0" w:color="auto"/>
            <w:left w:val="none" w:sz="0" w:space="0" w:color="auto"/>
            <w:bottom w:val="none" w:sz="0" w:space="0" w:color="auto"/>
            <w:right w:val="none" w:sz="0" w:space="0" w:color="auto"/>
          </w:divBdr>
          <w:divsChild>
            <w:div w:id="678506628">
              <w:marLeft w:val="0"/>
              <w:marRight w:val="0"/>
              <w:marTop w:val="0"/>
              <w:marBottom w:val="0"/>
              <w:divBdr>
                <w:top w:val="none" w:sz="0" w:space="0" w:color="auto"/>
                <w:left w:val="none" w:sz="0" w:space="0" w:color="auto"/>
                <w:bottom w:val="none" w:sz="0" w:space="0" w:color="auto"/>
                <w:right w:val="none" w:sz="0" w:space="0" w:color="auto"/>
              </w:divBdr>
              <w:divsChild>
                <w:div w:id="1247304571">
                  <w:marLeft w:val="0"/>
                  <w:marRight w:val="0"/>
                  <w:marTop w:val="0"/>
                  <w:marBottom w:val="0"/>
                  <w:divBdr>
                    <w:top w:val="none" w:sz="0" w:space="0" w:color="auto"/>
                    <w:left w:val="none" w:sz="0" w:space="0" w:color="auto"/>
                    <w:bottom w:val="none" w:sz="0" w:space="0" w:color="auto"/>
                    <w:right w:val="none" w:sz="0" w:space="0" w:color="auto"/>
                  </w:divBdr>
                  <w:divsChild>
                    <w:div w:id="2019888444">
                      <w:marLeft w:val="0"/>
                      <w:marRight w:val="0"/>
                      <w:marTop w:val="390"/>
                      <w:marBottom w:val="0"/>
                      <w:divBdr>
                        <w:top w:val="single" w:sz="6" w:space="15" w:color="A9A9A9"/>
                        <w:left w:val="single" w:sz="6" w:space="15" w:color="A9A9A9"/>
                        <w:bottom w:val="single" w:sz="6" w:space="15" w:color="A9A9A9"/>
                        <w:right w:val="single" w:sz="6" w:space="15" w:color="A9A9A9"/>
                      </w:divBdr>
                      <w:divsChild>
                        <w:div w:id="1402286146">
                          <w:marLeft w:val="0"/>
                          <w:marRight w:val="0"/>
                          <w:marTop w:val="0"/>
                          <w:marBottom w:val="0"/>
                          <w:divBdr>
                            <w:top w:val="none" w:sz="0" w:space="0" w:color="auto"/>
                            <w:left w:val="none" w:sz="0" w:space="0" w:color="auto"/>
                            <w:bottom w:val="none" w:sz="0" w:space="0" w:color="auto"/>
                            <w:right w:val="none" w:sz="0" w:space="0" w:color="auto"/>
                          </w:divBdr>
                          <w:divsChild>
                            <w:div w:id="160067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8854119">
      <w:bodyDiv w:val="1"/>
      <w:marLeft w:val="0"/>
      <w:marRight w:val="0"/>
      <w:marTop w:val="0"/>
      <w:marBottom w:val="0"/>
      <w:divBdr>
        <w:top w:val="none" w:sz="0" w:space="0" w:color="auto"/>
        <w:left w:val="none" w:sz="0" w:space="0" w:color="auto"/>
        <w:bottom w:val="none" w:sz="0" w:space="0" w:color="auto"/>
        <w:right w:val="none" w:sz="0" w:space="0" w:color="auto"/>
      </w:divBdr>
      <w:divsChild>
        <w:div w:id="315113138">
          <w:marLeft w:val="0"/>
          <w:marRight w:val="0"/>
          <w:marTop w:val="0"/>
          <w:marBottom w:val="0"/>
          <w:divBdr>
            <w:top w:val="none" w:sz="0" w:space="0" w:color="auto"/>
            <w:left w:val="none" w:sz="0" w:space="0" w:color="auto"/>
            <w:bottom w:val="none" w:sz="0" w:space="0" w:color="auto"/>
            <w:right w:val="none" w:sz="0" w:space="0" w:color="auto"/>
          </w:divBdr>
          <w:divsChild>
            <w:div w:id="405687202">
              <w:marLeft w:val="0"/>
              <w:marRight w:val="0"/>
              <w:marTop w:val="0"/>
              <w:marBottom w:val="0"/>
              <w:divBdr>
                <w:top w:val="none" w:sz="0" w:space="0" w:color="auto"/>
                <w:left w:val="none" w:sz="0" w:space="0" w:color="auto"/>
                <w:bottom w:val="none" w:sz="0" w:space="0" w:color="auto"/>
                <w:right w:val="none" w:sz="0" w:space="0" w:color="auto"/>
              </w:divBdr>
              <w:divsChild>
                <w:div w:id="1219054328">
                  <w:marLeft w:val="0"/>
                  <w:marRight w:val="0"/>
                  <w:marTop w:val="0"/>
                  <w:marBottom w:val="0"/>
                  <w:divBdr>
                    <w:top w:val="none" w:sz="0" w:space="0" w:color="auto"/>
                    <w:left w:val="none" w:sz="0" w:space="0" w:color="auto"/>
                    <w:bottom w:val="none" w:sz="0" w:space="0" w:color="auto"/>
                    <w:right w:val="none" w:sz="0" w:space="0" w:color="auto"/>
                  </w:divBdr>
                  <w:divsChild>
                    <w:div w:id="1948386056">
                      <w:marLeft w:val="0"/>
                      <w:marRight w:val="0"/>
                      <w:marTop w:val="0"/>
                      <w:marBottom w:val="0"/>
                      <w:divBdr>
                        <w:top w:val="none" w:sz="0" w:space="0" w:color="auto"/>
                        <w:left w:val="none" w:sz="0" w:space="0" w:color="auto"/>
                        <w:bottom w:val="none" w:sz="0" w:space="0" w:color="auto"/>
                        <w:right w:val="none" w:sz="0" w:space="0" w:color="auto"/>
                      </w:divBdr>
                      <w:divsChild>
                        <w:div w:id="1902133863">
                          <w:marLeft w:val="0"/>
                          <w:marRight w:val="0"/>
                          <w:marTop w:val="0"/>
                          <w:marBottom w:val="0"/>
                          <w:divBdr>
                            <w:top w:val="none" w:sz="0" w:space="0" w:color="auto"/>
                            <w:left w:val="none" w:sz="0" w:space="0" w:color="auto"/>
                            <w:bottom w:val="none" w:sz="0" w:space="0" w:color="auto"/>
                            <w:right w:val="none" w:sz="0" w:space="0" w:color="auto"/>
                          </w:divBdr>
                          <w:divsChild>
                            <w:div w:id="204304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4012468">
      <w:bodyDiv w:val="1"/>
      <w:marLeft w:val="0"/>
      <w:marRight w:val="0"/>
      <w:marTop w:val="0"/>
      <w:marBottom w:val="0"/>
      <w:divBdr>
        <w:top w:val="none" w:sz="0" w:space="0" w:color="auto"/>
        <w:left w:val="none" w:sz="0" w:space="0" w:color="auto"/>
        <w:bottom w:val="none" w:sz="0" w:space="0" w:color="auto"/>
        <w:right w:val="none" w:sz="0" w:space="0" w:color="auto"/>
      </w:divBdr>
    </w:div>
    <w:div w:id="1743210605">
      <w:bodyDiv w:val="1"/>
      <w:marLeft w:val="0"/>
      <w:marRight w:val="0"/>
      <w:marTop w:val="0"/>
      <w:marBottom w:val="0"/>
      <w:divBdr>
        <w:top w:val="none" w:sz="0" w:space="0" w:color="auto"/>
        <w:left w:val="none" w:sz="0" w:space="0" w:color="auto"/>
        <w:bottom w:val="none" w:sz="0" w:space="0" w:color="auto"/>
        <w:right w:val="none" w:sz="0" w:space="0" w:color="auto"/>
      </w:divBdr>
    </w:div>
    <w:div w:id="208937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Tesco-B\T_O_S.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F15BA-9852-4C51-AD44-B2CBBCFF5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T_O_S.dot</Template>
  <TotalTime>8818</TotalTime>
  <Pages>16</Pages>
  <Words>7811</Words>
  <Characters>44527</Characters>
  <Application>Microsoft Office Word</Application>
  <DocSecurity>0</DocSecurity>
  <Lines>371</Lines>
  <Paragraphs>104</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Manager/>
  <Company/>
  <LinksUpToDate>false</LinksUpToDate>
  <CharactersWithSpaces>52234</CharactersWithSpaces>
  <SharedDoc>false</SharedDoc>
  <HLinks>
    <vt:vector size="444" baseType="variant">
      <vt:variant>
        <vt:i4>6225947</vt:i4>
      </vt:variant>
      <vt:variant>
        <vt:i4>420</vt:i4>
      </vt:variant>
      <vt:variant>
        <vt:i4>0</vt:i4>
      </vt:variant>
      <vt:variant>
        <vt:i4>5</vt:i4>
      </vt:variant>
      <vt:variant>
        <vt:lpwstr>ftp://ftp 4x2xawg24/</vt:lpwstr>
      </vt:variant>
      <vt:variant>
        <vt:lpwstr/>
      </vt:variant>
      <vt:variant>
        <vt:i4>1572925</vt:i4>
      </vt:variant>
      <vt:variant>
        <vt:i4>413</vt:i4>
      </vt:variant>
      <vt:variant>
        <vt:i4>0</vt:i4>
      </vt:variant>
      <vt:variant>
        <vt:i4>5</vt:i4>
      </vt:variant>
      <vt:variant>
        <vt:lpwstr/>
      </vt:variant>
      <vt:variant>
        <vt:lpwstr>_Toc308846215</vt:lpwstr>
      </vt:variant>
      <vt:variant>
        <vt:i4>1572925</vt:i4>
      </vt:variant>
      <vt:variant>
        <vt:i4>407</vt:i4>
      </vt:variant>
      <vt:variant>
        <vt:i4>0</vt:i4>
      </vt:variant>
      <vt:variant>
        <vt:i4>5</vt:i4>
      </vt:variant>
      <vt:variant>
        <vt:lpwstr/>
      </vt:variant>
      <vt:variant>
        <vt:lpwstr>_Toc308846214</vt:lpwstr>
      </vt:variant>
      <vt:variant>
        <vt:i4>1572925</vt:i4>
      </vt:variant>
      <vt:variant>
        <vt:i4>401</vt:i4>
      </vt:variant>
      <vt:variant>
        <vt:i4>0</vt:i4>
      </vt:variant>
      <vt:variant>
        <vt:i4>5</vt:i4>
      </vt:variant>
      <vt:variant>
        <vt:lpwstr/>
      </vt:variant>
      <vt:variant>
        <vt:lpwstr>_Toc308846213</vt:lpwstr>
      </vt:variant>
      <vt:variant>
        <vt:i4>1572925</vt:i4>
      </vt:variant>
      <vt:variant>
        <vt:i4>395</vt:i4>
      </vt:variant>
      <vt:variant>
        <vt:i4>0</vt:i4>
      </vt:variant>
      <vt:variant>
        <vt:i4>5</vt:i4>
      </vt:variant>
      <vt:variant>
        <vt:lpwstr/>
      </vt:variant>
      <vt:variant>
        <vt:lpwstr>_Toc308846212</vt:lpwstr>
      </vt:variant>
      <vt:variant>
        <vt:i4>1572925</vt:i4>
      </vt:variant>
      <vt:variant>
        <vt:i4>389</vt:i4>
      </vt:variant>
      <vt:variant>
        <vt:i4>0</vt:i4>
      </vt:variant>
      <vt:variant>
        <vt:i4>5</vt:i4>
      </vt:variant>
      <vt:variant>
        <vt:lpwstr/>
      </vt:variant>
      <vt:variant>
        <vt:lpwstr>_Toc308846211</vt:lpwstr>
      </vt:variant>
      <vt:variant>
        <vt:i4>1572925</vt:i4>
      </vt:variant>
      <vt:variant>
        <vt:i4>383</vt:i4>
      </vt:variant>
      <vt:variant>
        <vt:i4>0</vt:i4>
      </vt:variant>
      <vt:variant>
        <vt:i4>5</vt:i4>
      </vt:variant>
      <vt:variant>
        <vt:lpwstr/>
      </vt:variant>
      <vt:variant>
        <vt:lpwstr>_Toc308846210</vt:lpwstr>
      </vt:variant>
      <vt:variant>
        <vt:i4>1638461</vt:i4>
      </vt:variant>
      <vt:variant>
        <vt:i4>377</vt:i4>
      </vt:variant>
      <vt:variant>
        <vt:i4>0</vt:i4>
      </vt:variant>
      <vt:variant>
        <vt:i4>5</vt:i4>
      </vt:variant>
      <vt:variant>
        <vt:lpwstr/>
      </vt:variant>
      <vt:variant>
        <vt:lpwstr>_Toc308846209</vt:lpwstr>
      </vt:variant>
      <vt:variant>
        <vt:i4>1638461</vt:i4>
      </vt:variant>
      <vt:variant>
        <vt:i4>371</vt:i4>
      </vt:variant>
      <vt:variant>
        <vt:i4>0</vt:i4>
      </vt:variant>
      <vt:variant>
        <vt:i4>5</vt:i4>
      </vt:variant>
      <vt:variant>
        <vt:lpwstr/>
      </vt:variant>
      <vt:variant>
        <vt:lpwstr>_Toc308846208</vt:lpwstr>
      </vt:variant>
      <vt:variant>
        <vt:i4>1638461</vt:i4>
      </vt:variant>
      <vt:variant>
        <vt:i4>365</vt:i4>
      </vt:variant>
      <vt:variant>
        <vt:i4>0</vt:i4>
      </vt:variant>
      <vt:variant>
        <vt:i4>5</vt:i4>
      </vt:variant>
      <vt:variant>
        <vt:lpwstr/>
      </vt:variant>
      <vt:variant>
        <vt:lpwstr>_Toc308846207</vt:lpwstr>
      </vt:variant>
      <vt:variant>
        <vt:i4>1638461</vt:i4>
      </vt:variant>
      <vt:variant>
        <vt:i4>359</vt:i4>
      </vt:variant>
      <vt:variant>
        <vt:i4>0</vt:i4>
      </vt:variant>
      <vt:variant>
        <vt:i4>5</vt:i4>
      </vt:variant>
      <vt:variant>
        <vt:lpwstr/>
      </vt:variant>
      <vt:variant>
        <vt:lpwstr>_Toc308846206</vt:lpwstr>
      </vt:variant>
      <vt:variant>
        <vt:i4>1638461</vt:i4>
      </vt:variant>
      <vt:variant>
        <vt:i4>353</vt:i4>
      </vt:variant>
      <vt:variant>
        <vt:i4>0</vt:i4>
      </vt:variant>
      <vt:variant>
        <vt:i4>5</vt:i4>
      </vt:variant>
      <vt:variant>
        <vt:lpwstr/>
      </vt:variant>
      <vt:variant>
        <vt:lpwstr>_Toc308846205</vt:lpwstr>
      </vt:variant>
      <vt:variant>
        <vt:i4>1638461</vt:i4>
      </vt:variant>
      <vt:variant>
        <vt:i4>347</vt:i4>
      </vt:variant>
      <vt:variant>
        <vt:i4>0</vt:i4>
      </vt:variant>
      <vt:variant>
        <vt:i4>5</vt:i4>
      </vt:variant>
      <vt:variant>
        <vt:lpwstr/>
      </vt:variant>
      <vt:variant>
        <vt:lpwstr>_Toc308846204</vt:lpwstr>
      </vt:variant>
      <vt:variant>
        <vt:i4>1638461</vt:i4>
      </vt:variant>
      <vt:variant>
        <vt:i4>341</vt:i4>
      </vt:variant>
      <vt:variant>
        <vt:i4>0</vt:i4>
      </vt:variant>
      <vt:variant>
        <vt:i4>5</vt:i4>
      </vt:variant>
      <vt:variant>
        <vt:lpwstr/>
      </vt:variant>
      <vt:variant>
        <vt:lpwstr>_Toc308846203</vt:lpwstr>
      </vt:variant>
      <vt:variant>
        <vt:i4>1638461</vt:i4>
      </vt:variant>
      <vt:variant>
        <vt:i4>335</vt:i4>
      </vt:variant>
      <vt:variant>
        <vt:i4>0</vt:i4>
      </vt:variant>
      <vt:variant>
        <vt:i4>5</vt:i4>
      </vt:variant>
      <vt:variant>
        <vt:lpwstr/>
      </vt:variant>
      <vt:variant>
        <vt:lpwstr>_Toc308846202</vt:lpwstr>
      </vt:variant>
      <vt:variant>
        <vt:i4>1638461</vt:i4>
      </vt:variant>
      <vt:variant>
        <vt:i4>329</vt:i4>
      </vt:variant>
      <vt:variant>
        <vt:i4>0</vt:i4>
      </vt:variant>
      <vt:variant>
        <vt:i4>5</vt:i4>
      </vt:variant>
      <vt:variant>
        <vt:lpwstr/>
      </vt:variant>
      <vt:variant>
        <vt:lpwstr>_Toc308846201</vt:lpwstr>
      </vt:variant>
      <vt:variant>
        <vt:i4>1638461</vt:i4>
      </vt:variant>
      <vt:variant>
        <vt:i4>323</vt:i4>
      </vt:variant>
      <vt:variant>
        <vt:i4>0</vt:i4>
      </vt:variant>
      <vt:variant>
        <vt:i4>5</vt:i4>
      </vt:variant>
      <vt:variant>
        <vt:lpwstr/>
      </vt:variant>
      <vt:variant>
        <vt:lpwstr>_Toc308846200</vt:lpwstr>
      </vt:variant>
      <vt:variant>
        <vt:i4>1048638</vt:i4>
      </vt:variant>
      <vt:variant>
        <vt:i4>317</vt:i4>
      </vt:variant>
      <vt:variant>
        <vt:i4>0</vt:i4>
      </vt:variant>
      <vt:variant>
        <vt:i4>5</vt:i4>
      </vt:variant>
      <vt:variant>
        <vt:lpwstr/>
      </vt:variant>
      <vt:variant>
        <vt:lpwstr>_Toc308846199</vt:lpwstr>
      </vt:variant>
      <vt:variant>
        <vt:i4>1048638</vt:i4>
      </vt:variant>
      <vt:variant>
        <vt:i4>311</vt:i4>
      </vt:variant>
      <vt:variant>
        <vt:i4>0</vt:i4>
      </vt:variant>
      <vt:variant>
        <vt:i4>5</vt:i4>
      </vt:variant>
      <vt:variant>
        <vt:lpwstr/>
      </vt:variant>
      <vt:variant>
        <vt:lpwstr>_Toc308846198</vt:lpwstr>
      </vt:variant>
      <vt:variant>
        <vt:i4>1048638</vt:i4>
      </vt:variant>
      <vt:variant>
        <vt:i4>305</vt:i4>
      </vt:variant>
      <vt:variant>
        <vt:i4>0</vt:i4>
      </vt:variant>
      <vt:variant>
        <vt:i4>5</vt:i4>
      </vt:variant>
      <vt:variant>
        <vt:lpwstr/>
      </vt:variant>
      <vt:variant>
        <vt:lpwstr>_Toc308846197</vt:lpwstr>
      </vt:variant>
      <vt:variant>
        <vt:i4>1048638</vt:i4>
      </vt:variant>
      <vt:variant>
        <vt:i4>299</vt:i4>
      </vt:variant>
      <vt:variant>
        <vt:i4>0</vt:i4>
      </vt:variant>
      <vt:variant>
        <vt:i4>5</vt:i4>
      </vt:variant>
      <vt:variant>
        <vt:lpwstr/>
      </vt:variant>
      <vt:variant>
        <vt:lpwstr>_Toc308846196</vt:lpwstr>
      </vt:variant>
      <vt:variant>
        <vt:i4>1048638</vt:i4>
      </vt:variant>
      <vt:variant>
        <vt:i4>293</vt:i4>
      </vt:variant>
      <vt:variant>
        <vt:i4>0</vt:i4>
      </vt:variant>
      <vt:variant>
        <vt:i4>5</vt:i4>
      </vt:variant>
      <vt:variant>
        <vt:lpwstr/>
      </vt:variant>
      <vt:variant>
        <vt:lpwstr>_Toc308846195</vt:lpwstr>
      </vt:variant>
      <vt:variant>
        <vt:i4>1048638</vt:i4>
      </vt:variant>
      <vt:variant>
        <vt:i4>287</vt:i4>
      </vt:variant>
      <vt:variant>
        <vt:i4>0</vt:i4>
      </vt:variant>
      <vt:variant>
        <vt:i4>5</vt:i4>
      </vt:variant>
      <vt:variant>
        <vt:lpwstr/>
      </vt:variant>
      <vt:variant>
        <vt:lpwstr>_Toc308846194</vt:lpwstr>
      </vt:variant>
      <vt:variant>
        <vt:i4>1048638</vt:i4>
      </vt:variant>
      <vt:variant>
        <vt:i4>281</vt:i4>
      </vt:variant>
      <vt:variant>
        <vt:i4>0</vt:i4>
      </vt:variant>
      <vt:variant>
        <vt:i4>5</vt:i4>
      </vt:variant>
      <vt:variant>
        <vt:lpwstr/>
      </vt:variant>
      <vt:variant>
        <vt:lpwstr>_Toc308846193</vt:lpwstr>
      </vt:variant>
      <vt:variant>
        <vt:i4>1048638</vt:i4>
      </vt:variant>
      <vt:variant>
        <vt:i4>275</vt:i4>
      </vt:variant>
      <vt:variant>
        <vt:i4>0</vt:i4>
      </vt:variant>
      <vt:variant>
        <vt:i4>5</vt:i4>
      </vt:variant>
      <vt:variant>
        <vt:lpwstr/>
      </vt:variant>
      <vt:variant>
        <vt:lpwstr>_Toc308846192</vt:lpwstr>
      </vt:variant>
      <vt:variant>
        <vt:i4>1048638</vt:i4>
      </vt:variant>
      <vt:variant>
        <vt:i4>269</vt:i4>
      </vt:variant>
      <vt:variant>
        <vt:i4>0</vt:i4>
      </vt:variant>
      <vt:variant>
        <vt:i4>5</vt:i4>
      </vt:variant>
      <vt:variant>
        <vt:lpwstr/>
      </vt:variant>
      <vt:variant>
        <vt:lpwstr>_Toc308846191</vt:lpwstr>
      </vt:variant>
      <vt:variant>
        <vt:i4>1048638</vt:i4>
      </vt:variant>
      <vt:variant>
        <vt:i4>263</vt:i4>
      </vt:variant>
      <vt:variant>
        <vt:i4>0</vt:i4>
      </vt:variant>
      <vt:variant>
        <vt:i4>5</vt:i4>
      </vt:variant>
      <vt:variant>
        <vt:lpwstr/>
      </vt:variant>
      <vt:variant>
        <vt:lpwstr>_Toc308846190</vt:lpwstr>
      </vt:variant>
      <vt:variant>
        <vt:i4>1114174</vt:i4>
      </vt:variant>
      <vt:variant>
        <vt:i4>257</vt:i4>
      </vt:variant>
      <vt:variant>
        <vt:i4>0</vt:i4>
      </vt:variant>
      <vt:variant>
        <vt:i4>5</vt:i4>
      </vt:variant>
      <vt:variant>
        <vt:lpwstr/>
      </vt:variant>
      <vt:variant>
        <vt:lpwstr>_Toc308846189</vt:lpwstr>
      </vt:variant>
      <vt:variant>
        <vt:i4>1114174</vt:i4>
      </vt:variant>
      <vt:variant>
        <vt:i4>251</vt:i4>
      </vt:variant>
      <vt:variant>
        <vt:i4>0</vt:i4>
      </vt:variant>
      <vt:variant>
        <vt:i4>5</vt:i4>
      </vt:variant>
      <vt:variant>
        <vt:lpwstr/>
      </vt:variant>
      <vt:variant>
        <vt:lpwstr>_Toc308846188</vt:lpwstr>
      </vt:variant>
      <vt:variant>
        <vt:i4>1114174</vt:i4>
      </vt:variant>
      <vt:variant>
        <vt:i4>245</vt:i4>
      </vt:variant>
      <vt:variant>
        <vt:i4>0</vt:i4>
      </vt:variant>
      <vt:variant>
        <vt:i4>5</vt:i4>
      </vt:variant>
      <vt:variant>
        <vt:lpwstr/>
      </vt:variant>
      <vt:variant>
        <vt:lpwstr>_Toc308846187</vt:lpwstr>
      </vt:variant>
      <vt:variant>
        <vt:i4>1114174</vt:i4>
      </vt:variant>
      <vt:variant>
        <vt:i4>239</vt:i4>
      </vt:variant>
      <vt:variant>
        <vt:i4>0</vt:i4>
      </vt:variant>
      <vt:variant>
        <vt:i4>5</vt:i4>
      </vt:variant>
      <vt:variant>
        <vt:lpwstr/>
      </vt:variant>
      <vt:variant>
        <vt:lpwstr>_Toc308846186</vt:lpwstr>
      </vt:variant>
      <vt:variant>
        <vt:i4>1114174</vt:i4>
      </vt:variant>
      <vt:variant>
        <vt:i4>233</vt:i4>
      </vt:variant>
      <vt:variant>
        <vt:i4>0</vt:i4>
      </vt:variant>
      <vt:variant>
        <vt:i4>5</vt:i4>
      </vt:variant>
      <vt:variant>
        <vt:lpwstr/>
      </vt:variant>
      <vt:variant>
        <vt:lpwstr>_Toc308846185</vt:lpwstr>
      </vt:variant>
      <vt:variant>
        <vt:i4>1114174</vt:i4>
      </vt:variant>
      <vt:variant>
        <vt:i4>227</vt:i4>
      </vt:variant>
      <vt:variant>
        <vt:i4>0</vt:i4>
      </vt:variant>
      <vt:variant>
        <vt:i4>5</vt:i4>
      </vt:variant>
      <vt:variant>
        <vt:lpwstr/>
      </vt:variant>
      <vt:variant>
        <vt:lpwstr>_Toc308846184</vt:lpwstr>
      </vt:variant>
      <vt:variant>
        <vt:i4>1114174</vt:i4>
      </vt:variant>
      <vt:variant>
        <vt:i4>221</vt:i4>
      </vt:variant>
      <vt:variant>
        <vt:i4>0</vt:i4>
      </vt:variant>
      <vt:variant>
        <vt:i4>5</vt:i4>
      </vt:variant>
      <vt:variant>
        <vt:lpwstr/>
      </vt:variant>
      <vt:variant>
        <vt:lpwstr>_Toc308846183</vt:lpwstr>
      </vt:variant>
      <vt:variant>
        <vt:i4>1114174</vt:i4>
      </vt:variant>
      <vt:variant>
        <vt:i4>215</vt:i4>
      </vt:variant>
      <vt:variant>
        <vt:i4>0</vt:i4>
      </vt:variant>
      <vt:variant>
        <vt:i4>5</vt:i4>
      </vt:variant>
      <vt:variant>
        <vt:lpwstr/>
      </vt:variant>
      <vt:variant>
        <vt:lpwstr>_Toc308846182</vt:lpwstr>
      </vt:variant>
      <vt:variant>
        <vt:i4>1114174</vt:i4>
      </vt:variant>
      <vt:variant>
        <vt:i4>209</vt:i4>
      </vt:variant>
      <vt:variant>
        <vt:i4>0</vt:i4>
      </vt:variant>
      <vt:variant>
        <vt:i4>5</vt:i4>
      </vt:variant>
      <vt:variant>
        <vt:lpwstr/>
      </vt:variant>
      <vt:variant>
        <vt:lpwstr>_Toc308846181</vt:lpwstr>
      </vt:variant>
      <vt:variant>
        <vt:i4>1114174</vt:i4>
      </vt:variant>
      <vt:variant>
        <vt:i4>203</vt:i4>
      </vt:variant>
      <vt:variant>
        <vt:i4>0</vt:i4>
      </vt:variant>
      <vt:variant>
        <vt:i4>5</vt:i4>
      </vt:variant>
      <vt:variant>
        <vt:lpwstr/>
      </vt:variant>
      <vt:variant>
        <vt:lpwstr>_Toc308846180</vt:lpwstr>
      </vt:variant>
      <vt:variant>
        <vt:i4>1966142</vt:i4>
      </vt:variant>
      <vt:variant>
        <vt:i4>197</vt:i4>
      </vt:variant>
      <vt:variant>
        <vt:i4>0</vt:i4>
      </vt:variant>
      <vt:variant>
        <vt:i4>5</vt:i4>
      </vt:variant>
      <vt:variant>
        <vt:lpwstr/>
      </vt:variant>
      <vt:variant>
        <vt:lpwstr>_Toc308846179</vt:lpwstr>
      </vt:variant>
      <vt:variant>
        <vt:i4>1966142</vt:i4>
      </vt:variant>
      <vt:variant>
        <vt:i4>191</vt:i4>
      </vt:variant>
      <vt:variant>
        <vt:i4>0</vt:i4>
      </vt:variant>
      <vt:variant>
        <vt:i4>5</vt:i4>
      </vt:variant>
      <vt:variant>
        <vt:lpwstr/>
      </vt:variant>
      <vt:variant>
        <vt:lpwstr>_Toc308846178</vt:lpwstr>
      </vt:variant>
      <vt:variant>
        <vt:i4>1966142</vt:i4>
      </vt:variant>
      <vt:variant>
        <vt:i4>185</vt:i4>
      </vt:variant>
      <vt:variant>
        <vt:i4>0</vt:i4>
      </vt:variant>
      <vt:variant>
        <vt:i4>5</vt:i4>
      </vt:variant>
      <vt:variant>
        <vt:lpwstr/>
      </vt:variant>
      <vt:variant>
        <vt:lpwstr>_Toc308846177</vt:lpwstr>
      </vt:variant>
      <vt:variant>
        <vt:i4>1966142</vt:i4>
      </vt:variant>
      <vt:variant>
        <vt:i4>179</vt:i4>
      </vt:variant>
      <vt:variant>
        <vt:i4>0</vt:i4>
      </vt:variant>
      <vt:variant>
        <vt:i4>5</vt:i4>
      </vt:variant>
      <vt:variant>
        <vt:lpwstr/>
      </vt:variant>
      <vt:variant>
        <vt:lpwstr>_Toc308846176</vt:lpwstr>
      </vt:variant>
      <vt:variant>
        <vt:i4>1966142</vt:i4>
      </vt:variant>
      <vt:variant>
        <vt:i4>173</vt:i4>
      </vt:variant>
      <vt:variant>
        <vt:i4>0</vt:i4>
      </vt:variant>
      <vt:variant>
        <vt:i4>5</vt:i4>
      </vt:variant>
      <vt:variant>
        <vt:lpwstr/>
      </vt:variant>
      <vt:variant>
        <vt:lpwstr>_Toc308846175</vt:lpwstr>
      </vt:variant>
      <vt:variant>
        <vt:i4>1966142</vt:i4>
      </vt:variant>
      <vt:variant>
        <vt:i4>167</vt:i4>
      </vt:variant>
      <vt:variant>
        <vt:i4>0</vt:i4>
      </vt:variant>
      <vt:variant>
        <vt:i4>5</vt:i4>
      </vt:variant>
      <vt:variant>
        <vt:lpwstr/>
      </vt:variant>
      <vt:variant>
        <vt:lpwstr>_Toc308846174</vt:lpwstr>
      </vt:variant>
      <vt:variant>
        <vt:i4>1966142</vt:i4>
      </vt:variant>
      <vt:variant>
        <vt:i4>161</vt:i4>
      </vt:variant>
      <vt:variant>
        <vt:i4>0</vt:i4>
      </vt:variant>
      <vt:variant>
        <vt:i4>5</vt:i4>
      </vt:variant>
      <vt:variant>
        <vt:lpwstr/>
      </vt:variant>
      <vt:variant>
        <vt:lpwstr>_Toc308846173</vt:lpwstr>
      </vt:variant>
      <vt:variant>
        <vt:i4>1966142</vt:i4>
      </vt:variant>
      <vt:variant>
        <vt:i4>155</vt:i4>
      </vt:variant>
      <vt:variant>
        <vt:i4>0</vt:i4>
      </vt:variant>
      <vt:variant>
        <vt:i4>5</vt:i4>
      </vt:variant>
      <vt:variant>
        <vt:lpwstr/>
      </vt:variant>
      <vt:variant>
        <vt:lpwstr>_Toc308846172</vt:lpwstr>
      </vt:variant>
      <vt:variant>
        <vt:i4>1966142</vt:i4>
      </vt:variant>
      <vt:variant>
        <vt:i4>149</vt:i4>
      </vt:variant>
      <vt:variant>
        <vt:i4>0</vt:i4>
      </vt:variant>
      <vt:variant>
        <vt:i4>5</vt:i4>
      </vt:variant>
      <vt:variant>
        <vt:lpwstr/>
      </vt:variant>
      <vt:variant>
        <vt:lpwstr>_Toc308846171</vt:lpwstr>
      </vt:variant>
      <vt:variant>
        <vt:i4>1966142</vt:i4>
      </vt:variant>
      <vt:variant>
        <vt:i4>143</vt:i4>
      </vt:variant>
      <vt:variant>
        <vt:i4>0</vt:i4>
      </vt:variant>
      <vt:variant>
        <vt:i4>5</vt:i4>
      </vt:variant>
      <vt:variant>
        <vt:lpwstr/>
      </vt:variant>
      <vt:variant>
        <vt:lpwstr>_Toc308846170</vt:lpwstr>
      </vt:variant>
      <vt:variant>
        <vt:i4>2031678</vt:i4>
      </vt:variant>
      <vt:variant>
        <vt:i4>137</vt:i4>
      </vt:variant>
      <vt:variant>
        <vt:i4>0</vt:i4>
      </vt:variant>
      <vt:variant>
        <vt:i4>5</vt:i4>
      </vt:variant>
      <vt:variant>
        <vt:lpwstr/>
      </vt:variant>
      <vt:variant>
        <vt:lpwstr>_Toc308846169</vt:lpwstr>
      </vt:variant>
      <vt:variant>
        <vt:i4>2031678</vt:i4>
      </vt:variant>
      <vt:variant>
        <vt:i4>131</vt:i4>
      </vt:variant>
      <vt:variant>
        <vt:i4>0</vt:i4>
      </vt:variant>
      <vt:variant>
        <vt:i4>5</vt:i4>
      </vt:variant>
      <vt:variant>
        <vt:lpwstr/>
      </vt:variant>
      <vt:variant>
        <vt:lpwstr>_Toc308846168</vt:lpwstr>
      </vt:variant>
      <vt:variant>
        <vt:i4>2031678</vt:i4>
      </vt:variant>
      <vt:variant>
        <vt:i4>125</vt:i4>
      </vt:variant>
      <vt:variant>
        <vt:i4>0</vt:i4>
      </vt:variant>
      <vt:variant>
        <vt:i4>5</vt:i4>
      </vt:variant>
      <vt:variant>
        <vt:lpwstr/>
      </vt:variant>
      <vt:variant>
        <vt:lpwstr>_Toc308846167</vt:lpwstr>
      </vt:variant>
      <vt:variant>
        <vt:i4>2031678</vt:i4>
      </vt:variant>
      <vt:variant>
        <vt:i4>119</vt:i4>
      </vt:variant>
      <vt:variant>
        <vt:i4>0</vt:i4>
      </vt:variant>
      <vt:variant>
        <vt:i4>5</vt:i4>
      </vt:variant>
      <vt:variant>
        <vt:lpwstr/>
      </vt:variant>
      <vt:variant>
        <vt:lpwstr>_Toc308846166</vt:lpwstr>
      </vt:variant>
      <vt:variant>
        <vt:i4>2031678</vt:i4>
      </vt:variant>
      <vt:variant>
        <vt:i4>113</vt:i4>
      </vt:variant>
      <vt:variant>
        <vt:i4>0</vt:i4>
      </vt:variant>
      <vt:variant>
        <vt:i4>5</vt:i4>
      </vt:variant>
      <vt:variant>
        <vt:lpwstr/>
      </vt:variant>
      <vt:variant>
        <vt:lpwstr>_Toc308846165</vt:lpwstr>
      </vt:variant>
      <vt:variant>
        <vt:i4>2031678</vt:i4>
      </vt:variant>
      <vt:variant>
        <vt:i4>107</vt:i4>
      </vt:variant>
      <vt:variant>
        <vt:i4>0</vt:i4>
      </vt:variant>
      <vt:variant>
        <vt:i4>5</vt:i4>
      </vt:variant>
      <vt:variant>
        <vt:lpwstr/>
      </vt:variant>
      <vt:variant>
        <vt:lpwstr>_Toc308846164</vt:lpwstr>
      </vt:variant>
      <vt:variant>
        <vt:i4>2031678</vt:i4>
      </vt:variant>
      <vt:variant>
        <vt:i4>101</vt:i4>
      </vt:variant>
      <vt:variant>
        <vt:i4>0</vt:i4>
      </vt:variant>
      <vt:variant>
        <vt:i4>5</vt:i4>
      </vt:variant>
      <vt:variant>
        <vt:lpwstr/>
      </vt:variant>
      <vt:variant>
        <vt:lpwstr>_Toc308846163</vt:lpwstr>
      </vt:variant>
      <vt:variant>
        <vt:i4>2031678</vt:i4>
      </vt:variant>
      <vt:variant>
        <vt:i4>95</vt:i4>
      </vt:variant>
      <vt:variant>
        <vt:i4>0</vt:i4>
      </vt:variant>
      <vt:variant>
        <vt:i4>5</vt:i4>
      </vt:variant>
      <vt:variant>
        <vt:lpwstr/>
      </vt:variant>
      <vt:variant>
        <vt:lpwstr>_Toc308846162</vt:lpwstr>
      </vt:variant>
      <vt:variant>
        <vt:i4>2031678</vt:i4>
      </vt:variant>
      <vt:variant>
        <vt:i4>89</vt:i4>
      </vt:variant>
      <vt:variant>
        <vt:i4>0</vt:i4>
      </vt:variant>
      <vt:variant>
        <vt:i4>5</vt:i4>
      </vt:variant>
      <vt:variant>
        <vt:lpwstr/>
      </vt:variant>
      <vt:variant>
        <vt:lpwstr>_Toc308846161</vt:lpwstr>
      </vt:variant>
      <vt:variant>
        <vt:i4>2031678</vt:i4>
      </vt:variant>
      <vt:variant>
        <vt:i4>83</vt:i4>
      </vt:variant>
      <vt:variant>
        <vt:i4>0</vt:i4>
      </vt:variant>
      <vt:variant>
        <vt:i4>5</vt:i4>
      </vt:variant>
      <vt:variant>
        <vt:lpwstr/>
      </vt:variant>
      <vt:variant>
        <vt:lpwstr>_Toc308846160</vt:lpwstr>
      </vt:variant>
      <vt:variant>
        <vt:i4>1835070</vt:i4>
      </vt:variant>
      <vt:variant>
        <vt:i4>77</vt:i4>
      </vt:variant>
      <vt:variant>
        <vt:i4>0</vt:i4>
      </vt:variant>
      <vt:variant>
        <vt:i4>5</vt:i4>
      </vt:variant>
      <vt:variant>
        <vt:lpwstr/>
      </vt:variant>
      <vt:variant>
        <vt:lpwstr>_Toc308846159</vt:lpwstr>
      </vt:variant>
      <vt:variant>
        <vt:i4>1835070</vt:i4>
      </vt:variant>
      <vt:variant>
        <vt:i4>71</vt:i4>
      </vt:variant>
      <vt:variant>
        <vt:i4>0</vt:i4>
      </vt:variant>
      <vt:variant>
        <vt:i4>5</vt:i4>
      </vt:variant>
      <vt:variant>
        <vt:lpwstr/>
      </vt:variant>
      <vt:variant>
        <vt:lpwstr>_Toc308846158</vt:lpwstr>
      </vt:variant>
      <vt:variant>
        <vt:i4>1835070</vt:i4>
      </vt:variant>
      <vt:variant>
        <vt:i4>65</vt:i4>
      </vt:variant>
      <vt:variant>
        <vt:i4>0</vt:i4>
      </vt:variant>
      <vt:variant>
        <vt:i4>5</vt:i4>
      </vt:variant>
      <vt:variant>
        <vt:lpwstr/>
      </vt:variant>
      <vt:variant>
        <vt:lpwstr>_Toc308846157</vt:lpwstr>
      </vt:variant>
      <vt:variant>
        <vt:i4>1835070</vt:i4>
      </vt:variant>
      <vt:variant>
        <vt:i4>59</vt:i4>
      </vt:variant>
      <vt:variant>
        <vt:i4>0</vt:i4>
      </vt:variant>
      <vt:variant>
        <vt:i4>5</vt:i4>
      </vt:variant>
      <vt:variant>
        <vt:lpwstr/>
      </vt:variant>
      <vt:variant>
        <vt:lpwstr>_Toc308846156</vt:lpwstr>
      </vt:variant>
      <vt:variant>
        <vt:i4>1835070</vt:i4>
      </vt:variant>
      <vt:variant>
        <vt:i4>53</vt:i4>
      </vt:variant>
      <vt:variant>
        <vt:i4>0</vt:i4>
      </vt:variant>
      <vt:variant>
        <vt:i4>5</vt:i4>
      </vt:variant>
      <vt:variant>
        <vt:lpwstr/>
      </vt:variant>
      <vt:variant>
        <vt:lpwstr>_Toc308846155</vt:lpwstr>
      </vt:variant>
      <vt:variant>
        <vt:i4>1835070</vt:i4>
      </vt:variant>
      <vt:variant>
        <vt:i4>47</vt:i4>
      </vt:variant>
      <vt:variant>
        <vt:i4>0</vt:i4>
      </vt:variant>
      <vt:variant>
        <vt:i4>5</vt:i4>
      </vt:variant>
      <vt:variant>
        <vt:lpwstr/>
      </vt:variant>
      <vt:variant>
        <vt:lpwstr>_Toc308846154</vt:lpwstr>
      </vt:variant>
      <vt:variant>
        <vt:i4>1835070</vt:i4>
      </vt:variant>
      <vt:variant>
        <vt:i4>41</vt:i4>
      </vt:variant>
      <vt:variant>
        <vt:i4>0</vt:i4>
      </vt:variant>
      <vt:variant>
        <vt:i4>5</vt:i4>
      </vt:variant>
      <vt:variant>
        <vt:lpwstr/>
      </vt:variant>
      <vt:variant>
        <vt:lpwstr>_Toc308846153</vt:lpwstr>
      </vt:variant>
      <vt:variant>
        <vt:i4>1835070</vt:i4>
      </vt:variant>
      <vt:variant>
        <vt:i4>35</vt:i4>
      </vt:variant>
      <vt:variant>
        <vt:i4>0</vt:i4>
      </vt:variant>
      <vt:variant>
        <vt:i4>5</vt:i4>
      </vt:variant>
      <vt:variant>
        <vt:lpwstr/>
      </vt:variant>
      <vt:variant>
        <vt:lpwstr>_Toc308846152</vt:lpwstr>
      </vt:variant>
      <vt:variant>
        <vt:i4>1835070</vt:i4>
      </vt:variant>
      <vt:variant>
        <vt:i4>29</vt:i4>
      </vt:variant>
      <vt:variant>
        <vt:i4>0</vt:i4>
      </vt:variant>
      <vt:variant>
        <vt:i4>5</vt:i4>
      </vt:variant>
      <vt:variant>
        <vt:lpwstr/>
      </vt:variant>
      <vt:variant>
        <vt:lpwstr>_Toc308846151</vt:lpwstr>
      </vt:variant>
      <vt:variant>
        <vt:i4>1835070</vt:i4>
      </vt:variant>
      <vt:variant>
        <vt:i4>23</vt:i4>
      </vt:variant>
      <vt:variant>
        <vt:i4>0</vt:i4>
      </vt:variant>
      <vt:variant>
        <vt:i4>5</vt:i4>
      </vt:variant>
      <vt:variant>
        <vt:lpwstr/>
      </vt:variant>
      <vt:variant>
        <vt:lpwstr>_Toc308846150</vt:lpwstr>
      </vt:variant>
      <vt:variant>
        <vt:i4>7536747</vt:i4>
      </vt:variant>
      <vt:variant>
        <vt:i4>18</vt:i4>
      </vt:variant>
      <vt:variant>
        <vt:i4>0</vt:i4>
      </vt:variant>
      <vt:variant>
        <vt:i4>5</vt:i4>
      </vt:variant>
      <vt:variant>
        <vt:lpwstr>http://www.palmyra.sk/</vt:lpwstr>
      </vt:variant>
      <vt:variant>
        <vt:lpwstr/>
      </vt:variant>
      <vt:variant>
        <vt:i4>720952</vt:i4>
      </vt:variant>
      <vt:variant>
        <vt:i4>15</vt:i4>
      </vt:variant>
      <vt:variant>
        <vt:i4>0</vt:i4>
      </vt:variant>
      <vt:variant>
        <vt:i4>5</vt:i4>
      </vt:variant>
      <vt:variant>
        <vt:lpwstr>mailto:mailbox@palmyra.sk</vt:lpwstr>
      </vt:variant>
      <vt:variant>
        <vt:lpwstr/>
      </vt:variant>
      <vt:variant>
        <vt:i4>1835110</vt:i4>
      </vt:variant>
      <vt:variant>
        <vt:i4>12</vt:i4>
      </vt:variant>
      <vt:variant>
        <vt:i4>0</vt:i4>
      </vt:variant>
      <vt:variant>
        <vt:i4>5</vt:i4>
      </vt:variant>
      <vt:variant>
        <vt:lpwstr>mailto:janusica.peter@mail.t-com.sk</vt:lpwstr>
      </vt:variant>
      <vt:variant>
        <vt:lpwstr/>
      </vt:variant>
      <vt:variant>
        <vt:i4>4194375</vt:i4>
      </vt:variant>
      <vt:variant>
        <vt:i4>9</vt:i4>
      </vt:variant>
      <vt:variant>
        <vt:i4>0</vt:i4>
      </vt:variant>
      <vt:variant>
        <vt:i4>5</vt:i4>
      </vt:variant>
      <vt:variant>
        <vt:lpwstr>http://www.pj-projekt.sk/</vt:lpwstr>
      </vt:variant>
      <vt:variant>
        <vt:lpwstr/>
      </vt:variant>
      <vt:variant>
        <vt:i4>1835110</vt:i4>
      </vt:variant>
      <vt:variant>
        <vt:i4>6</vt:i4>
      </vt:variant>
      <vt:variant>
        <vt:i4>0</vt:i4>
      </vt:variant>
      <vt:variant>
        <vt:i4>5</vt:i4>
      </vt:variant>
      <vt:variant>
        <vt:lpwstr>mailto:janusica.peter@mail.t-com.sk</vt:lpwstr>
      </vt:variant>
      <vt:variant>
        <vt:lpwstr/>
      </vt:variant>
      <vt:variant>
        <vt:i4>3801164</vt:i4>
      </vt:variant>
      <vt:variant>
        <vt:i4>3</vt:i4>
      </vt:variant>
      <vt:variant>
        <vt:i4>0</vt:i4>
      </vt:variant>
      <vt:variant>
        <vt:i4>5</vt:i4>
      </vt:variant>
      <vt:variant>
        <vt:lpwstr>mailto:polakovic.marian@mail.t-com.sk</vt:lpwstr>
      </vt:variant>
      <vt:variant>
        <vt:lpwstr/>
      </vt:variant>
      <vt:variant>
        <vt:i4>1835110</vt:i4>
      </vt:variant>
      <vt:variant>
        <vt:i4>0</vt:i4>
      </vt:variant>
      <vt:variant>
        <vt:i4>0</vt:i4>
      </vt:variant>
      <vt:variant>
        <vt:i4>5</vt:i4>
      </vt:variant>
      <vt:variant>
        <vt:lpwstr>mailto:janusica.peter@mail.t-com.sk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Peter Janušica</dc:creator>
  <cp:keywords/>
  <dc:description/>
  <cp:lastModifiedBy>Peter Janušica</cp:lastModifiedBy>
  <cp:revision>212</cp:revision>
  <cp:lastPrinted>2020-04-27T07:30:00Z</cp:lastPrinted>
  <dcterms:created xsi:type="dcterms:W3CDTF">2012-04-07T05:36:00Z</dcterms:created>
  <dcterms:modified xsi:type="dcterms:W3CDTF">2020-04-27T07:30:00Z</dcterms:modified>
  <cp:category/>
</cp:coreProperties>
</file>