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D5B" w:rsidRDefault="00202D5B" w:rsidP="009326EA">
      <w:pPr>
        <w:pBdr>
          <w:top w:val="single" w:sz="8" w:space="10" w:color="B6CFD7"/>
          <w:bottom w:val="single" w:sz="24" w:space="14" w:color="8D89A4"/>
        </w:pBdr>
        <w:jc w:val="center"/>
        <w:rPr>
          <w:rFonts w:ascii="Franklin Gothic Book" w:hAnsi="Franklin Gothic Book"/>
          <w:b/>
          <w:i/>
          <w:iCs/>
          <w:color w:val="FF0000"/>
          <w:sz w:val="28"/>
          <w:szCs w:val="60"/>
          <w:lang w:eastAsia="en-US" w:bidi="en-US"/>
        </w:rPr>
      </w:pPr>
      <w:r>
        <w:rPr>
          <w:rFonts w:ascii="Franklin Gothic Book" w:hAnsi="Franklin Gothic Book"/>
          <w:b/>
          <w:i/>
          <w:iCs/>
          <w:color w:val="FF0000"/>
          <w:sz w:val="28"/>
          <w:szCs w:val="60"/>
          <w:lang w:eastAsia="en-US" w:bidi="en-US"/>
        </w:rPr>
        <w:tab/>
      </w:r>
    </w:p>
    <w:p w:rsidR="009326EA" w:rsidRDefault="009326EA" w:rsidP="009326EA">
      <w:pPr>
        <w:pBdr>
          <w:top w:val="single" w:sz="8" w:space="10" w:color="B6CFD7"/>
          <w:bottom w:val="single" w:sz="24" w:space="14" w:color="8D89A4"/>
        </w:pBdr>
        <w:jc w:val="center"/>
        <w:rPr>
          <w:rFonts w:ascii="Franklin Gothic Book" w:hAnsi="Franklin Gothic Book"/>
          <w:b/>
          <w:i/>
          <w:iCs/>
          <w:color w:val="FF0000"/>
          <w:sz w:val="28"/>
          <w:szCs w:val="60"/>
          <w:lang w:eastAsia="en-US" w:bidi="en-US"/>
        </w:rPr>
      </w:pPr>
    </w:p>
    <w:p w:rsidR="009326EA" w:rsidRDefault="009326EA" w:rsidP="009326EA">
      <w:pPr>
        <w:pBdr>
          <w:top w:val="single" w:sz="8" w:space="10" w:color="B6CFD7"/>
          <w:bottom w:val="single" w:sz="24" w:space="14" w:color="8D89A4"/>
        </w:pBdr>
        <w:jc w:val="center"/>
        <w:rPr>
          <w:rFonts w:ascii="Franklin Gothic Book" w:hAnsi="Franklin Gothic Book"/>
          <w:b/>
          <w:i/>
          <w:iCs/>
          <w:color w:val="FF0000"/>
          <w:sz w:val="28"/>
          <w:szCs w:val="60"/>
          <w:lang w:eastAsia="en-US" w:bidi="en-US"/>
        </w:rPr>
      </w:pPr>
    </w:p>
    <w:p w:rsidR="009326EA" w:rsidRDefault="009326EA" w:rsidP="009326EA">
      <w:pPr>
        <w:pBdr>
          <w:top w:val="single" w:sz="8" w:space="10" w:color="B6CFD7"/>
          <w:bottom w:val="single" w:sz="24" w:space="14" w:color="8D89A4"/>
        </w:pBdr>
        <w:jc w:val="center"/>
        <w:rPr>
          <w:rFonts w:ascii="Franklin Gothic Book" w:hAnsi="Franklin Gothic Book"/>
          <w:b/>
          <w:i/>
          <w:iCs/>
          <w:color w:val="FF0000"/>
          <w:sz w:val="28"/>
          <w:szCs w:val="60"/>
          <w:lang w:eastAsia="en-US" w:bidi="en-US"/>
        </w:rPr>
      </w:pPr>
    </w:p>
    <w:p w:rsidR="009326EA" w:rsidRPr="00202D5B" w:rsidRDefault="009326EA" w:rsidP="009326EA">
      <w:pPr>
        <w:pBdr>
          <w:top w:val="single" w:sz="8" w:space="10" w:color="B6CFD7"/>
          <w:bottom w:val="single" w:sz="24" w:space="14" w:color="8D89A4"/>
        </w:pBdr>
        <w:jc w:val="center"/>
        <w:rPr>
          <w:rFonts w:ascii="Franklin Gothic Book" w:hAnsi="Franklin Gothic Book"/>
          <w:b/>
          <w:i/>
          <w:iCs/>
          <w:color w:val="1F497D"/>
          <w:sz w:val="28"/>
          <w:szCs w:val="60"/>
          <w:lang w:eastAsia="en-US" w:bidi="en-US"/>
        </w:rPr>
      </w:pPr>
    </w:p>
    <w:p w:rsidR="00FA34A9" w:rsidRPr="00FA34A9" w:rsidRDefault="00FA34A9" w:rsidP="00FA34A9">
      <w:pPr>
        <w:ind w:firstLine="360"/>
        <w:jc w:val="center"/>
        <w:rPr>
          <w:rFonts w:ascii="Arial" w:hAnsi="Arial"/>
          <w:b/>
          <w:szCs w:val="22"/>
          <w:lang w:eastAsia="en-US" w:bidi="en-US"/>
        </w:rPr>
      </w:pPr>
    </w:p>
    <w:p w:rsidR="00FA34A9" w:rsidRPr="00FA34A9" w:rsidRDefault="00FA34A9" w:rsidP="00FA34A9">
      <w:pPr>
        <w:ind w:firstLine="360"/>
        <w:jc w:val="center"/>
        <w:rPr>
          <w:rFonts w:ascii="Arial" w:hAnsi="Arial"/>
          <w:b/>
          <w:szCs w:val="22"/>
          <w:lang w:eastAsia="en-US" w:bidi="en-US"/>
        </w:rPr>
      </w:pPr>
    </w:p>
    <w:p w:rsidR="00FA34A9" w:rsidRPr="009326EA" w:rsidRDefault="00FA34A9" w:rsidP="00FA34A9">
      <w:pPr>
        <w:pBdr>
          <w:top w:val="single" w:sz="8" w:space="10" w:color="B6CFD7"/>
          <w:bottom w:val="single" w:sz="24" w:space="15" w:color="8D89A4"/>
        </w:pBdr>
        <w:jc w:val="center"/>
        <w:rPr>
          <w:rFonts w:ascii="Franklin Gothic Book" w:hAnsi="Franklin Gothic Book"/>
          <w:b/>
          <w:i/>
          <w:iCs/>
          <w:color w:val="32515C"/>
          <w:sz w:val="60"/>
          <w:szCs w:val="60"/>
          <w:lang w:eastAsia="en-US" w:bidi="en-US"/>
        </w:rPr>
      </w:pPr>
      <w:r w:rsidRPr="009326EA">
        <w:rPr>
          <w:rFonts w:ascii="Franklin Gothic Book" w:hAnsi="Franklin Gothic Book"/>
          <w:b/>
          <w:i/>
          <w:iCs/>
          <w:color w:val="32515C"/>
          <w:sz w:val="60"/>
          <w:szCs w:val="60"/>
          <w:lang w:eastAsia="en-US" w:bidi="en-US"/>
        </w:rPr>
        <w:t>Technická správa</w:t>
      </w:r>
    </w:p>
    <w:p w:rsidR="0005393E" w:rsidRDefault="0005393E">
      <w:pPr>
        <w:pStyle w:val="Hlavikaobsahu"/>
      </w:pPr>
    </w:p>
    <w:p w:rsidR="0005393E" w:rsidRDefault="0005393E">
      <w:pPr>
        <w:pStyle w:val="Hlavikaobsahu"/>
      </w:pPr>
    </w:p>
    <w:p w:rsidR="009326EA" w:rsidRPr="003A705F" w:rsidRDefault="003A705F" w:rsidP="003A705F">
      <w:pPr>
        <w:jc w:val="center"/>
        <w:rPr>
          <w:rFonts w:ascii="Tahoma-Bold" w:eastAsia="Arial Black" w:hAnsi="Tahoma-Bold" w:cs="Tahoma-Bold"/>
          <w:b/>
          <w:bCs/>
          <w:color w:val="000000"/>
          <w:sz w:val="20"/>
          <w:szCs w:val="22"/>
        </w:rPr>
      </w:pPr>
      <w:r w:rsidRPr="003A705F">
        <w:rPr>
          <w:rFonts w:ascii="Tahoma-Bold" w:eastAsia="Arial Black" w:hAnsi="Tahoma-Bold" w:cs="Tahoma-Bold"/>
          <w:b/>
          <w:bCs/>
          <w:color w:val="000000"/>
          <w:sz w:val="20"/>
          <w:szCs w:val="22"/>
        </w:rPr>
        <w:t>D.5 – ELEKTROINŠTALÁCIA A BLESKOZVOD</w:t>
      </w:r>
    </w:p>
    <w:p w:rsidR="009326EA" w:rsidRDefault="009326EA" w:rsidP="009326EA">
      <w:pPr>
        <w:rPr>
          <w:lang w:val="cs-CZ" w:eastAsia="en-US"/>
        </w:rPr>
      </w:pPr>
    </w:p>
    <w:p w:rsidR="009326EA" w:rsidRDefault="009326EA" w:rsidP="009326EA">
      <w:pPr>
        <w:rPr>
          <w:lang w:val="cs-CZ" w:eastAsia="en-US"/>
        </w:rPr>
      </w:pPr>
    </w:p>
    <w:p w:rsidR="008C64C5" w:rsidRDefault="008C64C5" w:rsidP="009326EA">
      <w:pPr>
        <w:rPr>
          <w:lang w:val="cs-CZ" w:eastAsia="en-US"/>
        </w:rPr>
      </w:pPr>
    </w:p>
    <w:p w:rsidR="008C64C5" w:rsidRDefault="008C64C5" w:rsidP="009326EA">
      <w:pPr>
        <w:rPr>
          <w:lang w:val="cs-CZ" w:eastAsia="en-US"/>
        </w:rPr>
      </w:pPr>
    </w:p>
    <w:p w:rsidR="008C64C5" w:rsidRDefault="008C64C5" w:rsidP="009326EA">
      <w:pPr>
        <w:rPr>
          <w:lang w:val="cs-CZ" w:eastAsia="en-US"/>
        </w:rPr>
      </w:pPr>
    </w:p>
    <w:p w:rsidR="009326EA" w:rsidRDefault="009326EA" w:rsidP="009326EA">
      <w:pPr>
        <w:rPr>
          <w:lang w:val="cs-CZ" w:eastAsia="en-US"/>
        </w:rPr>
      </w:pPr>
    </w:p>
    <w:p w:rsidR="009326EA" w:rsidRDefault="009326EA" w:rsidP="009326EA">
      <w:pPr>
        <w:rPr>
          <w:lang w:val="cs-CZ" w:eastAsia="en-US"/>
        </w:rPr>
      </w:pPr>
    </w:p>
    <w:p w:rsidR="009326EA" w:rsidRDefault="009326EA" w:rsidP="009326EA">
      <w:pPr>
        <w:rPr>
          <w:lang w:val="cs-CZ" w:eastAsia="en-US"/>
        </w:rPr>
      </w:pPr>
    </w:p>
    <w:p w:rsidR="009326EA" w:rsidRPr="009326EA" w:rsidRDefault="009326EA" w:rsidP="009326EA">
      <w:pPr>
        <w:rPr>
          <w:lang w:val="cs-CZ" w:eastAsia="en-US"/>
        </w:rPr>
      </w:pPr>
    </w:p>
    <w:p w:rsidR="0005393E" w:rsidRDefault="0005393E" w:rsidP="0005393E">
      <w:pPr>
        <w:rPr>
          <w:lang w:val="cs-CZ" w:eastAsia="en-US"/>
        </w:rPr>
      </w:pPr>
    </w:p>
    <w:p w:rsidR="00667D1D" w:rsidRPr="00ED67A7" w:rsidRDefault="00667D1D" w:rsidP="000912EB">
      <w:pPr>
        <w:autoSpaceDE w:val="0"/>
        <w:autoSpaceDN w:val="0"/>
        <w:adjustRightInd w:val="0"/>
        <w:ind w:left="1410" w:hanging="1410"/>
        <w:rPr>
          <w:rFonts w:ascii="Tahoma-Bold" w:hAnsi="Tahoma-Bold" w:cs="Tahoma-Bold"/>
          <w:b/>
          <w:bCs/>
          <w:caps/>
          <w:color w:val="000000"/>
          <w:szCs w:val="22"/>
        </w:rPr>
      </w:pP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22"/>
        </w:rPr>
        <w:t>A</w:t>
      </w: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18"/>
        </w:rPr>
        <w:t>KCIA</w:t>
      </w: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22"/>
        </w:rPr>
        <w:t xml:space="preserve">: </w:t>
      </w: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22"/>
        </w:rPr>
        <w:tab/>
      </w:r>
      <w:r w:rsidR="003A705F">
        <w:rPr>
          <w:rFonts w:ascii="Tahoma-Bold" w:hAnsi="Tahoma-Bold" w:cs="Tahoma-Bold"/>
          <w:b/>
          <w:bCs/>
          <w:caps/>
          <w:color w:val="000000"/>
          <w:szCs w:val="22"/>
        </w:rPr>
        <w:t>rekonštrukcia strešného plášťa objektu MsÚ</w:t>
      </w:r>
    </w:p>
    <w:p w:rsidR="00667D1D" w:rsidRPr="00667D1D" w:rsidRDefault="00667D1D" w:rsidP="00667D1D">
      <w:pPr>
        <w:autoSpaceDE w:val="0"/>
        <w:autoSpaceDN w:val="0"/>
        <w:adjustRightInd w:val="0"/>
        <w:rPr>
          <w:rFonts w:ascii="Tahoma-Bold" w:eastAsia="Arial Black" w:hAnsi="Tahoma-Bold" w:cs="Tahoma-Bold"/>
          <w:b/>
          <w:bCs/>
          <w:color w:val="000000"/>
          <w:sz w:val="20"/>
          <w:szCs w:val="22"/>
        </w:rPr>
      </w:pPr>
    </w:p>
    <w:p w:rsidR="00667D1D" w:rsidRPr="00667D1D" w:rsidRDefault="00667D1D" w:rsidP="00667D1D">
      <w:pPr>
        <w:autoSpaceDE w:val="0"/>
        <w:autoSpaceDN w:val="0"/>
        <w:adjustRightInd w:val="0"/>
        <w:rPr>
          <w:rFonts w:ascii="Tahoma-Bold" w:eastAsia="Arial Black" w:hAnsi="Tahoma-Bold" w:cs="Tahoma-Bold"/>
          <w:b/>
          <w:bCs/>
          <w:color w:val="000000"/>
          <w:sz w:val="20"/>
          <w:szCs w:val="22"/>
        </w:rPr>
      </w:pP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22"/>
        </w:rPr>
        <w:t>P</w:t>
      </w: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18"/>
        </w:rPr>
        <w:t>ROFESIA</w:t>
      </w: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22"/>
        </w:rPr>
        <w:t xml:space="preserve">: </w:t>
      </w: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22"/>
        </w:rPr>
        <w:tab/>
      </w:r>
      <w:r w:rsidRPr="00667D1D">
        <w:rPr>
          <w:rFonts w:ascii="Tahoma-Bold" w:eastAsia="Arial Black" w:hAnsi="Tahoma-Bold" w:cs="Tahoma-Bold"/>
          <w:b/>
          <w:bCs/>
          <w:color w:val="000000"/>
          <w:sz w:val="20"/>
          <w:szCs w:val="22"/>
        </w:rPr>
        <w:t>ELEKTROINŠTALÁCIA</w:t>
      </w:r>
    </w:p>
    <w:p w:rsidR="00667D1D" w:rsidRPr="00667D1D" w:rsidRDefault="00667D1D" w:rsidP="00667D1D">
      <w:pPr>
        <w:autoSpaceDE w:val="0"/>
        <w:autoSpaceDN w:val="0"/>
        <w:adjustRightInd w:val="0"/>
        <w:rPr>
          <w:rFonts w:ascii="Tahoma-Bold" w:eastAsia="Arial Black" w:hAnsi="Tahoma-Bold" w:cs="Tahoma-Bold"/>
          <w:b/>
          <w:bCs/>
          <w:color w:val="000000"/>
          <w:sz w:val="20"/>
          <w:szCs w:val="22"/>
        </w:rPr>
      </w:pPr>
    </w:p>
    <w:p w:rsidR="00667D1D" w:rsidRPr="00667D1D" w:rsidRDefault="00667D1D" w:rsidP="00667D1D">
      <w:pPr>
        <w:autoSpaceDE w:val="0"/>
        <w:autoSpaceDN w:val="0"/>
        <w:adjustRightInd w:val="0"/>
        <w:rPr>
          <w:rFonts w:ascii="Tahoma-Bold" w:eastAsia="Arial Black" w:hAnsi="Tahoma-Bold" w:cs="Tahoma-Bold"/>
          <w:b/>
          <w:bCs/>
          <w:color w:val="000000"/>
          <w:sz w:val="20"/>
          <w:szCs w:val="22"/>
        </w:rPr>
      </w:pP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22"/>
        </w:rPr>
        <w:t>M</w:t>
      </w: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18"/>
        </w:rPr>
        <w:t>IESTO STAVBY</w:t>
      </w: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22"/>
        </w:rPr>
        <w:t>:</w:t>
      </w:r>
      <w:r w:rsidR="004C7565">
        <w:rPr>
          <w:rFonts w:ascii="Tahoma-Bold" w:eastAsia="Arial Black" w:hAnsi="Tahoma-Bold" w:cs="Tahoma-Bold"/>
          <w:b/>
          <w:bCs/>
          <w:color w:val="810000"/>
          <w:sz w:val="20"/>
          <w:szCs w:val="22"/>
        </w:rPr>
        <w:t xml:space="preserve"> </w:t>
      </w:r>
      <w:r w:rsidR="003A705F">
        <w:rPr>
          <w:rFonts w:ascii="Tahoma-Bold" w:eastAsia="Arial Black" w:hAnsi="Tahoma-Bold" w:cs="Tahoma-Bold"/>
          <w:b/>
          <w:bCs/>
          <w:sz w:val="20"/>
          <w:szCs w:val="22"/>
        </w:rPr>
        <w:t>Trhová 189/3, 917 00 Trnava</w:t>
      </w:r>
    </w:p>
    <w:p w:rsidR="00667D1D" w:rsidRPr="00667D1D" w:rsidRDefault="00667D1D" w:rsidP="00667D1D">
      <w:pPr>
        <w:autoSpaceDE w:val="0"/>
        <w:autoSpaceDN w:val="0"/>
        <w:adjustRightInd w:val="0"/>
        <w:rPr>
          <w:rFonts w:ascii="Tahoma-Bold" w:eastAsia="Arial Black" w:hAnsi="Tahoma-Bold" w:cs="Tahoma-Bold"/>
          <w:b/>
          <w:bCs/>
          <w:color w:val="000000"/>
          <w:sz w:val="20"/>
          <w:szCs w:val="22"/>
        </w:rPr>
      </w:pPr>
    </w:p>
    <w:p w:rsidR="00ED67A7" w:rsidRDefault="00667D1D" w:rsidP="003C4EF0">
      <w:pPr>
        <w:autoSpaceDE w:val="0"/>
        <w:autoSpaceDN w:val="0"/>
        <w:adjustRightInd w:val="0"/>
        <w:ind w:left="1134" w:hanging="1134"/>
        <w:rPr>
          <w:rFonts w:ascii="Tahoma-Bold" w:hAnsi="Tahoma-Bold" w:cs="Tahoma-Bold"/>
          <w:b/>
          <w:bCs/>
          <w:sz w:val="20"/>
          <w:szCs w:val="20"/>
        </w:rPr>
      </w:pP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22"/>
        </w:rPr>
        <w:t>I</w:t>
      </w: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18"/>
        </w:rPr>
        <w:t>NVESTOR</w:t>
      </w:r>
      <w:r w:rsidRPr="00667D1D">
        <w:rPr>
          <w:rFonts w:ascii="Tahoma-Bold" w:eastAsia="Arial Black" w:hAnsi="Tahoma-Bold" w:cs="Tahoma-Bold"/>
          <w:b/>
          <w:bCs/>
          <w:color w:val="810000"/>
          <w:sz w:val="20"/>
          <w:szCs w:val="22"/>
        </w:rPr>
        <w:t xml:space="preserve">: </w:t>
      </w:r>
      <w:r w:rsidR="003A705F">
        <w:rPr>
          <w:rFonts w:ascii="Tahoma-Bold" w:hAnsi="Tahoma-Bold" w:cs="Tahoma-Bold"/>
          <w:b/>
          <w:bCs/>
          <w:sz w:val="20"/>
          <w:szCs w:val="20"/>
        </w:rPr>
        <w:t>Mesto Trnava</w:t>
      </w:r>
    </w:p>
    <w:p w:rsidR="003A705F" w:rsidRPr="003A705F" w:rsidRDefault="003A705F" w:rsidP="003C4EF0">
      <w:pPr>
        <w:autoSpaceDE w:val="0"/>
        <w:autoSpaceDN w:val="0"/>
        <w:adjustRightInd w:val="0"/>
        <w:ind w:left="1134" w:hanging="1134"/>
        <w:rPr>
          <w:rFonts w:ascii="Tahoma-Bold" w:hAnsi="Tahoma-Bold" w:cs="Tahoma-Bold"/>
          <w:b/>
          <w:bCs/>
          <w:sz w:val="20"/>
          <w:szCs w:val="20"/>
        </w:rPr>
      </w:pPr>
      <w:r>
        <w:rPr>
          <w:rFonts w:ascii="Tahoma-Bold" w:eastAsia="Arial Black" w:hAnsi="Tahoma-Bold" w:cs="Tahoma-Bold"/>
          <w:b/>
          <w:bCs/>
          <w:color w:val="810000"/>
          <w:sz w:val="20"/>
          <w:szCs w:val="22"/>
        </w:rPr>
        <w:tab/>
      </w:r>
      <w:r w:rsidRPr="003A705F">
        <w:rPr>
          <w:rFonts w:ascii="Tahoma-Bold" w:hAnsi="Tahoma-Bold" w:cs="Tahoma-Bold"/>
          <w:b/>
          <w:bCs/>
          <w:sz w:val="20"/>
          <w:szCs w:val="20"/>
        </w:rPr>
        <w:t>Hlavná 1</w:t>
      </w:r>
    </w:p>
    <w:p w:rsidR="009326EA" w:rsidRPr="003A705F" w:rsidRDefault="003A705F" w:rsidP="003A705F">
      <w:pPr>
        <w:autoSpaceDE w:val="0"/>
        <w:autoSpaceDN w:val="0"/>
        <w:adjustRightInd w:val="0"/>
        <w:ind w:left="1134" w:hanging="1134"/>
        <w:rPr>
          <w:rFonts w:ascii="Tahoma-Bold" w:hAnsi="Tahoma-Bold" w:cs="Tahoma-Bold"/>
          <w:b/>
          <w:bCs/>
          <w:sz w:val="20"/>
          <w:szCs w:val="20"/>
        </w:rPr>
      </w:pPr>
      <w:r w:rsidRPr="003A705F">
        <w:rPr>
          <w:rFonts w:ascii="Tahoma-Bold" w:hAnsi="Tahoma-Bold" w:cs="Tahoma-Bold"/>
          <w:b/>
          <w:bCs/>
          <w:sz w:val="20"/>
          <w:szCs w:val="20"/>
        </w:rPr>
        <w:tab/>
        <w:t>917 71 Trnava</w:t>
      </w:r>
    </w:p>
    <w:p w:rsidR="009326EA" w:rsidRPr="008C64C5" w:rsidRDefault="009326EA" w:rsidP="009326EA">
      <w:pPr>
        <w:autoSpaceDE w:val="0"/>
        <w:autoSpaceDN w:val="0"/>
        <w:adjustRightInd w:val="0"/>
        <w:rPr>
          <w:rFonts w:ascii="Tahoma" w:hAnsi="Tahoma" w:cs="Tahoma"/>
          <w:color w:val="000000"/>
          <w:szCs w:val="22"/>
        </w:rPr>
      </w:pPr>
    </w:p>
    <w:p w:rsidR="009326EA" w:rsidRPr="008C64C5" w:rsidRDefault="009326EA" w:rsidP="009326EA">
      <w:pPr>
        <w:autoSpaceDE w:val="0"/>
        <w:autoSpaceDN w:val="0"/>
        <w:adjustRightInd w:val="0"/>
        <w:rPr>
          <w:rFonts w:ascii="Tahoma-Bold" w:hAnsi="Tahoma-Bold" w:cs="Tahoma-Bold"/>
          <w:b/>
          <w:bCs/>
          <w:color w:val="000000"/>
          <w:szCs w:val="22"/>
        </w:rPr>
      </w:pPr>
      <w:r w:rsidRPr="008C64C5">
        <w:rPr>
          <w:rFonts w:ascii="Tahoma-Bold" w:hAnsi="Tahoma-Bold" w:cs="Tahoma-Bold"/>
          <w:b/>
          <w:bCs/>
          <w:color w:val="810000"/>
          <w:szCs w:val="22"/>
        </w:rPr>
        <w:t>V</w:t>
      </w:r>
      <w:r w:rsidRPr="008C64C5">
        <w:rPr>
          <w:rFonts w:ascii="Tahoma-Bold" w:hAnsi="Tahoma-Bold" w:cs="Tahoma-Bold"/>
          <w:b/>
          <w:bCs/>
          <w:color w:val="810000"/>
          <w:sz w:val="20"/>
          <w:szCs w:val="18"/>
        </w:rPr>
        <w:t>YPRACOVAL</w:t>
      </w:r>
      <w:r w:rsidRPr="008C64C5">
        <w:rPr>
          <w:rFonts w:ascii="Tahoma-Bold" w:hAnsi="Tahoma-Bold" w:cs="Tahoma-Bold"/>
          <w:b/>
          <w:bCs/>
          <w:color w:val="810000"/>
          <w:szCs w:val="22"/>
        </w:rPr>
        <w:t xml:space="preserve">: </w:t>
      </w:r>
      <w:r w:rsidR="00866397">
        <w:rPr>
          <w:rFonts w:ascii="Tahoma-Bold" w:hAnsi="Tahoma-Bold" w:cs="Tahoma-Bold"/>
          <w:b/>
          <w:bCs/>
          <w:color w:val="000000"/>
          <w:szCs w:val="22"/>
        </w:rPr>
        <w:t>Dušan KRALOVIČ</w:t>
      </w:r>
    </w:p>
    <w:p w:rsidR="009326EA" w:rsidRPr="008C64C5" w:rsidRDefault="00C074FC" w:rsidP="009326EA">
      <w:pPr>
        <w:autoSpaceDE w:val="0"/>
        <w:autoSpaceDN w:val="0"/>
        <w:adjustRightInd w:val="0"/>
        <w:rPr>
          <w:rFonts w:ascii="Tahoma" w:hAnsi="Tahoma" w:cs="Tahoma"/>
          <w:color w:val="000000"/>
          <w:szCs w:val="22"/>
        </w:rPr>
      </w:pPr>
      <w:r>
        <w:rPr>
          <w:rFonts w:ascii="Tahoma" w:hAnsi="Tahoma" w:cs="Tahoma"/>
          <w:color w:val="000000"/>
          <w:szCs w:val="22"/>
        </w:rPr>
        <w:t>Osvedčenie: 0029-ITA/2004</w:t>
      </w:r>
      <w:r w:rsidR="0081594A">
        <w:rPr>
          <w:rFonts w:ascii="Tahoma" w:hAnsi="Tahoma" w:cs="Tahoma"/>
          <w:color w:val="000000"/>
          <w:szCs w:val="22"/>
        </w:rPr>
        <w:t xml:space="preserve"> EZ P A E2</w:t>
      </w:r>
    </w:p>
    <w:p w:rsidR="009326EA" w:rsidRPr="008C64C5" w:rsidRDefault="009326EA" w:rsidP="009326EA">
      <w:pPr>
        <w:autoSpaceDE w:val="0"/>
        <w:autoSpaceDN w:val="0"/>
        <w:adjustRightInd w:val="0"/>
        <w:rPr>
          <w:rFonts w:ascii="Tahoma" w:hAnsi="Tahoma" w:cs="Tahoma"/>
          <w:color w:val="000000"/>
          <w:szCs w:val="22"/>
        </w:rPr>
      </w:pPr>
    </w:p>
    <w:p w:rsidR="009326EA" w:rsidRPr="008C64C5" w:rsidRDefault="009326EA" w:rsidP="009326EA">
      <w:pPr>
        <w:autoSpaceDE w:val="0"/>
        <w:autoSpaceDN w:val="0"/>
        <w:adjustRightInd w:val="0"/>
        <w:rPr>
          <w:rFonts w:ascii="Tahoma-Bold" w:hAnsi="Tahoma-Bold" w:cs="Tahoma-Bold"/>
          <w:b/>
          <w:bCs/>
          <w:color w:val="000000"/>
          <w:szCs w:val="22"/>
        </w:rPr>
      </w:pPr>
      <w:r w:rsidRPr="008C64C5">
        <w:rPr>
          <w:rFonts w:ascii="Tahoma-Bold" w:hAnsi="Tahoma-Bold" w:cs="Tahoma-Bold"/>
          <w:b/>
          <w:bCs/>
          <w:color w:val="810000"/>
          <w:szCs w:val="22"/>
        </w:rPr>
        <w:t>S</w:t>
      </w:r>
      <w:r w:rsidRPr="008C64C5">
        <w:rPr>
          <w:rFonts w:ascii="Tahoma-Bold" w:hAnsi="Tahoma-Bold" w:cs="Tahoma-Bold"/>
          <w:b/>
          <w:bCs/>
          <w:color w:val="810000"/>
          <w:sz w:val="20"/>
          <w:szCs w:val="18"/>
        </w:rPr>
        <w:t>TUPEŇ</w:t>
      </w:r>
      <w:r w:rsidRPr="008C64C5">
        <w:rPr>
          <w:rFonts w:ascii="Tahoma-Bold" w:hAnsi="Tahoma-Bold" w:cs="Tahoma-Bold"/>
          <w:b/>
          <w:bCs/>
          <w:color w:val="810000"/>
          <w:szCs w:val="22"/>
        </w:rPr>
        <w:t xml:space="preserve">: </w:t>
      </w:r>
      <w:r w:rsidR="00C114AB">
        <w:rPr>
          <w:rFonts w:ascii="Tahoma-Bold" w:hAnsi="Tahoma-Bold" w:cs="Tahoma-Bold"/>
          <w:b/>
          <w:bCs/>
          <w:color w:val="810000"/>
          <w:szCs w:val="22"/>
        </w:rPr>
        <w:tab/>
      </w:r>
      <w:r w:rsidR="003A705F">
        <w:rPr>
          <w:rFonts w:ascii="Tahoma-Bold" w:hAnsi="Tahoma-Bold" w:cs="Tahoma-Bold"/>
          <w:b/>
          <w:bCs/>
          <w:color w:val="000000"/>
          <w:szCs w:val="22"/>
        </w:rPr>
        <w:t>Realizačný projekt</w:t>
      </w:r>
    </w:p>
    <w:p w:rsidR="009326EA" w:rsidRPr="008C64C5" w:rsidRDefault="00C114AB" w:rsidP="009326EA">
      <w:pPr>
        <w:autoSpaceDE w:val="0"/>
        <w:autoSpaceDN w:val="0"/>
        <w:adjustRightInd w:val="0"/>
        <w:rPr>
          <w:rFonts w:ascii="Tahoma-Bold" w:hAnsi="Tahoma-Bold" w:cs="Tahoma-Bold"/>
          <w:b/>
          <w:bCs/>
          <w:color w:val="000000"/>
          <w:szCs w:val="22"/>
        </w:rPr>
      </w:pPr>
      <w:r>
        <w:rPr>
          <w:rFonts w:ascii="Tahoma-Bold" w:hAnsi="Tahoma-Bold" w:cs="Tahoma-Bold"/>
          <w:b/>
          <w:bCs/>
          <w:color w:val="000000"/>
          <w:szCs w:val="22"/>
        </w:rPr>
        <w:tab/>
      </w:r>
      <w:r>
        <w:rPr>
          <w:rFonts w:ascii="Tahoma-Bold" w:hAnsi="Tahoma-Bold" w:cs="Tahoma-Bold"/>
          <w:b/>
          <w:bCs/>
          <w:color w:val="000000"/>
          <w:szCs w:val="22"/>
        </w:rPr>
        <w:tab/>
      </w:r>
    </w:p>
    <w:p w:rsidR="0005393E" w:rsidRPr="001A5547" w:rsidRDefault="009326EA" w:rsidP="009326EA">
      <w:pPr>
        <w:rPr>
          <w:sz w:val="48"/>
          <w:szCs w:val="48"/>
          <w:lang w:val="cs-CZ" w:eastAsia="en-US"/>
        </w:rPr>
      </w:pPr>
      <w:r w:rsidRPr="008C64C5">
        <w:rPr>
          <w:rFonts w:ascii="Tahoma-Bold" w:hAnsi="Tahoma-Bold" w:cs="Tahoma-Bold"/>
          <w:b/>
          <w:bCs/>
          <w:color w:val="810000"/>
          <w:szCs w:val="22"/>
        </w:rPr>
        <w:t>D</w:t>
      </w:r>
      <w:r w:rsidRPr="008C64C5">
        <w:rPr>
          <w:rFonts w:ascii="Tahoma-Bold" w:hAnsi="Tahoma-Bold" w:cs="Tahoma-Bold"/>
          <w:b/>
          <w:bCs/>
          <w:color w:val="810000"/>
          <w:sz w:val="20"/>
          <w:szCs w:val="18"/>
        </w:rPr>
        <w:t>ÁTUM</w:t>
      </w:r>
      <w:r w:rsidRPr="008C64C5">
        <w:rPr>
          <w:rFonts w:ascii="Tahoma-Bold" w:hAnsi="Tahoma-Bold" w:cs="Tahoma-Bold"/>
          <w:b/>
          <w:bCs/>
          <w:color w:val="810000"/>
          <w:szCs w:val="22"/>
        </w:rPr>
        <w:t>:</w:t>
      </w:r>
      <w:r w:rsidR="005D5A3D">
        <w:rPr>
          <w:rFonts w:ascii="Tahoma-Bold" w:hAnsi="Tahoma-Bold" w:cs="Tahoma-Bold"/>
          <w:b/>
          <w:bCs/>
          <w:color w:val="810000"/>
          <w:szCs w:val="22"/>
        </w:rPr>
        <w:t xml:space="preserve"> </w:t>
      </w:r>
      <w:r w:rsidR="003A705F">
        <w:rPr>
          <w:rFonts w:ascii="Tahoma-Bold" w:hAnsi="Tahoma-Bold" w:cs="Tahoma-Bold"/>
          <w:b/>
          <w:bCs/>
          <w:szCs w:val="22"/>
        </w:rPr>
        <w:t>0</w:t>
      </w:r>
      <w:r w:rsidR="00790C5A">
        <w:rPr>
          <w:rFonts w:ascii="Tahoma-Bold" w:hAnsi="Tahoma-Bold" w:cs="Tahoma-Bold"/>
          <w:b/>
          <w:bCs/>
          <w:szCs w:val="22"/>
        </w:rPr>
        <w:t>4</w:t>
      </w:r>
      <w:r w:rsidRPr="008900B1">
        <w:rPr>
          <w:rFonts w:ascii="Tahoma-Bold" w:hAnsi="Tahoma-Bold" w:cs="Tahoma-Bold"/>
          <w:b/>
          <w:bCs/>
          <w:szCs w:val="22"/>
        </w:rPr>
        <w:t>/</w:t>
      </w:r>
      <w:r w:rsidRPr="008C64C5">
        <w:rPr>
          <w:rFonts w:ascii="Tahoma-Bold" w:hAnsi="Tahoma-Bold" w:cs="Tahoma-Bold"/>
          <w:b/>
          <w:bCs/>
          <w:color w:val="000000"/>
          <w:szCs w:val="22"/>
        </w:rPr>
        <w:t>20</w:t>
      </w:r>
      <w:r w:rsidR="003A705F">
        <w:rPr>
          <w:rFonts w:ascii="Tahoma-Bold" w:hAnsi="Tahoma-Bold" w:cs="Tahoma-Bold"/>
          <w:b/>
          <w:bCs/>
          <w:color w:val="000000"/>
          <w:szCs w:val="22"/>
        </w:rPr>
        <w:t>20</w:t>
      </w:r>
      <w:r w:rsidR="001A5547">
        <w:rPr>
          <w:rFonts w:ascii="Tahoma-Bold" w:hAnsi="Tahoma-Bold" w:cs="Tahoma-Bold"/>
          <w:b/>
          <w:bCs/>
          <w:color w:val="000000"/>
          <w:szCs w:val="22"/>
        </w:rPr>
        <w:tab/>
      </w:r>
      <w:r w:rsidR="001A5547">
        <w:rPr>
          <w:rFonts w:ascii="Tahoma-Bold" w:hAnsi="Tahoma-Bold" w:cs="Tahoma-Bold"/>
          <w:b/>
          <w:bCs/>
          <w:color w:val="000000"/>
          <w:szCs w:val="22"/>
        </w:rPr>
        <w:tab/>
      </w:r>
      <w:r w:rsidR="001A5547">
        <w:rPr>
          <w:rFonts w:ascii="Tahoma-Bold" w:hAnsi="Tahoma-Bold" w:cs="Tahoma-Bold"/>
          <w:b/>
          <w:bCs/>
          <w:color w:val="000000"/>
          <w:szCs w:val="22"/>
        </w:rPr>
        <w:tab/>
      </w:r>
      <w:r w:rsidR="001A5547">
        <w:rPr>
          <w:rFonts w:ascii="Tahoma-Bold" w:hAnsi="Tahoma-Bold" w:cs="Tahoma-Bold"/>
          <w:b/>
          <w:bCs/>
          <w:color w:val="000000"/>
          <w:szCs w:val="22"/>
        </w:rPr>
        <w:tab/>
      </w:r>
      <w:r w:rsidR="001A5547">
        <w:rPr>
          <w:rFonts w:ascii="Tahoma-Bold" w:hAnsi="Tahoma-Bold" w:cs="Tahoma-Bold"/>
          <w:b/>
          <w:bCs/>
          <w:color w:val="000000"/>
          <w:szCs w:val="22"/>
        </w:rPr>
        <w:tab/>
      </w:r>
      <w:r w:rsidR="001A5547">
        <w:rPr>
          <w:rFonts w:ascii="Tahoma-Bold" w:hAnsi="Tahoma-Bold" w:cs="Tahoma-Bold"/>
          <w:b/>
          <w:bCs/>
          <w:color w:val="000000"/>
          <w:szCs w:val="22"/>
        </w:rPr>
        <w:tab/>
      </w:r>
      <w:r w:rsidR="001A5547">
        <w:rPr>
          <w:rFonts w:ascii="Tahoma-Bold" w:hAnsi="Tahoma-Bold" w:cs="Tahoma-Bold"/>
          <w:b/>
          <w:bCs/>
          <w:color w:val="000000"/>
          <w:szCs w:val="22"/>
        </w:rPr>
        <w:tab/>
        <w:t xml:space="preserve">Príloha:  </w:t>
      </w:r>
      <w:r w:rsidR="001A5547">
        <w:rPr>
          <w:rFonts w:ascii="Tahoma-Bold" w:hAnsi="Tahoma-Bold" w:cs="Tahoma-Bold"/>
          <w:b/>
          <w:bCs/>
          <w:color w:val="000000"/>
          <w:sz w:val="48"/>
          <w:szCs w:val="48"/>
        </w:rPr>
        <w:t>1</w:t>
      </w:r>
    </w:p>
    <w:p w:rsidR="0005393E" w:rsidRDefault="0005393E" w:rsidP="0005393E">
      <w:pPr>
        <w:rPr>
          <w:lang w:val="cs-CZ" w:eastAsia="en-US"/>
        </w:rPr>
      </w:pPr>
    </w:p>
    <w:p w:rsidR="0094292F" w:rsidRDefault="0094292F"/>
    <w:p w:rsidR="003A705F" w:rsidRDefault="003A705F"/>
    <w:p w:rsidR="00EB67A8" w:rsidRPr="001F7C2D" w:rsidRDefault="00EB67A8" w:rsidP="00EB67A8">
      <w:pPr>
        <w:numPr>
          <w:ilvl w:val="0"/>
          <w:numId w:val="1"/>
        </w:numPr>
        <w:ind w:left="538" w:hanging="357"/>
        <w:outlineLvl w:val="0"/>
        <w:rPr>
          <w:b/>
          <w:i/>
          <w:u w:val="single"/>
        </w:rPr>
      </w:pPr>
      <w:bookmarkStart w:id="0" w:name="_Toc181845110"/>
      <w:bookmarkStart w:id="1" w:name="_Toc409441630"/>
      <w:r>
        <w:rPr>
          <w:b/>
          <w:i/>
          <w:u w:val="single"/>
        </w:rPr>
        <w:lastRenderedPageBreak/>
        <w:t>Všeobecne</w:t>
      </w:r>
      <w:r w:rsidRPr="001F7C2D">
        <w:rPr>
          <w:b/>
          <w:i/>
          <w:u w:val="single"/>
        </w:rPr>
        <w:t>:</w:t>
      </w:r>
      <w:bookmarkEnd w:id="0"/>
      <w:bookmarkEnd w:id="1"/>
    </w:p>
    <w:p w:rsidR="001F7C2D" w:rsidRDefault="001F7C2D"/>
    <w:p w:rsidR="00EE5E3B" w:rsidRDefault="00EE5E3B" w:rsidP="00EE5E3B">
      <w:r w:rsidRPr="00EE5E3B">
        <w:t xml:space="preserve">Dokumentácia rieši </w:t>
      </w:r>
      <w:r w:rsidR="003A705F">
        <w:t>rekonštrukciu strešného plášťa a s ňou spojené elektrické zariadenia ako trasovanie slaboprúdových rozvodov a bleskozvod</w:t>
      </w:r>
      <w:r>
        <w:t>.</w:t>
      </w:r>
    </w:p>
    <w:p w:rsidR="008900B1" w:rsidRDefault="00EE5E3B" w:rsidP="00EE5E3B">
      <w:r w:rsidRPr="00EE5E3B">
        <w:t xml:space="preserve">Dokumentácia je vypracovaná v rozsahu </w:t>
      </w:r>
      <w:r w:rsidR="00047D25">
        <w:t xml:space="preserve">jednostupňovej dokumentácie </w:t>
      </w:r>
      <w:r w:rsidR="0040679C">
        <w:t>a</w:t>
      </w:r>
      <w:r w:rsidR="00667D1D">
        <w:t xml:space="preserve"> bude slúžiť </w:t>
      </w:r>
      <w:r w:rsidR="003A705F">
        <w:t>pre realizáciu stavby.</w:t>
      </w:r>
    </w:p>
    <w:p w:rsidR="00EE5E3B" w:rsidRPr="00EE5E3B" w:rsidRDefault="008900B1" w:rsidP="00EE5E3B">
      <w:r>
        <w:t>Ak</w:t>
      </w:r>
      <w:r w:rsidR="00EE5E3B" w:rsidRPr="00EE5E3B">
        <w:t>o podklady pre jej vypracovanie slúžili :</w:t>
      </w:r>
    </w:p>
    <w:p w:rsidR="00047D25" w:rsidRDefault="0040679C" w:rsidP="00667D1D">
      <w:pPr>
        <w:numPr>
          <w:ilvl w:val="0"/>
          <w:numId w:val="8"/>
        </w:numPr>
      </w:pPr>
      <w:r>
        <w:t xml:space="preserve">pôvodné </w:t>
      </w:r>
      <w:r w:rsidR="00EE5E3B" w:rsidRPr="00EE5E3B">
        <w:t>pôdorysné výkresy</w:t>
      </w:r>
    </w:p>
    <w:p w:rsidR="0008689B" w:rsidRPr="00EE5E3B" w:rsidRDefault="003A705F" w:rsidP="00667D1D">
      <w:pPr>
        <w:numPr>
          <w:ilvl w:val="0"/>
          <w:numId w:val="8"/>
        </w:numPr>
      </w:pPr>
      <w:r>
        <w:t>obhliadka a konzultácia so správcami sietí v danom objekte</w:t>
      </w:r>
    </w:p>
    <w:p w:rsidR="00EE5E3B" w:rsidRPr="00EE5E3B" w:rsidRDefault="00EE5E3B" w:rsidP="00EE5E3B">
      <w:pPr>
        <w:numPr>
          <w:ilvl w:val="0"/>
          <w:numId w:val="8"/>
        </w:numPr>
      </w:pPr>
      <w:r w:rsidRPr="00EE5E3B">
        <w:t>predpisy a normy STN</w:t>
      </w:r>
    </w:p>
    <w:p w:rsidR="00EE5E3B" w:rsidRDefault="00EE5E3B" w:rsidP="00EE5E3B">
      <w:pPr>
        <w:numPr>
          <w:ilvl w:val="0"/>
          <w:numId w:val="8"/>
        </w:numPr>
      </w:pPr>
      <w:r w:rsidRPr="00EE5E3B">
        <w:t>katalógy výrobkov</w:t>
      </w:r>
    </w:p>
    <w:p w:rsidR="0005393E" w:rsidRDefault="0005393E" w:rsidP="0005393E">
      <w:pPr>
        <w:ind w:left="360"/>
      </w:pPr>
    </w:p>
    <w:p w:rsidR="0005393E" w:rsidRPr="0005393E" w:rsidRDefault="0005393E" w:rsidP="0005393E">
      <w:r w:rsidRPr="0005393E">
        <w:t>Predmetom projektu je :</w:t>
      </w:r>
    </w:p>
    <w:p w:rsidR="00B17F0A" w:rsidRDefault="003A705F" w:rsidP="00B17F0A">
      <w:pPr>
        <w:pStyle w:val="Odsekzoznamu"/>
        <w:numPr>
          <w:ilvl w:val="0"/>
          <w:numId w:val="24"/>
        </w:numPr>
      </w:pPr>
      <w:r>
        <w:t>Rekonštrukcia bleskozvodu</w:t>
      </w:r>
    </w:p>
    <w:p w:rsidR="00866397" w:rsidRDefault="003A705F" w:rsidP="00610418">
      <w:pPr>
        <w:pStyle w:val="Odsekzoznamu"/>
        <w:numPr>
          <w:ilvl w:val="0"/>
          <w:numId w:val="24"/>
        </w:numPr>
      </w:pPr>
      <w:r>
        <w:t>Demontáž nevyužívaných elektrických zariadení na streche</w:t>
      </w:r>
    </w:p>
    <w:p w:rsidR="00A2532F" w:rsidRDefault="00647875" w:rsidP="00B17F0A">
      <w:pPr>
        <w:pStyle w:val="Odsekzoznamu"/>
        <w:numPr>
          <w:ilvl w:val="0"/>
          <w:numId w:val="24"/>
        </w:numPr>
      </w:pPr>
      <w:r>
        <w:t>Vytvorenie nových spoločných trás slaboprúdových vedení</w:t>
      </w:r>
    </w:p>
    <w:p w:rsidR="00A2532F" w:rsidRDefault="00647875" w:rsidP="00B17F0A">
      <w:pPr>
        <w:pStyle w:val="Odsekzoznamu"/>
        <w:numPr>
          <w:ilvl w:val="0"/>
          <w:numId w:val="24"/>
        </w:numPr>
      </w:pPr>
      <w:r>
        <w:t>Nové miesto napojenie na elektrickú energiu pre kamerový systém</w:t>
      </w:r>
    </w:p>
    <w:p w:rsidR="00D45CB5" w:rsidRDefault="00D45CB5" w:rsidP="00D45CB5">
      <w:pPr>
        <w:pStyle w:val="Odsekzoznamu"/>
        <w:ind w:left="1080"/>
      </w:pPr>
    </w:p>
    <w:p w:rsidR="00B17F0A" w:rsidRDefault="0005393E" w:rsidP="0070769F">
      <w:r w:rsidRPr="0005393E">
        <w:t>Predmetom projektu nie je:</w:t>
      </w:r>
    </w:p>
    <w:p w:rsidR="00B17F0A" w:rsidRDefault="00647875" w:rsidP="00B17F0A">
      <w:pPr>
        <w:pStyle w:val="Odsekzoznamu"/>
        <w:numPr>
          <w:ilvl w:val="0"/>
          <w:numId w:val="25"/>
        </w:numPr>
      </w:pPr>
      <w:r>
        <w:t>Uzemňovacie zvody bleskozvodu</w:t>
      </w:r>
    </w:p>
    <w:p w:rsidR="00610418" w:rsidRDefault="00647875" w:rsidP="00B17F0A">
      <w:pPr>
        <w:pStyle w:val="Odsekzoznamu"/>
        <w:numPr>
          <w:ilvl w:val="0"/>
          <w:numId w:val="25"/>
        </w:numPr>
      </w:pPr>
      <w:r>
        <w:t>Elektroinštalácia vo vnútri objektu</w:t>
      </w:r>
    </w:p>
    <w:p w:rsidR="001F7C2D" w:rsidRDefault="001F7C2D"/>
    <w:p w:rsidR="001F7C2D" w:rsidRPr="001F7C2D" w:rsidRDefault="001F7C2D" w:rsidP="00EE5E3B">
      <w:pPr>
        <w:numPr>
          <w:ilvl w:val="0"/>
          <w:numId w:val="1"/>
        </w:numPr>
        <w:outlineLvl w:val="0"/>
        <w:rPr>
          <w:b/>
          <w:i/>
          <w:u w:val="single"/>
        </w:rPr>
      </w:pPr>
      <w:bookmarkStart w:id="2" w:name="_Toc181845112"/>
      <w:bookmarkStart w:id="3" w:name="_Toc409441631"/>
      <w:r w:rsidRPr="001F7C2D">
        <w:rPr>
          <w:b/>
          <w:i/>
          <w:u w:val="single"/>
        </w:rPr>
        <w:t>Základné technické údaje:</w:t>
      </w:r>
      <w:bookmarkEnd w:id="2"/>
      <w:bookmarkEnd w:id="3"/>
    </w:p>
    <w:p w:rsidR="001F7C2D" w:rsidRDefault="001F7C2D" w:rsidP="001F7C2D"/>
    <w:p w:rsidR="008C64C5" w:rsidRPr="008C64C5" w:rsidRDefault="008C64C5" w:rsidP="00A03E81">
      <w:pPr>
        <w:ind w:firstLine="180"/>
      </w:pPr>
      <w:r w:rsidRPr="008C64C5">
        <w:t>3</w:t>
      </w:r>
      <w:r w:rsidR="00A03E81">
        <w:t>,P</w:t>
      </w:r>
      <w:r w:rsidRPr="008C64C5">
        <w:t>E</w:t>
      </w:r>
      <w:r w:rsidR="00E41E67">
        <w:t>N</w:t>
      </w:r>
      <w:r w:rsidRPr="008C64C5">
        <w:t>~50Hz 400/230V/TN–</w:t>
      </w:r>
      <w:r w:rsidR="00E41E67">
        <w:t>C</w:t>
      </w:r>
      <w:r w:rsidR="00B17F0A">
        <w:t>-S</w:t>
      </w:r>
    </w:p>
    <w:p w:rsidR="00A03E81" w:rsidRPr="008C64C5" w:rsidRDefault="00A03E81" w:rsidP="00A03E81">
      <w:pPr>
        <w:ind w:firstLine="180"/>
      </w:pPr>
    </w:p>
    <w:p w:rsidR="008C64C5" w:rsidRPr="008C64C5" w:rsidRDefault="008C64C5" w:rsidP="008C64C5">
      <w:r w:rsidRPr="008C64C5">
        <w:t>Ochranné opatrenie v zmysle STN 33 2000-4-41:</w:t>
      </w:r>
    </w:p>
    <w:p w:rsidR="008C64C5" w:rsidRPr="008C64C5" w:rsidRDefault="008C64C5" w:rsidP="00A03E81">
      <w:r w:rsidRPr="008C64C5">
        <w:t>A) požiadavky na základnú ochranu (ochranu pred priamym dotykom)</w:t>
      </w:r>
    </w:p>
    <w:p w:rsidR="008C64C5" w:rsidRPr="008C64C5" w:rsidRDefault="008C64C5" w:rsidP="00A03E81">
      <w:r w:rsidRPr="008C64C5">
        <w:t>v zmysle čl. 411.2 (STN 33 2000-4-41)</w:t>
      </w:r>
    </w:p>
    <w:p w:rsidR="008C64C5" w:rsidRPr="008C64C5" w:rsidRDefault="008C64C5" w:rsidP="00A03E81">
      <w:pPr>
        <w:ind w:firstLine="708"/>
      </w:pPr>
      <w:r w:rsidRPr="008C64C5">
        <w:t>čl. A.1 Základná izolácia živých častí</w:t>
      </w:r>
    </w:p>
    <w:p w:rsidR="008C64C5" w:rsidRPr="008C64C5" w:rsidRDefault="008C64C5" w:rsidP="00A03E81">
      <w:pPr>
        <w:ind w:firstLine="708"/>
      </w:pPr>
      <w:r w:rsidRPr="008C64C5">
        <w:t>čl. A.2 Zábranami alebo krytmi</w:t>
      </w:r>
    </w:p>
    <w:p w:rsidR="008C64C5" w:rsidRPr="008C64C5" w:rsidRDefault="008C64C5" w:rsidP="00A03E81">
      <w:pPr>
        <w:ind w:firstLine="708"/>
      </w:pPr>
      <w:r w:rsidRPr="008C64C5">
        <w:t>čl. B.2 Prekážkami</w:t>
      </w:r>
    </w:p>
    <w:p w:rsidR="008C64C5" w:rsidRDefault="008C64C5" w:rsidP="00A03E81">
      <w:pPr>
        <w:ind w:firstLine="708"/>
      </w:pPr>
      <w:r w:rsidRPr="008C64C5">
        <w:t>čl. B.3 Umiestnením mimo dosah</w:t>
      </w:r>
    </w:p>
    <w:p w:rsidR="00A03E81" w:rsidRPr="008C64C5" w:rsidRDefault="00A03E81" w:rsidP="00A03E81">
      <w:pPr>
        <w:ind w:firstLine="708"/>
      </w:pPr>
    </w:p>
    <w:p w:rsidR="008C64C5" w:rsidRPr="008C64C5" w:rsidRDefault="008C64C5" w:rsidP="00A03E81">
      <w:r w:rsidRPr="008C64C5">
        <w:t>B) požiadavky na ochranu pri poruche (ochranu pred nepriamym dotykom)</w:t>
      </w:r>
    </w:p>
    <w:p w:rsidR="008C64C5" w:rsidRPr="008C64C5" w:rsidRDefault="008C64C5" w:rsidP="00A03E81">
      <w:r w:rsidRPr="008C64C5">
        <w:t>v zmysle čl. 411.3 (STN 33 2000-4-41)</w:t>
      </w:r>
    </w:p>
    <w:p w:rsidR="008C64C5" w:rsidRPr="008C64C5" w:rsidRDefault="008C64C5" w:rsidP="00A03E81">
      <w:pPr>
        <w:ind w:firstLine="708"/>
      </w:pPr>
      <w:r w:rsidRPr="008C64C5">
        <w:t>čl. 411.3.1 Ochranné uzemnenie a ochranné pospájanie</w:t>
      </w:r>
    </w:p>
    <w:p w:rsidR="008C64C5" w:rsidRPr="008C64C5" w:rsidRDefault="008C64C5" w:rsidP="00A03E81">
      <w:pPr>
        <w:ind w:firstLine="708"/>
      </w:pPr>
      <w:r w:rsidRPr="008C64C5">
        <w:t>čl. 411.3.2 Samočinné odpojenie pri poruche</w:t>
      </w:r>
    </w:p>
    <w:p w:rsidR="008C64C5" w:rsidRPr="008C64C5" w:rsidRDefault="008C64C5" w:rsidP="00A03E81">
      <w:pPr>
        <w:ind w:firstLine="708"/>
      </w:pPr>
      <w:r w:rsidRPr="008C64C5">
        <w:t>čl. 41</w:t>
      </w:r>
      <w:r w:rsidR="00B17F0A">
        <w:t>5</w:t>
      </w:r>
      <w:r w:rsidRPr="008C64C5">
        <w:t xml:space="preserve"> Doplnková ochrana</w:t>
      </w:r>
    </w:p>
    <w:p w:rsidR="00A03E81" w:rsidRDefault="00A03E81" w:rsidP="008C64C5"/>
    <w:p w:rsidR="003376FF" w:rsidRDefault="003376FF" w:rsidP="00454BCA">
      <w:pPr>
        <w:ind w:left="567" w:hanging="141"/>
        <w:outlineLvl w:val="1"/>
        <w:rPr>
          <w:i/>
          <w:u w:val="single"/>
        </w:rPr>
      </w:pPr>
      <w:bookmarkStart w:id="4" w:name="_Toc181845113"/>
      <w:bookmarkStart w:id="5" w:name="_Toc409441632"/>
      <w:r w:rsidRPr="00454BCA">
        <w:rPr>
          <w:i/>
          <w:u w:val="single"/>
        </w:rPr>
        <w:t>Druh prostredia:</w:t>
      </w:r>
      <w:bookmarkEnd w:id="4"/>
      <w:bookmarkEnd w:id="5"/>
    </w:p>
    <w:p w:rsidR="00B17F0A" w:rsidRDefault="00B17F0A" w:rsidP="00E41E67">
      <w:pPr>
        <w:ind w:left="2124" w:firstLine="708"/>
        <w:rPr>
          <w:u w:val="single"/>
        </w:rPr>
      </w:pPr>
      <w:r>
        <w:rPr>
          <w:u w:val="single"/>
        </w:rPr>
        <w:t>Vnútorné priestory NZA.6 ods</w:t>
      </w:r>
      <w:r w:rsidR="004C4758">
        <w:rPr>
          <w:u w:val="single"/>
        </w:rPr>
        <w:t>. II</w:t>
      </w:r>
    </w:p>
    <w:p w:rsidR="00E41E67" w:rsidRPr="003E58D9" w:rsidRDefault="00E41E67" w:rsidP="00E41E67">
      <w:pPr>
        <w:ind w:left="2124" w:firstLine="708"/>
      </w:pPr>
      <w:r w:rsidRPr="003E58D9">
        <w:rPr>
          <w:u w:val="single"/>
        </w:rPr>
        <w:t xml:space="preserve">Vonkajšie </w:t>
      </w:r>
      <w:r w:rsidR="007C0769">
        <w:rPr>
          <w:u w:val="single"/>
        </w:rPr>
        <w:t xml:space="preserve">priestory NZA.6 </w:t>
      </w:r>
      <w:r w:rsidR="001C5741">
        <w:rPr>
          <w:u w:val="single"/>
        </w:rPr>
        <w:t>ods.</w:t>
      </w:r>
      <w:r w:rsidR="007C0769">
        <w:rPr>
          <w:u w:val="single"/>
        </w:rPr>
        <w:t xml:space="preserve"> VI.</w:t>
      </w:r>
    </w:p>
    <w:p w:rsidR="00E41E67" w:rsidRPr="003E58D9" w:rsidRDefault="00E41E67" w:rsidP="00E41E67">
      <w:r w:rsidRPr="003E58D9">
        <w:tab/>
      </w:r>
      <w:r w:rsidRPr="003E58D9">
        <w:tab/>
      </w:r>
      <w:r w:rsidRPr="003E58D9">
        <w:tab/>
      </w:r>
      <w:r w:rsidRPr="003E58D9">
        <w:tab/>
        <w:t>V zmysle STN 33 2000-</w:t>
      </w:r>
      <w:r w:rsidR="007C0769">
        <w:t>5-51</w:t>
      </w:r>
      <w:r w:rsidRPr="003E58D9">
        <w:t xml:space="preserve"> – zvlášť nebezpečné </w:t>
      </w:r>
    </w:p>
    <w:p w:rsidR="00E41E67" w:rsidRPr="0070769F" w:rsidRDefault="004C4758" w:rsidP="0070769F">
      <w:pPr>
        <w:ind w:left="2832"/>
        <w:rPr>
          <w:i/>
        </w:rPr>
      </w:pPr>
      <w:r>
        <w:rPr>
          <w:i/>
        </w:rPr>
        <w:t xml:space="preserve">Viď protokol o určený </w:t>
      </w:r>
      <w:proofErr w:type="spellStart"/>
      <w:r>
        <w:rPr>
          <w:i/>
        </w:rPr>
        <w:t>vonk.vplyvov</w:t>
      </w:r>
      <w:proofErr w:type="spellEnd"/>
    </w:p>
    <w:p w:rsidR="00473F35" w:rsidRDefault="000E4510" w:rsidP="000912EB">
      <w:pPr>
        <w:ind w:left="567" w:hanging="142"/>
      </w:pPr>
      <w:r w:rsidRPr="000E4510">
        <w:t xml:space="preserve">Protokol vonkajších vplyvov </w:t>
      </w:r>
      <w:r w:rsidR="00E41E67">
        <w:t>–V projekte elektroinštalácie</w:t>
      </w:r>
      <w:r>
        <w:t>.</w:t>
      </w:r>
    </w:p>
    <w:p w:rsidR="0070769F" w:rsidRDefault="0070769F" w:rsidP="000912EB">
      <w:pPr>
        <w:ind w:left="567" w:hanging="142"/>
      </w:pPr>
    </w:p>
    <w:p w:rsidR="00647875" w:rsidRDefault="00647875" w:rsidP="000912EB">
      <w:pPr>
        <w:ind w:left="567" w:hanging="142"/>
      </w:pPr>
    </w:p>
    <w:p w:rsidR="00647875" w:rsidRDefault="00647875" w:rsidP="000912EB">
      <w:pPr>
        <w:ind w:left="567" w:hanging="142"/>
      </w:pPr>
    </w:p>
    <w:p w:rsidR="00647875" w:rsidRPr="000912EB" w:rsidRDefault="00647875" w:rsidP="000912EB">
      <w:pPr>
        <w:ind w:left="567" w:hanging="142"/>
      </w:pPr>
    </w:p>
    <w:p w:rsidR="00454BCA" w:rsidRDefault="00647875" w:rsidP="00454BCA">
      <w:r>
        <w:rPr>
          <w:i/>
          <w:u w:val="single"/>
        </w:rPr>
        <w:lastRenderedPageBreak/>
        <w:t>Napojenie na el. energiu</w:t>
      </w:r>
      <w:r w:rsidR="00454BCA">
        <w:rPr>
          <w:i/>
          <w:u w:val="single"/>
        </w:rPr>
        <w:t>:</w:t>
      </w:r>
      <w:r w:rsidR="0029379A" w:rsidRPr="0029379A">
        <w:tab/>
      </w:r>
    </w:p>
    <w:p w:rsidR="00647875" w:rsidRPr="0029379A" w:rsidRDefault="00647875" w:rsidP="00647875">
      <w:pPr>
        <w:ind w:left="2552"/>
      </w:pPr>
      <w:r>
        <w:t>Rozvádzač pre kamerový systém bude mať nové prípojné miesto o to v rozvádzači R-3A. Tento rozvádzač je napojený sa spoločnú spotrebu budovy.</w:t>
      </w:r>
    </w:p>
    <w:p w:rsidR="0029379A" w:rsidRDefault="0029379A" w:rsidP="00B718BC"/>
    <w:p w:rsidR="00843A15" w:rsidRDefault="00843A15" w:rsidP="00EE5E3B">
      <w:pPr>
        <w:numPr>
          <w:ilvl w:val="0"/>
          <w:numId w:val="1"/>
        </w:numPr>
        <w:outlineLvl w:val="0"/>
        <w:rPr>
          <w:b/>
          <w:i/>
          <w:u w:val="single"/>
        </w:rPr>
      </w:pPr>
      <w:bookmarkStart w:id="6" w:name="_Toc181845116"/>
      <w:bookmarkStart w:id="7" w:name="_Toc409441633"/>
      <w:r>
        <w:rPr>
          <w:b/>
          <w:i/>
          <w:u w:val="single"/>
        </w:rPr>
        <w:t>Technické riešenie</w:t>
      </w:r>
      <w:r w:rsidRPr="001F7C2D">
        <w:rPr>
          <w:b/>
          <w:i/>
          <w:u w:val="single"/>
        </w:rPr>
        <w:t>:</w:t>
      </w:r>
      <w:bookmarkEnd w:id="6"/>
      <w:bookmarkEnd w:id="7"/>
    </w:p>
    <w:p w:rsidR="00843A15" w:rsidRDefault="00843A15" w:rsidP="00843A15">
      <w:pPr>
        <w:ind w:left="181"/>
        <w:outlineLvl w:val="0"/>
        <w:rPr>
          <w:b/>
          <w:i/>
          <w:u w:val="single"/>
        </w:rPr>
      </w:pPr>
    </w:p>
    <w:p w:rsidR="00DF75FA" w:rsidRPr="00BB6F7E" w:rsidRDefault="00647875" w:rsidP="00DF75FA">
      <w:pPr>
        <w:pStyle w:val="Odsekzoznamu"/>
        <w:numPr>
          <w:ilvl w:val="0"/>
          <w:numId w:val="22"/>
        </w:numPr>
        <w:contextualSpacing/>
        <w:outlineLvl w:val="1"/>
        <w:rPr>
          <w:u w:val="single"/>
        </w:rPr>
      </w:pPr>
      <w:r>
        <w:rPr>
          <w:u w:val="single"/>
        </w:rPr>
        <w:t>Bleskozvod</w:t>
      </w:r>
    </w:p>
    <w:p w:rsidR="00DF75FA" w:rsidRDefault="00DF75FA" w:rsidP="00843A15">
      <w:pPr>
        <w:ind w:left="181"/>
        <w:outlineLvl w:val="0"/>
        <w:rPr>
          <w:b/>
          <w:i/>
          <w:u w:val="single"/>
        </w:rPr>
      </w:pPr>
    </w:p>
    <w:p w:rsidR="00647875" w:rsidRPr="00647875" w:rsidRDefault="00647875" w:rsidP="00647875">
      <w:pPr>
        <w:ind w:left="181"/>
        <w:jc w:val="both"/>
      </w:pPr>
      <w:r w:rsidRPr="00647875">
        <w:t xml:space="preserve">Na ochranu objektu ( majetku i ľudských životov) pred účinkami atmosférického prepätia je v zmysle NF C 17-102:2011 vybudovaný nový aktívny bleskozvod.  </w:t>
      </w:r>
      <w:r w:rsidR="007166B3">
        <w:t xml:space="preserve">Trieda ochrany pred bleskom je pre daný objekt stanovená na LPS III. </w:t>
      </w:r>
      <w:r w:rsidRPr="00647875">
        <w:t>Na vyznačenom mieste (</w:t>
      </w:r>
      <w:r w:rsidR="007166B3">
        <w:t>trojnožka umiestnená na výťahovej šachte</w:t>
      </w:r>
      <w:r w:rsidRPr="00647875">
        <w:t xml:space="preserve">) je osadený na </w:t>
      </w:r>
      <w:r w:rsidR="007166B3">
        <w:t>5</w:t>
      </w:r>
      <w:r w:rsidRPr="00647875">
        <w:t xml:space="preserve">m nerezovej tyči aktívny zberač </w:t>
      </w:r>
      <w:r w:rsidR="007166B3">
        <w:t>IONIFLASH Mach 25</w:t>
      </w:r>
      <w:r w:rsidRPr="00647875">
        <w:t xml:space="preserve">. </w:t>
      </w:r>
      <w:r w:rsidR="00074C4F">
        <w:t xml:space="preserve">Ochranné pásmo daného aktívneho bleskozvodu je v polomere R=49m v úrovni 5m pod výškou hlavy a polomer R=20m v úrovni 2m pod výškou hlavy. </w:t>
      </w:r>
      <w:r w:rsidRPr="00647875">
        <w:t xml:space="preserve">Ako zvodové vedenie bude použitý drôt </w:t>
      </w:r>
      <w:proofErr w:type="spellStart"/>
      <w:r w:rsidRPr="00647875">
        <w:t>AlMgSi</w:t>
      </w:r>
      <w:proofErr w:type="spellEnd"/>
      <w:r w:rsidRPr="00647875">
        <w:t xml:space="preserve"> Ø 8 mm</w:t>
      </w:r>
      <w:r w:rsidR="007166B3">
        <w:t xml:space="preserve"> s PVC izoláciou</w:t>
      </w:r>
      <w:r w:rsidRPr="00647875">
        <w:t>. Na pripojovanie a spojovanie b</w:t>
      </w:r>
      <w:r w:rsidR="007166B3">
        <w:t>udú</w:t>
      </w:r>
      <w:r w:rsidRPr="00647875">
        <w:t xml:space="preserve"> použité predpísané normalizované svorky. Zvodov</w:t>
      </w:r>
      <w:r w:rsidR="007166B3">
        <w:t>é vedenie je inštalované na podp</w:t>
      </w:r>
      <w:r w:rsidRPr="00647875">
        <w:t>erách PV21</w:t>
      </w:r>
      <w:r w:rsidR="007166B3">
        <w:t>c/100 M8</w:t>
      </w:r>
      <w:r w:rsidRPr="00647875">
        <w:t xml:space="preserve"> betón/plast. Vedenie je na výťahovej šachte upevnené na podperách PV 17. Na výťahovej šachte je v </w:t>
      </w:r>
      <w:proofErr w:type="spellStart"/>
      <w:r w:rsidRPr="00647875">
        <w:t>krabic</w:t>
      </w:r>
      <w:r w:rsidR="007166B3">
        <w:t>i</w:t>
      </w:r>
      <w:proofErr w:type="spellEnd"/>
      <w:r w:rsidRPr="00647875">
        <w:t xml:space="preserve"> umiestnené počítadlo zásahov. Uzemňovacie zvody sú vedené </w:t>
      </w:r>
      <w:r w:rsidR="007166B3">
        <w:t xml:space="preserve">v opláštení budovy a sú pôvodné tvorené vodičom </w:t>
      </w:r>
      <w:proofErr w:type="spellStart"/>
      <w:r w:rsidR="007166B3">
        <w:t>FeZn</w:t>
      </w:r>
      <w:proofErr w:type="spellEnd"/>
      <w:r w:rsidR="007166B3">
        <w:t xml:space="preserve"> </w:t>
      </w:r>
      <w:r w:rsidR="007166B3" w:rsidRPr="00647875">
        <w:t>Ø</w:t>
      </w:r>
      <w:r w:rsidR="007166B3">
        <w:t xml:space="preserve"> 8. Z pôvodných 10-tych zvodov budú využité </w:t>
      </w:r>
      <w:r w:rsidR="009A3F05">
        <w:t xml:space="preserve">4 zvody pre napojenie aktívneho bleskozvodu. Hodnotu zemného odporu je potrebné premerať pred realizáciou. Hodnota jedného </w:t>
      </w:r>
      <w:proofErr w:type="spellStart"/>
      <w:r w:rsidR="009A3F05">
        <w:t>zemniča</w:t>
      </w:r>
      <w:proofErr w:type="spellEnd"/>
      <w:r w:rsidR="009A3F05">
        <w:t xml:space="preserve"> nesmie byť vyššia ako 10</w:t>
      </w:r>
      <w:r w:rsidR="009A3F05">
        <w:rPr>
          <w:rFonts w:ascii="Arial" w:hAnsi="Arial" w:cs="Arial"/>
        </w:rPr>
        <w:t>Ω.</w:t>
      </w:r>
      <w:r w:rsidR="009A3F05">
        <w:t xml:space="preserve"> </w:t>
      </w:r>
      <w:r w:rsidR="009A3F05" w:rsidRPr="009A3F05">
        <w:t>Križovanie bleskozvodného vedenia s iným vedením je potrebné viesť v min. vzdialenosti 60cm od daného vedenia.</w:t>
      </w:r>
      <w:r w:rsidR="009A3F05">
        <w:t xml:space="preserve"> Vzdialenosť od iného vedenia je potrebné zabezpečiť izolovanou tyčou d90-1-121 16mm 1m so svorkou SRO3E 8-10mm na podpere JP a OB 350x350.</w:t>
      </w:r>
    </w:p>
    <w:p w:rsidR="00647875" w:rsidRDefault="00647875" w:rsidP="00647875">
      <w:pPr>
        <w:ind w:left="181"/>
        <w:jc w:val="both"/>
      </w:pPr>
      <w:r w:rsidRPr="00647875">
        <w:t>Počet zvodov pre daný objekt: 4 zvody.</w:t>
      </w:r>
    </w:p>
    <w:p w:rsidR="009A3F05" w:rsidRPr="00647875" w:rsidRDefault="009A3F05" w:rsidP="00647875">
      <w:pPr>
        <w:ind w:left="181"/>
        <w:jc w:val="both"/>
      </w:pPr>
      <w:r>
        <w:t xml:space="preserve">Pred začatím rekonštrukcie strešného plášťa bude pôvodný bleskozvod demontovaný vrátane podpier a svoriek. Zvody, ktoré nebudú po rekonštrukcie strechy využívané sa </w:t>
      </w:r>
      <w:r w:rsidR="000A16B6">
        <w:t>odrežú zarovno oplechovania aby neprekážali v nasledovných prácach.</w:t>
      </w:r>
    </w:p>
    <w:p w:rsidR="008900B1" w:rsidRDefault="008900B1" w:rsidP="009A4D2D">
      <w:pPr>
        <w:ind w:left="181"/>
        <w:jc w:val="both"/>
      </w:pPr>
      <w:r>
        <w:t>Presn</w:t>
      </w:r>
      <w:r w:rsidR="002C0FC7">
        <w:t>ý</w:t>
      </w:r>
      <w:r w:rsidR="00C16555">
        <w:t xml:space="preserve"> </w:t>
      </w:r>
      <w:r w:rsidR="002C0FC7">
        <w:t xml:space="preserve">princíp </w:t>
      </w:r>
      <w:r>
        <w:t>napojeni</w:t>
      </w:r>
      <w:r w:rsidR="002C0FC7">
        <w:t>a</w:t>
      </w:r>
      <w:r>
        <w:t xml:space="preserve"> je z</w:t>
      </w:r>
      <w:r w:rsidR="00C00F8C">
        <w:t>rejm</w:t>
      </w:r>
      <w:r w:rsidR="002C0FC7">
        <w:t>ý</w:t>
      </w:r>
      <w:r w:rsidR="00C00F8C">
        <w:t xml:space="preserve"> z výkresovej dokumentácie.</w:t>
      </w:r>
    </w:p>
    <w:p w:rsidR="008900B1" w:rsidRPr="008900B1" w:rsidRDefault="008900B1" w:rsidP="00843A15">
      <w:pPr>
        <w:ind w:left="181"/>
        <w:outlineLvl w:val="0"/>
      </w:pPr>
    </w:p>
    <w:p w:rsidR="006062BD" w:rsidRPr="00BB6F7E" w:rsidRDefault="00647875" w:rsidP="006062BD">
      <w:pPr>
        <w:pStyle w:val="Odsekzoznamu"/>
        <w:numPr>
          <w:ilvl w:val="0"/>
          <w:numId w:val="22"/>
        </w:numPr>
        <w:contextualSpacing/>
        <w:outlineLvl w:val="1"/>
        <w:rPr>
          <w:u w:val="single"/>
        </w:rPr>
      </w:pPr>
      <w:r>
        <w:rPr>
          <w:u w:val="single"/>
        </w:rPr>
        <w:t>Rozvod elektrickej energie</w:t>
      </w:r>
    </w:p>
    <w:p w:rsidR="006062BD" w:rsidRDefault="006062BD" w:rsidP="006062BD"/>
    <w:p w:rsidR="000A16B6" w:rsidRPr="000A16B6" w:rsidRDefault="000A16B6" w:rsidP="000A16B6">
      <w:pPr>
        <w:ind w:left="181"/>
        <w:jc w:val="both"/>
      </w:pPr>
      <w:r w:rsidRPr="000A16B6">
        <w:t xml:space="preserve">V rámci rekonštrukcie a zateplenia strešného plášťa sa uvažuje s úpravou rozvodov elektrickej energie, ktoré sa na danej streche nachádzajú. Jestvujúce rozvody elektrickej energie budú buď demontované alebo budú zabudované do oceľového žľabu </w:t>
      </w:r>
      <w:r w:rsidR="00200DE5">
        <w:t>NKZIN 50x125mm</w:t>
      </w:r>
      <w:r w:rsidRPr="000A16B6">
        <w:t xml:space="preserve"> uloženého na podperách pozostávajúcich s dvoch podpier PV21c/100 </w:t>
      </w:r>
      <w:r w:rsidR="008E2993">
        <w:t>M8 a jedného uholníka KT</w:t>
      </w:r>
      <w:r w:rsidR="00200DE5">
        <w:t>C 35</w:t>
      </w:r>
      <w:r w:rsidRPr="000A16B6">
        <w:t xml:space="preserve">H35/2 0,2m, ktoré budú v 2m vzdialenosti. Elektrické rozvody na danej streche sú nasledovné: </w:t>
      </w:r>
    </w:p>
    <w:p w:rsidR="000A16B6" w:rsidRPr="000A16B6" w:rsidRDefault="000A16B6" w:rsidP="000A16B6">
      <w:pPr>
        <w:ind w:left="181"/>
        <w:jc w:val="both"/>
      </w:pPr>
      <w:r w:rsidRPr="000A16B6">
        <w:t xml:space="preserve">- napájanie technológie vzduchotechniky. Daný kábel vedie po streche v dĺžke cca 2m. Kábel bude uložený do </w:t>
      </w:r>
      <w:proofErr w:type="spellStart"/>
      <w:r w:rsidRPr="000A16B6">
        <w:t>chránič</w:t>
      </w:r>
      <w:r w:rsidR="00200DE5">
        <w:t>ky</w:t>
      </w:r>
      <w:proofErr w:type="spellEnd"/>
      <w:r w:rsidR="00200DE5">
        <w:t xml:space="preserve"> proti mechanickému poškodeniu</w:t>
      </w:r>
      <w:r w:rsidRPr="000A16B6">
        <w:t xml:space="preserve"> a </w:t>
      </w:r>
      <w:proofErr w:type="spellStart"/>
      <w:r w:rsidRPr="000A16B6">
        <w:t>chránička</w:t>
      </w:r>
      <w:proofErr w:type="spellEnd"/>
      <w:r w:rsidRPr="000A16B6">
        <w:t xml:space="preserve"> bude pripevnená na podpery PV21c/100 M8.</w:t>
      </w:r>
      <w:r w:rsidRPr="000A16B6">
        <w:tab/>
      </w:r>
    </w:p>
    <w:p w:rsidR="000A16B6" w:rsidRPr="000A16B6" w:rsidRDefault="000A16B6" w:rsidP="000A16B6">
      <w:pPr>
        <w:ind w:left="181"/>
        <w:jc w:val="both"/>
      </w:pPr>
      <w:r w:rsidRPr="000A16B6">
        <w:t>- napájanie kamerového systému. Napájanie kamerového systému je vedenie z výťahovej šach</w:t>
      </w:r>
      <w:r w:rsidR="00200DE5">
        <w:t>t</w:t>
      </w:r>
      <w:r w:rsidRPr="000A16B6">
        <w:t>y, pričom samotný rozvádzač sa nachádza na inej výťahovej šachte a káb</w:t>
      </w:r>
      <w:r w:rsidR="00200DE5">
        <w:t>el je vedený voľne po streche. P</w:t>
      </w:r>
      <w:r w:rsidRPr="000A16B6">
        <w:t xml:space="preserve">ri rekonštrukcie bude tento kábel </w:t>
      </w:r>
      <w:r w:rsidR="00200DE5">
        <w:t xml:space="preserve">odpojený z daného miesta a </w:t>
      </w:r>
      <w:r w:rsidRPr="000A16B6">
        <w:t xml:space="preserve">zvedený cez výťahovú </w:t>
      </w:r>
      <w:r w:rsidR="00200DE5">
        <w:t xml:space="preserve">šachtu </w:t>
      </w:r>
      <w:r w:rsidRPr="000A16B6">
        <w:t>a miestnosť vzduchotechniky o poschodie nižšie. Kábel bude pripojený do rozvádzača R-3A, kde bude doplnený istič B16/1.</w:t>
      </w:r>
      <w:r w:rsidR="00200DE5">
        <w:t xml:space="preserve"> Kábel bude vedený v podhľade v trubke FXP25. </w:t>
      </w:r>
      <w:r w:rsidR="009A7BBC">
        <w:t xml:space="preserve">Je potrebné utesniť jednotlivé prechody medzi danými priestormi protipožiarnou penou. </w:t>
      </w:r>
      <w:r w:rsidR="00200DE5">
        <w:t xml:space="preserve">Daný rozvádzač je napojený na spoločnú spotrebu objektu. </w:t>
      </w:r>
    </w:p>
    <w:p w:rsidR="000A16B6" w:rsidRPr="000A16B6" w:rsidRDefault="000A16B6" w:rsidP="000A16B6">
      <w:pPr>
        <w:ind w:left="181"/>
        <w:jc w:val="both"/>
      </w:pPr>
      <w:r w:rsidRPr="000A16B6">
        <w:lastRenderedPageBreak/>
        <w:t xml:space="preserve">- napájanie kamery na rohu budovy. V súčasnosti je napájanie vedné v kovovej </w:t>
      </w:r>
      <w:proofErr w:type="spellStart"/>
      <w:r w:rsidRPr="000A16B6">
        <w:t>chráničke</w:t>
      </w:r>
      <w:proofErr w:type="spellEnd"/>
      <w:r w:rsidRPr="000A16B6">
        <w:t xml:space="preserve"> na podperách PV21. Počas rekonštrukcie sa káble uložia do nového plechového žľabu. </w:t>
      </w:r>
    </w:p>
    <w:p w:rsidR="000A16B6" w:rsidRPr="000A16B6" w:rsidRDefault="000A16B6" w:rsidP="000A16B6">
      <w:pPr>
        <w:ind w:left="181"/>
        <w:jc w:val="both"/>
      </w:pPr>
      <w:r w:rsidRPr="000A16B6">
        <w:t>Počas rekonštrukcie je potrebné zosúladiť všetky profesie.</w:t>
      </w:r>
    </w:p>
    <w:p w:rsidR="00133951" w:rsidRDefault="00133951" w:rsidP="00AF4436"/>
    <w:p w:rsidR="00896785" w:rsidRPr="00BB6F7E" w:rsidRDefault="00647875" w:rsidP="00896785">
      <w:pPr>
        <w:pStyle w:val="Odsekzoznamu"/>
        <w:numPr>
          <w:ilvl w:val="0"/>
          <w:numId w:val="23"/>
        </w:numPr>
        <w:contextualSpacing/>
        <w:outlineLvl w:val="1"/>
        <w:rPr>
          <w:u w:val="single"/>
        </w:rPr>
      </w:pPr>
      <w:r>
        <w:rPr>
          <w:u w:val="single"/>
        </w:rPr>
        <w:t>Slaboprúdové rozvody</w:t>
      </w:r>
    </w:p>
    <w:p w:rsidR="00896785" w:rsidRDefault="00896785" w:rsidP="004858EC"/>
    <w:p w:rsidR="000A16B6" w:rsidRPr="000A16B6" w:rsidRDefault="000A16B6" w:rsidP="000A16B6">
      <w:pPr>
        <w:ind w:left="181"/>
        <w:jc w:val="both"/>
      </w:pPr>
      <w:r w:rsidRPr="000A16B6">
        <w:t xml:space="preserve">V rámci rekonštrukcie a zateplenia strešného plášťa sa uvažuje s úpravou slaboprúdových rozvodov, ktoré sa na danej streche nachádzajú. Jestvujúce slaboprúdové rozvody budú buď demontované alebo budú zabudované do oceľového žľabu </w:t>
      </w:r>
      <w:r w:rsidR="00200DE5">
        <w:t>NKZIN 50x125mm</w:t>
      </w:r>
      <w:r w:rsidRPr="000A16B6">
        <w:t xml:space="preserve"> uloženého na podperách pozostávajúcich s dvoch podpier PV</w:t>
      </w:r>
      <w:r w:rsidR="00200DE5">
        <w:t>21c/100 M8 a jedného uholníka KT</w:t>
      </w:r>
      <w:r w:rsidRPr="000A16B6">
        <w:t xml:space="preserve">C 35H35/2 0,2m, ktoré budú v 2m vzdialenosti. Slaboprúdové rozvody na danej streche sú nasledovné: </w:t>
      </w:r>
    </w:p>
    <w:p w:rsidR="000A16B6" w:rsidRPr="000A16B6" w:rsidRDefault="000A16B6" w:rsidP="000A16B6">
      <w:pPr>
        <w:ind w:left="181"/>
        <w:jc w:val="both"/>
      </w:pPr>
      <w:r w:rsidRPr="000A16B6">
        <w:t>- jestvujúce anténe stožiare – trojnožky sú nevyužívané. Počas rekonštrukcie budú tieto stožiare demontované.</w:t>
      </w:r>
    </w:p>
    <w:p w:rsidR="000A16B6" w:rsidRPr="000A16B6" w:rsidRDefault="000A16B6" w:rsidP="000A16B6">
      <w:pPr>
        <w:ind w:left="181"/>
        <w:jc w:val="both"/>
      </w:pPr>
      <w:r w:rsidRPr="000A16B6">
        <w:t>- koaxiálny rozvod po streche je už nefunkčný. Všetky koaxiálne rozvody budú demontované.</w:t>
      </w:r>
      <w:r w:rsidR="00200DE5">
        <w:t xml:space="preserve"> Demontovať aj káble, ktoré sú zvesenie zo strechy a sú buď voľné alebo sú ukončené za oknom danej kancelárie.</w:t>
      </w:r>
    </w:p>
    <w:p w:rsidR="000A16B6" w:rsidRPr="000A16B6" w:rsidRDefault="000A16B6" w:rsidP="000A16B6">
      <w:pPr>
        <w:ind w:left="181"/>
        <w:jc w:val="both"/>
      </w:pPr>
      <w:r w:rsidRPr="000A16B6">
        <w:t>- optické vedenie po streche je vedené v PVC trubke. Pri rekonštrukcie bude toto vedenie zabudované do nového</w:t>
      </w:r>
      <w:r w:rsidR="00A25FA3">
        <w:t xml:space="preserve"> </w:t>
      </w:r>
      <w:r w:rsidRPr="000A16B6">
        <w:t>oceľového žľabu. Počas rekonštrukcie sa zabezpečí vedenie proti poškodeniu.</w:t>
      </w:r>
      <w:r w:rsidR="00A25FA3">
        <w:t xml:space="preserve"> Vedenie po streche bude vedené v novom kovovom žľabe, na stene výťahovej šachty bude pripevnené príchytkou rúrky CL 20.</w:t>
      </w:r>
    </w:p>
    <w:p w:rsidR="000A16B6" w:rsidRPr="000A16B6" w:rsidRDefault="000A16B6" w:rsidP="000A16B6">
      <w:pPr>
        <w:ind w:left="181"/>
        <w:jc w:val="both"/>
      </w:pPr>
      <w:r w:rsidRPr="000A16B6">
        <w:t>- vedenie pre kamerové systémy bude uložené do nového oceľového žľabu. Nový žľab nahradí súčasný druh uloženia.</w:t>
      </w:r>
      <w:r w:rsidR="00A25FA3">
        <w:t xml:space="preserve"> Jednotlivé vedenie je potrebné zabezpečiť tak, aby počas rekonštrukcie strechy neprišlo ku jeho poškodeniu a zariadenie zostalo v prevádzke. Prechod medzi žľabmi (jestvujúci žľab na fasáde a nový žľab na streche) je potrebné opatriť ohybnou rúrkou.</w:t>
      </w:r>
    </w:p>
    <w:p w:rsidR="000A16B6" w:rsidRPr="000A16B6" w:rsidRDefault="000A16B6" w:rsidP="000A16B6">
      <w:pPr>
        <w:ind w:left="181"/>
        <w:jc w:val="both"/>
      </w:pPr>
      <w:r w:rsidRPr="000A16B6">
        <w:t xml:space="preserve">- anténny stožiar na výťahovej je využívaný ako podperné miesto pre vzdušné vedenia na susednú budovu. Z daného stožiara sa demontujú všetky antény </w:t>
      </w:r>
      <w:r w:rsidR="00A25FA3">
        <w:t xml:space="preserve">a kabeláž k jednotlivým anténam </w:t>
      </w:r>
      <w:r w:rsidRPr="000A16B6">
        <w:t>a stožiar bude skrátený po upevnenie závesných  káblov.</w:t>
      </w:r>
    </w:p>
    <w:p w:rsidR="000A16B6" w:rsidRPr="000A16B6" w:rsidRDefault="000A16B6" w:rsidP="000A16B6">
      <w:pPr>
        <w:ind w:left="181"/>
        <w:jc w:val="both"/>
      </w:pPr>
      <w:r w:rsidRPr="000A16B6">
        <w:t>Počas rekonštrukcie je potrebné zosúladiť všetky profesie.</w:t>
      </w:r>
    </w:p>
    <w:p w:rsidR="00E52B2A" w:rsidRDefault="00E52B2A" w:rsidP="004858EC"/>
    <w:p w:rsidR="00B90D6E" w:rsidRDefault="00B90D6E" w:rsidP="00B90D6E">
      <w:pPr>
        <w:numPr>
          <w:ilvl w:val="0"/>
          <w:numId w:val="1"/>
        </w:numPr>
        <w:outlineLvl w:val="0"/>
        <w:rPr>
          <w:b/>
          <w:i/>
          <w:u w:val="single"/>
        </w:rPr>
      </w:pPr>
      <w:bookmarkStart w:id="8" w:name="_Toc181845126"/>
      <w:bookmarkStart w:id="9" w:name="_Toc167611140"/>
      <w:bookmarkStart w:id="10" w:name="_Toc409441637"/>
      <w:bookmarkEnd w:id="8"/>
      <w:r w:rsidRPr="00995AB4">
        <w:rPr>
          <w:b/>
          <w:i/>
          <w:u w:val="single"/>
        </w:rPr>
        <w:t>Bezpečnostné predpisy, údržba, obsluha, prehliadky, skúšky :</w:t>
      </w:r>
      <w:bookmarkEnd w:id="9"/>
      <w:bookmarkEnd w:id="10"/>
    </w:p>
    <w:p w:rsidR="00995AB4" w:rsidRDefault="00995AB4" w:rsidP="00995AB4">
      <w:pPr>
        <w:outlineLvl w:val="0"/>
        <w:rPr>
          <w:b/>
          <w:i/>
          <w:u w:val="single"/>
        </w:rPr>
      </w:pPr>
    </w:p>
    <w:p w:rsidR="00995AB4" w:rsidRPr="00C172B2" w:rsidRDefault="00995AB4" w:rsidP="009A4D2D">
      <w:pPr>
        <w:ind w:left="142" w:hanging="142"/>
        <w:jc w:val="both"/>
        <w:rPr>
          <w:sz w:val="22"/>
        </w:rPr>
      </w:pPr>
      <w:r w:rsidRPr="00C172B2">
        <w:rPr>
          <w:sz w:val="22"/>
        </w:rPr>
        <w:t xml:space="preserve">Projektová dokumentácia je vypracovaná odborne spôsobilými pracovníkmi v zmysle vyhl. </w:t>
      </w:r>
      <w:r w:rsidR="00FF3266" w:rsidRPr="00C172B2">
        <w:rPr>
          <w:sz w:val="22"/>
        </w:rPr>
        <w:t>138</w:t>
      </w:r>
      <w:r w:rsidRPr="00C172B2">
        <w:rPr>
          <w:sz w:val="22"/>
        </w:rPr>
        <w:t>/</w:t>
      </w:r>
      <w:r w:rsidR="00FF3266" w:rsidRPr="00C172B2">
        <w:rPr>
          <w:sz w:val="22"/>
        </w:rPr>
        <w:t>1992</w:t>
      </w:r>
      <w:r w:rsidRPr="00C172B2">
        <w:rPr>
          <w:sz w:val="22"/>
        </w:rPr>
        <w:t xml:space="preserve"> </w:t>
      </w:r>
      <w:proofErr w:type="spellStart"/>
      <w:r w:rsidRPr="00C172B2">
        <w:rPr>
          <w:sz w:val="22"/>
        </w:rPr>
        <w:t>Z</w:t>
      </w:r>
      <w:r w:rsidR="005D5A3D">
        <w:rPr>
          <w:sz w:val="22"/>
        </w:rPr>
        <w:t>.z</w:t>
      </w:r>
      <w:proofErr w:type="spellEnd"/>
      <w:r w:rsidRPr="00C172B2">
        <w:rPr>
          <w:sz w:val="22"/>
        </w:rPr>
        <w:t>.</w:t>
      </w:r>
    </w:p>
    <w:p w:rsidR="00995AB4" w:rsidRPr="00C172B2" w:rsidRDefault="00995AB4" w:rsidP="009A4D2D">
      <w:pPr>
        <w:ind w:left="142" w:hanging="142"/>
        <w:jc w:val="both"/>
        <w:rPr>
          <w:sz w:val="22"/>
        </w:rPr>
      </w:pPr>
      <w:r w:rsidRPr="00C172B2">
        <w:rPr>
          <w:sz w:val="22"/>
        </w:rPr>
        <w:t>Jednotlivé priestory, v ktorých sú umiestnené navrhované zariadenia sú z hľadiska nebezpečia úrazu el. prúdom v zmysle STN 332000-4-41 priestory bezpečné.</w:t>
      </w:r>
    </w:p>
    <w:p w:rsidR="00995AB4" w:rsidRPr="00C172B2" w:rsidRDefault="00995AB4" w:rsidP="009A4D2D">
      <w:pPr>
        <w:ind w:left="142" w:hanging="142"/>
        <w:jc w:val="both"/>
        <w:rPr>
          <w:sz w:val="22"/>
        </w:rPr>
      </w:pPr>
      <w:r w:rsidRPr="00C172B2">
        <w:rPr>
          <w:sz w:val="22"/>
        </w:rPr>
        <w:t xml:space="preserve">Vypnutie el. zariadenia v prípade požiaru, havárie a lebo úrazu je </w:t>
      </w:r>
      <w:r w:rsidR="006A5007" w:rsidRPr="00C172B2">
        <w:rPr>
          <w:sz w:val="22"/>
        </w:rPr>
        <w:t>v</w:t>
      </w:r>
      <w:r w:rsidRPr="00C172B2">
        <w:rPr>
          <w:sz w:val="22"/>
        </w:rPr>
        <w:t> rozvádzač</w:t>
      </w:r>
      <w:r w:rsidR="006A5007" w:rsidRPr="00C172B2">
        <w:rPr>
          <w:sz w:val="22"/>
        </w:rPr>
        <w:t>och</w:t>
      </w:r>
      <w:r w:rsidRPr="00C172B2">
        <w:rPr>
          <w:sz w:val="22"/>
        </w:rPr>
        <w:t>.</w:t>
      </w:r>
    </w:p>
    <w:p w:rsidR="00995AB4" w:rsidRPr="00C172B2" w:rsidRDefault="00995AB4" w:rsidP="009A4D2D">
      <w:pPr>
        <w:ind w:left="142" w:hanging="142"/>
        <w:jc w:val="both"/>
        <w:rPr>
          <w:sz w:val="22"/>
        </w:rPr>
      </w:pPr>
      <w:r w:rsidRPr="00C172B2">
        <w:rPr>
          <w:sz w:val="22"/>
        </w:rPr>
        <w:t>Vzhľadom na krytie rozvádzača IP 20 vypínanie jednotlivých obvodov môžu robiť aj osoby bez elektrotechnickej kvalifikácie. Všetky iné práce, týkajúce sa opráv a údržby na el. zariadeniach môžu len pracovníci zaradení min. od §21 – elektrotechnik, v zmysle vyhlášky č.</w:t>
      </w:r>
      <w:r w:rsidR="000E4510" w:rsidRPr="00C172B2">
        <w:rPr>
          <w:sz w:val="22"/>
        </w:rPr>
        <w:t>508</w:t>
      </w:r>
      <w:r w:rsidRPr="00C172B2">
        <w:rPr>
          <w:sz w:val="22"/>
        </w:rPr>
        <w:t>/200</w:t>
      </w:r>
      <w:r w:rsidR="000E4510" w:rsidRPr="00C172B2">
        <w:rPr>
          <w:sz w:val="22"/>
        </w:rPr>
        <w:t>9</w:t>
      </w:r>
      <w:r w:rsidRPr="00C172B2">
        <w:rPr>
          <w:sz w:val="22"/>
        </w:rPr>
        <w:t xml:space="preserve"> </w:t>
      </w:r>
      <w:proofErr w:type="spellStart"/>
      <w:r w:rsidRPr="00C172B2">
        <w:rPr>
          <w:sz w:val="22"/>
        </w:rPr>
        <w:t>Z</w:t>
      </w:r>
      <w:r w:rsidR="005D5A3D">
        <w:rPr>
          <w:sz w:val="22"/>
        </w:rPr>
        <w:t>.z</w:t>
      </w:r>
      <w:proofErr w:type="spellEnd"/>
      <w:r w:rsidRPr="00C172B2">
        <w:rPr>
          <w:sz w:val="22"/>
        </w:rPr>
        <w:t>.</w:t>
      </w:r>
    </w:p>
    <w:p w:rsidR="00995AB4" w:rsidRPr="00C172B2" w:rsidRDefault="00995AB4" w:rsidP="009A4D2D">
      <w:pPr>
        <w:ind w:left="142" w:hanging="142"/>
        <w:jc w:val="both"/>
        <w:rPr>
          <w:sz w:val="22"/>
        </w:rPr>
      </w:pPr>
      <w:r w:rsidRPr="00C172B2">
        <w:rPr>
          <w:sz w:val="22"/>
        </w:rPr>
        <w:t>Navrhnuté elektrotechnické zariadenia v tomto projekte nebudú mať žiadny negatívny vplyv na zhoršenie životného prostredia, resp. na ohrozenie zdravia a života osôb.</w:t>
      </w:r>
    </w:p>
    <w:p w:rsidR="00995AB4" w:rsidRPr="00C172B2" w:rsidRDefault="00995AB4" w:rsidP="009A4D2D">
      <w:pPr>
        <w:ind w:left="142" w:hanging="142"/>
        <w:jc w:val="both"/>
        <w:rPr>
          <w:sz w:val="22"/>
        </w:rPr>
      </w:pPr>
      <w:r w:rsidRPr="00C172B2">
        <w:rPr>
          <w:sz w:val="22"/>
        </w:rPr>
        <w:t xml:space="preserve">Elektroinštalácia musí vyhovovať v súčasnosti platným predpisom a normám. Tesnosť rozvodnej sústavy musí spĺňať požiadavky dané priestorom a prostredím, v ktorom sa nachádza. </w:t>
      </w:r>
    </w:p>
    <w:p w:rsidR="00A25FA3" w:rsidRDefault="00995AB4" w:rsidP="009A7BBC">
      <w:pPr>
        <w:ind w:left="142" w:hanging="142"/>
        <w:jc w:val="both"/>
        <w:rPr>
          <w:sz w:val="22"/>
        </w:rPr>
      </w:pPr>
      <w:r w:rsidRPr="00C172B2">
        <w:rPr>
          <w:sz w:val="22"/>
        </w:rPr>
        <w:t xml:space="preserve">Obsluhou elektrického zariadenia riešeného v tomto projekte môžu byť poverení pracovníci s kvalifikáciou </w:t>
      </w:r>
      <w:r w:rsidR="001C5741" w:rsidRPr="00C172B2">
        <w:rPr>
          <w:sz w:val="22"/>
        </w:rPr>
        <w:t>min. podľa</w:t>
      </w:r>
      <w:r w:rsidRPr="00C172B2">
        <w:rPr>
          <w:sz w:val="22"/>
        </w:rPr>
        <w:t xml:space="preserve"> §20 vyhl. </w:t>
      </w:r>
      <w:r w:rsidR="00DF75FA" w:rsidRPr="00C172B2">
        <w:rPr>
          <w:sz w:val="22"/>
        </w:rPr>
        <w:t>508</w:t>
      </w:r>
      <w:r w:rsidRPr="00C172B2">
        <w:rPr>
          <w:sz w:val="22"/>
        </w:rPr>
        <w:t>/200</w:t>
      </w:r>
      <w:r w:rsidR="00DF75FA" w:rsidRPr="00C172B2">
        <w:rPr>
          <w:sz w:val="22"/>
        </w:rPr>
        <w:t>9</w:t>
      </w:r>
      <w:r w:rsidR="005D5A3D">
        <w:rPr>
          <w:sz w:val="22"/>
        </w:rPr>
        <w:t xml:space="preserve"> </w:t>
      </w:r>
      <w:proofErr w:type="spellStart"/>
      <w:r w:rsidR="005D5A3D">
        <w:rPr>
          <w:sz w:val="22"/>
        </w:rPr>
        <w:t>Z.</w:t>
      </w:r>
      <w:r w:rsidRPr="00C172B2">
        <w:rPr>
          <w:sz w:val="22"/>
        </w:rPr>
        <w:t>z</w:t>
      </w:r>
      <w:proofErr w:type="spellEnd"/>
      <w:r w:rsidRPr="00C172B2">
        <w:rPr>
          <w:sz w:val="22"/>
        </w:rPr>
        <w:t xml:space="preserve">. Obsluha nesmie vykonávať samostatné práce na el. zariadení a zásahy do konštrukcie el. prístrojov a strojov. pri vykonávaní montážnych prác sa musia dodržať platné bezpečnostné predpisy. Elektromontážne práce, údržbu a opravy el. zariadenia môžu vykonávať len pracovníci odborne spôsobilí s kvalifikáciou elektrotechnik min. §22 a vyššou, v zmysle vyhl. </w:t>
      </w:r>
      <w:r w:rsidR="006A5007" w:rsidRPr="00C172B2">
        <w:rPr>
          <w:sz w:val="22"/>
        </w:rPr>
        <w:t>508</w:t>
      </w:r>
      <w:r w:rsidRPr="00C172B2">
        <w:rPr>
          <w:sz w:val="22"/>
        </w:rPr>
        <w:t>/200</w:t>
      </w:r>
      <w:r w:rsidR="006A5007" w:rsidRPr="00C172B2">
        <w:rPr>
          <w:sz w:val="22"/>
        </w:rPr>
        <w:t>9</w:t>
      </w:r>
      <w:r w:rsidR="005D5A3D">
        <w:rPr>
          <w:sz w:val="22"/>
        </w:rPr>
        <w:t xml:space="preserve"> </w:t>
      </w:r>
      <w:proofErr w:type="spellStart"/>
      <w:r w:rsidR="005D5A3D">
        <w:rPr>
          <w:sz w:val="22"/>
        </w:rPr>
        <w:t>Z.z</w:t>
      </w:r>
      <w:proofErr w:type="spellEnd"/>
      <w:r w:rsidR="005D5A3D">
        <w:rPr>
          <w:sz w:val="22"/>
        </w:rPr>
        <w:t xml:space="preserve">. </w:t>
      </w:r>
      <w:r w:rsidRPr="00C172B2">
        <w:rPr>
          <w:sz w:val="22"/>
        </w:rPr>
        <w:t xml:space="preserve">. Pred začatím prác musia byť pracovníci preukázateľné oboznámení so </w:t>
      </w:r>
      <w:r w:rsidRPr="00C172B2">
        <w:rPr>
          <w:sz w:val="22"/>
        </w:rPr>
        <w:lastRenderedPageBreak/>
        <w:t>zásadami bezpečnosti práce ako aj s príslušnými bezpečnostnými predpismi. Musia byť použité bezchybné pomôcky a náradia.</w:t>
      </w:r>
    </w:p>
    <w:p w:rsidR="009A7BBC" w:rsidRPr="009A7BBC" w:rsidRDefault="009A7BBC" w:rsidP="009A7BBC">
      <w:pPr>
        <w:ind w:left="142" w:hanging="142"/>
        <w:jc w:val="both"/>
        <w:rPr>
          <w:sz w:val="22"/>
        </w:rPr>
      </w:pPr>
    </w:p>
    <w:p w:rsidR="006A5007" w:rsidRPr="006D6216" w:rsidRDefault="006A5007" w:rsidP="006A5007">
      <w:pPr>
        <w:ind w:left="357"/>
        <w:rPr>
          <w:b/>
          <w:u w:val="single"/>
        </w:rPr>
      </w:pPr>
      <w:bookmarkStart w:id="11" w:name="_Toc220723799"/>
      <w:r w:rsidRPr="006D6216">
        <w:rPr>
          <w:b/>
          <w:szCs w:val="20"/>
          <w:u w:val="single"/>
        </w:rPr>
        <w:t>Uvedenie do prevádzky</w:t>
      </w:r>
      <w:r w:rsidRPr="006D6216">
        <w:rPr>
          <w:b/>
          <w:u w:val="single"/>
        </w:rPr>
        <w:t xml:space="preserve"> a prevádzkovanie</w:t>
      </w:r>
      <w:bookmarkEnd w:id="11"/>
    </w:p>
    <w:p w:rsidR="006A5007" w:rsidRDefault="006A5007" w:rsidP="006A5007">
      <w:pPr>
        <w:jc w:val="both"/>
        <w:rPr>
          <w:szCs w:val="20"/>
        </w:rPr>
      </w:pPr>
    </w:p>
    <w:p w:rsidR="006A5007" w:rsidRPr="004C2ABA" w:rsidRDefault="006A5007" w:rsidP="006A5007">
      <w:pPr>
        <w:jc w:val="both"/>
        <w:rPr>
          <w:szCs w:val="20"/>
        </w:rPr>
      </w:pPr>
      <w:r w:rsidRPr="004C2ABA">
        <w:rPr>
          <w:szCs w:val="20"/>
        </w:rPr>
        <w:t>Vykoná elektrotechnik - špecialista na vykonávanie odborných prehliadok a</w:t>
      </w:r>
      <w:r>
        <w:rPr>
          <w:szCs w:val="20"/>
        </w:rPr>
        <w:t> </w:t>
      </w:r>
      <w:r w:rsidRPr="004C2ABA">
        <w:rPr>
          <w:szCs w:val="20"/>
        </w:rPr>
        <w:t>skúšok</w:t>
      </w:r>
      <w:r>
        <w:rPr>
          <w:szCs w:val="20"/>
        </w:rPr>
        <w:t xml:space="preserve"> (</w:t>
      </w:r>
      <w:r w:rsidRPr="00995AB4">
        <w:t>§2</w:t>
      </w:r>
      <w:r w:rsidR="00C172B2">
        <w:t>4</w:t>
      </w:r>
      <w:r>
        <w:t>,</w:t>
      </w:r>
      <w:r w:rsidRPr="00995AB4">
        <w:t xml:space="preserve"> v zmysle vyhl. </w:t>
      </w:r>
      <w:r>
        <w:t>508</w:t>
      </w:r>
      <w:r w:rsidRPr="00995AB4">
        <w:t>/200</w:t>
      </w:r>
      <w:r>
        <w:t>9</w:t>
      </w:r>
      <w:r w:rsidRPr="00995AB4">
        <w:t>Z</w:t>
      </w:r>
      <w:r>
        <w:t>.</w:t>
      </w:r>
      <w:r w:rsidRPr="00995AB4">
        <w:t>z.</w:t>
      </w:r>
      <w:r>
        <w:t>)</w:t>
      </w:r>
      <w:r w:rsidRPr="004C2ABA">
        <w:rPr>
          <w:szCs w:val="20"/>
        </w:rPr>
        <w:t xml:space="preserve">. Pred uvedením do prevádzky  je nevyhnutné ukončiť montáž  a  vykonať  odbornú prehliadku a skúšku  zariadenia a vyhotoviť  písomnú o prvej odbornej prehliadke a odbornej skúške správu ( „východiskovú  revíznu správu“) . </w:t>
      </w:r>
    </w:p>
    <w:p w:rsidR="00995AB4" w:rsidRPr="00995AB4" w:rsidRDefault="00995AB4" w:rsidP="00995AB4"/>
    <w:p w:rsidR="00995AB4" w:rsidRPr="001A5547" w:rsidRDefault="00995AB4" w:rsidP="00995AB4">
      <w:pPr>
        <w:rPr>
          <w:b/>
          <w:sz w:val="22"/>
          <w:u w:val="single"/>
        </w:rPr>
      </w:pPr>
      <w:bookmarkStart w:id="12" w:name="_Toc167611141"/>
      <w:r w:rsidRPr="001A5547">
        <w:rPr>
          <w:b/>
          <w:sz w:val="22"/>
          <w:u w:val="single"/>
        </w:rPr>
        <w:t>Vyhodnotenie neodstrániteľných nebezpečenstiev a ohrození z bezpečnosti zdravia pri práci na el. zariadeniach</w:t>
      </w:r>
      <w:bookmarkEnd w:id="12"/>
    </w:p>
    <w:p w:rsidR="00995AB4" w:rsidRPr="001A5547" w:rsidRDefault="00995AB4" w:rsidP="00995AB4">
      <w:pPr>
        <w:rPr>
          <w:b/>
          <w:sz w:val="22"/>
          <w:u w:val="single"/>
        </w:rPr>
      </w:pPr>
    </w:p>
    <w:p w:rsidR="00995AB4" w:rsidRPr="00ED67A7" w:rsidRDefault="00995AB4" w:rsidP="009A4D2D">
      <w:pPr>
        <w:jc w:val="both"/>
      </w:pPr>
      <w:r w:rsidRPr="00ED67A7">
        <w:t>V zmysle zákona č.</w:t>
      </w:r>
      <w:r w:rsidR="00E77AF4" w:rsidRPr="00ED67A7">
        <w:t>508</w:t>
      </w:r>
      <w:r w:rsidRPr="00ED67A7">
        <w:t>/200</w:t>
      </w:r>
      <w:r w:rsidR="00E77AF4" w:rsidRPr="00ED67A7">
        <w:t>9</w:t>
      </w:r>
      <w:r w:rsidRPr="00ED67A7">
        <w:t xml:space="preserve"> </w:t>
      </w:r>
      <w:proofErr w:type="spellStart"/>
      <w:r w:rsidRPr="00ED67A7">
        <w:t>Z</w:t>
      </w:r>
      <w:r w:rsidR="005D5A3D">
        <w:t>.z</w:t>
      </w:r>
      <w:proofErr w:type="spellEnd"/>
      <w:r w:rsidRPr="00ED67A7">
        <w:t xml:space="preserve">., v znení neskorších predpisov a </w:t>
      </w:r>
      <w:r w:rsidR="006062BD" w:rsidRPr="00ED67A7">
        <w:t>STN EN ISO 14121-1</w:t>
      </w:r>
      <w:r w:rsidRPr="00ED67A7">
        <w:t xml:space="preserve"> k predmetnej kapitole uvádzame nasledovné :</w:t>
      </w:r>
    </w:p>
    <w:p w:rsidR="00995AB4" w:rsidRPr="00ED67A7" w:rsidRDefault="00995AB4" w:rsidP="009A4D2D">
      <w:pPr>
        <w:jc w:val="both"/>
        <w:rPr>
          <w:u w:val="single"/>
        </w:rPr>
      </w:pPr>
      <w:r w:rsidRPr="00ED67A7">
        <w:rPr>
          <w:u w:val="single"/>
        </w:rPr>
        <w:t>elektrické ohrozenia:</w:t>
      </w:r>
    </w:p>
    <w:p w:rsidR="00995AB4" w:rsidRPr="00ED67A7" w:rsidRDefault="00995AB4" w:rsidP="009A4D2D">
      <w:pPr>
        <w:jc w:val="both"/>
      </w:pPr>
      <w:r w:rsidRPr="00ED67A7">
        <w:t>- dotyk osôb so živými časťami je riešený izolovaním a krytmi</w:t>
      </w:r>
    </w:p>
    <w:p w:rsidR="00995AB4" w:rsidRPr="00ED67A7" w:rsidRDefault="00995AB4" w:rsidP="009A4D2D">
      <w:pPr>
        <w:jc w:val="both"/>
      </w:pPr>
      <w:r w:rsidRPr="00ED67A7">
        <w:t xml:space="preserve">- dotyk osôb s časťami, ktoré sa stali živými následkom zlých podmienok, </w:t>
      </w:r>
    </w:p>
    <w:p w:rsidR="00995AB4" w:rsidRPr="00ED67A7" w:rsidRDefault="00995AB4" w:rsidP="009A4D2D">
      <w:pPr>
        <w:jc w:val="both"/>
      </w:pPr>
      <w:r w:rsidRPr="00ED67A7">
        <w:t xml:space="preserve">    najmä prerušenie izolácie je riešený samočinným odpojením napájania a </w:t>
      </w:r>
    </w:p>
    <w:p w:rsidR="00995AB4" w:rsidRPr="00ED67A7" w:rsidRDefault="00995AB4" w:rsidP="009A4D2D">
      <w:pPr>
        <w:jc w:val="both"/>
      </w:pPr>
      <w:r w:rsidRPr="00ED67A7">
        <w:t xml:space="preserve">    pospájaním.</w:t>
      </w:r>
    </w:p>
    <w:p w:rsidR="00995AB4" w:rsidRPr="00ED67A7" w:rsidRDefault="00995AB4" w:rsidP="009A4D2D">
      <w:pPr>
        <w:jc w:val="both"/>
      </w:pPr>
      <w:r w:rsidRPr="00ED67A7">
        <w:t xml:space="preserve">- nepriaznivé vplyvy z titulu preťaženia a skratov  a ich chemické účinky </w:t>
      </w:r>
    </w:p>
    <w:p w:rsidR="00995AB4" w:rsidRPr="00ED67A7" w:rsidRDefault="00995AB4" w:rsidP="009A4D2D">
      <w:pPr>
        <w:jc w:val="both"/>
      </w:pPr>
      <w:r w:rsidRPr="00ED67A7">
        <w:t xml:space="preserve">    nenastanú, zariadenia proti preťaženiu s skratu sú chránené ističmi a </w:t>
      </w:r>
    </w:p>
    <w:p w:rsidR="00995AB4" w:rsidRPr="00ED67A7" w:rsidRDefault="00995AB4" w:rsidP="009A4D2D">
      <w:pPr>
        <w:jc w:val="both"/>
      </w:pPr>
      <w:r w:rsidRPr="00ED67A7">
        <w:t xml:space="preserve">    poistkami s dostatočnou skratovou odolnosťou.</w:t>
      </w:r>
    </w:p>
    <w:p w:rsidR="00995AB4" w:rsidRPr="00ED67A7" w:rsidRDefault="00995AB4" w:rsidP="009A4D2D">
      <w:pPr>
        <w:jc w:val="both"/>
      </w:pPr>
      <w:r w:rsidRPr="00ED67A7">
        <w:t xml:space="preserve"> - v objekte je navrhnuté osvetlenie dostatočnej intenzity</w:t>
      </w:r>
    </w:p>
    <w:p w:rsidR="00995AB4" w:rsidRPr="00ED67A7" w:rsidRDefault="00995AB4" w:rsidP="009A4D2D">
      <w:pPr>
        <w:jc w:val="both"/>
      </w:pPr>
      <w:r w:rsidRPr="00ED67A7">
        <w:t>- priestory s el. zariadením budú vybavené tabuľkami podľa STN EN 61310-1</w:t>
      </w:r>
    </w:p>
    <w:p w:rsidR="00995AB4" w:rsidRPr="00ED67A7" w:rsidRDefault="00995AB4" w:rsidP="009A4D2D">
      <w:pPr>
        <w:jc w:val="both"/>
      </w:pPr>
      <w:r w:rsidRPr="00ED67A7">
        <w:t xml:space="preserve"> - navrhované el. rozvody a el. zariadenia vzhľadom na uvedené skratové prúdy a navrhnuté  </w:t>
      </w:r>
    </w:p>
    <w:p w:rsidR="00995AB4" w:rsidRPr="00ED67A7" w:rsidRDefault="00995AB4" w:rsidP="009A4D2D">
      <w:pPr>
        <w:jc w:val="both"/>
      </w:pPr>
      <w:r w:rsidRPr="00ED67A7">
        <w:t xml:space="preserve"> - istenie vyhovujú skratovej bezpečnosti a odolnosti v zmysle vyhl. 59/82 Zb., §194, STN   </w:t>
      </w:r>
    </w:p>
    <w:p w:rsidR="00995AB4" w:rsidRDefault="00995AB4" w:rsidP="009A4D2D">
      <w:pPr>
        <w:jc w:val="both"/>
      </w:pPr>
      <w:r w:rsidRPr="00ED67A7">
        <w:t xml:space="preserve">   IEC 60909  a súvisiacich STN</w:t>
      </w:r>
    </w:p>
    <w:p w:rsidR="00995AB4" w:rsidRPr="00995AB4" w:rsidRDefault="00995AB4" w:rsidP="00995AB4"/>
    <w:p w:rsidR="00995AB4" w:rsidRPr="001F7C2D" w:rsidRDefault="006062BD" w:rsidP="00EE5E3B">
      <w:pPr>
        <w:numPr>
          <w:ilvl w:val="0"/>
          <w:numId w:val="1"/>
        </w:numPr>
        <w:outlineLvl w:val="0"/>
        <w:rPr>
          <w:b/>
          <w:i/>
          <w:u w:val="single"/>
        </w:rPr>
      </w:pPr>
      <w:bookmarkStart w:id="13" w:name="_Toc409441638"/>
      <w:r>
        <w:rPr>
          <w:b/>
          <w:i/>
          <w:u w:val="single"/>
        </w:rPr>
        <w:t>Záver</w:t>
      </w:r>
      <w:r w:rsidR="00995AB4">
        <w:rPr>
          <w:b/>
          <w:i/>
          <w:u w:val="single"/>
        </w:rPr>
        <w:t>:</w:t>
      </w:r>
      <w:bookmarkEnd w:id="13"/>
    </w:p>
    <w:p w:rsidR="001F7C2D" w:rsidRDefault="001F7C2D" w:rsidP="00843A15">
      <w:pPr>
        <w:ind w:left="180"/>
      </w:pPr>
    </w:p>
    <w:p w:rsidR="006062BD" w:rsidRPr="006062BD" w:rsidRDefault="006062BD" w:rsidP="009A4D2D">
      <w:pPr>
        <w:ind w:left="180"/>
        <w:jc w:val="both"/>
      </w:pPr>
      <w:r w:rsidRPr="006062BD">
        <w:t xml:space="preserve">Všetky práce a celá montáž musia vyhovovať platným predpisom a normám STN a to </w:t>
      </w:r>
      <w:r w:rsidR="00C172B2">
        <w:t>najmä</w:t>
      </w:r>
      <w:r w:rsidRPr="006062BD">
        <w:t xml:space="preserve">: STN 73 6005, STN 332000-4-41, STN 332000-5-52, </w:t>
      </w:r>
      <w:r w:rsidR="00C172B2" w:rsidRPr="006062BD">
        <w:t>STN 332000-5-5</w:t>
      </w:r>
      <w:r w:rsidR="00C172B2">
        <w:t xml:space="preserve">4, </w:t>
      </w:r>
      <w:r w:rsidRPr="006062BD">
        <w:t>STN 34 0165, STN EN 60439-3, STN EN 61140, vyhl. 59/82 Zb., vyhl. 508/2009 Zb. a s nimi súvisiacich noriem a predpisov tak, aby pri montáži ani v prevádzke nedošlo k ohrozeniu zdravia a života osôb ani ku škodám na majetku.</w:t>
      </w:r>
    </w:p>
    <w:p w:rsidR="006062BD" w:rsidRDefault="006062BD" w:rsidP="0032477E">
      <w:pPr>
        <w:ind w:left="180"/>
        <w:rPr>
          <w:i/>
        </w:rPr>
      </w:pPr>
    </w:p>
    <w:p w:rsidR="00831884" w:rsidRPr="0032477E" w:rsidRDefault="00831884" w:rsidP="00607926">
      <w:pPr>
        <w:rPr>
          <w:i/>
        </w:rPr>
      </w:pPr>
    </w:p>
    <w:p w:rsidR="00807EC6" w:rsidRPr="0032477E" w:rsidRDefault="0032477E" w:rsidP="00E54899">
      <w:pPr>
        <w:ind w:left="180"/>
        <w:rPr>
          <w:i/>
        </w:rPr>
      </w:pPr>
      <w:r w:rsidRPr="0032477E">
        <w:rPr>
          <w:i/>
        </w:rPr>
        <w:t xml:space="preserve">V  </w:t>
      </w:r>
      <w:r w:rsidR="008971A4">
        <w:rPr>
          <w:i/>
        </w:rPr>
        <w:t>Trnave</w:t>
      </w:r>
      <w:r w:rsidRPr="0032477E">
        <w:rPr>
          <w:i/>
        </w:rPr>
        <w:t>,</w:t>
      </w:r>
      <w:r w:rsidR="005D5A3D">
        <w:rPr>
          <w:i/>
        </w:rPr>
        <w:t xml:space="preserve"> </w:t>
      </w:r>
      <w:r w:rsidR="00790C5A">
        <w:rPr>
          <w:i/>
        </w:rPr>
        <w:t>Apríl</w:t>
      </w:r>
      <w:r w:rsidRPr="0032477E">
        <w:rPr>
          <w:i/>
        </w:rPr>
        <w:t xml:space="preserve"> 20</w:t>
      </w:r>
      <w:r w:rsidR="00647875">
        <w:rPr>
          <w:i/>
        </w:rPr>
        <w:t>20</w:t>
      </w:r>
    </w:p>
    <w:p w:rsidR="0070769F" w:rsidRDefault="0045020E" w:rsidP="00607926">
      <w:pPr>
        <w:outlineLvl w:val="0"/>
        <w:rPr>
          <w:bCs/>
          <w:i/>
        </w:rPr>
      </w:pPr>
      <w:r>
        <w:rPr>
          <w:bCs/>
          <w:i/>
        </w:rPr>
        <w:t xml:space="preserve">  </w:t>
      </w:r>
      <w:r w:rsidR="0032477E" w:rsidRPr="0032477E">
        <w:rPr>
          <w:bCs/>
          <w:i/>
        </w:rPr>
        <w:t xml:space="preserve">Vypracoval : </w:t>
      </w:r>
      <w:r w:rsidR="00FE3AEF">
        <w:rPr>
          <w:bCs/>
          <w:i/>
        </w:rPr>
        <w:t>Dušan Kralovič</w:t>
      </w:r>
    </w:p>
    <w:p w:rsidR="0070769F" w:rsidRDefault="0070769F" w:rsidP="00607926">
      <w:pPr>
        <w:outlineLvl w:val="0"/>
        <w:rPr>
          <w:bCs/>
          <w:i/>
        </w:rPr>
      </w:pPr>
    </w:p>
    <w:p w:rsidR="00647875" w:rsidRDefault="00647875" w:rsidP="00607926">
      <w:pPr>
        <w:outlineLvl w:val="0"/>
        <w:rPr>
          <w:bCs/>
          <w:i/>
        </w:rPr>
      </w:pPr>
    </w:p>
    <w:p w:rsidR="00647875" w:rsidRDefault="00647875" w:rsidP="00607926">
      <w:pPr>
        <w:outlineLvl w:val="0"/>
        <w:rPr>
          <w:bCs/>
          <w:i/>
        </w:rPr>
      </w:pPr>
    </w:p>
    <w:p w:rsidR="00647875" w:rsidRDefault="00647875" w:rsidP="00607926">
      <w:pPr>
        <w:outlineLvl w:val="0"/>
        <w:rPr>
          <w:bCs/>
          <w:i/>
        </w:rPr>
      </w:pPr>
    </w:p>
    <w:p w:rsidR="00647875" w:rsidRDefault="00647875" w:rsidP="00607926">
      <w:pPr>
        <w:outlineLvl w:val="0"/>
        <w:rPr>
          <w:bCs/>
          <w:i/>
        </w:rPr>
      </w:pPr>
    </w:p>
    <w:p w:rsidR="00647875" w:rsidRDefault="00647875" w:rsidP="00607926">
      <w:pPr>
        <w:outlineLvl w:val="0"/>
        <w:rPr>
          <w:bCs/>
          <w:i/>
        </w:rPr>
      </w:pPr>
    </w:p>
    <w:p w:rsidR="00647875" w:rsidRDefault="00647875" w:rsidP="00607926">
      <w:pPr>
        <w:outlineLvl w:val="0"/>
        <w:rPr>
          <w:bCs/>
          <w:i/>
        </w:rPr>
      </w:pPr>
    </w:p>
    <w:p w:rsidR="00647875" w:rsidRDefault="00647875" w:rsidP="00607926">
      <w:pPr>
        <w:outlineLvl w:val="0"/>
        <w:rPr>
          <w:bCs/>
          <w:i/>
        </w:rPr>
      </w:pPr>
    </w:p>
    <w:p w:rsidR="00647875" w:rsidRDefault="00647875" w:rsidP="00607926">
      <w:pPr>
        <w:outlineLvl w:val="0"/>
        <w:rPr>
          <w:bCs/>
          <w:i/>
        </w:rPr>
      </w:pPr>
    </w:p>
    <w:p w:rsidR="00647875" w:rsidRDefault="00647875" w:rsidP="00607926">
      <w:pPr>
        <w:outlineLvl w:val="0"/>
        <w:rPr>
          <w:bCs/>
          <w:i/>
        </w:rPr>
      </w:pPr>
    </w:p>
    <w:p w:rsidR="00074C4F" w:rsidRDefault="00074C4F" w:rsidP="00607926">
      <w:pPr>
        <w:outlineLvl w:val="0"/>
        <w:rPr>
          <w:bCs/>
          <w:i/>
        </w:rPr>
      </w:pPr>
      <w:bookmarkStart w:id="14" w:name="_GoBack"/>
      <w:bookmarkEnd w:id="14"/>
    </w:p>
    <w:p w:rsidR="00607926" w:rsidRDefault="00607926" w:rsidP="00607926">
      <w:pPr>
        <w:jc w:val="center"/>
        <w:outlineLvl w:val="0"/>
        <w:rPr>
          <w:b/>
          <w:bCs/>
        </w:rPr>
      </w:pPr>
      <w:r w:rsidRPr="00607926">
        <w:rPr>
          <w:b/>
          <w:bCs/>
        </w:rPr>
        <w:lastRenderedPageBreak/>
        <w:t xml:space="preserve"> </w:t>
      </w:r>
      <w:r>
        <w:rPr>
          <w:b/>
          <w:bCs/>
        </w:rPr>
        <w:t>P</w:t>
      </w:r>
      <w:r>
        <w:rPr>
          <w:b/>
          <w:bCs/>
          <w:caps/>
        </w:rPr>
        <w:t xml:space="preserve">rotokol O URČENÍ VONKAJŠÍCH VPLYVOV </w:t>
      </w:r>
      <w:r>
        <w:rPr>
          <w:b/>
          <w:bCs/>
        </w:rPr>
        <w:t xml:space="preserve">č. </w:t>
      </w:r>
      <w:r w:rsidR="00647875">
        <w:rPr>
          <w:b/>
          <w:bCs/>
        </w:rPr>
        <w:t>200304</w:t>
      </w:r>
    </w:p>
    <w:p w:rsidR="00607926" w:rsidRDefault="00607926" w:rsidP="00607926">
      <w:pPr>
        <w:jc w:val="center"/>
        <w:rPr>
          <w:b/>
          <w:bCs/>
        </w:rPr>
      </w:pPr>
    </w:p>
    <w:p w:rsidR="00607926" w:rsidRDefault="00607926" w:rsidP="00607926">
      <w:pPr>
        <w:rPr>
          <w:b/>
          <w:bCs/>
        </w:rPr>
      </w:pPr>
    </w:p>
    <w:p w:rsidR="00607926" w:rsidRPr="00FF23D3" w:rsidRDefault="00607926" w:rsidP="00607926">
      <w:pPr>
        <w:outlineLvl w:val="0"/>
        <w:rPr>
          <w:b/>
        </w:rPr>
      </w:pPr>
      <w:r w:rsidRPr="00FF23D3">
        <w:rPr>
          <w:b/>
          <w:u w:val="single"/>
        </w:rPr>
        <w:t>Vypracoval:</w:t>
      </w:r>
      <w:r w:rsidRPr="00AF72D8">
        <w:rPr>
          <w:b/>
        </w:rPr>
        <w:t xml:space="preserve"> </w:t>
      </w:r>
      <w:r w:rsidR="00FD571E">
        <w:rPr>
          <w:b/>
        </w:rPr>
        <w:t xml:space="preserve"> </w:t>
      </w:r>
      <w:r>
        <w:t>Dušan Kralovič – EL MONT, Kapitulská 17, Trnava</w:t>
      </w:r>
    </w:p>
    <w:p w:rsidR="00607926" w:rsidRDefault="00607926" w:rsidP="00607926"/>
    <w:p w:rsidR="00607926" w:rsidRPr="007B2F37" w:rsidRDefault="00607926" w:rsidP="00607926">
      <w:pPr>
        <w:rPr>
          <w:sz w:val="22"/>
        </w:rPr>
      </w:pPr>
      <w:r w:rsidRPr="00FF23D3">
        <w:rPr>
          <w:b/>
          <w:u w:val="single"/>
        </w:rPr>
        <w:t>Zloženie komisie :</w:t>
      </w:r>
      <w:r>
        <w:rPr>
          <w:b/>
        </w:rPr>
        <w:tab/>
      </w:r>
      <w:r w:rsidRPr="007B2F37">
        <w:rPr>
          <w:sz w:val="22"/>
        </w:rPr>
        <w:t>predseda :</w:t>
      </w:r>
      <w:r>
        <w:rPr>
          <w:sz w:val="22"/>
        </w:rPr>
        <w:t xml:space="preserve"> Dušan Kralovi</w:t>
      </w:r>
      <w:r w:rsidRPr="007B2F37">
        <w:rPr>
          <w:sz w:val="22"/>
        </w:rPr>
        <w:t>č</w:t>
      </w:r>
      <w:r w:rsidRPr="007B2F37">
        <w:rPr>
          <w:sz w:val="22"/>
        </w:rPr>
        <w:tab/>
      </w:r>
      <w:r w:rsidRPr="007B2F37">
        <w:rPr>
          <w:sz w:val="22"/>
        </w:rPr>
        <w:tab/>
      </w:r>
      <w:r>
        <w:rPr>
          <w:sz w:val="22"/>
        </w:rPr>
        <w:tab/>
      </w:r>
      <w:r w:rsidRPr="007B2F37">
        <w:rPr>
          <w:sz w:val="22"/>
        </w:rPr>
        <w:t xml:space="preserve">- Projektant </w:t>
      </w:r>
      <w:proofErr w:type="spellStart"/>
      <w:r>
        <w:rPr>
          <w:sz w:val="22"/>
        </w:rPr>
        <w:t>e</w:t>
      </w:r>
      <w:r w:rsidRPr="007B2F37">
        <w:rPr>
          <w:sz w:val="22"/>
        </w:rPr>
        <w:t>lektro</w:t>
      </w:r>
      <w:proofErr w:type="spellEnd"/>
      <w:r w:rsidRPr="007B2F37">
        <w:rPr>
          <w:sz w:val="22"/>
        </w:rPr>
        <w:tab/>
      </w:r>
    </w:p>
    <w:p w:rsidR="00607926" w:rsidRDefault="00607926" w:rsidP="00607926">
      <w:pPr>
        <w:tabs>
          <w:tab w:val="left" w:pos="2127"/>
          <w:tab w:val="left" w:pos="3119"/>
        </w:tabs>
        <w:ind w:left="2124" w:hanging="2123"/>
        <w:rPr>
          <w:sz w:val="22"/>
        </w:rPr>
      </w:pPr>
      <w:r w:rsidRPr="007B2F37">
        <w:rPr>
          <w:sz w:val="22"/>
        </w:rPr>
        <w:tab/>
      </w:r>
      <w:r>
        <w:rPr>
          <w:sz w:val="22"/>
        </w:rPr>
        <w:t>členovia :  Ing. Ján Kralovič</w:t>
      </w:r>
      <w:r>
        <w:rPr>
          <w:bCs/>
          <w:sz w:val="22"/>
        </w:rPr>
        <w:tab/>
      </w:r>
      <w:r w:rsidRPr="007B2F37">
        <w:rPr>
          <w:bCs/>
          <w:sz w:val="22"/>
        </w:rPr>
        <w:tab/>
      </w:r>
      <w:r>
        <w:rPr>
          <w:bCs/>
          <w:sz w:val="22"/>
        </w:rPr>
        <w:tab/>
      </w:r>
      <w:r w:rsidRPr="007B2F37">
        <w:rPr>
          <w:bCs/>
          <w:sz w:val="22"/>
        </w:rPr>
        <w:t xml:space="preserve">- </w:t>
      </w:r>
      <w:proofErr w:type="spellStart"/>
      <w:r>
        <w:rPr>
          <w:sz w:val="22"/>
        </w:rPr>
        <w:t>e</w:t>
      </w:r>
      <w:r w:rsidRPr="007B2F37">
        <w:rPr>
          <w:sz w:val="22"/>
        </w:rPr>
        <w:t>lektro</w:t>
      </w:r>
      <w:proofErr w:type="spellEnd"/>
    </w:p>
    <w:p w:rsidR="00607926" w:rsidRDefault="00607926" w:rsidP="00607926">
      <w:pPr>
        <w:tabs>
          <w:tab w:val="left" w:pos="2127"/>
          <w:tab w:val="left" w:pos="3119"/>
        </w:tabs>
        <w:ind w:left="2124" w:hanging="2123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FD571E">
        <w:rPr>
          <w:sz w:val="22"/>
        </w:rPr>
        <w:t xml:space="preserve">Ing. Marek </w:t>
      </w:r>
      <w:proofErr w:type="spellStart"/>
      <w:r w:rsidR="00FD571E">
        <w:rPr>
          <w:sz w:val="22"/>
        </w:rPr>
        <w:t>Vilček</w:t>
      </w:r>
      <w:proofErr w:type="spellEnd"/>
      <w:r w:rsidR="00FD571E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- </w:t>
      </w:r>
      <w:r w:rsidR="00FD571E">
        <w:rPr>
          <w:sz w:val="22"/>
        </w:rPr>
        <w:t>projektant</w:t>
      </w:r>
    </w:p>
    <w:p w:rsidR="00607926" w:rsidRDefault="00607926" w:rsidP="00607926">
      <w:pPr>
        <w:tabs>
          <w:tab w:val="left" w:pos="2127"/>
          <w:tab w:val="left" w:pos="3119"/>
        </w:tabs>
        <w:ind w:left="2124" w:hanging="2123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                                       </w:t>
      </w:r>
    </w:p>
    <w:p w:rsidR="00607926" w:rsidRPr="007B2F37" w:rsidRDefault="00607926" w:rsidP="0045020E">
      <w:pPr>
        <w:tabs>
          <w:tab w:val="left" w:pos="2127"/>
          <w:tab w:val="left" w:pos="3119"/>
        </w:tabs>
        <w:ind w:left="2124" w:hanging="2123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7B2F37">
        <w:rPr>
          <w:sz w:val="22"/>
        </w:rPr>
        <w:tab/>
      </w:r>
      <w:r w:rsidRPr="007B2F37">
        <w:rPr>
          <w:sz w:val="22"/>
        </w:rPr>
        <w:tab/>
      </w:r>
      <w:r>
        <w:rPr>
          <w:sz w:val="22"/>
        </w:rPr>
        <w:tab/>
      </w:r>
    </w:p>
    <w:p w:rsidR="00607926" w:rsidRPr="00285AFE" w:rsidRDefault="00607926" w:rsidP="00790C5A">
      <w:pPr>
        <w:ind w:left="2694" w:hanging="2694"/>
        <w:outlineLvl w:val="0"/>
        <w:rPr>
          <w:b/>
          <w:bCs/>
        </w:rPr>
      </w:pPr>
      <w:r>
        <w:rPr>
          <w:b/>
          <w:u w:val="single"/>
        </w:rPr>
        <w:t>Názov objektu (stavby):</w:t>
      </w:r>
      <w:r w:rsidRPr="00AF72D8">
        <w:rPr>
          <w:b/>
        </w:rPr>
        <w:t xml:space="preserve">    </w:t>
      </w:r>
      <w:r w:rsidR="00790C5A">
        <w:rPr>
          <w:b/>
        </w:rPr>
        <w:t>REKONŠTRUKCIA STREŠNÉHO PLÁŠŤA OBJEKTU  MsÚ, Trhová 189/3, 917 00 Trnava</w:t>
      </w:r>
    </w:p>
    <w:p w:rsidR="00607926" w:rsidRDefault="00607926" w:rsidP="00607926">
      <w:pPr>
        <w:outlineLvl w:val="0"/>
      </w:pPr>
    </w:p>
    <w:p w:rsidR="00607926" w:rsidRDefault="00607926" w:rsidP="004A7701">
      <w:pPr>
        <w:jc w:val="both"/>
        <w:outlineLvl w:val="0"/>
        <w:rPr>
          <w:lang w:val="cs-CZ"/>
        </w:rPr>
      </w:pPr>
      <w:r w:rsidRPr="00E97706">
        <w:rPr>
          <w:b/>
          <w:u w:val="single"/>
        </w:rPr>
        <w:t>Podklady na vypracovanie protokolu :</w:t>
      </w:r>
      <w:r w:rsidRPr="00E97706">
        <w:rPr>
          <w:b/>
        </w:rPr>
        <w:tab/>
      </w:r>
      <w:r>
        <w:t xml:space="preserve">Vizuálna ohliadka, </w:t>
      </w:r>
      <w:proofErr w:type="spellStart"/>
      <w:r>
        <w:t>jestv</w:t>
      </w:r>
      <w:proofErr w:type="spellEnd"/>
      <w:r>
        <w:t xml:space="preserve">. projektové dokumentácie a </w:t>
      </w:r>
      <w:r w:rsidRPr="00EC2CEA">
        <w:rPr>
          <w:lang w:val="cs-CZ"/>
        </w:rPr>
        <w:t xml:space="preserve">Zákon č. </w:t>
      </w:r>
      <w:proofErr w:type="gramStart"/>
      <w:r w:rsidRPr="00EC2CEA">
        <w:rPr>
          <w:lang w:val="cs-CZ"/>
        </w:rPr>
        <w:t xml:space="preserve">314/2001 </w:t>
      </w:r>
      <w:proofErr w:type="spellStart"/>
      <w:r w:rsidRPr="00EC2CEA">
        <w:rPr>
          <w:lang w:val="cs-CZ"/>
        </w:rPr>
        <w:t>Z.z</w:t>
      </w:r>
      <w:proofErr w:type="spellEnd"/>
      <w:r w:rsidRPr="00EC2CEA">
        <w:rPr>
          <w:lang w:val="cs-CZ"/>
        </w:rPr>
        <w:t>., Zákon</w:t>
      </w:r>
      <w:proofErr w:type="gramEnd"/>
      <w:r w:rsidRPr="00EC2CEA">
        <w:rPr>
          <w:lang w:val="cs-CZ"/>
        </w:rPr>
        <w:t xml:space="preserve"> 124/2006 </w:t>
      </w:r>
      <w:proofErr w:type="spellStart"/>
      <w:r w:rsidRPr="00EC2CEA">
        <w:rPr>
          <w:lang w:val="cs-CZ"/>
        </w:rPr>
        <w:t>Z.z</w:t>
      </w:r>
      <w:proofErr w:type="spellEnd"/>
      <w:r w:rsidRPr="00EC2CEA">
        <w:rPr>
          <w:lang w:val="cs-CZ"/>
        </w:rPr>
        <w:t xml:space="preserve">., </w:t>
      </w:r>
      <w:r w:rsidRPr="00EC2CEA">
        <w:t xml:space="preserve">Vyhl.  </w:t>
      </w:r>
      <w:proofErr w:type="spellStart"/>
      <w:r w:rsidRPr="00EC2CEA">
        <w:t>MPSVaR</w:t>
      </w:r>
      <w:proofErr w:type="spellEnd"/>
      <w:r w:rsidRPr="00EC2CEA">
        <w:t xml:space="preserve">   č.508/2009 </w:t>
      </w:r>
      <w:proofErr w:type="spellStart"/>
      <w:r w:rsidRPr="00EC2CEA">
        <w:t>Z.z</w:t>
      </w:r>
      <w:proofErr w:type="spellEnd"/>
      <w:r w:rsidRPr="00EC2CEA">
        <w:t>.,</w:t>
      </w:r>
      <w:proofErr w:type="spellStart"/>
      <w:r w:rsidRPr="00EC2CEA">
        <w:rPr>
          <w:lang w:val="cs-CZ"/>
        </w:rPr>
        <w:t>Vyhl</w:t>
      </w:r>
      <w:proofErr w:type="spellEnd"/>
      <w:r w:rsidRPr="00EC2CEA">
        <w:rPr>
          <w:lang w:val="cs-CZ"/>
        </w:rPr>
        <w:t xml:space="preserve">. MV SR 121/2002 </w:t>
      </w:r>
      <w:proofErr w:type="spellStart"/>
      <w:r w:rsidRPr="00EC2CEA">
        <w:rPr>
          <w:lang w:val="cs-CZ"/>
        </w:rPr>
        <w:t>Z.z</w:t>
      </w:r>
      <w:proofErr w:type="spellEnd"/>
      <w:r w:rsidRPr="00EC2CEA">
        <w:rPr>
          <w:lang w:val="cs-CZ"/>
        </w:rPr>
        <w:t xml:space="preserve">., </w:t>
      </w:r>
      <w:proofErr w:type="spellStart"/>
      <w:r w:rsidRPr="00EC2CEA">
        <w:rPr>
          <w:lang w:val="cs-CZ"/>
        </w:rPr>
        <w:t>Vyhl</w:t>
      </w:r>
      <w:proofErr w:type="spellEnd"/>
      <w:r w:rsidRPr="00EC2CEA">
        <w:rPr>
          <w:lang w:val="cs-CZ"/>
        </w:rPr>
        <w:t xml:space="preserve">. MV SR 94/2004 </w:t>
      </w:r>
      <w:proofErr w:type="spellStart"/>
      <w:r w:rsidRPr="00EC2CEA">
        <w:rPr>
          <w:lang w:val="cs-CZ"/>
        </w:rPr>
        <w:t>Z.z</w:t>
      </w:r>
      <w:proofErr w:type="spellEnd"/>
      <w:r w:rsidRPr="00EC2CEA">
        <w:rPr>
          <w:lang w:val="cs-CZ"/>
        </w:rPr>
        <w:t>. v </w:t>
      </w:r>
      <w:proofErr w:type="spellStart"/>
      <w:r w:rsidRPr="00EC2CEA">
        <w:rPr>
          <w:lang w:val="cs-CZ"/>
        </w:rPr>
        <w:t>zneníVyhl</w:t>
      </w:r>
      <w:proofErr w:type="spellEnd"/>
      <w:r w:rsidRPr="00EC2CEA">
        <w:rPr>
          <w:lang w:val="cs-CZ"/>
        </w:rPr>
        <w:t xml:space="preserve">. 307/2007 </w:t>
      </w:r>
      <w:proofErr w:type="spellStart"/>
      <w:r w:rsidRPr="00EC2CEA">
        <w:rPr>
          <w:lang w:val="cs-CZ"/>
        </w:rPr>
        <w:t>Z.z</w:t>
      </w:r>
      <w:proofErr w:type="spellEnd"/>
      <w:r w:rsidRPr="00EC2CEA">
        <w:rPr>
          <w:lang w:val="cs-CZ"/>
        </w:rPr>
        <w:t xml:space="preserve">., </w:t>
      </w:r>
      <w:proofErr w:type="spellStart"/>
      <w:r w:rsidRPr="00EC2CEA">
        <w:rPr>
          <w:lang w:val="cs-CZ"/>
        </w:rPr>
        <w:t>Vyhl</w:t>
      </w:r>
      <w:proofErr w:type="spellEnd"/>
      <w:r w:rsidRPr="00EC2CEA">
        <w:rPr>
          <w:lang w:val="cs-CZ"/>
        </w:rPr>
        <w:t xml:space="preserve">. MV SR 605/2007 </w:t>
      </w:r>
      <w:proofErr w:type="spellStart"/>
      <w:r w:rsidRPr="00EC2CEA">
        <w:rPr>
          <w:lang w:val="cs-CZ"/>
        </w:rPr>
        <w:t>Z.z</w:t>
      </w:r>
      <w:proofErr w:type="spellEnd"/>
      <w:r w:rsidRPr="00EC2CEA">
        <w:rPr>
          <w:lang w:val="cs-CZ"/>
        </w:rPr>
        <w:t>. v</w:t>
      </w:r>
      <w:r>
        <w:rPr>
          <w:lang w:val="cs-CZ"/>
        </w:rPr>
        <w:t> </w:t>
      </w:r>
      <w:proofErr w:type="spellStart"/>
      <w:r w:rsidRPr="00EC2CEA">
        <w:rPr>
          <w:lang w:val="cs-CZ"/>
        </w:rPr>
        <w:t>znení</w:t>
      </w:r>
      <w:proofErr w:type="spellEnd"/>
      <w:r>
        <w:rPr>
          <w:lang w:val="cs-CZ"/>
        </w:rPr>
        <w:t xml:space="preserve">, </w:t>
      </w:r>
      <w:proofErr w:type="spellStart"/>
      <w:r w:rsidRPr="00EC2CEA">
        <w:rPr>
          <w:lang w:val="cs-CZ"/>
        </w:rPr>
        <w:t>Vyhl</w:t>
      </w:r>
      <w:proofErr w:type="spellEnd"/>
      <w:r w:rsidRPr="00EC2CEA">
        <w:rPr>
          <w:lang w:val="cs-CZ"/>
        </w:rPr>
        <w:t xml:space="preserve">. 152/2008 </w:t>
      </w:r>
      <w:proofErr w:type="spellStart"/>
      <w:r w:rsidRPr="00EC2CEA">
        <w:rPr>
          <w:lang w:val="cs-CZ"/>
        </w:rPr>
        <w:t>Z.z</w:t>
      </w:r>
      <w:proofErr w:type="spellEnd"/>
      <w:r w:rsidRPr="00EC2CEA">
        <w:rPr>
          <w:lang w:val="cs-CZ"/>
        </w:rPr>
        <w:t xml:space="preserve">. </w:t>
      </w:r>
      <w:r>
        <w:rPr>
          <w:lang w:val="cs-CZ"/>
        </w:rPr>
        <w:t>Normy: STN 33 2000-5-</w:t>
      </w:r>
      <w:proofErr w:type="gramStart"/>
      <w:r>
        <w:rPr>
          <w:lang w:val="cs-CZ"/>
        </w:rPr>
        <w:t>51:2010</w:t>
      </w:r>
      <w:r w:rsidRPr="00EC2CEA">
        <w:rPr>
          <w:lang w:val="cs-CZ"/>
        </w:rPr>
        <w:t>,   STN</w:t>
      </w:r>
      <w:proofErr w:type="gramEnd"/>
      <w:r w:rsidRPr="00EC2CEA">
        <w:rPr>
          <w:lang w:val="cs-CZ"/>
        </w:rPr>
        <w:t xml:space="preserve"> 33 2000-1,  STN 33 2000-4-41</w:t>
      </w:r>
      <w:r>
        <w:rPr>
          <w:lang w:val="cs-CZ"/>
        </w:rPr>
        <w:t>, STN 33 2140</w:t>
      </w:r>
    </w:p>
    <w:p w:rsidR="00607926" w:rsidRDefault="00607926" w:rsidP="00607926">
      <w:pPr>
        <w:rPr>
          <w:lang w:val="cs-CZ"/>
        </w:rPr>
      </w:pPr>
    </w:p>
    <w:p w:rsidR="00607926" w:rsidRDefault="00607926" w:rsidP="00607926">
      <w:pPr>
        <w:rPr>
          <w:b/>
          <w:u w:val="single"/>
        </w:rPr>
      </w:pPr>
    </w:p>
    <w:p w:rsidR="00607926" w:rsidRDefault="00607926" w:rsidP="00607926">
      <w:pPr>
        <w:rPr>
          <w:u w:val="single"/>
        </w:rPr>
      </w:pPr>
      <w:r w:rsidRPr="00BD6A78">
        <w:rPr>
          <w:b/>
          <w:u w:val="single"/>
        </w:rPr>
        <w:t>Príloha k protokolu :</w:t>
      </w:r>
    </w:p>
    <w:p w:rsidR="00607926" w:rsidRDefault="00607926" w:rsidP="00607926">
      <w:r>
        <w:t>- príloha č.1</w:t>
      </w:r>
      <w:r>
        <w:tab/>
        <w:t>Tabuľka triedenia vonkajších vplyvov</w:t>
      </w:r>
    </w:p>
    <w:p w:rsidR="00607926" w:rsidRDefault="00607926" w:rsidP="00607926"/>
    <w:p w:rsidR="00607926" w:rsidRDefault="00607926" w:rsidP="00607926">
      <w:pPr>
        <w:outlineLvl w:val="0"/>
        <w:rPr>
          <w:b/>
          <w:u w:val="single"/>
        </w:rPr>
      </w:pPr>
      <w:r w:rsidRPr="00BD6A78">
        <w:rPr>
          <w:b/>
          <w:u w:val="single"/>
        </w:rPr>
        <w:t>Popis technologického procesu a</w:t>
      </w:r>
      <w:r>
        <w:rPr>
          <w:b/>
          <w:u w:val="single"/>
        </w:rPr>
        <w:t> </w:t>
      </w:r>
      <w:r w:rsidRPr="00BD6A78">
        <w:rPr>
          <w:b/>
          <w:u w:val="single"/>
        </w:rPr>
        <w:t>zariadenia</w:t>
      </w:r>
      <w:r>
        <w:rPr>
          <w:b/>
          <w:u w:val="single"/>
        </w:rPr>
        <w:t xml:space="preserve"> :</w:t>
      </w:r>
    </w:p>
    <w:p w:rsidR="0045020E" w:rsidRDefault="0045020E" w:rsidP="00607926">
      <w:pPr>
        <w:outlineLvl w:val="0"/>
      </w:pPr>
    </w:p>
    <w:p w:rsidR="00607926" w:rsidRPr="007B2F37" w:rsidRDefault="00607926" w:rsidP="004A7701">
      <w:pPr>
        <w:jc w:val="both"/>
      </w:pPr>
      <w:r>
        <w:t>Jedná sa o</w:t>
      </w:r>
      <w:r w:rsidR="00A25FA3">
        <w:t> rekonštrukciu strešného plášťa na budove MsÚ na ulici Trhová v Trnave.</w:t>
      </w:r>
      <w:r w:rsidRPr="007B2F37">
        <w:t xml:space="preserve"> </w:t>
      </w:r>
    </w:p>
    <w:p w:rsidR="00607926" w:rsidRDefault="00607926" w:rsidP="004A7701">
      <w:pPr>
        <w:jc w:val="both"/>
      </w:pPr>
      <w:r>
        <w:t xml:space="preserve">Budova je viac podlažná a riešením tohto projektu </w:t>
      </w:r>
      <w:r w:rsidR="00A25FA3">
        <w:t>je strecha daného objektu.</w:t>
      </w:r>
    </w:p>
    <w:p w:rsidR="00607926" w:rsidRDefault="00607926" w:rsidP="004A7701">
      <w:pPr>
        <w:jc w:val="both"/>
      </w:pPr>
      <w:r w:rsidRPr="00344F1A">
        <w:t>Z</w:t>
      </w:r>
      <w:r>
        <w:t> </w:t>
      </w:r>
      <w:r w:rsidRPr="00344F1A">
        <w:t>poh</w:t>
      </w:r>
      <w:r>
        <w:t>ľ</w:t>
      </w:r>
      <w:r w:rsidRPr="00344F1A">
        <w:t>adu</w:t>
      </w:r>
      <w:r>
        <w:t xml:space="preserve"> </w:t>
      </w:r>
      <w:r w:rsidRPr="00344F1A">
        <w:t>v</w:t>
      </w:r>
      <w:r>
        <w:t>ý</w:t>
      </w:r>
      <w:r w:rsidRPr="00344F1A">
        <w:t>skytu nebezpe</w:t>
      </w:r>
      <w:r>
        <w:t>č</w:t>
      </w:r>
      <w:r w:rsidRPr="00344F1A">
        <w:t>n</w:t>
      </w:r>
      <w:r>
        <w:t>ý</w:t>
      </w:r>
      <w:r w:rsidRPr="00344F1A">
        <w:t>ch l</w:t>
      </w:r>
      <w:r>
        <w:t>á</w:t>
      </w:r>
      <w:r w:rsidRPr="00344F1A">
        <w:t xml:space="preserve">tok sa v priestore </w:t>
      </w:r>
      <w:r>
        <w:t>t</w:t>
      </w:r>
      <w:r w:rsidRPr="00344F1A">
        <w:t>ieto nevyskytuj</w:t>
      </w:r>
      <w:r>
        <w:t>ú.</w:t>
      </w:r>
    </w:p>
    <w:p w:rsidR="00607926" w:rsidRDefault="00607926" w:rsidP="00607926"/>
    <w:p w:rsidR="00607926" w:rsidRPr="00BD6A78" w:rsidRDefault="00607926" w:rsidP="00607926">
      <w:pPr>
        <w:outlineLvl w:val="0"/>
        <w:rPr>
          <w:b/>
          <w:u w:val="single"/>
        </w:rPr>
      </w:pPr>
      <w:r w:rsidRPr="00BD6A78">
        <w:rPr>
          <w:b/>
          <w:u w:val="single"/>
        </w:rPr>
        <w:t>Označenie priestorov</w:t>
      </w:r>
      <w:r>
        <w:rPr>
          <w:b/>
          <w:u w:val="single"/>
        </w:rPr>
        <w:t xml:space="preserve"> :</w:t>
      </w:r>
    </w:p>
    <w:p w:rsidR="00607926" w:rsidRDefault="00607926" w:rsidP="00607926"/>
    <w:p w:rsidR="00607926" w:rsidRDefault="00607926" w:rsidP="00607926">
      <w:pPr>
        <w:numPr>
          <w:ilvl w:val="0"/>
          <w:numId w:val="33"/>
        </w:numPr>
      </w:pPr>
      <w:r>
        <w:t>Vonk</w:t>
      </w:r>
      <w:r w:rsidR="0045020E">
        <w:t>ajšie</w:t>
      </w:r>
      <w:r>
        <w:t xml:space="preserve"> priestory</w:t>
      </w:r>
    </w:p>
    <w:p w:rsidR="00607926" w:rsidRDefault="00607926" w:rsidP="00607926">
      <w:pPr>
        <w:ind w:left="720"/>
      </w:pPr>
    </w:p>
    <w:p w:rsidR="00607926" w:rsidRDefault="00607926" w:rsidP="00607926">
      <w:pPr>
        <w:outlineLvl w:val="0"/>
      </w:pPr>
      <w:r w:rsidRPr="006A0B3D">
        <w:rPr>
          <w:b/>
          <w:u w:val="single"/>
        </w:rPr>
        <w:t>Rozhodnutie komisie :</w:t>
      </w:r>
    </w:p>
    <w:p w:rsidR="00607926" w:rsidRDefault="00607926" w:rsidP="00607926">
      <w:pPr>
        <w:rPr>
          <w:i/>
          <w:iCs/>
        </w:rPr>
      </w:pPr>
    </w:p>
    <w:p w:rsidR="00607926" w:rsidRPr="00BF482B" w:rsidRDefault="00607926" w:rsidP="004A7701">
      <w:pPr>
        <w:jc w:val="both"/>
        <w:rPr>
          <w:iCs/>
        </w:rPr>
      </w:pPr>
      <w:r>
        <w:rPr>
          <w:iCs/>
        </w:rPr>
        <w:t xml:space="preserve">Na základe vizuálnej obhliadky, prevádzkových predpisov a platnej projektovej a technickej dokumentácie posúdila komisia dané priestory v zmysle platnej legislatívy uvedenej vyššie a aktuálnych platných STN. Dospela k záveru, ktoré sú uvedené v prílohe č.1 tohto protokolu. </w:t>
      </w:r>
    </w:p>
    <w:p w:rsidR="00607926" w:rsidRDefault="00607926" w:rsidP="004A7701">
      <w:pPr>
        <w:jc w:val="both"/>
        <w:rPr>
          <w:i/>
          <w:iCs/>
        </w:rPr>
      </w:pPr>
      <w:r>
        <w:rPr>
          <w:i/>
          <w:iCs/>
        </w:rPr>
        <w:t xml:space="preserve">Prostredie vo všetkých priestoroch bolo stanovené ako základné bez nebezpečenstva výbuchu horľavých plynov a horľavých kvapalín. </w:t>
      </w:r>
    </w:p>
    <w:p w:rsidR="00607926" w:rsidRDefault="00607926" w:rsidP="00607926">
      <w:pPr>
        <w:outlineLvl w:val="0"/>
        <w:rPr>
          <w:b/>
          <w:u w:val="single"/>
        </w:rPr>
      </w:pPr>
    </w:p>
    <w:p w:rsidR="00607926" w:rsidRPr="006A0B3D" w:rsidRDefault="00607926" w:rsidP="00607926">
      <w:pPr>
        <w:outlineLvl w:val="0"/>
        <w:rPr>
          <w:b/>
          <w:u w:val="single"/>
        </w:rPr>
      </w:pPr>
      <w:r w:rsidRPr="006A0B3D">
        <w:rPr>
          <w:b/>
          <w:u w:val="single"/>
        </w:rPr>
        <w:t>Zdôvodnenie :</w:t>
      </w:r>
    </w:p>
    <w:p w:rsidR="00607926" w:rsidRDefault="00607926" w:rsidP="00607926"/>
    <w:p w:rsidR="00607926" w:rsidRDefault="00607926" w:rsidP="004A7701">
      <w:pPr>
        <w:jc w:val="both"/>
      </w:pPr>
      <w:r>
        <w:t>Prostredie pre dané priestory bolo stanové na základe posúdenia predložených podkladov a fyzikálno-chemických vlastností jednotlivých látok a ich vplyvov pôsobiacich na el. zariadenia pri obvyklých a neobvyklých prevádzkových stavoch a vplyvu na el. zariadenia na prostredie a technologické zariadenia.</w:t>
      </w:r>
    </w:p>
    <w:p w:rsidR="00455BD5" w:rsidRDefault="00455BD5" w:rsidP="004A7701">
      <w:pPr>
        <w:jc w:val="both"/>
      </w:pPr>
    </w:p>
    <w:p w:rsidR="009A7BBC" w:rsidRDefault="009A7BBC" w:rsidP="004A7701">
      <w:pPr>
        <w:jc w:val="both"/>
      </w:pPr>
    </w:p>
    <w:p w:rsidR="009A7BBC" w:rsidRDefault="009A7BBC" w:rsidP="004A7701">
      <w:pPr>
        <w:jc w:val="both"/>
      </w:pPr>
    </w:p>
    <w:p w:rsidR="009A7BBC" w:rsidRDefault="009A7BBC" w:rsidP="004A7701">
      <w:pPr>
        <w:jc w:val="both"/>
      </w:pPr>
    </w:p>
    <w:tbl>
      <w:tblPr>
        <w:tblW w:w="92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  <w:gridCol w:w="196"/>
        <w:gridCol w:w="196"/>
        <w:gridCol w:w="751"/>
        <w:gridCol w:w="839"/>
        <w:gridCol w:w="946"/>
        <w:gridCol w:w="1027"/>
        <w:gridCol w:w="703"/>
        <w:gridCol w:w="679"/>
        <w:gridCol w:w="679"/>
        <w:gridCol w:w="679"/>
      </w:tblGrid>
      <w:tr w:rsidR="00607926" w:rsidTr="00607926">
        <w:trPr>
          <w:trHeight w:val="255"/>
        </w:trPr>
        <w:tc>
          <w:tcPr>
            <w:tcW w:w="3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455BD5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lastRenderedPageBreak/>
              <w:t>Príloha č.1 k p</w:t>
            </w:r>
            <w:r w:rsidR="009A7BBC">
              <w:rPr>
                <w:rFonts w:ascii="Arial CE" w:hAnsi="Arial CE"/>
                <w:sz w:val="20"/>
                <w:szCs w:val="20"/>
              </w:rPr>
              <w:t>rotokolu č. 2003</w:t>
            </w:r>
            <w:r>
              <w:rPr>
                <w:rFonts w:ascii="Arial CE" w:hAnsi="Arial CE"/>
                <w:sz w:val="20"/>
                <w:szCs w:val="20"/>
              </w:rPr>
              <w:t>0</w:t>
            </w:r>
            <w:r w:rsidR="009A7BBC"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607926">
        <w:trPr>
          <w:trHeight w:val="255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607926">
        <w:trPr>
          <w:trHeight w:val="315"/>
        </w:trPr>
        <w:tc>
          <w:tcPr>
            <w:tcW w:w="92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b/>
                <w:bCs/>
              </w:rPr>
            </w:pPr>
            <w:r>
              <w:rPr>
                <w:rFonts w:ascii="Arial CE" w:hAnsi="Arial CE"/>
                <w:b/>
                <w:bCs/>
              </w:rPr>
              <w:t>Tabuľka triedenia vonkajších vplyvov</w:t>
            </w:r>
          </w:p>
        </w:tc>
      </w:tr>
      <w:tr w:rsidR="00607926" w:rsidTr="00607926">
        <w:trPr>
          <w:trHeight w:val="315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b/>
                <w:bCs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</w:rPr>
            </w:pPr>
          </w:p>
        </w:tc>
      </w:tr>
      <w:tr w:rsidR="00607926" w:rsidTr="00455BD5">
        <w:trPr>
          <w:trHeight w:val="554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Objekt:</w:t>
            </w:r>
          </w:p>
        </w:tc>
        <w:tc>
          <w:tcPr>
            <w:tcW w:w="39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7926" w:rsidRPr="00A81883" w:rsidRDefault="009A7BBC" w:rsidP="00607926">
            <w:pPr>
              <w:autoSpaceDE w:val="0"/>
              <w:autoSpaceDN w:val="0"/>
              <w:adjustRightInd w:val="0"/>
              <w:rPr>
                <w:rFonts w:ascii="Tahoma-Bold" w:eastAsia="Arial Black" w:hAnsi="Tahoma-Bold" w:cs="Tahoma-Bold"/>
                <w:b/>
                <w:bCs/>
                <w:sz w:val="20"/>
                <w:szCs w:val="22"/>
              </w:rPr>
            </w:pPr>
            <w:r>
              <w:rPr>
                <w:rFonts w:ascii="Tahoma-Bold" w:eastAsia="Arial Black" w:hAnsi="Tahoma-Bold" w:cs="Tahoma-Bold"/>
                <w:b/>
                <w:bCs/>
                <w:sz w:val="20"/>
                <w:szCs w:val="22"/>
              </w:rPr>
              <w:t>REKONŠTRUKCIA STREŠNÉHO PLÁŠŤA OBJEKTU MsÚ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List č.:1/1</w:t>
            </w:r>
          </w:p>
        </w:tc>
      </w:tr>
      <w:tr w:rsidR="00607926" w:rsidTr="00607926">
        <w:trPr>
          <w:trHeight w:val="255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7926" w:rsidRPr="008818BF" w:rsidRDefault="00607926" w:rsidP="00607926">
            <w:pPr>
              <w:autoSpaceDE w:val="0"/>
              <w:autoSpaceDN w:val="0"/>
              <w:adjustRightInd w:val="0"/>
              <w:rPr>
                <w:rFonts w:ascii="Tahoma-Bold" w:hAnsi="Tahoma-Bold" w:cs="Tahoma-Bold"/>
                <w:b/>
                <w:bCs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607926" w:rsidTr="00607926">
        <w:trPr>
          <w:trHeight w:val="255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Súvisiace výkresy : 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607926" w:rsidTr="00607926">
        <w:trPr>
          <w:trHeight w:val="255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Kód - vonkajší vplyv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Priestor</w:t>
            </w:r>
          </w:p>
        </w:tc>
      </w:tr>
      <w:tr w:rsidR="00607926" w:rsidTr="009A7BBC">
        <w:trPr>
          <w:trHeight w:val="255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AA Teplota okolia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AA</w:t>
            </w:r>
            <w:r w:rsidR="00D27297"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AB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Atmosferické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podmienky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AB</w:t>
            </w:r>
            <w:r w:rsidR="00D27297"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AC Nadmorská výška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AC1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AD Výskyt vody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AD</w:t>
            </w:r>
            <w:r w:rsidR="00D27297"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AE Výskyt cudzích pevných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     telies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AE1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AF Výskyt korozívnych alebo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    znečisťujúcich látok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AF</w:t>
            </w:r>
            <w:r w:rsidR="009A7BBC"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AG Mechanické namáhania-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     nárazy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AG1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AH Mechanické namáhania-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     vibrácie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AH1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AK Výskyt rastlín a plesní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AK1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AL Výskyt živočíchov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AL1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AM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Elektromag.elektrostat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.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     alebo ionizujúce žiarenie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AM1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AN Slnečné žiarenie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AN1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AP Seizmické účinky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AP1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AQ Búrková činnosť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AQ</w:t>
            </w:r>
            <w:r w:rsidR="009A7BBC"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AR Pohyb vzduchu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AS Vietor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AS</w:t>
            </w:r>
            <w:r w:rsidR="00D27297"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9A7BBC" w:rsidTr="009A7BBC">
        <w:trPr>
          <w:trHeight w:val="255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AT Snehová pokrývka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AT2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9A7BBC" w:rsidTr="009A7BBC">
        <w:trPr>
          <w:trHeight w:val="255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AU Námraza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AU2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BBC" w:rsidRDefault="009A7BBC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BA Schopnosť osôb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D27297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BA5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D27297" w:rsidTr="009A7BBC">
        <w:trPr>
          <w:trHeight w:val="255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27297" w:rsidRDefault="00D27297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BB Odpor tela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27297" w:rsidRDefault="00D27297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297" w:rsidRDefault="00D27297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297" w:rsidRDefault="00D27297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297" w:rsidRDefault="00D27297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297" w:rsidRDefault="00D27297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BB2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297" w:rsidRDefault="00D27297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297" w:rsidRDefault="00D27297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297" w:rsidRDefault="00D27297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7297" w:rsidRDefault="00D27297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BC Kontakt osôb s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    potenciálom zeme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D27297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BC2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BD Podmienky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evakuacie</w:t>
            </w:r>
            <w:proofErr w:type="spellEnd"/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    v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prip.nebezpečenstva</w:t>
            </w:r>
            <w:proofErr w:type="spellEnd"/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BD1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BE Povaha spracovaných a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     skladových látok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BE1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CA Stavebné materiály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CA1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CB Konštrukcie budovy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CB1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podľa STN 33 2000-7-701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</w:tr>
      <w:tr w:rsidR="00607926" w:rsidTr="009A7BBC">
        <w:trPr>
          <w:trHeight w:val="255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podľa STN 33 2000-4-47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  <w:r w:rsidR="009A7BBC">
              <w:rPr>
                <w:rFonts w:ascii="Arial CE" w:hAnsi="Arial CE"/>
                <w:sz w:val="20"/>
                <w:szCs w:val="20"/>
              </w:rPr>
              <w:t>áno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926" w:rsidRDefault="00607926" w:rsidP="0060792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926" w:rsidRDefault="00607926" w:rsidP="00607926">
            <w:pPr>
              <w:rPr>
                <w:rFonts w:ascii="Arial CE" w:hAnsi="Arial CE"/>
                <w:sz w:val="20"/>
                <w:szCs w:val="20"/>
              </w:rPr>
            </w:pPr>
          </w:p>
        </w:tc>
      </w:tr>
    </w:tbl>
    <w:p w:rsidR="00607926" w:rsidRDefault="00607926" w:rsidP="00607926"/>
    <w:p w:rsidR="00607926" w:rsidRDefault="00607926" w:rsidP="00607926">
      <w:r>
        <w:t>Dátum:</w:t>
      </w:r>
    </w:p>
    <w:p w:rsidR="00607926" w:rsidRDefault="00790C5A" w:rsidP="00607926">
      <w:r>
        <w:t>Apríl 2020</w:t>
      </w:r>
    </w:p>
    <w:p w:rsidR="00607926" w:rsidRDefault="00607926" w:rsidP="00607926"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32477E" w:rsidRPr="00455BD5" w:rsidRDefault="00607926" w:rsidP="00455BD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predseda komisie</w:t>
      </w:r>
    </w:p>
    <w:sectPr w:rsidR="0032477E" w:rsidRPr="00455BD5" w:rsidSect="009326EA">
      <w:footerReference w:type="default" r:id="rId9"/>
      <w:pgSz w:w="11906" w:h="16838"/>
      <w:pgMar w:top="1417" w:right="1417" w:bottom="1417" w:left="1417" w:header="708" w:footer="708" w:gutter="0"/>
      <w:pgNumType w:fmt="numberInDash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662" w:rsidRDefault="00DD1662" w:rsidP="00454BCA">
      <w:r>
        <w:separator/>
      </w:r>
    </w:p>
  </w:endnote>
  <w:endnote w:type="continuationSeparator" w:id="0">
    <w:p w:rsidR="00DD1662" w:rsidRDefault="00DD1662" w:rsidP="0045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05F" w:rsidRDefault="00790C5A" w:rsidP="009326EA">
    <w:pPr>
      <w:pStyle w:val="Pta"/>
    </w:pPr>
    <w:r>
      <w:t>Arch</w:t>
    </w:r>
    <w:r w:rsidR="00647875">
      <w:t>. č.: 200304</w:t>
    </w:r>
    <w:r w:rsidR="003A705F">
      <w:tab/>
    </w:r>
    <w:r w:rsidR="003A705F">
      <w:tab/>
      <w:t xml:space="preserve">Strana </w:t>
    </w:r>
    <w:r w:rsidR="003A705F">
      <w:rPr>
        <w:b/>
      </w:rPr>
      <w:fldChar w:fldCharType="begin"/>
    </w:r>
    <w:r w:rsidR="003A705F">
      <w:rPr>
        <w:b/>
      </w:rPr>
      <w:instrText>PAGE  \* Arabic  \* MERGEFORMAT</w:instrText>
    </w:r>
    <w:r w:rsidR="003A705F">
      <w:rPr>
        <w:b/>
      </w:rPr>
      <w:fldChar w:fldCharType="separate"/>
    </w:r>
    <w:r w:rsidR="0035296C">
      <w:rPr>
        <w:b/>
        <w:noProof/>
      </w:rPr>
      <w:t>2</w:t>
    </w:r>
    <w:r w:rsidR="003A705F">
      <w:rPr>
        <w:b/>
      </w:rPr>
      <w:fldChar w:fldCharType="end"/>
    </w:r>
    <w:r w:rsidR="003A705F">
      <w:t xml:space="preserve"> z </w:t>
    </w:r>
    <w:r w:rsidR="00DD1662">
      <w:fldChar w:fldCharType="begin"/>
    </w:r>
    <w:r w:rsidR="00DD1662">
      <w:instrText>NUMPAGES  \* Arabic  \* MERGEFORMAT</w:instrText>
    </w:r>
    <w:r w:rsidR="00DD1662">
      <w:fldChar w:fldCharType="separate"/>
    </w:r>
    <w:r w:rsidR="0035296C" w:rsidRPr="0035296C">
      <w:rPr>
        <w:b/>
        <w:noProof/>
      </w:rPr>
      <w:t>7</w:t>
    </w:r>
    <w:r w:rsidR="00DD1662">
      <w:rPr>
        <w:b/>
        <w:noProof/>
      </w:rPr>
      <w:fldChar w:fldCharType="end"/>
    </w:r>
  </w:p>
  <w:p w:rsidR="003A705F" w:rsidRDefault="003A705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662" w:rsidRDefault="00DD1662" w:rsidP="00454BCA">
      <w:r>
        <w:separator/>
      </w:r>
    </w:p>
  </w:footnote>
  <w:footnote w:type="continuationSeparator" w:id="0">
    <w:p w:rsidR="00DD1662" w:rsidRDefault="00DD1662" w:rsidP="00454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B8A"/>
    <w:multiLevelType w:val="hybridMultilevel"/>
    <w:tmpl w:val="6F545E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75BAD"/>
    <w:multiLevelType w:val="multilevel"/>
    <w:tmpl w:val="041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1616E64"/>
    <w:multiLevelType w:val="hybridMultilevel"/>
    <w:tmpl w:val="95CC5B28"/>
    <w:lvl w:ilvl="0" w:tplc="868AEE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0E699F"/>
    <w:multiLevelType w:val="multilevel"/>
    <w:tmpl w:val="099CF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AD34B27"/>
    <w:multiLevelType w:val="hybridMultilevel"/>
    <w:tmpl w:val="F28C8558"/>
    <w:lvl w:ilvl="0" w:tplc="0644C13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6F2C89C">
      <w:numFmt w:val="none"/>
      <w:lvlText w:val=""/>
      <w:lvlJc w:val="left"/>
      <w:pPr>
        <w:tabs>
          <w:tab w:val="num" w:pos="360"/>
        </w:tabs>
      </w:pPr>
    </w:lvl>
    <w:lvl w:ilvl="2" w:tplc="8440F6DA">
      <w:numFmt w:val="none"/>
      <w:lvlText w:val=""/>
      <w:lvlJc w:val="left"/>
      <w:pPr>
        <w:tabs>
          <w:tab w:val="num" w:pos="360"/>
        </w:tabs>
      </w:pPr>
    </w:lvl>
    <w:lvl w:ilvl="3" w:tplc="9FCCDDC2">
      <w:numFmt w:val="none"/>
      <w:lvlText w:val=""/>
      <w:lvlJc w:val="left"/>
      <w:pPr>
        <w:tabs>
          <w:tab w:val="num" w:pos="360"/>
        </w:tabs>
      </w:pPr>
    </w:lvl>
    <w:lvl w:ilvl="4" w:tplc="E8C6B2F2">
      <w:numFmt w:val="none"/>
      <w:lvlText w:val=""/>
      <w:lvlJc w:val="left"/>
      <w:pPr>
        <w:tabs>
          <w:tab w:val="num" w:pos="360"/>
        </w:tabs>
      </w:pPr>
    </w:lvl>
    <w:lvl w:ilvl="5" w:tplc="89A4C8E8">
      <w:numFmt w:val="none"/>
      <w:lvlText w:val=""/>
      <w:lvlJc w:val="left"/>
      <w:pPr>
        <w:tabs>
          <w:tab w:val="num" w:pos="360"/>
        </w:tabs>
      </w:pPr>
    </w:lvl>
    <w:lvl w:ilvl="6" w:tplc="19BEFA90">
      <w:numFmt w:val="none"/>
      <w:lvlText w:val=""/>
      <w:lvlJc w:val="left"/>
      <w:pPr>
        <w:tabs>
          <w:tab w:val="num" w:pos="360"/>
        </w:tabs>
      </w:pPr>
    </w:lvl>
    <w:lvl w:ilvl="7" w:tplc="066A8930">
      <w:numFmt w:val="none"/>
      <w:lvlText w:val=""/>
      <w:lvlJc w:val="left"/>
      <w:pPr>
        <w:tabs>
          <w:tab w:val="num" w:pos="360"/>
        </w:tabs>
      </w:pPr>
    </w:lvl>
    <w:lvl w:ilvl="8" w:tplc="911A355E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E46E3"/>
    <w:multiLevelType w:val="hybridMultilevel"/>
    <w:tmpl w:val="A6D4A1CE"/>
    <w:lvl w:ilvl="0" w:tplc="ACFE2364">
      <w:start w:val="1"/>
      <w:numFmt w:val="decimal"/>
      <w:lvlText w:val="3.%1 "/>
      <w:lvlJc w:val="left"/>
      <w:pPr>
        <w:ind w:left="567" w:hanging="397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A1205"/>
    <w:multiLevelType w:val="hybridMultilevel"/>
    <w:tmpl w:val="0AD4C87C"/>
    <w:lvl w:ilvl="0" w:tplc="041B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2752334C"/>
    <w:multiLevelType w:val="hybridMultilevel"/>
    <w:tmpl w:val="89CA8D4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89813A7"/>
    <w:multiLevelType w:val="hybridMultilevel"/>
    <w:tmpl w:val="2BDAD2B4"/>
    <w:lvl w:ilvl="0" w:tplc="868AEE4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9276F46"/>
    <w:multiLevelType w:val="multilevel"/>
    <w:tmpl w:val="27ECF574"/>
    <w:lvl w:ilvl="0">
      <w:start w:val="4"/>
      <w:numFmt w:val="decimal"/>
      <w:lvlText w:val="%1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7"/>
        </w:tabs>
        <w:ind w:left="143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7"/>
        </w:tabs>
        <w:ind w:left="143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97"/>
        </w:tabs>
        <w:ind w:left="17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7"/>
        </w:tabs>
        <w:ind w:left="2157" w:hanging="1800"/>
      </w:pPr>
      <w:rPr>
        <w:rFonts w:hint="default"/>
      </w:rPr>
    </w:lvl>
  </w:abstractNum>
  <w:abstractNum w:abstractNumId="10">
    <w:nsid w:val="299C7955"/>
    <w:multiLevelType w:val="multilevel"/>
    <w:tmpl w:val="2A28977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EFD4E6D"/>
    <w:multiLevelType w:val="multilevel"/>
    <w:tmpl w:val="03763FC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F8842E6"/>
    <w:multiLevelType w:val="multilevel"/>
    <w:tmpl w:val="D510501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9546CC"/>
    <w:multiLevelType w:val="hybridMultilevel"/>
    <w:tmpl w:val="6ACA58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41D61"/>
    <w:multiLevelType w:val="hybridMultilevel"/>
    <w:tmpl w:val="97063EAA"/>
    <w:lvl w:ilvl="0" w:tplc="868AEE4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63C24EF"/>
    <w:multiLevelType w:val="multilevel"/>
    <w:tmpl w:val="862E3CC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69E523C"/>
    <w:multiLevelType w:val="hybridMultilevel"/>
    <w:tmpl w:val="1B5AA2E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6BF4770"/>
    <w:multiLevelType w:val="singleLevel"/>
    <w:tmpl w:val="B950A0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99A5095"/>
    <w:multiLevelType w:val="hybridMultilevel"/>
    <w:tmpl w:val="567C298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E751B5"/>
    <w:multiLevelType w:val="multilevel"/>
    <w:tmpl w:val="98A8D2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>
    <w:nsid w:val="534E2B27"/>
    <w:multiLevelType w:val="hybridMultilevel"/>
    <w:tmpl w:val="3B0E057E"/>
    <w:lvl w:ilvl="0" w:tplc="ACFE2364">
      <w:start w:val="1"/>
      <w:numFmt w:val="decimal"/>
      <w:lvlText w:val="3.%1 "/>
      <w:lvlJc w:val="left"/>
      <w:pPr>
        <w:ind w:left="567" w:hanging="397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2761DB"/>
    <w:multiLevelType w:val="multilevel"/>
    <w:tmpl w:val="AC8AAB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0" w:hanging="1800"/>
      </w:pPr>
      <w:rPr>
        <w:rFonts w:hint="default"/>
      </w:rPr>
    </w:lvl>
  </w:abstractNum>
  <w:abstractNum w:abstractNumId="22">
    <w:nsid w:val="580616DE"/>
    <w:multiLevelType w:val="multilevel"/>
    <w:tmpl w:val="0E9E15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0" w:hanging="1800"/>
      </w:pPr>
      <w:rPr>
        <w:rFonts w:hint="default"/>
      </w:rPr>
    </w:lvl>
  </w:abstractNum>
  <w:abstractNum w:abstractNumId="23">
    <w:nsid w:val="585743D9"/>
    <w:multiLevelType w:val="hybridMultilevel"/>
    <w:tmpl w:val="A6D4A1CE"/>
    <w:lvl w:ilvl="0" w:tplc="ACFE2364">
      <w:start w:val="1"/>
      <w:numFmt w:val="decimal"/>
      <w:lvlText w:val="3.%1 "/>
      <w:lvlJc w:val="left"/>
      <w:pPr>
        <w:ind w:left="567" w:hanging="397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C7A3B"/>
    <w:multiLevelType w:val="multilevel"/>
    <w:tmpl w:val="2BDAD2B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5A66789"/>
    <w:multiLevelType w:val="hybridMultilevel"/>
    <w:tmpl w:val="A6D4A1CE"/>
    <w:lvl w:ilvl="0" w:tplc="ACFE2364">
      <w:start w:val="1"/>
      <w:numFmt w:val="decimal"/>
      <w:lvlText w:val="3.%1 "/>
      <w:lvlJc w:val="left"/>
      <w:pPr>
        <w:ind w:left="567" w:hanging="397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319AE"/>
    <w:multiLevelType w:val="hybridMultilevel"/>
    <w:tmpl w:val="D9BC81B0"/>
    <w:lvl w:ilvl="0" w:tplc="041B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57"/>
        </w:tabs>
        <w:ind w:left="16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77"/>
        </w:tabs>
        <w:ind w:left="23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97"/>
        </w:tabs>
        <w:ind w:left="30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17"/>
        </w:tabs>
        <w:ind w:left="38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37"/>
        </w:tabs>
        <w:ind w:left="45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57"/>
        </w:tabs>
        <w:ind w:left="52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77"/>
        </w:tabs>
        <w:ind w:left="59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97"/>
        </w:tabs>
        <w:ind w:left="6697" w:hanging="360"/>
      </w:pPr>
      <w:rPr>
        <w:rFonts w:ascii="Wingdings" w:hAnsi="Wingdings" w:hint="default"/>
      </w:rPr>
    </w:lvl>
  </w:abstractNum>
  <w:abstractNum w:abstractNumId="27">
    <w:nsid w:val="71256764"/>
    <w:multiLevelType w:val="multilevel"/>
    <w:tmpl w:val="48101B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47B5D7B"/>
    <w:multiLevelType w:val="multilevel"/>
    <w:tmpl w:val="98A8D2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>
    <w:nsid w:val="7663747E"/>
    <w:multiLevelType w:val="multilevel"/>
    <w:tmpl w:val="25B0249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77E5E78"/>
    <w:multiLevelType w:val="hybridMultilevel"/>
    <w:tmpl w:val="D978876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BD3ADB"/>
    <w:multiLevelType w:val="multilevel"/>
    <w:tmpl w:val="98A8D2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>
    <w:nsid w:val="798828C8"/>
    <w:multiLevelType w:val="multilevel"/>
    <w:tmpl w:val="6EBED2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</w:rPr>
    </w:lvl>
  </w:abstractNum>
  <w:abstractNum w:abstractNumId="33">
    <w:nsid w:val="7A567759"/>
    <w:multiLevelType w:val="hybridMultilevel"/>
    <w:tmpl w:val="9C1091CC"/>
    <w:lvl w:ilvl="0" w:tplc="0644C13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6F2C89C">
      <w:numFmt w:val="none"/>
      <w:lvlText w:val=""/>
      <w:lvlJc w:val="left"/>
      <w:pPr>
        <w:tabs>
          <w:tab w:val="num" w:pos="360"/>
        </w:tabs>
      </w:pPr>
    </w:lvl>
    <w:lvl w:ilvl="2" w:tplc="8440F6DA">
      <w:numFmt w:val="none"/>
      <w:lvlText w:val=""/>
      <w:lvlJc w:val="left"/>
      <w:pPr>
        <w:tabs>
          <w:tab w:val="num" w:pos="360"/>
        </w:tabs>
      </w:pPr>
    </w:lvl>
    <w:lvl w:ilvl="3" w:tplc="9FCCDDC2">
      <w:numFmt w:val="none"/>
      <w:lvlText w:val=""/>
      <w:lvlJc w:val="left"/>
      <w:pPr>
        <w:tabs>
          <w:tab w:val="num" w:pos="360"/>
        </w:tabs>
      </w:pPr>
    </w:lvl>
    <w:lvl w:ilvl="4" w:tplc="E8C6B2F2">
      <w:numFmt w:val="none"/>
      <w:lvlText w:val=""/>
      <w:lvlJc w:val="left"/>
      <w:pPr>
        <w:tabs>
          <w:tab w:val="num" w:pos="360"/>
        </w:tabs>
      </w:pPr>
    </w:lvl>
    <w:lvl w:ilvl="5" w:tplc="89A4C8E8">
      <w:numFmt w:val="none"/>
      <w:lvlText w:val=""/>
      <w:lvlJc w:val="left"/>
      <w:pPr>
        <w:tabs>
          <w:tab w:val="num" w:pos="360"/>
        </w:tabs>
      </w:pPr>
    </w:lvl>
    <w:lvl w:ilvl="6" w:tplc="19BEFA90">
      <w:numFmt w:val="none"/>
      <w:lvlText w:val=""/>
      <w:lvlJc w:val="left"/>
      <w:pPr>
        <w:tabs>
          <w:tab w:val="num" w:pos="360"/>
        </w:tabs>
      </w:pPr>
    </w:lvl>
    <w:lvl w:ilvl="7" w:tplc="066A8930">
      <w:numFmt w:val="none"/>
      <w:lvlText w:val=""/>
      <w:lvlJc w:val="left"/>
      <w:pPr>
        <w:tabs>
          <w:tab w:val="num" w:pos="360"/>
        </w:tabs>
      </w:pPr>
    </w:lvl>
    <w:lvl w:ilvl="8" w:tplc="911A355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3"/>
  </w:num>
  <w:num w:numId="2">
    <w:abstractNumId w:val="30"/>
  </w:num>
  <w:num w:numId="3">
    <w:abstractNumId w:val="2"/>
  </w:num>
  <w:num w:numId="4">
    <w:abstractNumId w:val="14"/>
  </w:num>
  <w:num w:numId="5">
    <w:abstractNumId w:val="8"/>
  </w:num>
  <w:num w:numId="6">
    <w:abstractNumId w:val="24"/>
  </w:num>
  <w:num w:numId="7">
    <w:abstractNumId w:val="26"/>
  </w:num>
  <w:num w:numId="8">
    <w:abstractNumId w:val="17"/>
  </w:num>
  <w:num w:numId="9">
    <w:abstractNumId w:val="4"/>
  </w:num>
  <w:num w:numId="10">
    <w:abstractNumId w:val="27"/>
  </w:num>
  <w:num w:numId="11">
    <w:abstractNumId w:val="10"/>
  </w:num>
  <w:num w:numId="12">
    <w:abstractNumId w:val="29"/>
  </w:num>
  <w:num w:numId="13">
    <w:abstractNumId w:val="9"/>
  </w:num>
  <w:num w:numId="14">
    <w:abstractNumId w:val="12"/>
  </w:num>
  <w:num w:numId="15">
    <w:abstractNumId w:val="15"/>
  </w:num>
  <w:num w:numId="16">
    <w:abstractNumId w:val="0"/>
  </w:num>
  <w:num w:numId="17">
    <w:abstractNumId w:val="13"/>
  </w:num>
  <w:num w:numId="18">
    <w:abstractNumId w:val="6"/>
  </w:num>
  <w:num w:numId="19">
    <w:abstractNumId w:val="11"/>
  </w:num>
  <w:num w:numId="20">
    <w:abstractNumId w:val="1"/>
  </w:num>
  <w:num w:numId="21">
    <w:abstractNumId w:val="3"/>
  </w:num>
  <w:num w:numId="22">
    <w:abstractNumId w:val="5"/>
  </w:num>
  <w:num w:numId="23">
    <w:abstractNumId w:val="5"/>
  </w:num>
  <w:num w:numId="24">
    <w:abstractNumId w:val="16"/>
  </w:num>
  <w:num w:numId="25">
    <w:abstractNumId w:val="7"/>
  </w:num>
  <w:num w:numId="26">
    <w:abstractNumId w:val="20"/>
  </w:num>
  <w:num w:numId="27">
    <w:abstractNumId w:val="25"/>
  </w:num>
  <w:num w:numId="28">
    <w:abstractNumId w:val="22"/>
  </w:num>
  <w:num w:numId="29">
    <w:abstractNumId w:val="23"/>
  </w:num>
  <w:num w:numId="30">
    <w:abstractNumId w:val="19"/>
  </w:num>
  <w:num w:numId="31">
    <w:abstractNumId w:val="28"/>
  </w:num>
  <w:num w:numId="32">
    <w:abstractNumId w:val="31"/>
  </w:num>
  <w:num w:numId="33">
    <w:abstractNumId w:val="18"/>
  </w:num>
  <w:num w:numId="34">
    <w:abstractNumId w:val="32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2D"/>
    <w:rsid w:val="00027E02"/>
    <w:rsid w:val="00035980"/>
    <w:rsid w:val="00043A5F"/>
    <w:rsid w:val="00043EE2"/>
    <w:rsid w:val="00047D25"/>
    <w:rsid w:val="0005393E"/>
    <w:rsid w:val="00065DEF"/>
    <w:rsid w:val="00074C4F"/>
    <w:rsid w:val="0008689B"/>
    <w:rsid w:val="000912EB"/>
    <w:rsid w:val="000A16B6"/>
    <w:rsid w:val="000C122B"/>
    <w:rsid w:val="000D1B74"/>
    <w:rsid w:val="000D5205"/>
    <w:rsid w:val="000E0D7D"/>
    <w:rsid w:val="000E4510"/>
    <w:rsid w:val="000E593B"/>
    <w:rsid w:val="000F0E5A"/>
    <w:rsid w:val="00115FE0"/>
    <w:rsid w:val="001316FF"/>
    <w:rsid w:val="00133951"/>
    <w:rsid w:val="00143232"/>
    <w:rsid w:val="001532C6"/>
    <w:rsid w:val="00153630"/>
    <w:rsid w:val="00177733"/>
    <w:rsid w:val="00180087"/>
    <w:rsid w:val="001A0160"/>
    <w:rsid w:val="001A514E"/>
    <w:rsid w:val="001A5547"/>
    <w:rsid w:val="001B1526"/>
    <w:rsid w:val="001C0BA6"/>
    <w:rsid w:val="001C5741"/>
    <w:rsid w:val="001D1E45"/>
    <w:rsid w:val="001D42C9"/>
    <w:rsid w:val="001D4548"/>
    <w:rsid w:val="001E61D8"/>
    <w:rsid w:val="001F1F11"/>
    <w:rsid w:val="001F7C2D"/>
    <w:rsid w:val="00200DE5"/>
    <w:rsid w:val="002026B0"/>
    <w:rsid w:val="00202D5B"/>
    <w:rsid w:val="00212932"/>
    <w:rsid w:val="00220DC7"/>
    <w:rsid w:val="00243EDF"/>
    <w:rsid w:val="00246D4F"/>
    <w:rsid w:val="002766B9"/>
    <w:rsid w:val="00280E4A"/>
    <w:rsid w:val="0029379A"/>
    <w:rsid w:val="002C0FC7"/>
    <w:rsid w:val="002D0185"/>
    <w:rsid w:val="002D3B45"/>
    <w:rsid w:val="002F76C8"/>
    <w:rsid w:val="003056DD"/>
    <w:rsid w:val="003178A5"/>
    <w:rsid w:val="0032477E"/>
    <w:rsid w:val="003251C2"/>
    <w:rsid w:val="003376FF"/>
    <w:rsid w:val="00346310"/>
    <w:rsid w:val="0035296C"/>
    <w:rsid w:val="003655AB"/>
    <w:rsid w:val="00367E00"/>
    <w:rsid w:val="00370258"/>
    <w:rsid w:val="00394392"/>
    <w:rsid w:val="003A705F"/>
    <w:rsid w:val="003B0E47"/>
    <w:rsid w:val="003B7C20"/>
    <w:rsid w:val="003C4EF0"/>
    <w:rsid w:val="003F138A"/>
    <w:rsid w:val="0040679C"/>
    <w:rsid w:val="00410182"/>
    <w:rsid w:val="004207AD"/>
    <w:rsid w:val="0045010C"/>
    <w:rsid w:val="0045020E"/>
    <w:rsid w:val="00454BCA"/>
    <w:rsid w:val="00455BD5"/>
    <w:rsid w:val="00473B0A"/>
    <w:rsid w:val="00473F35"/>
    <w:rsid w:val="004858EC"/>
    <w:rsid w:val="004A7701"/>
    <w:rsid w:val="004C4758"/>
    <w:rsid w:val="004C7565"/>
    <w:rsid w:val="004E3A97"/>
    <w:rsid w:val="004F29BB"/>
    <w:rsid w:val="00501365"/>
    <w:rsid w:val="00526CF7"/>
    <w:rsid w:val="00557512"/>
    <w:rsid w:val="00566433"/>
    <w:rsid w:val="005716C2"/>
    <w:rsid w:val="0058663D"/>
    <w:rsid w:val="00596EC6"/>
    <w:rsid w:val="005A2904"/>
    <w:rsid w:val="005D1463"/>
    <w:rsid w:val="005D5A3D"/>
    <w:rsid w:val="005E082A"/>
    <w:rsid w:val="006042AD"/>
    <w:rsid w:val="006062BD"/>
    <w:rsid w:val="006071AC"/>
    <w:rsid w:val="00607926"/>
    <w:rsid w:val="00610418"/>
    <w:rsid w:val="00633BEA"/>
    <w:rsid w:val="006373D8"/>
    <w:rsid w:val="00647875"/>
    <w:rsid w:val="00667D1D"/>
    <w:rsid w:val="00681095"/>
    <w:rsid w:val="00696DE0"/>
    <w:rsid w:val="006A2905"/>
    <w:rsid w:val="006A5007"/>
    <w:rsid w:val="006A65B8"/>
    <w:rsid w:val="006A7478"/>
    <w:rsid w:val="006B7042"/>
    <w:rsid w:val="006F07AB"/>
    <w:rsid w:val="006F14F6"/>
    <w:rsid w:val="0070769F"/>
    <w:rsid w:val="007166B3"/>
    <w:rsid w:val="00722777"/>
    <w:rsid w:val="00737A88"/>
    <w:rsid w:val="00751B35"/>
    <w:rsid w:val="00760EA5"/>
    <w:rsid w:val="00762D4D"/>
    <w:rsid w:val="00790C5A"/>
    <w:rsid w:val="007A04A7"/>
    <w:rsid w:val="007A6018"/>
    <w:rsid w:val="007B4FF2"/>
    <w:rsid w:val="007C0769"/>
    <w:rsid w:val="007C0992"/>
    <w:rsid w:val="00807EC6"/>
    <w:rsid w:val="00814048"/>
    <w:rsid w:val="00814EC0"/>
    <w:rsid w:val="0081594A"/>
    <w:rsid w:val="00825920"/>
    <w:rsid w:val="00825DC4"/>
    <w:rsid w:val="00831884"/>
    <w:rsid w:val="00837574"/>
    <w:rsid w:val="00843A15"/>
    <w:rsid w:val="00844408"/>
    <w:rsid w:val="00854157"/>
    <w:rsid w:val="00863216"/>
    <w:rsid w:val="00863B57"/>
    <w:rsid w:val="00865D03"/>
    <w:rsid w:val="00866397"/>
    <w:rsid w:val="008748FC"/>
    <w:rsid w:val="00887C70"/>
    <w:rsid w:val="008900B1"/>
    <w:rsid w:val="00895167"/>
    <w:rsid w:val="00896785"/>
    <w:rsid w:val="00896F42"/>
    <w:rsid w:val="008971A4"/>
    <w:rsid w:val="008A3D0D"/>
    <w:rsid w:val="008C37B1"/>
    <w:rsid w:val="008C64C5"/>
    <w:rsid w:val="008C7293"/>
    <w:rsid w:val="008D3763"/>
    <w:rsid w:val="008E2993"/>
    <w:rsid w:val="008E3CFD"/>
    <w:rsid w:val="008E7356"/>
    <w:rsid w:val="009326EA"/>
    <w:rsid w:val="0094292F"/>
    <w:rsid w:val="009633CE"/>
    <w:rsid w:val="00965563"/>
    <w:rsid w:val="00980242"/>
    <w:rsid w:val="00992988"/>
    <w:rsid w:val="00995AB4"/>
    <w:rsid w:val="00996227"/>
    <w:rsid w:val="009A2DAE"/>
    <w:rsid w:val="009A3F05"/>
    <w:rsid w:val="009A4D2D"/>
    <w:rsid w:val="009A7BBC"/>
    <w:rsid w:val="009C4791"/>
    <w:rsid w:val="009D060A"/>
    <w:rsid w:val="009F109F"/>
    <w:rsid w:val="00A03E81"/>
    <w:rsid w:val="00A04AD0"/>
    <w:rsid w:val="00A10DF6"/>
    <w:rsid w:val="00A162D8"/>
    <w:rsid w:val="00A2532F"/>
    <w:rsid w:val="00A25FA3"/>
    <w:rsid w:val="00A4247B"/>
    <w:rsid w:val="00A5252E"/>
    <w:rsid w:val="00A73B2B"/>
    <w:rsid w:val="00A76691"/>
    <w:rsid w:val="00A83C3B"/>
    <w:rsid w:val="00A9488A"/>
    <w:rsid w:val="00AA7449"/>
    <w:rsid w:val="00AA773A"/>
    <w:rsid w:val="00AB1C8E"/>
    <w:rsid w:val="00AE031E"/>
    <w:rsid w:val="00AF4436"/>
    <w:rsid w:val="00B07D67"/>
    <w:rsid w:val="00B1573E"/>
    <w:rsid w:val="00B1610D"/>
    <w:rsid w:val="00B17F0A"/>
    <w:rsid w:val="00B52A9D"/>
    <w:rsid w:val="00B718BC"/>
    <w:rsid w:val="00B76112"/>
    <w:rsid w:val="00B833CF"/>
    <w:rsid w:val="00B90D6E"/>
    <w:rsid w:val="00B922B3"/>
    <w:rsid w:val="00B950EA"/>
    <w:rsid w:val="00BF5CF1"/>
    <w:rsid w:val="00C00F8C"/>
    <w:rsid w:val="00C074FC"/>
    <w:rsid w:val="00C114AB"/>
    <w:rsid w:val="00C16555"/>
    <w:rsid w:val="00C172B2"/>
    <w:rsid w:val="00C56F86"/>
    <w:rsid w:val="00C726E8"/>
    <w:rsid w:val="00C914C3"/>
    <w:rsid w:val="00CB2618"/>
    <w:rsid w:val="00D261C5"/>
    <w:rsid w:val="00D27297"/>
    <w:rsid w:val="00D347ED"/>
    <w:rsid w:val="00D41EFA"/>
    <w:rsid w:val="00D441FD"/>
    <w:rsid w:val="00D45CB5"/>
    <w:rsid w:val="00D4772A"/>
    <w:rsid w:val="00D70743"/>
    <w:rsid w:val="00D72B33"/>
    <w:rsid w:val="00D738D7"/>
    <w:rsid w:val="00D8441D"/>
    <w:rsid w:val="00DB35B5"/>
    <w:rsid w:val="00DB3A04"/>
    <w:rsid w:val="00DB43A5"/>
    <w:rsid w:val="00DB55B4"/>
    <w:rsid w:val="00DC21F9"/>
    <w:rsid w:val="00DD1662"/>
    <w:rsid w:val="00DE06B5"/>
    <w:rsid w:val="00DF3045"/>
    <w:rsid w:val="00DF60D4"/>
    <w:rsid w:val="00DF75FA"/>
    <w:rsid w:val="00E12385"/>
    <w:rsid w:val="00E1341B"/>
    <w:rsid w:val="00E15C0D"/>
    <w:rsid w:val="00E329EA"/>
    <w:rsid w:val="00E41E67"/>
    <w:rsid w:val="00E4245E"/>
    <w:rsid w:val="00E52B2A"/>
    <w:rsid w:val="00E54899"/>
    <w:rsid w:val="00E75BCD"/>
    <w:rsid w:val="00E77AF4"/>
    <w:rsid w:val="00E80D57"/>
    <w:rsid w:val="00E92320"/>
    <w:rsid w:val="00E9500A"/>
    <w:rsid w:val="00EA6192"/>
    <w:rsid w:val="00EA7877"/>
    <w:rsid w:val="00EB67A8"/>
    <w:rsid w:val="00EC4CFB"/>
    <w:rsid w:val="00EC5E4A"/>
    <w:rsid w:val="00ED302B"/>
    <w:rsid w:val="00ED67A7"/>
    <w:rsid w:val="00EE5E3B"/>
    <w:rsid w:val="00F01427"/>
    <w:rsid w:val="00F15F74"/>
    <w:rsid w:val="00F20155"/>
    <w:rsid w:val="00F4414D"/>
    <w:rsid w:val="00F47E2F"/>
    <w:rsid w:val="00F7259F"/>
    <w:rsid w:val="00F73F22"/>
    <w:rsid w:val="00F8029E"/>
    <w:rsid w:val="00F852C9"/>
    <w:rsid w:val="00F969C0"/>
    <w:rsid w:val="00FA34A9"/>
    <w:rsid w:val="00FA529F"/>
    <w:rsid w:val="00FB5CAC"/>
    <w:rsid w:val="00FC0C09"/>
    <w:rsid w:val="00FC51FC"/>
    <w:rsid w:val="00FD571E"/>
    <w:rsid w:val="00FE3AEF"/>
    <w:rsid w:val="00FF02E0"/>
    <w:rsid w:val="00FF3266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6643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633B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1F7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y"/>
    <w:next w:val="Normlny"/>
    <w:autoRedefine/>
    <w:uiPriority w:val="39"/>
    <w:rsid w:val="00E4245E"/>
    <w:pPr>
      <w:tabs>
        <w:tab w:val="left" w:pos="480"/>
        <w:tab w:val="right" w:leader="dot" w:pos="9062"/>
      </w:tabs>
    </w:pPr>
  </w:style>
  <w:style w:type="paragraph" w:styleId="Obsah2">
    <w:name w:val="toc 2"/>
    <w:basedOn w:val="Normlny"/>
    <w:next w:val="Normlny"/>
    <w:autoRedefine/>
    <w:uiPriority w:val="39"/>
    <w:rsid w:val="00370258"/>
    <w:pPr>
      <w:ind w:left="240"/>
    </w:pPr>
  </w:style>
  <w:style w:type="paragraph" w:styleId="Obsah3">
    <w:name w:val="toc 3"/>
    <w:basedOn w:val="Normlny"/>
    <w:next w:val="Normlny"/>
    <w:autoRedefine/>
    <w:uiPriority w:val="39"/>
    <w:rsid w:val="00370258"/>
    <w:pPr>
      <w:ind w:left="480"/>
    </w:pPr>
  </w:style>
  <w:style w:type="character" w:styleId="Hypertextovprepojenie">
    <w:name w:val="Hyperlink"/>
    <w:basedOn w:val="Predvolenpsmoodseku"/>
    <w:uiPriority w:val="99"/>
    <w:rsid w:val="00370258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454B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54BCA"/>
    <w:rPr>
      <w:sz w:val="24"/>
      <w:szCs w:val="24"/>
    </w:rPr>
  </w:style>
  <w:style w:type="paragraph" w:styleId="Pta">
    <w:name w:val="footer"/>
    <w:basedOn w:val="Normlny"/>
    <w:link w:val="PtaChar"/>
    <w:uiPriority w:val="99"/>
    <w:rsid w:val="00454B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54BCA"/>
    <w:rPr>
      <w:sz w:val="24"/>
      <w:szCs w:val="24"/>
    </w:rPr>
  </w:style>
  <w:style w:type="paragraph" w:styleId="Textbubliny">
    <w:name w:val="Balloon Text"/>
    <w:basedOn w:val="Normlny"/>
    <w:link w:val="TextbublinyChar"/>
    <w:rsid w:val="00633B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633BE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rsid w:val="00633B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633BE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cs-CZ" w:eastAsia="en-US"/>
    </w:rPr>
  </w:style>
  <w:style w:type="paragraph" w:styleId="Odsekzoznamu">
    <w:name w:val="List Paragraph"/>
    <w:basedOn w:val="Normlny"/>
    <w:uiPriority w:val="34"/>
    <w:qFormat/>
    <w:rsid w:val="004858EC"/>
    <w:pPr>
      <w:ind w:left="708"/>
    </w:pPr>
  </w:style>
  <w:style w:type="paragraph" w:styleId="Zkladntext">
    <w:name w:val="Body Text"/>
    <w:basedOn w:val="Normlny"/>
    <w:link w:val="ZkladntextChar"/>
    <w:rsid w:val="00153630"/>
    <w:rPr>
      <w:bCs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153630"/>
    <w:rPr>
      <w:bCs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6643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633B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1F7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y"/>
    <w:next w:val="Normlny"/>
    <w:autoRedefine/>
    <w:uiPriority w:val="39"/>
    <w:rsid w:val="00E4245E"/>
    <w:pPr>
      <w:tabs>
        <w:tab w:val="left" w:pos="480"/>
        <w:tab w:val="right" w:leader="dot" w:pos="9062"/>
      </w:tabs>
    </w:pPr>
  </w:style>
  <w:style w:type="paragraph" w:styleId="Obsah2">
    <w:name w:val="toc 2"/>
    <w:basedOn w:val="Normlny"/>
    <w:next w:val="Normlny"/>
    <w:autoRedefine/>
    <w:uiPriority w:val="39"/>
    <w:rsid w:val="00370258"/>
    <w:pPr>
      <w:ind w:left="240"/>
    </w:pPr>
  </w:style>
  <w:style w:type="paragraph" w:styleId="Obsah3">
    <w:name w:val="toc 3"/>
    <w:basedOn w:val="Normlny"/>
    <w:next w:val="Normlny"/>
    <w:autoRedefine/>
    <w:uiPriority w:val="39"/>
    <w:rsid w:val="00370258"/>
    <w:pPr>
      <w:ind w:left="480"/>
    </w:pPr>
  </w:style>
  <w:style w:type="character" w:styleId="Hypertextovprepojenie">
    <w:name w:val="Hyperlink"/>
    <w:basedOn w:val="Predvolenpsmoodseku"/>
    <w:uiPriority w:val="99"/>
    <w:rsid w:val="00370258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454B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54BCA"/>
    <w:rPr>
      <w:sz w:val="24"/>
      <w:szCs w:val="24"/>
    </w:rPr>
  </w:style>
  <w:style w:type="paragraph" w:styleId="Pta">
    <w:name w:val="footer"/>
    <w:basedOn w:val="Normlny"/>
    <w:link w:val="PtaChar"/>
    <w:uiPriority w:val="99"/>
    <w:rsid w:val="00454B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54BCA"/>
    <w:rPr>
      <w:sz w:val="24"/>
      <w:szCs w:val="24"/>
    </w:rPr>
  </w:style>
  <w:style w:type="paragraph" w:styleId="Textbubliny">
    <w:name w:val="Balloon Text"/>
    <w:basedOn w:val="Normlny"/>
    <w:link w:val="TextbublinyChar"/>
    <w:rsid w:val="00633B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633BE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rsid w:val="00633B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633BE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cs-CZ" w:eastAsia="en-US"/>
    </w:rPr>
  </w:style>
  <w:style w:type="paragraph" w:styleId="Odsekzoznamu">
    <w:name w:val="List Paragraph"/>
    <w:basedOn w:val="Normlny"/>
    <w:uiPriority w:val="34"/>
    <w:qFormat/>
    <w:rsid w:val="004858EC"/>
    <w:pPr>
      <w:ind w:left="708"/>
    </w:pPr>
  </w:style>
  <w:style w:type="paragraph" w:styleId="Zkladntext">
    <w:name w:val="Body Text"/>
    <w:basedOn w:val="Normlny"/>
    <w:link w:val="ZkladntextChar"/>
    <w:rsid w:val="00153630"/>
    <w:rPr>
      <w:bCs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153630"/>
    <w:rPr>
      <w:bCs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387DB-7031-4F61-8140-5465684C1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2114</Words>
  <Characters>12056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Bytový dom Karlova Ves</vt:lpstr>
      <vt:lpstr>Bytový dom Karlova Ves</vt:lpstr>
    </vt:vector>
  </TitlesOfParts>
  <Company>Elt-Servis s.r.o.</Company>
  <LinksUpToDate>false</LinksUpToDate>
  <CharactersWithSpaces>14142</CharactersWithSpaces>
  <SharedDoc>false</SharedDoc>
  <HLinks>
    <vt:vector size="60" baseType="variant"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_Toc279246973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_Toc279246972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_Toc279246971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_Toc279246970</vt:lpwstr>
      </vt:variant>
      <vt:variant>
        <vt:i4>1179702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_Toc279246969</vt:lpwstr>
      </vt:variant>
      <vt:variant>
        <vt:i4>1179702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_Toc279246968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_Toc279246967</vt:lpwstr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_Toc279246966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_Toc279246965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_Toc279246964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Bytový dom Karlova Ves</dc:title>
  <dc:subject>SO 101.5 - Elektroinštalácia</dc:subject>
  <dc:creator>Ľubomír Krajčírovič</dc:creator>
  <cp:lastModifiedBy>Andreika</cp:lastModifiedBy>
  <cp:revision>8</cp:revision>
  <cp:lastPrinted>2020-04-28T14:20:00Z</cp:lastPrinted>
  <dcterms:created xsi:type="dcterms:W3CDTF">2020-04-28T11:59:00Z</dcterms:created>
  <dcterms:modified xsi:type="dcterms:W3CDTF">2020-04-28T14:20:00Z</dcterms:modified>
</cp:coreProperties>
</file>