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86025D" w14:textId="4D6D09F5" w:rsidR="00EF2E6A" w:rsidRPr="009B7889" w:rsidRDefault="00DA6ED2" w:rsidP="00E52065">
      <w:pPr>
        <w:tabs>
          <w:tab w:val="left" w:pos="1260"/>
        </w:tabs>
        <w:autoSpaceDE w:val="0"/>
        <w:autoSpaceDN w:val="0"/>
        <w:ind w:right="593"/>
        <w:jc w:val="center"/>
        <w:outlineLvl w:val="0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Zmluv</w:t>
      </w:r>
      <w:r w:rsidR="00460012">
        <w:rPr>
          <w:rFonts w:ascii="Cambria" w:hAnsi="Cambria"/>
          <w:b/>
          <w:bCs/>
        </w:rPr>
        <w:t>a</w:t>
      </w:r>
      <w:r w:rsidR="00EF2E6A" w:rsidRPr="009B7889">
        <w:rPr>
          <w:rFonts w:ascii="Cambria" w:hAnsi="Cambria"/>
          <w:b/>
          <w:bCs/>
        </w:rPr>
        <w:t xml:space="preserve"> o združenej dodávke elektriny</w:t>
      </w:r>
    </w:p>
    <w:p w14:paraId="0E1592D7" w14:textId="06020479" w:rsidR="00EF2E6A" w:rsidRPr="004C4F3D" w:rsidRDefault="00EF2E6A" w:rsidP="00E52065">
      <w:pPr>
        <w:autoSpaceDE w:val="0"/>
        <w:autoSpaceDN w:val="0"/>
        <w:ind w:right="593"/>
        <w:jc w:val="center"/>
        <w:rPr>
          <w:rFonts w:ascii="Cambria" w:hAnsi="Cambria"/>
          <w:bCs/>
          <w:sz w:val="22"/>
          <w:szCs w:val="22"/>
        </w:rPr>
      </w:pPr>
      <w:r w:rsidRPr="004C4F3D">
        <w:rPr>
          <w:rFonts w:ascii="Cambria" w:hAnsi="Cambria"/>
          <w:bCs/>
          <w:sz w:val="22"/>
          <w:szCs w:val="22"/>
        </w:rPr>
        <w:t xml:space="preserve">uzatvorená </w:t>
      </w:r>
      <w:r w:rsidR="009B7889">
        <w:rPr>
          <w:rFonts w:ascii="Cambria" w:hAnsi="Cambria"/>
          <w:bCs/>
          <w:sz w:val="22"/>
          <w:szCs w:val="22"/>
        </w:rPr>
        <w:t>podľa</w:t>
      </w:r>
      <w:r w:rsidRPr="004C4F3D">
        <w:rPr>
          <w:rFonts w:ascii="Cambria" w:hAnsi="Cambria"/>
          <w:bCs/>
          <w:sz w:val="22"/>
          <w:szCs w:val="22"/>
        </w:rPr>
        <w:t xml:space="preserve"> § 269 ods. 2 zákona č. 513/1991 Zb. Obchodného zákonníka </w:t>
      </w:r>
    </w:p>
    <w:p w14:paraId="138AB2AC" w14:textId="77777777" w:rsidR="007978B5" w:rsidRDefault="00EF2E6A" w:rsidP="007978B5">
      <w:pPr>
        <w:autoSpaceDE w:val="0"/>
        <w:autoSpaceDN w:val="0"/>
        <w:ind w:right="593"/>
        <w:jc w:val="center"/>
        <w:rPr>
          <w:rFonts w:ascii="Cambria" w:hAnsi="Cambria"/>
          <w:bCs/>
          <w:sz w:val="22"/>
          <w:szCs w:val="22"/>
        </w:rPr>
      </w:pPr>
      <w:r w:rsidRPr="004C4F3D">
        <w:rPr>
          <w:rFonts w:ascii="Cambria" w:hAnsi="Cambria"/>
          <w:bCs/>
          <w:sz w:val="22"/>
          <w:szCs w:val="22"/>
        </w:rPr>
        <w:t>v znení neskorších predpisov</w:t>
      </w:r>
    </w:p>
    <w:p w14:paraId="2AE77C97" w14:textId="2296F03A" w:rsidR="0069545B" w:rsidRPr="009B5276" w:rsidRDefault="00EF2E6A" w:rsidP="007978B5">
      <w:pPr>
        <w:autoSpaceDE w:val="0"/>
        <w:autoSpaceDN w:val="0"/>
        <w:ind w:right="593"/>
        <w:jc w:val="center"/>
        <w:rPr>
          <w:rFonts w:ascii="Cambria" w:hAnsi="Cambria"/>
          <w:bCs/>
          <w:sz w:val="22"/>
          <w:szCs w:val="22"/>
        </w:rPr>
      </w:pPr>
      <w:r w:rsidRPr="004C4F3D">
        <w:rPr>
          <w:rFonts w:ascii="Cambria" w:hAnsi="Cambria"/>
          <w:bCs/>
          <w:sz w:val="22"/>
          <w:szCs w:val="22"/>
        </w:rPr>
        <w:t>(ďalej len „</w:t>
      </w:r>
      <w:r w:rsidR="00DA6ED2">
        <w:rPr>
          <w:rFonts w:ascii="Cambria" w:hAnsi="Cambria"/>
          <w:bCs/>
          <w:sz w:val="22"/>
          <w:szCs w:val="22"/>
        </w:rPr>
        <w:t>Zmluv</w:t>
      </w:r>
      <w:r w:rsidR="00460012">
        <w:rPr>
          <w:rFonts w:ascii="Cambria" w:hAnsi="Cambria"/>
          <w:bCs/>
          <w:sz w:val="22"/>
          <w:szCs w:val="22"/>
        </w:rPr>
        <w:t>a</w:t>
      </w:r>
      <w:r w:rsidRPr="004C4F3D">
        <w:rPr>
          <w:rFonts w:ascii="Cambria" w:hAnsi="Cambria"/>
          <w:bCs/>
          <w:sz w:val="22"/>
          <w:szCs w:val="22"/>
        </w:rPr>
        <w:t xml:space="preserve">“) </w:t>
      </w:r>
    </w:p>
    <w:p w14:paraId="1E2BA7F8" w14:textId="53525027" w:rsidR="00EF2E6A" w:rsidRPr="004C4F3D" w:rsidRDefault="007758D8" w:rsidP="007978B5">
      <w:pPr>
        <w:autoSpaceDE w:val="0"/>
        <w:autoSpaceDN w:val="0"/>
        <w:spacing w:before="240" w:after="240"/>
        <w:ind w:right="593"/>
        <w:jc w:val="center"/>
        <w:outlineLvl w:val="0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Zmluvné strany</w:t>
      </w:r>
    </w:p>
    <w:p w14:paraId="64F41B89" w14:textId="40CB27F2" w:rsidR="0069545B" w:rsidRPr="007978B5" w:rsidRDefault="0069545B" w:rsidP="007978B5">
      <w:pPr>
        <w:rPr>
          <w:b/>
          <w:bCs/>
        </w:rPr>
      </w:pPr>
      <w:r w:rsidRPr="007978B5">
        <w:rPr>
          <w:rFonts w:ascii="Cambria" w:hAnsi="Cambria"/>
          <w:b/>
          <w:bCs/>
          <w:sz w:val="22"/>
          <w:szCs w:val="18"/>
          <w:lang w:eastAsia="en-US"/>
        </w:rPr>
        <w:t>Odberateľ:</w:t>
      </w:r>
      <w:r w:rsidRPr="007978B5">
        <w:rPr>
          <w:rFonts w:ascii="Cambria" w:hAnsi="Cambria"/>
          <w:b/>
          <w:bCs/>
          <w:sz w:val="22"/>
          <w:szCs w:val="18"/>
          <w:lang w:eastAsia="en-US"/>
        </w:rPr>
        <w:tab/>
      </w:r>
      <w:r w:rsidRPr="007978B5">
        <w:rPr>
          <w:b/>
          <w:bCs/>
        </w:rPr>
        <w:tab/>
      </w:r>
    </w:p>
    <w:p w14:paraId="03D14F55" w14:textId="30FD4146" w:rsidR="0069545B" w:rsidRPr="00140B3C" w:rsidRDefault="00053467" w:rsidP="00140B3C">
      <w:pPr>
        <w:overflowPunct w:val="0"/>
        <w:autoSpaceDE w:val="0"/>
        <w:autoSpaceDN w:val="0"/>
        <w:adjustRightInd w:val="0"/>
        <w:ind w:right="593"/>
        <w:jc w:val="both"/>
        <w:textAlignment w:val="baseline"/>
        <w:rPr>
          <w:rFonts w:ascii="Cambria" w:hAnsi="Cambria"/>
          <w:sz w:val="22"/>
          <w:szCs w:val="18"/>
          <w:lang w:eastAsia="en-US"/>
        </w:rPr>
      </w:pPr>
      <w:r w:rsidRPr="00140B3C">
        <w:rPr>
          <w:rFonts w:ascii="Cambria" w:hAnsi="Cambria"/>
          <w:sz w:val="22"/>
          <w:szCs w:val="18"/>
          <w:lang w:eastAsia="en-US"/>
        </w:rPr>
        <w:t>Názov</w:t>
      </w:r>
      <w:r w:rsidR="0069545B" w:rsidRPr="00140B3C">
        <w:rPr>
          <w:rFonts w:ascii="Cambria" w:hAnsi="Cambria"/>
          <w:sz w:val="22"/>
          <w:szCs w:val="18"/>
          <w:lang w:eastAsia="en-US"/>
        </w:rPr>
        <w:t>:</w:t>
      </w:r>
      <w:r w:rsidR="0069545B" w:rsidRPr="00140B3C">
        <w:rPr>
          <w:rFonts w:ascii="Cambria" w:hAnsi="Cambria"/>
          <w:sz w:val="22"/>
          <w:szCs w:val="18"/>
          <w:lang w:eastAsia="en-US"/>
        </w:rPr>
        <w:tab/>
      </w:r>
      <w:r w:rsidR="0069545B" w:rsidRPr="00140B3C">
        <w:rPr>
          <w:rFonts w:ascii="Cambria" w:hAnsi="Cambria"/>
          <w:sz w:val="22"/>
          <w:szCs w:val="18"/>
          <w:lang w:eastAsia="en-US"/>
        </w:rPr>
        <w:tab/>
      </w:r>
      <w:r w:rsidR="003331AE" w:rsidRPr="00140B3C">
        <w:rPr>
          <w:rFonts w:ascii="Cambria" w:hAnsi="Cambria"/>
          <w:sz w:val="22"/>
          <w:szCs w:val="18"/>
          <w:lang w:eastAsia="en-US"/>
        </w:rPr>
        <w:tab/>
      </w:r>
      <w:r w:rsidR="003331AE" w:rsidRPr="00140B3C">
        <w:rPr>
          <w:rFonts w:ascii="Cambria" w:hAnsi="Cambria"/>
          <w:sz w:val="22"/>
          <w:szCs w:val="18"/>
          <w:lang w:eastAsia="en-US"/>
        </w:rPr>
        <w:tab/>
      </w:r>
      <w:r w:rsidR="0069545B" w:rsidRPr="00140B3C">
        <w:rPr>
          <w:rFonts w:ascii="Cambria" w:hAnsi="Cambria"/>
          <w:b/>
          <w:bCs/>
          <w:sz w:val="22"/>
          <w:szCs w:val="18"/>
          <w:lang w:eastAsia="en-US"/>
        </w:rPr>
        <w:t>Národná banka Slovenska</w:t>
      </w:r>
    </w:p>
    <w:p w14:paraId="0FDD2D53" w14:textId="77777777" w:rsidR="0069545B" w:rsidRPr="00E82B6E" w:rsidRDefault="0069545B" w:rsidP="00E52065">
      <w:pPr>
        <w:overflowPunct w:val="0"/>
        <w:autoSpaceDE w:val="0"/>
        <w:autoSpaceDN w:val="0"/>
        <w:adjustRightInd w:val="0"/>
        <w:ind w:right="593"/>
        <w:jc w:val="both"/>
        <w:textAlignment w:val="baseline"/>
        <w:rPr>
          <w:rFonts w:ascii="Cambria" w:hAnsi="Cambria"/>
          <w:sz w:val="22"/>
          <w:szCs w:val="18"/>
          <w:lang w:eastAsia="en-US"/>
        </w:rPr>
      </w:pPr>
      <w:r w:rsidRPr="00E82B6E">
        <w:rPr>
          <w:rFonts w:ascii="Cambria" w:hAnsi="Cambria"/>
          <w:sz w:val="22"/>
          <w:szCs w:val="18"/>
          <w:lang w:eastAsia="en-US"/>
        </w:rPr>
        <w:t>Sídlo:</w:t>
      </w:r>
      <w:r w:rsidRPr="00E82B6E">
        <w:rPr>
          <w:rFonts w:ascii="Cambria" w:hAnsi="Cambria"/>
          <w:sz w:val="22"/>
          <w:szCs w:val="18"/>
          <w:lang w:eastAsia="en-US"/>
        </w:rPr>
        <w:tab/>
      </w:r>
      <w:r w:rsidRPr="00E82B6E">
        <w:rPr>
          <w:rFonts w:ascii="Cambria" w:hAnsi="Cambria"/>
          <w:sz w:val="22"/>
          <w:szCs w:val="18"/>
          <w:lang w:eastAsia="en-US"/>
        </w:rPr>
        <w:tab/>
      </w:r>
      <w:r w:rsidRPr="00E82B6E">
        <w:rPr>
          <w:rFonts w:ascii="Cambria" w:hAnsi="Cambria"/>
          <w:sz w:val="22"/>
          <w:szCs w:val="18"/>
          <w:lang w:eastAsia="en-US"/>
        </w:rPr>
        <w:tab/>
      </w:r>
      <w:r w:rsidRPr="00E82B6E">
        <w:rPr>
          <w:rFonts w:ascii="Cambria" w:hAnsi="Cambria"/>
          <w:sz w:val="22"/>
          <w:szCs w:val="18"/>
          <w:lang w:eastAsia="en-US"/>
        </w:rPr>
        <w:tab/>
        <w:t xml:space="preserve">Imricha </w:t>
      </w:r>
      <w:proofErr w:type="spellStart"/>
      <w:r w:rsidRPr="00E82B6E">
        <w:rPr>
          <w:rFonts w:ascii="Cambria" w:hAnsi="Cambria"/>
          <w:sz w:val="22"/>
          <w:szCs w:val="18"/>
          <w:lang w:eastAsia="en-US"/>
        </w:rPr>
        <w:t>Karvaša</w:t>
      </w:r>
      <w:proofErr w:type="spellEnd"/>
      <w:r w:rsidRPr="00E82B6E">
        <w:rPr>
          <w:rFonts w:ascii="Cambria" w:hAnsi="Cambria"/>
          <w:sz w:val="22"/>
          <w:szCs w:val="18"/>
          <w:lang w:eastAsia="en-US"/>
        </w:rPr>
        <w:t xml:space="preserve"> 1, 813 20 Bratislava 1</w:t>
      </w:r>
    </w:p>
    <w:p w14:paraId="33207A88" w14:textId="1351BEA0" w:rsidR="0069545B" w:rsidRPr="00E82B6E" w:rsidRDefault="004A5877" w:rsidP="00E52065">
      <w:pPr>
        <w:tabs>
          <w:tab w:val="left" w:pos="708"/>
          <w:tab w:val="left" w:pos="1416"/>
          <w:tab w:val="left" w:pos="2853"/>
          <w:tab w:val="left" w:pos="2880"/>
        </w:tabs>
        <w:overflowPunct w:val="0"/>
        <w:autoSpaceDE w:val="0"/>
        <w:autoSpaceDN w:val="0"/>
        <w:adjustRightInd w:val="0"/>
        <w:ind w:right="593"/>
        <w:jc w:val="both"/>
        <w:textAlignment w:val="baseline"/>
        <w:rPr>
          <w:rFonts w:ascii="Cambria" w:hAnsi="Cambria"/>
          <w:sz w:val="22"/>
          <w:szCs w:val="18"/>
          <w:lang w:eastAsia="en-US"/>
        </w:rPr>
      </w:pPr>
      <w:r w:rsidRPr="00E82B6E">
        <w:rPr>
          <w:rFonts w:ascii="Cambria" w:hAnsi="Cambria"/>
          <w:sz w:val="22"/>
          <w:szCs w:val="18"/>
          <w:lang w:eastAsia="en-US"/>
        </w:rPr>
        <w:t>Z</w:t>
      </w:r>
      <w:r w:rsidR="0069545B" w:rsidRPr="00E82B6E">
        <w:rPr>
          <w:rFonts w:ascii="Cambria" w:hAnsi="Cambria"/>
          <w:sz w:val="22"/>
          <w:szCs w:val="18"/>
          <w:lang w:eastAsia="en-US"/>
        </w:rPr>
        <w:t>astúpen</w:t>
      </w:r>
      <w:r w:rsidRPr="00E82B6E">
        <w:rPr>
          <w:rFonts w:ascii="Cambria" w:hAnsi="Cambria"/>
          <w:sz w:val="22"/>
          <w:szCs w:val="18"/>
          <w:lang w:eastAsia="en-US"/>
        </w:rPr>
        <w:t>ý</w:t>
      </w:r>
      <w:r w:rsidR="0069545B" w:rsidRPr="00E82B6E">
        <w:rPr>
          <w:rFonts w:ascii="Cambria" w:hAnsi="Cambria"/>
          <w:sz w:val="22"/>
          <w:szCs w:val="18"/>
          <w:lang w:eastAsia="en-US"/>
        </w:rPr>
        <w:t xml:space="preserve">: </w:t>
      </w:r>
      <w:r w:rsidR="0069545B" w:rsidRPr="00E82B6E">
        <w:rPr>
          <w:rFonts w:ascii="Cambria" w:hAnsi="Cambria"/>
          <w:sz w:val="22"/>
          <w:szCs w:val="18"/>
          <w:lang w:eastAsia="en-US"/>
        </w:rPr>
        <w:tab/>
      </w:r>
      <w:r w:rsidR="007C76FD">
        <w:rPr>
          <w:rFonts w:ascii="Cambria" w:hAnsi="Cambria"/>
          <w:sz w:val="22"/>
          <w:szCs w:val="18"/>
          <w:lang w:eastAsia="en-US"/>
        </w:rPr>
        <w:tab/>
      </w:r>
      <w:r w:rsidR="007C76FD" w:rsidRPr="00A43FB8">
        <w:rPr>
          <w:rFonts w:ascii="Cambria" w:hAnsi="Cambria"/>
          <w:i/>
          <w:iCs/>
          <w:color w:val="00B0F0"/>
          <w:sz w:val="22"/>
          <w:szCs w:val="18"/>
          <w:lang w:eastAsia="en-US"/>
        </w:rPr>
        <w:t>&lt;vyplní verejný obstarávateľ&gt;</w:t>
      </w:r>
      <w:r w:rsidR="007C76FD">
        <w:rPr>
          <w:rFonts w:ascii="Cambria" w:hAnsi="Cambria"/>
          <w:sz w:val="22"/>
          <w:szCs w:val="18"/>
          <w:lang w:eastAsia="en-US"/>
        </w:rPr>
        <w:tab/>
      </w:r>
    </w:p>
    <w:p w14:paraId="33075477" w14:textId="77777777" w:rsidR="0069545B" w:rsidRPr="00E82B6E" w:rsidRDefault="0069545B" w:rsidP="00E52065">
      <w:pPr>
        <w:overflowPunct w:val="0"/>
        <w:autoSpaceDE w:val="0"/>
        <w:autoSpaceDN w:val="0"/>
        <w:adjustRightInd w:val="0"/>
        <w:ind w:right="593"/>
        <w:jc w:val="both"/>
        <w:textAlignment w:val="baseline"/>
        <w:rPr>
          <w:rFonts w:ascii="Cambria" w:hAnsi="Cambria"/>
          <w:sz w:val="22"/>
          <w:szCs w:val="18"/>
          <w:lang w:eastAsia="en-US"/>
        </w:rPr>
      </w:pPr>
      <w:r w:rsidRPr="00E82B6E">
        <w:rPr>
          <w:rFonts w:ascii="Cambria" w:hAnsi="Cambria"/>
          <w:sz w:val="22"/>
          <w:szCs w:val="18"/>
          <w:lang w:eastAsia="en-US"/>
        </w:rPr>
        <w:t>IČO:</w:t>
      </w:r>
      <w:r w:rsidRPr="00E82B6E">
        <w:rPr>
          <w:rFonts w:ascii="Cambria" w:hAnsi="Cambria"/>
          <w:sz w:val="22"/>
          <w:szCs w:val="18"/>
          <w:lang w:eastAsia="en-US"/>
        </w:rPr>
        <w:tab/>
      </w:r>
      <w:r w:rsidRPr="00E82B6E">
        <w:rPr>
          <w:rFonts w:ascii="Cambria" w:hAnsi="Cambria"/>
          <w:sz w:val="22"/>
          <w:szCs w:val="18"/>
          <w:lang w:eastAsia="en-US"/>
        </w:rPr>
        <w:tab/>
      </w:r>
      <w:r w:rsidRPr="00E82B6E">
        <w:rPr>
          <w:rFonts w:ascii="Cambria" w:hAnsi="Cambria"/>
          <w:sz w:val="22"/>
          <w:szCs w:val="18"/>
          <w:lang w:eastAsia="en-US"/>
        </w:rPr>
        <w:tab/>
      </w:r>
      <w:r w:rsidRPr="00E82B6E">
        <w:rPr>
          <w:rFonts w:ascii="Cambria" w:hAnsi="Cambria"/>
          <w:sz w:val="22"/>
          <w:szCs w:val="18"/>
          <w:lang w:eastAsia="en-US"/>
        </w:rPr>
        <w:tab/>
        <w:t>30 844 789</w:t>
      </w:r>
      <w:r w:rsidRPr="00E82B6E">
        <w:rPr>
          <w:rFonts w:ascii="Cambria" w:hAnsi="Cambria"/>
          <w:sz w:val="22"/>
          <w:szCs w:val="18"/>
          <w:lang w:eastAsia="en-US"/>
        </w:rPr>
        <w:tab/>
      </w:r>
    </w:p>
    <w:p w14:paraId="3B402116" w14:textId="77777777" w:rsidR="0069545B" w:rsidRPr="00E82B6E" w:rsidRDefault="0069545B" w:rsidP="00E52065">
      <w:pPr>
        <w:overflowPunct w:val="0"/>
        <w:autoSpaceDE w:val="0"/>
        <w:autoSpaceDN w:val="0"/>
        <w:adjustRightInd w:val="0"/>
        <w:ind w:right="593"/>
        <w:jc w:val="both"/>
        <w:textAlignment w:val="baseline"/>
        <w:rPr>
          <w:rFonts w:ascii="Cambria" w:hAnsi="Cambria"/>
          <w:sz w:val="22"/>
          <w:szCs w:val="18"/>
          <w:lang w:eastAsia="en-US"/>
        </w:rPr>
      </w:pPr>
      <w:r w:rsidRPr="00E82B6E">
        <w:rPr>
          <w:rFonts w:ascii="Cambria" w:hAnsi="Cambria"/>
          <w:sz w:val="22"/>
          <w:szCs w:val="18"/>
          <w:lang w:eastAsia="en-US"/>
        </w:rPr>
        <w:t>DIČ:</w:t>
      </w:r>
      <w:r w:rsidRPr="00E82B6E">
        <w:rPr>
          <w:rFonts w:ascii="Cambria" w:hAnsi="Cambria"/>
          <w:sz w:val="22"/>
          <w:szCs w:val="18"/>
          <w:lang w:eastAsia="en-US"/>
        </w:rPr>
        <w:tab/>
      </w:r>
      <w:r w:rsidRPr="00E82B6E">
        <w:rPr>
          <w:rFonts w:ascii="Cambria" w:hAnsi="Cambria"/>
          <w:sz w:val="22"/>
          <w:szCs w:val="18"/>
          <w:lang w:eastAsia="en-US"/>
        </w:rPr>
        <w:tab/>
      </w:r>
      <w:r w:rsidRPr="00E82B6E">
        <w:rPr>
          <w:rFonts w:ascii="Cambria" w:hAnsi="Cambria"/>
          <w:sz w:val="22"/>
          <w:szCs w:val="18"/>
          <w:lang w:eastAsia="en-US"/>
        </w:rPr>
        <w:tab/>
      </w:r>
      <w:r w:rsidRPr="00E82B6E">
        <w:rPr>
          <w:rFonts w:ascii="Cambria" w:hAnsi="Cambria"/>
          <w:sz w:val="22"/>
          <w:szCs w:val="18"/>
          <w:lang w:eastAsia="en-US"/>
        </w:rPr>
        <w:tab/>
        <w:t>2020815654</w:t>
      </w:r>
    </w:p>
    <w:p w14:paraId="26422A40" w14:textId="77777777" w:rsidR="0069545B" w:rsidRPr="00E82B6E" w:rsidRDefault="0069545B" w:rsidP="00E52065">
      <w:pPr>
        <w:overflowPunct w:val="0"/>
        <w:autoSpaceDE w:val="0"/>
        <w:autoSpaceDN w:val="0"/>
        <w:adjustRightInd w:val="0"/>
        <w:ind w:right="593"/>
        <w:jc w:val="both"/>
        <w:textAlignment w:val="baseline"/>
        <w:rPr>
          <w:rFonts w:ascii="Cambria" w:hAnsi="Cambria"/>
          <w:sz w:val="22"/>
          <w:szCs w:val="18"/>
          <w:lang w:eastAsia="en-US"/>
        </w:rPr>
      </w:pPr>
      <w:r w:rsidRPr="00E82B6E">
        <w:rPr>
          <w:rFonts w:ascii="Cambria" w:hAnsi="Cambria"/>
          <w:sz w:val="22"/>
          <w:szCs w:val="18"/>
          <w:lang w:eastAsia="en-US"/>
        </w:rPr>
        <w:t>IČ DPH:</w:t>
      </w:r>
      <w:r w:rsidRPr="00E82B6E">
        <w:rPr>
          <w:rFonts w:ascii="Cambria" w:hAnsi="Cambria"/>
          <w:sz w:val="22"/>
          <w:szCs w:val="18"/>
          <w:lang w:eastAsia="en-US"/>
        </w:rPr>
        <w:tab/>
      </w:r>
      <w:r w:rsidRPr="00E82B6E">
        <w:rPr>
          <w:rFonts w:ascii="Cambria" w:hAnsi="Cambria"/>
          <w:sz w:val="22"/>
          <w:szCs w:val="18"/>
          <w:lang w:eastAsia="en-US"/>
        </w:rPr>
        <w:tab/>
      </w:r>
      <w:r w:rsidRPr="00E82B6E">
        <w:rPr>
          <w:rFonts w:ascii="Cambria" w:hAnsi="Cambria"/>
          <w:sz w:val="22"/>
          <w:szCs w:val="18"/>
          <w:lang w:eastAsia="en-US"/>
        </w:rPr>
        <w:tab/>
        <w:t>SK2020815654</w:t>
      </w:r>
    </w:p>
    <w:p w14:paraId="535BAA3F" w14:textId="099C3DF0" w:rsidR="0069545B" w:rsidRPr="00E82B6E" w:rsidRDefault="0069545B" w:rsidP="00E52065">
      <w:pPr>
        <w:overflowPunct w:val="0"/>
        <w:autoSpaceDE w:val="0"/>
        <w:autoSpaceDN w:val="0"/>
        <w:adjustRightInd w:val="0"/>
        <w:ind w:right="593"/>
        <w:jc w:val="both"/>
        <w:textAlignment w:val="baseline"/>
        <w:rPr>
          <w:rFonts w:ascii="Cambria" w:hAnsi="Cambria"/>
          <w:sz w:val="22"/>
          <w:szCs w:val="18"/>
          <w:lang w:eastAsia="en-US"/>
        </w:rPr>
      </w:pPr>
      <w:r w:rsidRPr="00E82B6E">
        <w:rPr>
          <w:rFonts w:ascii="Cambria" w:hAnsi="Cambria"/>
          <w:sz w:val="22"/>
          <w:szCs w:val="18"/>
          <w:lang w:eastAsia="en-US"/>
        </w:rPr>
        <w:t>Bankové spojenie:</w:t>
      </w:r>
      <w:r w:rsidRPr="00E82B6E">
        <w:rPr>
          <w:rFonts w:ascii="Cambria" w:hAnsi="Cambria"/>
          <w:sz w:val="22"/>
          <w:szCs w:val="18"/>
          <w:lang w:eastAsia="en-US"/>
        </w:rPr>
        <w:tab/>
      </w:r>
      <w:r w:rsidRPr="00E82B6E">
        <w:rPr>
          <w:rFonts w:ascii="Cambria" w:hAnsi="Cambria"/>
          <w:sz w:val="22"/>
          <w:szCs w:val="18"/>
          <w:lang w:eastAsia="en-US"/>
        </w:rPr>
        <w:tab/>
      </w:r>
      <w:r w:rsidR="007D0448">
        <w:rPr>
          <w:rFonts w:ascii="Cambria" w:hAnsi="Cambria"/>
          <w:sz w:val="22"/>
          <w:szCs w:val="18"/>
          <w:lang w:eastAsia="en-US"/>
        </w:rPr>
        <w:t>Národná banka Slovenska</w:t>
      </w:r>
    </w:p>
    <w:p w14:paraId="7E9F1A49" w14:textId="288359E5" w:rsidR="0069545B" w:rsidRPr="00E82B6E" w:rsidRDefault="00D73474" w:rsidP="00E52065">
      <w:pPr>
        <w:overflowPunct w:val="0"/>
        <w:autoSpaceDE w:val="0"/>
        <w:autoSpaceDN w:val="0"/>
        <w:adjustRightInd w:val="0"/>
        <w:ind w:right="593"/>
        <w:jc w:val="both"/>
        <w:textAlignment w:val="baseline"/>
        <w:rPr>
          <w:rFonts w:ascii="Cambria" w:hAnsi="Cambria"/>
          <w:sz w:val="22"/>
          <w:szCs w:val="18"/>
          <w:lang w:eastAsia="en-US"/>
        </w:rPr>
      </w:pPr>
      <w:r w:rsidRPr="00E82B6E">
        <w:rPr>
          <w:rFonts w:ascii="Cambria" w:hAnsi="Cambria"/>
          <w:sz w:val="22"/>
          <w:szCs w:val="18"/>
          <w:lang w:eastAsia="en-US"/>
        </w:rPr>
        <w:t xml:space="preserve">Číslo účtu v tvare </w:t>
      </w:r>
      <w:r w:rsidR="0069545B" w:rsidRPr="00E82B6E">
        <w:rPr>
          <w:rFonts w:ascii="Cambria" w:hAnsi="Cambria"/>
          <w:sz w:val="22"/>
          <w:szCs w:val="18"/>
          <w:lang w:eastAsia="en-US"/>
        </w:rPr>
        <w:t>IBAN</w:t>
      </w:r>
      <w:r w:rsidR="007D0448">
        <w:rPr>
          <w:rFonts w:ascii="Cambria" w:hAnsi="Cambria"/>
          <w:sz w:val="22"/>
          <w:szCs w:val="18"/>
          <w:lang w:eastAsia="en-US"/>
        </w:rPr>
        <w:t>:</w:t>
      </w:r>
      <w:r w:rsidR="007D0448">
        <w:rPr>
          <w:rFonts w:ascii="Cambria" w:hAnsi="Cambria"/>
          <w:sz w:val="22"/>
          <w:szCs w:val="18"/>
          <w:lang w:eastAsia="en-US"/>
        </w:rPr>
        <w:tab/>
      </w:r>
      <w:r w:rsidR="007D0448" w:rsidRPr="00EE688F">
        <w:rPr>
          <w:rFonts w:ascii="Cambria" w:hAnsi="Cambria"/>
          <w:sz w:val="22"/>
          <w:szCs w:val="18"/>
        </w:rPr>
        <w:t>SK07 0720 0000 0000 0000 1919</w:t>
      </w:r>
      <w:r w:rsidR="0069545B" w:rsidRPr="00E82B6E">
        <w:rPr>
          <w:rFonts w:ascii="Cambria" w:hAnsi="Cambria"/>
          <w:sz w:val="22"/>
          <w:szCs w:val="18"/>
          <w:lang w:eastAsia="en-US"/>
        </w:rPr>
        <w:tab/>
      </w:r>
      <w:r w:rsidR="0069545B" w:rsidRPr="00E82B6E">
        <w:rPr>
          <w:rFonts w:ascii="Cambria" w:hAnsi="Cambria"/>
          <w:sz w:val="22"/>
          <w:szCs w:val="18"/>
          <w:lang w:eastAsia="en-US"/>
        </w:rPr>
        <w:tab/>
      </w:r>
      <w:r w:rsidR="0069545B" w:rsidRPr="00E82B6E">
        <w:rPr>
          <w:rFonts w:ascii="Cambria" w:hAnsi="Cambria"/>
          <w:sz w:val="22"/>
          <w:szCs w:val="18"/>
          <w:lang w:eastAsia="en-US"/>
        </w:rPr>
        <w:tab/>
      </w:r>
    </w:p>
    <w:p w14:paraId="38C055D6" w14:textId="77777777" w:rsidR="0069545B" w:rsidRPr="00E82B6E" w:rsidRDefault="0069545B" w:rsidP="00E52065">
      <w:pPr>
        <w:overflowPunct w:val="0"/>
        <w:autoSpaceDE w:val="0"/>
        <w:autoSpaceDN w:val="0"/>
        <w:adjustRightInd w:val="0"/>
        <w:ind w:right="593"/>
        <w:jc w:val="both"/>
        <w:textAlignment w:val="baseline"/>
        <w:rPr>
          <w:rFonts w:ascii="Cambria" w:hAnsi="Cambria"/>
          <w:sz w:val="22"/>
          <w:szCs w:val="18"/>
          <w:lang w:eastAsia="en-US"/>
        </w:rPr>
      </w:pPr>
      <w:r w:rsidRPr="00E82B6E">
        <w:rPr>
          <w:rFonts w:ascii="Cambria" w:hAnsi="Cambria"/>
          <w:sz w:val="22"/>
          <w:szCs w:val="18"/>
          <w:lang w:eastAsia="en-US"/>
        </w:rPr>
        <w:t>Vznik zo zákona NR SR č. 566/1992 o Národnej banke Slovenska v znení neskorších predpisov</w:t>
      </w:r>
    </w:p>
    <w:p w14:paraId="45A9BB33" w14:textId="77777777" w:rsidR="0069545B" w:rsidRPr="00E82B6E" w:rsidRDefault="0069545B" w:rsidP="007978B5">
      <w:pPr>
        <w:overflowPunct w:val="0"/>
        <w:autoSpaceDE w:val="0"/>
        <w:autoSpaceDN w:val="0"/>
        <w:adjustRightInd w:val="0"/>
        <w:spacing w:after="240"/>
        <w:ind w:right="593"/>
        <w:jc w:val="both"/>
        <w:textAlignment w:val="baseline"/>
        <w:rPr>
          <w:rFonts w:ascii="Cambria" w:hAnsi="Cambria"/>
          <w:sz w:val="22"/>
          <w:szCs w:val="18"/>
          <w:lang w:eastAsia="en-US"/>
        </w:rPr>
      </w:pPr>
      <w:r w:rsidRPr="00E82B6E">
        <w:rPr>
          <w:rFonts w:ascii="Cambria" w:hAnsi="Cambria"/>
          <w:sz w:val="22"/>
          <w:szCs w:val="18"/>
          <w:lang w:eastAsia="en-US"/>
        </w:rPr>
        <w:t>(ďalej len „Odberateľ“)</w:t>
      </w:r>
    </w:p>
    <w:p w14:paraId="6AD50A36" w14:textId="7884BD49" w:rsidR="00EF2E6A" w:rsidRPr="00FF5618" w:rsidRDefault="00EF2E6A" w:rsidP="00FF5618">
      <w:pPr>
        <w:rPr>
          <w:rFonts w:ascii="Cambria" w:hAnsi="Cambria"/>
          <w:b/>
          <w:bCs/>
          <w:sz w:val="22"/>
          <w:szCs w:val="18"/>
          <w:lang w:eastAsia="en-US"/>
        </w:rPr>
      </w:pPr>
      <w:r w:rsidRPr="00FF5618">
        <w:rPr>
          <w:rFonts w:ascii="Cambria" w:hAnsi="Cambria"/>
          <w:b/>
          <w:bCs/>
          <w:sz w:val="22"/>
          <w:szCs w:val="18"/>
          <w:lang w:eastAsia="en-US"/>
        </w:rPr>
        <w:t xml:space="preserve">Dodávateľ: </w:t>
      </w:r>
    </w:p>
    <w:p w14:paraId="09F5AE82" w14:textId="189AF75F" w:rsidR="00EF2E6A" w:rsidRPr="007C76FD" w:rsidRDefault="00EF2E6A" w:rsidP="00E52065">
      <w:pPr>
        <w:overflowPunct w:val="0"/>
        <w:autoSpaceDE w:val="0"/>
        <w:autoSpaceDN w:val="0"/>
        <w:adjustRightInd w:val="0"/>
        <w:ind w:right="593"/>
        <w:jc w:val="both"/>
        <w:textAlignment w:val="baseline"/>
        <w:rPr>
          <w:rFonts w:ascii="Cambria" w:hAnsi="Cambria"/>
          <w:sz w:val="22"/>
          <w:szCs w:val="18"/>
          <w:lang w:eastAsia="en-US"/>
        </w:rPr>
      </w:pPr>
      <w:r w:rsidRPr="007C76FD">
        <w:rPr>
          <w:rFonts w:ascii="Cambria" w:hAnsi="Cambria"/>
          <w:sz w:val="22"/>
          <w:szCs w:val="18"/>
          <w:lang w:eastAsia="en-US"/>
        </w:rPr>
        <w:t>Obchodné meno:</w:t>
      </w:r>
      <w:r w:rsidR="007C76FD" w:rsidRPr="007C76FD">
        <w:rPr>
          <w:rFonts w:ascii="Cambria" w:hAnsi="Cambria"/>
          <w:sz w:val="22"/>
          <w:szCs w:val="18"/>
          <w:lang w:eastAsia="en-US"/>
        </w:rPr>
        <w:tab/>
      </w:r>
      <w:r w:rsidR="007C76FD" w:rsidRPr="007C76FD">
        <w:rPr>
          <w:rFonts w:ascii="Cambria" w:hAnsi="Cambria"/>
          <w:sz w:val="22"/>
          <w:szCs w:val="18"/>
          <w:lang w:eastAsia="en-US"/>
        </w:rPr>
        <w:tab/>
      </w:r>
      <w:r w:rsidR="007C76FD" w:rsidRPr="00A43FB8">
        <w:rPr>
          <w:rFonts w:ascii="Cambria" w:hAnsi="Cambria"/>
          <w:i/>
          <w:iCs/>
          <w:color w:val="00B0F0"/>
          <w:sz w:val="22"/>
          <w:szCs w:val="18"/>
          <w:lang w:eastAsia="en-US"/>
        </w:rPr>
        <w:t>&lt;vyplní uchádzač&gt;</w:t>
      </w:r>
      <w:r w:rsidRPr="007C76FD">
        <w:rPr>
          <w:rFonts w:ascii="Cambria" w:hAnsi="Cambria"/>
          <w:sz w:val="22"/>
          <w:szCs w:val="18"/>
          <w:lang w:eastAsia="en-US"/>
        </w:rPr>
        <w:tab/>
      </w:r>
      <w:r w:rsidRPr="007C76FD">
        <w:rPr>
          <w:rFonts w:ascii="Cambria" w:hAnsi="Cambria"/>
          <w:sz w:val="22"/>
          <w:szCs w:val="18"/>
          <w:lang w:eastAsia="en-US"/>
        </w:rPr>
        <w:tab/>
      </w:r>
    </w:p>
    <w:p w14:paraId="3134727E" w14:textId="179BF738" w:rsidR="00EF2E6A" w:rsidRPr="007C76FD" w:rsidRDefault="00EF2E6A" w:rsidP="00E52065">
      <w:pPr>
        <w:overflowPunct w:val="0"/>
        <w:autoSpaceDE w:val="0"/>
        <w:autoSpaceDN w:val="0"/>
        <w:adjustRightInd w:val="0"/>
        <w:ind w:right="593"/>
        <w:jc w:val="both"/>
        <w:textAlignment w:val="baseline"/>
        <w:rPr>
          <w:rFonts w:ascii="Cambria" w:hAnsi="Cambria"/>
          <w:sz w:val="22"/>
          <w:szCs w:val="18"/>
          <w:lang w:eastAsia="en-US"/>
        </w:rPr>
      </w:pPr>
      <w:r w:rsidRPr="007C76FD">
        <w:rPr>
          <w:rFonts w:ascii="Cambria" w:hAnsi="Cambria"/>
          <w:sz w:val="22"/>
          <w:szCs w:val="18"/>
          <w:lang w:eastAsia="en-US"/>
        </w:rPr>
        <w:t>Sídlo:</w:t>
      </w:r>
      <w:r w:rsidRPr="007C76FD">
        <w:rPr>
          <w:rFonts w:ascii="Cambria" w:hAnsi="Cambria"/>
          <w:sz w:val="22"/>
          <w:szCs w:val="18"/>
          <w:lang w:eastAsia="en-US"/>
        </w:rPr>
        <w:tab/>
      </w:r>
      <w:r w:rsidRPr="007C76FD">
        <w:rPr>
          <w:rFonts w:ascii="Cambria" w:hAnsi="Cambria"/>
          <w:sz w:val="22"/>
          <w:szCs w:val="18"/>
          <w:lang w:eastAsia="en-US"/>
        </w:rPr>
        <w:tab/>
      </w:r>
      <w:r w:rsidRPr="007C76FD">
        <w:rPr>
          <w:rFonts w:ascii="Cambria" w:hAnsi="Cambria"/>
          <w:sz w:val="22"/>
          <w:szCs w:val="18"/>
          <w:lang w:eastAsia="en-US"/>
        </w:rPr>
        <w:tab/>
      </w:r>
      <w:r w:rsidRPr="007C76FD">
        <w:rPr>
          <w:rFonts w:ascii="Cambria" w:hAnsi="Cambria"/>
          <w:sz w:val="22"/>
          <w:szCs w:val="18"/>
          <w:lang w:eastAsia="en-US"/>
        </w:rPr>
        <w:tab/>
      </w:r>
      <w:r w:rsidR="009B33CA" w:rsidRPr="00A43FB8">
        <w:rPr>
          <w:rFonts w:ascii="Cambria" w:hAnsi="Cambria"/>
          <w:i/>
          <w:iCs/>
          <w:color w:val="00B0F0"/>
          <w:sz w:val="22"/>
          <w:szCs w:val="18"/>
          <w:lang w:eastAsia="en-US"/>
        </w:rPr>
        <w:t>&lt;vyplní uchádzač&gt;</w:t>
      </w:r>
    </w:p>
    <w:p w14:paraId="44190744" w14:textId="237EC842" w:rsidR="00EF2E6A" w:rsidRPr="007C76FD" w:rsidRDefault="00556335" w:rsidP="00E52065">
      <w:pPr>
        <w:overflowPunct w:val="0"/>
        <w:autoSpaceDE w:val="0"/>
        <w:autoSpaceDN w:val="0"/>
        <w:adjustRightInd w:val="0"/>
        <w:ind w:right="593"/>
        <w:jc w:val="both"/>
        <w:textAlignment w:val="baseline"/>
        <w:rPr>
          <w:rFonts w:ascii="Cambria" w:hAnsi="Cambria"/>
          <w:sz w:val="22"/>
          <w:szCs w:val="18"/>
          <w:lang w:eastAsia="en-US"/>
        </w:rPr>
      </w:pPr>
      <w:r>
        <w:rPr>
          <w:rFonts w:ascii="Cambria" w:hAnsi="Cambria"/>
          <w:sz w:val="22"/>
          <w:szCs w:val="18"/>
          <w:lang w:eastAsia="en-US"/>
        </w:rPr>
        <w:t>Zastúpený</w:t>
      </w:r>
      <w:r w:rsidR="00EF2E6A" w:rsidRPr="007C76FD">
        <w:rPr>
          <w:rFonts w:ascii="Cambria" w:hAnsi="Cambria"/>
          <w:sz w:val="22"/>
          <w:szCs w:val="18"/>
          <w:lang w:eastAsia="en-US"/>
        </w:rPr>
        <w:t xml:space="preserve">: </w:t>
      </w:r>
      <w:r w:rsidR="00EF2E6A" w:rsidRPr="007C76FD">
        <w:rPr>
          <w:rFonts w:ascii="Cambria" w:hAnsi="Cambria"/>
          <w:sz w:val="22"/>
          <w:szCs w:val="18"/>
          <w:lang w:eastAsia="en-US"/>
        </w:rPr>
        <w:tab/>
      </w:r>
      <w:r w:rsidR="00EF2E6A" w:rsidRPr="007C76FD">
        <w:rPr>
          <w:rFonts w:ascii="Cambria" w:hAnsi="Cambria"/>
          <w:sz w:val="22"/>
          <w:szCs w:val="18"/>
          <w:lang w:eastAsia="en-US"/>
        </w:rPr>
        <w:tab/>
      </w:r>
      <w:r w:rsidR="00EF2E6A" w:rsidRPr="007C76FD">
        <w:rPr>
          <w:rFonts w:ascii="Cambria" w:hAnsi="Cambria"/>
          <w:sz w:val="22"/>
          <w:szCs w:val="18"/>
          <w:lang w:eastAsia="en-US"/>
        </w:rPr>
        <w:tab/>
      </w:r>
      <w:r w:rsidR="009B33CA" w:rsidRPr="00A43FB8">
        <w:rPr>
          <w:rFonts w:ascii="Cambria" w:hAnsi="Cambria"/>
          <w:i/>
          <w:iCs/>
          <w:color w:val="00B0F0"/>
          <w:sz w:val="22"/>
          <w:szCs w:val="18"/>
          <w:lang w:eastAsia="en-US"/>
        </w:rPr>
        <w:t>&lt;vyplní uchádzač&gt;</w:t>
      </w:r>
    </w:p>
    <w:p w14:paraId="0A15786E" w14:textId="3BE9CB11" w:rsidR="00EF2E6A" w:rsidRPr="007C76FD" w:rsidRDefault="00EF2E6A" w:rsidP="00E52065">
      <w:pPr>
        <w:overflowPunct w:val="0"/>
        <w:autoSpaceDE w:val="0"/>
        <w:autoSpaceDN w:val="0"/>
        <w:adjustRightInd w:val="0"/>
        <w:ind w:right="593"/>
        <w:jc w:val="both"/>
        <w:textAlignment w:val="baseline"/>
        <w:rPr>
          <w:rFonts w:ascii="Cambria" w:hAnsi="Cambria"/>
          <w:sz w:val="22"/>
          <w:szCs w:val="18"/>
          <w:lang w:eastAsia="en-US"/>
        </w:rPr>
      </w:pPr>
      <w:r w:rsidRPr="007C76FD">
        <w:rPr>
          <w:rFonts w:ascii="Cambria" w:hAnsi="Cambria"/>
          <w:sz w:val="22"/>
          <w:szCs w:val="18"/>
          <w:lang w:eastAsia="en-US"/>
        </w:rPr>
        <w:t xml:space="preserve">IČO: </w:t>
      </w:r>
      <w:r w:rsidRPr="007C76FD">
        <w:rPr>
          <w:rFonts w:ascii="Cambria" w:hAnsi="Cambria"/>
          <w:sz w:val="22"/>
          <w:szCs w:val="18"/>
          <w:lang w:eastAsia="en-US"/>
        </w:rPr>
        <w:tab/>
      </w:r>
      <w:r w:rsidRPr="007C76FD">
        <w:rPr>
          <w:rFonts w:ascii="Cambria" w:hAnsi="Cambria"/>
          <w:sz w:val="22"/>
          <w:szCs w:val="18"/>
          <w:lang w:eastAsia="en-US"/>
        </w:rPr>
        <w:tab/>
      </w:r>
      <w:r w:rsidRPr="007C76FD">
        <w:rPr>
          <w:rFonts w:ascii="Cambria" w:hAnsi="Cambria"/>
          <w:sz w:val="22"/>
          <w:szCs w:val="18"/>
          <w:lang w:eastAsia="en-US"/>
        </w:rPr>
        <w:tab/>
      </w:r>
      <w:r w:rsidRPr="007C76FD">
        <w:rPr>
          <w:rFonts w:ascii="Cambria" w:hAnsi="Cambria"/>
          <w:sz w:val="22"/>
          <w:szCs w:val="18"/>
          <w:lang w:eastAsia="en-US"/>
        </w:rPr>
        <w:tab/>
      </w:r>
      <w:r w:rsidR="009B33CA" w:rsidRPr="00A43FB8">
        <w:rPr>
          <w:rFonts w:ascii="Cambria" w:hAnsi="Cambria"/>
          <w:i/>
          <w:iCs/>
          <w:color w:val="00B0F0"/>
          <w:sz w:val="22"/>
          <w:szCs w:val="18"/>
          <w:lang w:eastAsia="en-US"/>
        </w:rPr>
        <w:t>&lt;vyplní uchádzač&gt;</w:t>
      </w:r>
    </w:p>
    <w:p w14:paraId="74B9BD8B" w14:textId="13201655" w:rsidR="00EF2E6A" w:rsidRPr="007C76FD" w:rsidRDefault="00EF2E6A" w:rsidP="00E52065">
      <w:pPr>
        <w:overflowPunct w:val="0"/>
        <w:autoSpaceDE w:val="0"/>
        <w:autoSpaceDN w:val="0"/>
        <w:adjustRightInd w:val="0"/>
        <w:ind w:right="593"/>
        <w:jc w:val="both"/>
        <w:textAlignment w:val="baseline"/>
        <w:rPr>
          <w:rFonts w:ascii="Cambria" w:hAnsi="Cambria"/>
          <w:sz w:val="22"/>
          <w:szCs w:val="18"/>
          <w:lang w:eastAsia="en-US"/>
        </w:rPr>
      </w:pPr>
      <w:r w:rsidRPr="007C76FD">
        <w:rPr>
          <w:rFonts w:ascii="Cambria" w:hAnsi="Cambria"/>
          <w:sz w:val="22"/>
          <w:szCs w:val="18"/>
          <w:lang w:eastAsia="en-US"/>
        </w:rPr>
        <w:t>DIČ:</w:t>
      </w:r>
      <w:r w:rsidRPr="007C76FD">
        <w:rPr>
          <w:rFonts w:ascii="Cambria" w:hAnsi="Cambria"/>
          <w:sz w:val="22"/>
          <w:szCs w:val="18"/>
          <w:lang w:eastAsia="en-US"/>
        </w:rPr>
        <w:tab/>
      </w:r>
      <w:r w:rsidRPr="007C76FD">
        <w:rPr>
          <w:rFonts w:ascii="Cambria" w:hAnsi="Cambria"/>
          <w:sz w:val="22"/>
          <w:szCs w:val="18"/>
          <w:lang w:eastAsia="en-US"/>
        </w:rPr>
        <w:tab/>
      </w:r>
      <w:r w:rsidRPr="007C76FD">
        <w:rPr>
          <w:rFonts w:ascii="Cambria" w:hAnsi="Cambria"/>
          <w:sz w:val="22"/>
          <w:szCs w:val="18"/>
          <w:lang w:eastAsia="en-US"/>
        </w:rPr>
        <w:tab/>
      </w:r>
      <w:r w:rsidRPr="007C76FD">
        <w:rPr>
          <w:rFonts w:ascii="Cambria" w:hAnsi="Cambria"/>
          <w:sz w:val="22"/>
          <w:szCs w:val="18"/>
          <w:lang w:eastAsia="en-US"/>
        </w:rPr>
        <w:tab/>
      </w:r>
      <w:r w:rsidR="009B33CA" w:rsidRPr="00A43FB8">
        <w:rPr>
          <w:rFonts w:ascii="Cambria" w:hAnsi="Cambria"/>
          <w:i/>
          <w:iCs/>
          <w:color w:val="00B0F0"/>
          <w:sz w:val="22"/>
          <w:szCs w:val="18"/>
          <w:lang w:eastAsia="en-US"/>
        </w:rPr>
        <w:t>&lt;vyplní uchádzač&gt;</w:t>
      </w:r>
    </w:p>
    <w:p w14:paraId="14A9766F" w14:textId="51057579" w:rsidR="00EF2E6A" w:rsidRPr="007C76FD" w:rsidRDefault="00EF2E6A" w:rsidP="00E52065">
      <w:pPr>
        <w:overflowPunct w:val="0"/>
        <w:autoSpaceDE w:val="0"/>
        <w:autoSpaceDN w:val="0"/>
        <w:adjustRightInd w:val="0"/>
        <w:ind w:right="593"/>
        <w:jc w:val="both"/>
        <w:textAlignment w:val="baseline"/>
        <w:rPr>
          <w:rFonts w:ascii="Cambria" w:hAnsi="Cambria"/>
          <w:sz w:val="22"/>
          <w:szCs w:val="18"/>
          <w:lang w:eastAsia="en-US"/>
        </w:rPr>
      </w:pPr>
      <w:r w:rsidRPr="007C76FD">
        <w:rPr>
          <w:rFonts w:ascii="Cambria" w:hAnsi="Cambria"/>
          <w:sz w:val="22"/>
          <w:szCs w:val="18"/>
          <w:lang w:eastAsia="en-US"/>
        </w:rPr>
        <w:t xml:space="preserve">IČ DPH: </w:t>
      </w:r>
      <w:r w:rsidRPr="007C76FD">
        <w:rPr>
          <w:rFonts w:ascii="Cambria" w:hAnsi="Cambria"/>
          <w:sz w:val="22"/>
          <w:szCs w:val="18"/>
          <w:lang w:eastAsia="en-US"/>
        </w:rPr>
        <w:tab/>
      </w:r>
      <w:r w:rsidRPr="007C76FD">
        <w:rPr>
          <w:rFonts w:ascii="Cambria" w:hAnsi="Cambria"/>
          <w:sz w:val="22"/>
          <w:szCs w:val="18"/>
          <w:lang w:eastAsia="en-US"/>
        </w:rPr>
        <w:tab/>
      </w:r>
      <w:r w:rsidRPr="007C76FD">
        <w:rPr>
          <w:rFonts w:ascii="Cambria" w:hAnsi="Cambria"/>
          <w:sz w:val="22"/>
          <w:szCs w:val="18"/>
          <w:lang w:eastAsia="en-US"/>
        </w:rPr>
        <w:tab/>
      </w:r>
      <w:r w:rsidR="009B33CA" w:rsidRPr="00A43FB8">
        <w:rPr>
          <w:rFonts w:ascii="Cambria" w:hAnsi="Cambria"/>
          <w:i/>
          <w:iCs/>
          <w:color w:val="00B0F0"/>
          <w:sz w:val="22"/>
          <w:szCs w:val="18"/>
          <w:lang w:eastAsia="en-US"/>
        </w:rPr>
        <w:t>&lt;vyplní uchádzač&gt;</w:t>
      </w:r>
    </w:p>
    <w:p w14:paraId="44313A65" w14:textId="59787E71" w:rsidR="00EF2E6A" w:rsidRPr="007C76FD" w:rsidRDefault="00EF2E6A" w:rsidP="00E52065">
      <w:pPr>
        <w:overflowPunct w:val="0"/>
        <w:autoSpaceDE w:val="0"/>
        <w:autoSpaceDN w:val="0"/>
        <w:adjustRightInd w:val="0"/>
        <w:ind w:right="593"/>
        <w:jc w:val="both"/>
        <w:textAlignment w:val="baseline"/>
        <w:rPr>
          <w:rFonts w:ascii="Cambria" w:hAnsi="Cambria"/>
          <w:sz w:val="22"/>
          <w:szCs w:val="18"/>
          <w:lang w:eastAsia="en-US"/>
        </w:rPr>
      </w:pPr>
      <w:r w:rsidRPr="007C76FD">
        <w:rPr>
          <w:rFonts w:ascii="Cambria" w:hAnsi="Cambria"/>
          <w:sz w:val="22"/>
          <w:szCs w:val="18"/>
          <w:lang w:eastAsia="en-US"/>
        </w:rPr>
        <w:t>Bankové spojenie:</w:t>
      </w:r>
      <w:r w:rsidRPr="007C76FD">
        <w:rPr>
          <w:rFonts w:ascii="Cambria" w:hAnsi="Cambria"/>
          <w:sz w:val="22"/>
          <w:szCs w:val="18"/>
          <w:lang w:eastAsia="en-US"/>
        </w:rPr>
        <w:tab/>
      </w:r>
      <w:r w:rsidRPr="007C76FD">
        <w:rPr>
          <w:rFonts w:ascii="Cambria" w:hAnsi="Cambria"/>
          <w:sz w:val="22"/>
          <w:szCs w:val="18"/>
          <w:lang w:eastAsia="en-US"/>
        </w:rPr>
        <w:tab/>
      </w:r>
      <w:r w:rsidR="009B33CA" w:rsidRPr="00A43FB8">
        <w:rPr>
          <w:rFonts w:ascii="Cambria" w:hAnsi="Cambria"/>
          <w:i/>
          <w:iCs/>
          <w:color w:val="00B0F0"/>
          <w:sz w:val="22"/>
          <w:szCs w:val="18"/>
          <w:lang w:eastAsia="en-US"/>
        </w:rPr>
        <w:t>&lt;vyplní uchádzač&gt;</w:t>
      </w:r>
    </w:p>
    <w:p w14:paraId="2F9A05C4" w14:textId="1A564E63" w:rsidR="00EF2E6A" w:rsidRPr="007C76FD" w:rsidRDefault="000D6EC7" w:rsidP="00E52065">
      <w:pPr>
        <w:overflowPunct w:val="0"/>
        <w:autoSpaceDE w:val="0"/>
        <w:autoSpaceDN w:val="0"/>
        <w:adjustRightInd w:val="0"/>
        <w:ind w:right="593"/>
        <w:jc w:val="both"/>
        <w:textAlignment w:val="baseline"/>
        <w:rPr>
          <w:rFonts w:ascii="Cambria" w:hAnsi="Cambria"/>
          <w:sz w:val="22"/>
          <w:szCs w:val="18"/>
          <w:lang w:eastAsia="en-US"/>
        </w:rPr>
      </w:pPr>
      <w:r>
        <w:rPr>
          <w:rFonts w:ascii="Cambria" w:hAnsi="Cambria"/>
          <w:sz w:val="22"/>
          <w:szCs w:val="18"/>
          <w:lang w:eastAsia="en-US"/>
        </w:rPr>
        <w:t xml:space="preserve">Číslo účtu v tvare </w:t>
      </w:r>
      <w:r w:rsidR="00EF2E6A" w:rsidRPr="007C76FD">
        <w:rPr>
          <w:rFonts w:ascii="Cambria" w:hAnsi="Cambria"/>
          <w:sz w:val="22"/>
          <w:szCs w:val="18"/>
          <w:lang w:eastAsia="en-US"/>
        </w:rPr>
        <w:t>IBAN:</w:t>
      </w:r>
      <w:r w:rsidR="00EF2E6A" w:rsidRPr="007C76FD">
        <w:rPr>
          <w:rFonts w:ascii="Cambria" w:hAnsi="Cambria"/>
          <w:sz w:val="22"/>
          <w:szCs w:val="18"/>
          <w:lang w:eastAsia="en-US"/>
        </w:rPr>
        <w:tab/>
      </w:r>
      <w:r w:rsidR="009B33CA" w:rsidRPr="00A43FB8">
        <w:rPr>
          <w:rFonts w:ascii="Cambria" w:hAnsi="Cambria"/>
          <w:i/>
          <w:iCs/>
          <w:color w:val="00B0F0"/>
          <w:sz w:val="22"/>
          <w:szCs w:val="18"/>
          <w:lang w:eastAsia="en-US"/>
        </w:rPr>
        <w:t>&lt;vyplní uchádzač&gt;</w:t>
      </w:r>
    </w:p>
    <w:p w14:paraId="42DBF836" w14:textId="6E6C4D00" w:rsidR="00EF2E6A" w:rsidRPr="007C76FD" w:rsidRDefault="00532BF9" w:rsidP="00E52065">
      <w:pPr>
        <w:tabs>
          <w:tab w:val="left" w:pos="708"/>
          <w:tab w:val="left" w:pos="1416"/>
          <w:tab w:val="left" w:pos="2124"/>
          <w:tab w:val="left" w:pos="2853"/>
        </w:tabs>
        <w:overflowPunct w:val="0"/>
        <w:autoSpaceDE w:val="0"/>
        <w:autoSpaceDN w:val="0"/>
        <w:adjustRightInd w:val="0"/>
        <w:ind w:right="593"/>
        <w:jc w:val="both"/>
        <w:textAlignment w:val="baseline"/>
        <w:rPr>
          <w:rFonts w:ascii="Cambria" w:hAnsi="Cambria"/>
          <w:sz w:val="22"/>
          <w:szCs w:val="18"/>
          <w:lang w:eastAsia="en-US"/>
        </w:rPr>
      </w:pPr>
      <w:r>
        <w:rPr>
          <w:rFonts w:ascii="Cambria" w:hAnsi="Cambria"/>
          <w:sz w:val="22"/>
          <w:szCs w:val="18"/>
          <w:lang w:eastAsia="en-US"/>
        </w:rPr>
        <w:t>Zapísaný</w:t>
      </w:r>
      <w:r w:rsidR="00EF2E6A" w:rsidRPr="007C76FD">
        <w:rPr>
          <w:rFonts w:ascii="Cambria" w:hAnsi="Cambria"/>
          <w:sz w:val="22"/>
          <w:szCs w:val="18"/>
          <w:lang w:eastAsia="en-US"/>
        </w:rPr>
        <w:t xml:space="preserve">: </w:t>
      </w:r>
      <w:r w:rsidR="00EF2E6A" w:rsidRPr="007C76FD">
        <w:rPr>
          <w:rFonts w:ascii="Cambria" w:hAnsi="Cambria"/>
          <w:sz w:val="22"/>
          <w:szCs w:val="18"/>
          <w:lang w:eastAsia="en-US"/>
        </w:rPr>
        <w:tab/>
      </w:r>
      <w:r w:rsidR="009B33CA">
        <w:rPr>
          <w:rFonts w:ascii="Cambria" w:hAnsi="Cambria"/>
          <w:sz w:val="22"/>
          <w:szCs w:val="18"/>
          <w:lang w:eastAsia="en-US"/>
        </w:rPr>
        <w:tab/>
      </w:r>
      <w:r w:rsidR="00954A34">
        <w:rPr>
          <w:rFonts w:ascii="Cambria" w:hAnsi="Cambria"/>
          <w:sz w:val="22"/>
          <w:szCs w:val="18"/>
          <w:lang w:eastAsia="en-US"/>
        </w:rPr>
        <w:tab/>
      </w:r>
      <w:r w:rsidR="009B33CA" w:rsidRPr="00A43FB8">
        <w:rPr>
          <w:rFonts w:ascii="Cambria" w:hAnsi="Cambria"/>
          <w:i/>
          <w:iCs/>
          <w:color w:val="00B0F0"/>
          <w:sz w:val="22"/>
          <w:szCs w:val="18"/>
          <w:lang w:eastAsia="en-US"/>
        </w:rPr>
        <w:t>&lt;vyplní uchádzač&gt;</w:t>
      </w:r>
    </w:p>
    <w:p w14:paraId="0BCDF873" w14:textId="77777777" w:rsidR="00EF2E6A" w:rsidRPr="007C76FD" w:rsidRDefault="00EF2E6A" w:rsidP="00E52065">
      <w:pPr>
        <w:overflowPunct w:val="0"/>
        <w:autoSpaceDE w:val="0"/>
        <w:autoSpaceDN w:val="0"/>
        <w:adjustRightInd w:val="0"/>
        <w:ind w:right="593"/>
        <w:jc w:val="both"/>
        <w:textAlignment w:val="baseline"/>
        <w:rPr>
          <w:rFonts w:ascii="Cambria" w:hAnsi="Cambria"/>
          <w:sz w:val="22"/>
          <w:szCs w:val="18"/>
          <w:lang w:eastAsia="en-US"/>
        </w:rPr>
      </w:pPr>
      <w:r w:rsidRPr="007C76FD">
        <w:rPr>
          <w:rFonts w:ascii="Cambria" w:hAnsi="Cambria"/>
          <w:sz w:val="22"/>
          <w:szCs w:val="18"/>
          <w:lang w:eastAsia="en-US"/>
        </w:rPr>
        <w:t>(ďalej len „Dodávateľ“)</w:t>
      </w:r>
    </w:p>
    <w:p w14:paraId="77C11C88" w14:textId="77777777" w:rsidR="00EF2E6A" w:rsidRPr="004C4F3D" w:rsidRDefault="00EF2E6A" w:rsidP="00E52065">
      <w:pPr>
        <w:autoSpaceDE w:val="0"/>
        <w:autoSpaceDN w:val="0"/>
        <w:ind w:right="593"/>
        <w:rPr>
          <w:rFonts w:ascii="Cambria" w:hAnsi="Cambria"/>
          <w:sz w:val="22"/>
          <w:szCs w:val="22"/>
        </w:rPr>
      </w:pPr>
    </w:p>
    <w:p w14:paraId="6F720C3E" w14:textId="7E7310D1" w:rsidR="00EF2E6A" w:rsidRDefault="00EF2E6A" w:rsidP="00E52065">
      <w:pPr>
        <w:ind w:right="593"/>
        <w:rPr>
          <w:rFonts w:ascii="Cambria" w:hAnsi="Cambria"/>
          <w:sz w:val="22"/>
          <w:szCs w:val="22"/>
        </w:rPr>
      </w:pPr>
      <w:r w:rsidRPr="004C4F3D">
        <w:rPr>
          <w:rFonts w:ascii="Cambria" w:hAnsi="Cambria"/>
          <w:sz w:val="22"/>
          <w:szCs w:val="22"/>
        </w:rPr>
        <w:t>(Odberateľ a Dodávateľ sa ďalej spoločne označujú aj ako „</w:t>
      </w:r>
      <w:r w:rsidR="00DA6ED2">
        <w:rPr>
          <w:rFonts w:ascii="Cambria" w:hAnsi="Cambria"/>
          <w:sz w:val="22"/>
          <w:szCs w:val="22"/>
        </w:rPr>
        <w:t>Zmluv</w:t>
      </w:r>
      <w:r w:rsidRPr="004C4F3D">
        <w:rPr>
          <w:rFonts w:ascii="Cambria" w:hAnsi="Cambria"/>
          <w:sz w:val="22"/>
          <w:szCs w:val="22"/>
        </w:rPr>
        <w:t>né strany“)</w:t>
      </w:r>
    </w:p>
    <w:p w14:paraId="7B35E9CF" w14:textId="5E579B6A" w:rsidR="000C7A05" w:rsidRDefault="000C7A05" w:rsidP="00E52065">
      <w:pPr>
        <w:ind w:right="593"/>
        <w:rPr>
          <w:rFonts w:ascii="Cambria" w:hAnsi="Cambria"/>
          <w:sz w:val="22"/>
          <w:szCs w:val="22"/>
        </w:rPr>
      </w:pPr>
    </w:p>
    <w:p w14:paraId="61F21D07" w14:textId="4E778296" w:rsidR="000C7A05" w:rsidRPr="001E56EA" w:rsidRDefault="007758D8" w:rsidP="001E56EA">
      <w:pPr>
        <w:tabs>
          <w:tab w:val="left" w:pos="1260"/>
        </w:tabs>
        <w:autoSpaceDE w:val="0"/>
        <w:autoSpaceDN w:val="0"/>
        <w:ind w:right="593"/>
        <w:jc w:val="center"/>
        <w:outlineLvl w:val="0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Preambula</w:t>
      </w:r>
    </w:p>
    <w:p w14:paraId="2C5A833B" w14:textId="276932EB" w:rsidR="000C7A05" w:rsidRDefault="000C7A05" w:rsidP="00E52065">
      <w:pPr>
        <w:ind w:right="593"/>
        <w:rPr>
          <w:rFonts w:ascii="Cambria" w:hAnsi="Cambria"/>
          <w:sz w:val="22"/>
          <w:szCs w:val="22"/>
        </w:rPr>
      </w:pPr>
    </w:p>
    <w:p w14:paraId="5B6D3210" w14:textId="0BC1064A" w:rsidR="000C7A05" w:rsidRDefault="002354D3" w:rsidP="00E52065">
      <w:pPr>
        <w:tabs>
          <w:tab w:val="center" w:pos="2772"/>
          <w:tab w:val="right" w:pos="7308"/>
        </w:tabs>
        <w:spacing w:after="120"/>
        <w:ind w:right="593"/>
        <w:jc w:val="both"/>
        <w:rPr>
          <w:rFonts w:ascii="Cambria" w:eastAsiaTheme="minorHAnsi" w:hAnsi="Cambria" w:cs="Arial"/>
          <w:sz w:val="22"/>
          <w:szCs w:val="22"/>
          <w:lang w:eastAsia="en-US"/>
        </w:rPr>
      </w:pPr>
      <w:r>
        <w:rPr>
          <w:rFonts w:ascii="Cambria" w:eastAsiaTheme="minorHAnsi" w:hAnsi="Cambria" w:cs="Arial"/>
          <w:sz w:val="22"/>
          <w:szCs w:val="22"/>
        </w:rPr>
        <w:t>Odberateľ</w:t>
      </w:r>
      <w:r w:rsidR="000C7A05">
        <w:rPr>
          <w:rFonts w:ascii="Cambria" w:eastAsiaTheme="minorHAnsi" w:hAnsi="Cambria" w:cs="Arial"/>
          <w:sz w:val="22"/>
          <w:szCs w:val="22"/>
        </w:rPr>
        <w:t xml:space="preserve"> ako verejný obstarávateľ vyhlásil oznámením č. .................,zverejneným vo Vestníku verejného obstarávania č. .................dňa.........., nadlimitnú zákazku s názvom </w:t>
      </w:r>
      <w:r w:rsidR="000C7A05" w:rsidRPr="00F07343">
        <w:rPr>
          <w:rFonts w:ascii="Cambria" w:eastAsiaTheme="minorHAnsi" w:hAnsi="Cambria" w:cs="Arial"/>
          <w:i/>
          <w:iCs/>
          <w:sz w:val="22"/>
          <w:szCs w:val="22"/>
        </w:rPr>
        <w:t>,,</w:t>
      </w:r>
      <w:r w:rsidR="00F33848" w:rsidRPr="00F07343">
        <w:rPr>
          <w:rFonts w:ascii="Cambria" w:eastAsiaTheme="minorHAnsi" w:hAnsi="Cambria" w:cs="Arial"/>
          <w:i/>
          <w:iCs/>
          <w:sz w:val="22"/>
          <w:szCs w:val="22"/>
        </w:rPr>
        <w:t>Dodávka elektrickej energie na obdobie 2023-2026</w:t>
      </w:r>
      <w:r w:rsidR="000C7A05" w:rsidRPr="00F07343">
        <w:rPr>
          <w:rFonts w:ascii="Cambria" w:eastAsiaTheme="minorHAnsi" w:hAnsi="Cambria" w:cs="Arial"/>
          <w:i/>
          <w:iCs/>
          <w:sz w:val="22"/>
          <w:szCs w:val="22"/>
        </w:rPr>
        <w:t xml:space="preserve">“. </w:t>
      </w:r>
      <w:r w:rsidR="000C7A05">
        <w:rPr>
          <w:rFonts w:ascii="Cambria" w:eastAsiaTheme="minorHAnsi" w:hAnsi="Cambria" w:cs="Arial"/>
          <w:sz w:val="22"/>
          <w:szCs w:val="22"/>
        </w:rPr>
        <w:t xml:space="preserve">Na základe vyhodnotenia ponúk bola ponuka </w:t>
      </w:r>
      <w:r w:rsidR="00C70F4B">
        <w:rPr>
          <w:rFonts w:ascii="Cambria" w:eastAsiaTheme="minorHAnsi" w:hAnsi="Cambria" w:cs="Arial"/>
          <w:sz w:val="22"/>
          <w:szCs w:val="22"/>
        </w:rPr>
        <w:t>Dodávateľa</w:t>
      </w:r>
      <w:r w:rsidR="000C7A05">
        <w:rPr>
          <w:rFonts w:ascii="Cambria" w:eastAsiaTheme="minorHAnsi" w:hAnsi="Cambria" w:cs="Arial"/>
          <w:sz w:val="22"/>
          <w:szCs w:val="22"/>
        </w:rPr>
        <w:t xml:space="preserve"> vyhodnotená ako ponuka úspešného uchádzača. Vzhľadom na túto skutočnosť a predloženú ponuku </w:t>
      </w:r>
      <w:r w:rsidR="00D54357">
        <w:rPr>
          <w:rFonts w:ascii="Cambria" w:eastAsiaTheme="minorHAnsi" w:hAnsi="Cambria" w:cs="Arial"/>
          <w:sz w:val="22"/>
          <w:szCs w:val="22"/>
        </w:rPr>
        <w:t>Dodávateľa</w:t>
      </w:r>
      <w:r w:rsidR="000C7A05">
        <w:rPr>
          <w:rFonts w:ascii="Cambria" w:eastAsiaTheme="minorHAnsi" w:hAnsi="Cambria" w:cs="Arial"/>
          <w:sz w:val="22"/>
          <w:szCs w:val="22"/>
        </w:rPr>
        <w:t xml:space="preserve"> sa </w:t>
      </w:r>
      <w:r w:rsidR="00DA6ED2">
        <w:rPr>
          <w:rFonts w:ascii="Cambria" w:eastAsiaTheme="minorHAnsi" w:hAnsi="Cambria" w:cs="Arial"/>
          <w:sz w:val="22"/>
          <w:szCs w:val="22"/>
        </w:rPr>
        <w:t>Zmluv</w:t>
      </w:r>
      <w:r w:rsidR="000C7A05">
        <w:rPr>
          <w:rFonts w:ascii="Cambria" w:eastAsiaTheme="minorHAnsi" w:hAnsi="Cambria" w:cs="Arial"/>
          <w:sz w:val="22"/>
          <w:szCs w:val="22"/>
        </w:rPr>
        <w:t xml:space="preserve">né strany na základe slobodnej vôle a v súlade s právnymi predpismi platnými na území Slovenskej republiky rozhodli uzatvoriť túto </w:t>
      </w:r>
      <w:r w:rsidR="00DA6ED2">
        <w:rPr>
          <w:rFonts w:ascii="Cambria" w:eastAsiaTheme="minorHAnsi" w:hAnsi="Cambria" w:cs="Arial"/>
          <w:sz w:val="22"/>
          <w:szCs w:val="22"/>
        </w:rPr>
        <w:t>Zmluv</w:t>
      </w:r>
      <w:r w:rsidR="000C7A05">
        <w:rPr>
          <w:rFonts w:ascii="Cambria" w:eastAsiaTheme="minorHAnsi" w:hAnsi="Cambria" w:cs="Arial"/>
          <w:sz w:val="22"/>
          <w:szCs w:val="22"/>
        </w:rPr>
        <w:t xml:space="preserve">u. Touto </w:t>
      </w:r>
      <w:r w:rsidR="00DA6ED2">
        <w:rPr>
          <w:rFonts w:ascii="Cambria" w:eastAsiaTheme="minorHAnsi" w:hAnsi="Cambria" w:cs="Arial"/>
          <w:sz w:val="22"/>
          <w:szCs w:val="22"/>
        </w:rPr>
        <w:t>Zmluv</w:t>
      </w:r>
      <w:r w:rsidR="000C7A05">
        <w:rPr>
          <w:rFonts w:ascii="Cambria" w:eastAsiaTheme="minorHAnsi" w:hAnsi="Cambria" w:cs="Arial"/>
          <w:sz w:val="22"/>
          <w:szCs w:val="22"/>
        </w:rPr>
        <w:t xml:space="preserve">ou sa stanovuje právny režim poskytnutia služby uvedenej v predmete tejto </w:t>
      </w:r>
      <w:r w:rsidR="00DA6ED2">
        <w:rPr>
          <w:rFonts w:ascii="Cambria" w:hAnsi="Cambria" w:cs="Arial"/>
          <w:sz w:val="22"/>
          <w:szCs w:val="22"/>
        </w:rPr>
        <w:t>Zmluv</w:t>
      </w:r>
      <w:r w:rsidR="000C7A05">
        <w:rPr>
          <w:rFonts w:ascii="Cambria" w:hAnsi="Cambria" w:cs="Arial"/>
          <w:sz w:val="22"/>
          <w:szCs w:val="22"/>
        </w:rPr>
        <w:t>y</w:t>
      </w:r>
      <w:r w:rsidR="000C7A05">
        <w:rPr>
          <w:rFonts w:ascii="Cambria" w:eastAsiaTheme="minorHAnsi" w:hAnsi="Cambria" w:cs="Arial"/>
          <w:sz w:val="22"/>
          <w:szCs w:val="22"/>
        </w:rPr>
        <w:t>.</w:t>
      </w:r>
    </w:p>
    <w:p w14:paraId="09D33BF7" w14:textId="77777777" w:rsidR="000C7A05" w:rsidRPr="000C7A05" w:rsidRDefault="000C7A05" w:rsidP="00E52065">
      <w:pPr>
        <w:ind w:right="593"/>
        <w:rPr>
          <w:rFonts w:ascii="Cambria" w:hAnsi="Cambria"/>
          <w:sz w:val="22"/>
          <w:szCs w:val="22"/>
        </w:rPr>
      </w:pPr>
    </w:p>
    <w:p w14:paraId="054CA66E" w14:textId="5F4B3E6E" w:rsidR="00EF2E6A" w:rsidRPr="001E56EA" w:rsidRDefault="00EF2E6A" w:rsidP="001E56EA">
      <w:pPr>
        <w:tabs>
          <w:tab w:val="left" w:pos="1260"/>
        </w:tabs>
        <w:autoSpaceDE w:val="0"/>
        <w:autoSpaceDN w:val="0"/>
        <w:ind w:right="593"/>
        <w:jc w:val="center"/>
        <w:outlineLvl w:val="0"/>
        <w:rPr>
          <w:rFonts w:ascii="Cambria" w:hAnsi="Cambria"/>
          <w:b/>
          <w:bCs/>
        </w:rPr>
      </w:pPr>
      <w:r w:rsidRPr="001E56EA">
        <w:rPr>
          <w:rFonts w:ascii="Cambria" w:hAnsi="Cambria"/>
          <w:b/>
          <w:bCs/>
        </w:rPr>
        <w:t>Č</w:t>
      </w:r>
      <w:r w:rsidR="003B5E7A">
        <w:rPr>
          <w:rFonts w:ascii="Cambria" w:hAnsi="Cambria"/>
          <w:b/>
          <w:bCs/>
        </w:rPr>
        <w:t>l</w:t>
      </w:r>
      <w:r w:rsidRPr="001E56EA">
        <w:rPr>
          <w:rFonts w:ascii="Cambria" w:hAnsi="Cambria"/>
          <w:b/>
          <w:bCs/>
        </w:rPr>
        <w:t xml:space="preserve">ánok I </w:t>
      </w:r>
    </w:p>
    <w:p w14:paraId="68997FD5" w14:textId="32DBBA65" w:rsidR="00EF2E6A" w:rsidRPr="001E56EA" w:rsidRDefault="00EF2E6A" w:rsidP="001E56EA">
      <w:pPr>
        <w:tabs>
          <w:tab w:val="left" w:pos="1260"/>
        </w:tabs>
        <w:autoSpaceDE w:val="0"/>
        <w:autoSpaceDN w:val="0"/>
        <w:ind w:right="593"/>
        <w:jc w:val="center"/>
        <w:outlineLvl w:val="0"/>
        <w:rPr>
          <w:rFonts w:ascii="Cambria" w:hAnsi="Cambria"/>
          <w:b/>
          <w:bCs/>
        </w:rPr>
      </w:pPr>
      <w:r w:rsidRPr="001E56EA">
        <w:rPr>
          <w:rFonts w:ascii="Cambria" w:hAnsi="Cambria"/>
          <w:b/>
          <w:bCs/>
        </w:rPr>
        <w:t xml:space="preserve">Predmet </w:t>
      </w:r>
      <w:r w:rsidR="00DA6ED2" w:rsidRPr="001E56EA">
        <w:rPr>
          <w:rFonts w:ascii="Cambria" w:hAnsi="Cambria"/>
          <w:b/>
          <w:bCs/>
        </w:rPr>
        <w:t>Zmluv</w:t>
      </w:r>
      <w:r w:rsidRPr="001E56EA">
        <w:rPr>
          <w:rFonts w:ascii="Cambria" w:hAnsi="Cambria"/>
          <w:b/>
          <w:bCs/>
        </w:rPr>
        <w:t>y</w:t>
      </w:r>
    </w:p>
    <w:p w14:paraId="63C9FF38" w14:textId="77777777" w:rsidR="00EF2E6A" w:rsidRPr="004C4F3D" w:rsidRDefault="00EF2E6A" w:rsidP="00E52065">
      <w:pPr>
        <w:pStyle w:val="BodyText2"/>
        <w:suppressAutoHyphens/>
        <w:spacing w:before="0"/>
        <w:ind w:right="593"/>
        <w:jc w:val="center"/>
        <w:rPr>
          <w:rFonts w:ascii="Cambria" w:hAnsi="Cambria"/>
          <w:sz w:val="22"/>
          <w:lang w:val="sk-SK"/>
        </w:rPr>
      </w:pPr>
    </w:p>
    <w:p w14:paraId="5750F650" w14:textId="5ECDA143" w:rsidR="00EF2E6A" w:rsidRPr="002E161A" w:rsidRDefault="00EF2E6A" w:rsidP="00E52065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593"/>
        <w:jc w:val="both"/>
        <w:textAlignment w:val="baseline"/>
        <w:rPr>
          <w:rFonts w:ascii="Cambria" w:hAnsi="Cambria"/>
          <w:sz w:val="22"/>
          <w:szCs w:val="22"/>
        </w:rPr>
      </w:pPr>
      <w:r w:rsidRPr="002E161A">
        <w:rPr>
          <w:rFonts w:ascii="Cambria" w:hAnsi="Cambria"/>
          <w:sz w:val="22"/>
          <w:szCs w:val="22"/>
        </w:rPr>
        <w:t xml:space="preserve">Predmetom tejto </w:t>
      </w:r>
      <w:r w:rsidR="00DA6ED2" w:rsidRPr="002E161A">
        <w:rPr>
          <w:rFonts w:ascii="Cambria" w:hAnsi="Cambria"/>
          <w:sz w:val="22"/>
          <w:szCs w:val="22"/>
        </w:rPr>
        <w:t>Zmluv</w:t>
      </w:r>
      <w:r w:rsidRPr="002E161A">
        <w:rPr>
          <w:rFonts w:ascii="Cambria" w:hAnsi="Cambria"/>
          <w:sz w:val="22"/>
          <w:szCs w:val="22"/>
        </w:rPr>
        <w:t>y je záväzok Dodávateľa v </w:t>
      </w:r>
      <w:r w:rsidR="004A74B5" w:rsidRPr="002E161A">
        <w:rPr>
          <w:rFonts w:ascii="Cambria" w:hAnsi="Cambria"/>
          <w:sz w:val="22"/>
          <w:szCs w:val="22"/>
        </w:rPr>
        <w:t>z</w:t>
      </w:r>
      <w:r w:rsidR="00DA6ED2" w:rsidRPr="002E161A">
        <w:rPr>
          <w:rFonts w:ascii="Cambria" w:hAnsi="Cambria"/>
          <w:sz w:val="22"/>
          <w:szCs w:val="22"/>
        </w:rPr>
        <w:t>mluv</w:t>
      </w:r>
      <w:r w:rsidRPr="002E161A">
        <w:rPr>
          <w:rFonts w:ascii="Cambria" w:hAnsi="Cambria"/>
          <w:sz w:val="22"/>
          <w:szCs w:val="22"/>
        </w:rPr>
        <w:t xml:space="preserve">nom období poskytnúť Odberateľovi plnenia bližšie určené v čl. II tejto </w:t>
      </w:r>
      <w:r w:rsidR="00DA6ED2" w:rsidRPr="002E161A">
        <w:rPr>
          <w:rFonts w:ascii="Cambria" w:hAnsi="Cambria"/>
          <w:sz w:val="22"/>
          <w:szCs w:val="22"/>
        </w:rPr>
        <w:t>Zmluv</w:t>
      </w:r>
      <w:r w:rsidRPr="002E161A">
        <w:rPr>
          <w:rFonts w:ascii="Cambria" w:hAnsi="Cambria"/>
          <w:sz w:val="22"/>
          <w:szCs w:val="22"/>
        </w:rPr>
        <w:t>y (ďalej len „Plnenia“). </w:t>
      </w:r>
    </w:p>
    <w:p w14:paraId="58063546" w14:textId="7BDD8872" w:rsidR="00EF2E6A" w:rsidRPr="002E161A" w:rsidRDefault="00EF2E6A" w:rsidP="00E52065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593"/>
        <w:jc w:val="both"/>
        <w:textAlignment w:val="baseline"/>
        <w:rPr>
          <w:rFonts w:ascii="Cambria" w:hAnsi="Cambria"/>
          <w:sz w:val="22"/>
          <w:szCs w:val="22"/>
        </w:rPr>
      </w:pPr>
      <w:r w:rsidRPr="002E161A">
        <w:rPr>
          <w:rFonts w:ascii="Cambria" w:hAnsi="Cambria"/>
          <w:sz w:val="22"/>
          <w:szCs w:val="22"/>
        </w:rPr>
        <w:t xml:space="preserve">Odberateľ sa zaväzuje od Dodávateľa prijať Plnenia podľa tejto </w:t>
      </w:r>
      <w:r w:rsidR="00DA6ED2" w:rsidRPr="002E161A">
        <w:rPr>
          <w:rFonts w:ascii="Cambria" w:hAnsi="Cambria"/>
          <w:sz w:val="22"/>
          <w:szCs w:val="22"/>
        </w:rPr>
        <w:t>Zmluv</w:t>
      </w:r>
      <w:r w:rsidRPr="002E161A">
        <w:rPr>
          <w:rFonts w:ascii="Cambria" w:hAnsi="Cambria"/>
          <w:sz w:val="22"/>
          <w:szCs w:val="22"/>
        </w:rPr>
        <w:t xml:space="preserve">y a zaplatiť za </w:t>
      </w:r>
      <w:proofErr w:type="spellStart"/>
      <w:r w:rsidRPr="002E161A">
        <w:rPr>
          <w:rFonts w:ascii="Cambria" w:hAnsi="Cambria"/>
          <w:sz w:val="22"/>
          <w:szCs w:val="22"/>
        </w:rPr>
        <w:t>ne</w:t>
      </w:r>
      <w:proofErr w:type="spellEnd"/>
      <w:r w:rsidRPr="002E161A">
        <w:rPr>
          <w:rFonts w:ascii="Cambria" w:hAnsi="Cambria"/>
          <w:sz w:val="22"/>
          <w:szCs w:val="22"/>
        </w:rPr>
        <w:t xml:space="preserve"> Dodávateľovi cenu (ďalej len „Cena“) bližšie určenú v čl. I</w:t>
      </w:r>
      <w:r w:rsidR="00FD34DE" w:rsidRPr="002E161A">
        <w:rPr>
          <w:rFonts w:ascii="Cambria" w:hAnsi="Cambria"/>
          <w:sz w:val="22"/>
          <w:szCs w:val="22"/>
        </w:rPr>
        <w:t>II</w:t>
      </w:r>
      <w:r w:rsidRPr="002E161A">
        <w:rPr>
          <w:rFonts w:ascii="Cambria" w:hAnsi="Cambria"/>
          <w:sz w:val="22"/>
          <w:szCs w:val="22"/>
        </w:rPr>
        <w:t xml:space="preserve"> tejto </w:t>
      </w:r>
      <w:r w:rsidR="00DA6ED2" w:rsidRPr="002E161A">
        <w:rPr>
          <w:rFonts w:ascii="Cambria" w:hAnsi="Cambria"/>
          <w:sz w:val="22"/>
          <w:szCs w:val="22"/>
        </w:rPr>
        <w:t>Zmluv</w:t>
      </w:r>
      <w:r w:rsidRPr="002E161A">
        <w:rPr>
          <w:rFonts w:ascii="Cambria" w:hAnsi="Cambria"/>
          <w:sz w:val="22"/>
          <w:szCs w:val="22"/>
        </w:rPr>
        <w:t>y.</w:t>
      </w:r>
    </w:p>
    <w:p w14:paraId="0136B2F3" w14:textId="32B4186B" w:rsidR="00EF2E6A" w:rsidRPr="004C4F3D" w:rsidRDefault="00EF2E6A" w:rsidP="00E52065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593"/>
        <w:jc w:val="both"/>
        <w:textAlignment w:val="baseline"/>
        <w:rPr>
          <w:rFonts w:ascii="Cambria" w:hAnsi="Cambria"/>
          <w:sz w:val="22"/>
          <w:szCs w:val="22"/>
        </w:rPr>
      </w:pPr>
      <w:r w:rsidRPr="004C4F3D">
        <w:rPr>
          <w:rFonts w:ascii="Cambria" w:hAnsi="Cambria"/>
          <w:sz w:val="22"/>
          <w:szCs w:val="22"/>
        </w:rPr>
        <w:t xml:space="preserve">Dodávateľ a Odberateľ sa zaväzujú pri plnení predmetu tejto </w:t>
      </w:r>
      <w:r w:rsidR="00DA6ED2">
        <w:rPr>
          <w:rFonts w:ascii="Cambria" w:hAnsi="Cambria"/>
          <w:sz w:val="22"/>
          <w:szCs w:val="22"/>
        </w:rPr>
        <w:t>Zmluv</w:t>
      </w:r>
      <w:r w:rsidRPr="004C4F3D">
        <w:rPr>
          <w:rFonts w:ascii="Cambria" w:hAnsi="Cambria"/>
          <w:sz w:val="22"/>
          <w:szCs w:val="22"/>
        </w:rPr>
        <w:t xml:space="preserve">y dodržiavať platné právne predpisy Slovenskej republiky a Prevádzkový poriadok príslušného prevádzkovateľa </w:t>
      </w:r>
      <w:r w:rsidRPr="002E161A">
        <w:rPr>
          <w:rFonts w:ascii="Cambria" w:hAnsi="Cambria"/>
          <w:sz w:val="22"/>
          <w:szCs w:val="22"/>
        </w:rPr>
        <w:t xml:space="preserve">distribučnej sústavy (ďalej len „PDS“) dostupný na webovej stránke. Identifikačné údaje PDS sú uvedené v Prílohe 3 tejto </w:t>
      </w:r>
      <w:r w:rsidR="00DA6ED2" w:rsidRPr="002E161A">
        <w:rPr>
          <w:rFonts w:ascii="Cambria" w:hAnsi="Cambria"/>
          <w:sz w:val="22"/>
          <w:szCs w:val="22"/>
        </w:rPr>
        <w:t>Zmluv</w:t>
      </w:r>
      <w:r w:rsidRPr="002E161A">
        <w:rPr>
          <w:rFonts w:ascii="Cambria" w:hAnsi="Cambria"/>
          <w:sz w:val="22"/>
          <w:szCs w:val="22"/>
        </w:rPr>
        <w:t>y.</w:t>
      </w:r>
    </w:p>
    <w:p w14:paraId="2A7BB2B3" w14:textId="3B15234B" w:rsidR="00EF2E6A" w:rsidRPr="004C4F3D" w:rsidRDefault="00EF2E6A" w:rsidP="00E52065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593"/>
        <w:jc w:val="both"/>
        <w:textAlignment w:val="baseline"/>
        <w:rPr>
          <w:rFonts w:ascii="Cambria" w:hAnsi="Cambria"/>
          <w:sz w:val="22"/>
          <w:szCs w:val="22"/>
        </w:rPr>
      </w:pPr>
      <w:r w:rsidRPr="004C4F3D">
        <w:rPr>
          <w:rFonts w:ascii="Cambria" w:hAnsi="Cambria"/>
          <w:sz w:val="22"/>
          <w:szCs w:val="22"/>
        </w:rPr>
        <w:lastRenderedPageBreak/>
        <w:t xml:space="preserve">Ďalšie vzájomné práva a povinnosti sú upravené v Obchodných podmienkach dodávky elektriny (ďalej len „OP“), ktoré tvoria Prílohu 1 tejto </w:t>
      </w:r>
      <w:r w:rsidR="00DA6ED2">
        <w:rPr>
          <w:rFonts w:ascii="Cambria" w:hAnsi="Cambria"/>
          <w:sz w:val="22"/>
          <w:szCs w:val="22"/>
        </w:rPr>
        <w:t>Zmluv</w:t>
      </w:r>
      <w:r w:rsidRPr="004C4F3D">
        <w:rPr>
          <w:rFonts w:ascii="Cambria" w:hAnsi="Cambria"/>
          <w:sz w:val="22"/>
          <w:szCs w:val="22"/>
        </w:rPr>
        <w:t xml:space="preserve">y. Ustanovenia tejto </w:t>
      </w:r>
      <w:r w:rsidR="00DA6ED2">
        <w:rPr>
          <w:rFonts w:ascii="Cambria" w:hAnsi="Cambria"/>
          <w:sz w:val="22"/>
          <w:szCs w:val="22"/>
        </w:rPr>
        <w:t>Zmluv</w:t>
      </w:r>
      <w:r w:rsidRPr="004C4F3D">
        <w:rPr>
          <w:rFonts w:ascii="Cambria" w:hAnsi="Cambria"/>
          <w:sz w:val="22"/>
          <w:szCs w:val="22"/>
        </w:rPr>
        <w:t xml:space="preserve">y majú prednosť pred ustanoveniami OP. </w:t>
      </w:r>
    </w:p>
    <w:p w14:paraId="66834D20" w14:textId="77777777" w:rsidR="00EF2E6A" w:rsidRPr="004C4F3D" w:rsidRDefault="00EF2E6A" w:rsidP="00E52065">
      <w:pPr>
        <w:ind w:right="593"/>
        <w:rPr>
          <w:rFonts w:ascii="Cambria" w:hAnsi="Cambria"/>
          <w:b/>
          <w:bCs/>
          <w:sz w:val="22"/>
          <w:szCs w:val="22"/>
        </w:rPr>
      </w:pPr>
    </w:p>
    <w:p w14:paraId="5632B0A2" w14:textId="72EBBAE1" w:rsidR="00EF2E6A" w:rsidRPr="001E56EA" w:rsidRDefault="00EF2E6A" w:rsidP="001E56EA">
      <w:pPr>
        <w:tabs>
          <w:tab w:val="left" w:pos="1260"/>
        </w:tabs>
        <w:autoSpaceDE w:val="0"/>
        <w:autoSpaceDN w:val="0"/>
        <w:ind w:right="593"/>
        <w:jc w:val="center"/>
        <w:outlineLvl w:val="0"/>
        <w:rPr>
          <w:rFonts w:ascii="Cambria" w:hAnsi="Cambria"/>
          <w:b/>
          <w:bCs/>
        </w:rPr>
      </w:pPr>
      <w:r w:rsidRPr="001E56EA">
        <w:rPr>
          <w:rFonts w:ascii="Cambria" w:hAnsi="Cambria"/>
          <w:b/>
          <w:bCs/>
        </w:rPr>
        <w:t>Č</w:t>
      </w:r>
      <w:r w:rsidR="003B5E7A">
        <w:rPr>
          <w:rFonts w:ascii="Cambria" w:hAnsi="Cambria"/>
          <w:b/>
          <w:bCs/>
        </w:rPr>
        <w:t>l</w:t>
      </w:r>
      <w:r w:rsidRPr="001E56EA">
        <w:rPr>
          <w:rFonts w:ascii="Cambria" w:hAnsi="Cambria"/>
          <w:b/>
          <w:bCs/>
        </w:rPr>
        <w:t>ánok II</w:t>
      </w:r>
    </w:p>
    <w:p w14:paraId="71AF1D80" w14:textId="77777777" w:rsidR="00EF2E6A" w:rsidRPr="001E56EA" w:rsidRDefault="00EF2E6A" w:rsidP="001E56EA">
      <w:pPr>
        <w:tabs>
          <w:tab w:val="left" w:pos="1260"/>
        </w:tabs>
        <w:autoSpaceDE w:val="0"/>
        <w:autoSpaceDN w:val="0"/>
        <w:ind w:right="593"/>
        <w:jc w:val="center"/>
        <w:outlineLvl w:val="0"/>
        <w:rPr>
          <w:rFonts w:ascii="Cambria" w:hAnsi="Cambria"/>
          <w:b/>
          <w:bCs/>
        </w:rPr>
      </w:pPr>
      <w:r w:rsidRPr="001E56EA">
        <w:rPr>
          <w:rFonts w:ascii="Cambria" w:hAnsi="Cambria"/>
          <w:b/>
          <w:bCs/>
        </w:rPr>
        <w:t>Určenie plnení a dodacie podmienky</w:t>
      </w:r>
    </w:p>
    <w:p w14:paraId="660BB1DB" w14:textId="77777777" w:rsidR="00EF2E6A" w:rsidRPr="004C4F3D" w:rsidRDefault="00EF2E6A" w:rsidP="00E52065">
      <w:pPr>
        <w:pStyle w:val="BodyText2"/>
        <w:spacing w:before="0"/>
        <w:ind w:right="593"/>
        <w:jc w:val="center"/>
        <w:rPr>
          <w:rFonts w:ascii="Cambria" w:hAnsi="Cambria"/>
          <w:b/>
          <w:bCs/>
          <w:caps/>
          <w:sz w:val="22"/>
          <w:lang w:val="sk-SK"/>
        </w:rPr>
      </w:pPr>
    </w:p>
    <w:p w14:paraId="69B31039" w14:textId="1644A5DE" w:rsidR="00EF2E6A" w:rsidRPr="002E161A" w:rsidRDefault="00EF2E6A" w:rsidP="00E52065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593"/>
        <w:jc w:val="both"/>
        <w:textAlignment w:val="baseline"/>
        <w:rPr>
          <w:rFonts w:ascii="Cambria" w:hAnsi="Cambria"/>
          <w:sz w:val="22"/>
          <w:szCs w:val="22"/>
        </w:rPr>
      </w:pPr>
      <w:r w:rsidRPr="002E161A">
        <w:rPr>
          <w:rFonts w:ascii="Cambria" w:hAnsi="Cambria"/>
          <w:sz w:val="22"/>
          <w:szCs w:val="22"/>
        </w:rPr>
        <w:t xml:space="preserve">Dodávateľ sa zaväzuje dodať Odberateľovi elektrinu do odberných miest (ďalej len „OM“) Odberateľa uvedených v Prílohe 3 tejto </w:t>
      </w:r>
      <w:r w:rsidR="00DA6ED2" w:rsidRPr="002E161A">
        <w:rPr>
          <w:rFonts w:ascii="Cambria" w:hAnsi="Cambria"/>
          <w:sz w:val="22"/>
          <w:szCs w:val="22"/>
        </w:rPr>
        <w:t>Zmluv</w:t>
      </w:r>
      <w:r w:rsidRPr="002E161A">
        <w:rPr>
          <w:rFonts w:ascii="Cambria" w:hAnsi="Cambria"/>
          <w:sz w:val="22"/>
          <w:szCs w:val="22"/>
        </w:rPr>
        <w:t xml:space="preserve">y za podmienok určených v Prílohe 2 tejto </w:t>
      </w:r>
      <w:r w:rsidR="00DA6ED2" w:rsidRPr="002E161A">
        <w:rPr>
          <w:rFonts w:ascii="Cambria" w:hAnsi="Cambria"/>
          <w:sz w:val="22"/>
          <w:szCs w:val="22"/>
        </w:rPr>
        <w:t>Zmluv</w:t>
      </w:r>
      <w:r w:rsidRPr="002E161A">
        <w:rPr>
          <w:rFonts w:ascii="Cambria" w:hAnsi="Cambria"/>
          <w:sz w:val="22"/>
          <w:szCs w:val="22"/>
        </w:rPr>
        <w:t xml:space="preserve">y a prevziať zodpovednosť za odchýlku Odberateľa. </w:t>
      </w:r>
    </w:p>
    <w:p w14:paraId="1582499B" w14:textId="77777777" w:rsidR="00EF2E6A" w:rsidRPr="004C4F3D" w:rsidRDefault="00EF2E6A" w:rsidP="00E52065">
      <w:pPr>
        <w:widowControl w:val="0"/>
        <w:numPr>
          <w:ilvl w:val="0"/>
          <w:numId w:val="2"/>
        </w:numPr>
        <w:adjustRightInd w:val="0"/>
        <w:ind w:right="593"/>
        <w:jc w:val="both"/>
        <w:textAlignment w:val="baseline"/>
        <w:rPr>
          <w:rFonts w:ascii="Cambria" w:hAnsi="Cambria"/>
          <w:sz w:val="22"/>
          <w:szCs w:val="22"/>
        </w:rPr>
      </w:pPr>
      <w:r w:rsidRPr="004C4F3D">
        <w:rPr>
          <w:rFonts w:ascii="Cambria" w:hAnsi="Cambria"/>
          <w:sz w:val="22"/>
          <w:szCs w:val="22"/>
        </w:rPr>
        <w:t>Dodávateľ zabezpečí distribúciu, prenos elektriny a systémové služby do OM.</w:t>
      </w:r>
    </w:p>
    <w:p w14:paraId="424E6C31" w14:textId="77777777" w:rsidR="00EF2E6A" w:rsidRPr="004C4F3D" w:rsidRDefault="00EF2E6A" w:rsidP="00E52065">
      <w:pPr>
        <w:widowControl w:val="0"/>
        <w:numPr>
          <w:ilvl w:val="0"/>
          <w:numId w:val="3"/>
        </w:numPr>
        <w:adjustRightInd w:val="0"/>
        <w:ind w:right="593"/>
        <w:jc w:val="both"/>
        <w:textAlignment w:val="baseline"/>
        <w:rPr>
          <w:rFonts w:ascii="Cambria" w:hAnsi="Cambria"/>
          <w:sz w:val="22"/>
          <w:szCs w:val="22"/>
        </w:rPr>
      </w:pPr>
      <w:r w:rsidRPr="004C4F3D">
        <w:rPr>
          <w:rFonts w:ascii="Cambria" w:hAnsi="Cambria"/>
          <w:sz w:val="22"/>
          <w:szCs w:val="22"/>
        </w:rPr>
        <w:t>Dodávateľ zabezpečí ostatné súvisiace služby za poplatok, ktorý je uvedený v príslušných cenníkoch Dodávateľa alebo PDS.</w:t>
      </w:r>
    </w:p>
    <w:p w14:paraId="55996612" w14:textId="131A38FD" w:rsidR="00EF2E6A" w:rsidRPr="004C4F3D" w:rsidRDefault="00EF2E6A" w:rsidP="00E52065">
      <w:pPr>
        <w:widowControl w:val="0"/>
        <w:numPr>
          <w:ilvl w:val="0"/>
          <w:numId w:val="3"/>
        </w:numPr>
        <w:adjustRightInd w:val="0"/>
        <w:ind w:right="593"/>
        <w:jc w:val="both"/>
        <w:textAlignment w:val="baseline"/>
        <w:rPr>
          <w:rFonts w:ascii="Cambria" w:hAnsi="Cambria"/>
          <w:sz w:val="22"/>
          <w:szCs w:val="22"/>
        </w:rPr>
      </w:pPr>
      <w:r w:rsidRPr="004C4F3D">
        <w:rPr>
          <w:rFonts w:ascii="Cambria" w:hAnsi="Cambria"/>
          <w:sz w:val="22"/>
          <w:szCs w:val="22"/>
        </w:rPr>
        <w:t xml:space="preserve">Množstvo Odberateľom objednanej elektriny od Dodávateľa je uvedené v Prílohe 2 tejto </w:t>
      </w:r>
      <w:r w:rsidR="00DA6ED2">
        <w:rPr>
          <w:rFonts w:ascii="Cambria" w:hAnsi="Cambria"/>
          <w:sz w:val="22"/>
          <w:szCs w:val="22"/>
        </w:rPr>
        <w:t>Zmluv</w:t>
      </w:r>
      <w:r w:rsidRPr="004C4F3D">
        <w:rPr>
          <w:rFonts w:ascii="Cambria" w:hAnsi="Cambria"/>
          <w:sz w:val="22"/>
          <w:szCs w:val="22"/>
        </w:rPr>
        <w:t>y.</w:t>
      </w:r>
    </w:p>
    <w:p w14:paraId="78EDAB4F" w14:textId="77777777" w:rsidR="00EF2E6A" w:rsidRPr="004C4F3D" w:rsidRDefault="00EF2E6A" w:rsidP="00E52065">
      <w:pPr>
        <w:pStyle w:val="BodyText2"/>
        <w:spacing w:before="0"/>
        <w:ind w:right="593"/>
        <w:rPr>
          <w:rFonts w:ascii="Cambria" w:hAnsi="Cambria"/>
          <w:sz w:val="22"/>
        </w:rPr>
      </w:pPr>
    </w:p>
    <w:p w14:paraId="50D1EFAF" w14:textId="0DD50138" w:rsidR="00EF2E6A" w:rsidRPr="001E56EA" w:rsidRDefault="00EF2E6A" w:rsidP="001E56EA">
      <w:pPr>
        <w:tabs>
          <w:tab w:val="left" w:pos="1260"/>
        </w:tabs>
        <w:autoSpaceDE w:val="0"/>
        <w:autoSpaceDN w:val="0"/>
        <w:ind w:right="593"/>
        <w:jc w:val="center"/>
        <w:outlineLvl w:val="0"/>
        <w:rPr>
          <w:rFonts w:ascii="Cambria" w:hAnsi="Cambria"/>
          <w:b/>
          <w:bCs/>
        </w:rPr>
      </w:pPr>
      <w:r w:rsidRPr="001E56EA">
        <w:rPr>
          <w:rFonts w:ascii="Cambria" w:hAnsi="Cambria"/>
          <w:b/>
          <w:bCs/>
        </w:rPr>
        <w:t>Č</w:t>
      </w:r>
      <w:r w:rsidR="001E56EA">
        <w:rPr>
          <w:rFonts w:ascii="Cambria" w:hAnsi="Cambria"/>
          <w:b/>
          <w:bCs/>
        </w:rPr>
        <w:t>l</w:t>
      </w:r>
      <w:r w:rsidRPr="001E56EA">
        <w:rPr>
          <w:rFonts w:ascii="Cambria" w:hAnsi="Cambria"/>
          <w:b/>
          <w:bCs/>
        </w:rPr>
        <w:t>ánok I</w:t>
      </w:r>
      <w:r w:rsidR="00EB0EE3" w:rsidRPr="001E56EA">
        <w:rPr>
          <w:rFonts w:ascii="Cambria" w:hAnsi="Cambria"/>
          <w:b/>
          <w:bCs/>
        </w:rPr>
        <w:t>II</w:t>
      </w:r>
    </w:p>
    <w:p w14:paraId="20E4DB53" w14:textId="77777777" w:rsidR="00EF2E6A" w:rsidRPr="001E56EA" w:rsidRDefault="00EF2E6A" w:rsidP="001E56EA">
      <w:pPr>
        <w:tabs>
          <w:tab w:val="left" w:pos="1260"/>
        </w:tabs>
        <w:autoSpaceDE w:val="0"/>
        <w:autoSpaceDN w:val="0"/>
        <w:ind w:right="593"/>
        <w:jc w:val="center"/>
        <w:outlineLvl w:val="0"/>
        <w:rPr>
          <w:rFonts w:ascii="Cambria" w:hAnsi="Cambria"/>
          <w:b/>
          <w:bCs/>
        </w:rPr>
      </w:pPr>
      <w:r w:rsidRPr="001E56EA">
        <w:rPr>
          <w:rFonts w:ascii="Cambria" w:hAnsi="Cambria"/>
          <w:b/>
          <w:bCs/>
        </w:rPr>
        <w:t>Cena a platobné podmienky</w:t>
      </w:r>
    </w:p>
    <w:p w14:paraId="06BED553" w14:textId="77777777" w:rsidR="00EF2E6A" w:rsidRPr="004C4F3D" w:rsidRDefault="00EF2E6A" w:rsidP="00E52065">
      <w:pPr>
        <w:pStyle w:val="BodyText2"/>
        <w:spacing w:before="0"/>
        <w:ind w:right="593"/>
        <w:jc w:val="center"/>
        <w:rPr>
          <w:rFonts w:ascii="Cambria" w:hAnsi="Cambria"/>
          <w:b/>
          <w:bCs/>
          <w:caps/>
          <w:sz w:val="22"/>
          <w:lang w:val="sk-SK"/>
        </w:rPr>
      </w:pPr>
    </w:p>
    <w:p w14:paraId="620A8048" w14:textId="77777777" w:rsidR="00EF2E6A" w:rsidRPr="004C4F3D" w:rsidRDefault="00EF2E6A" w:rsidP="00E52065">
      <w:pPr>
        <w:widowControl w:val="0"/>
        <w:numPr>
          <w:ilvl w:val="1"/>
          <w:numId w:val="3"/>
        </w:numPr>
        <w:autoSpaceDE w:val="0"/>
        <w:autoSpaceDN w:val="0"/>
        <w:adjustRightInd w:val="0"/>
        <w:ind w:right="593"/>
        <w:jc w:val="both"/>
        <w:textAlignment w:val="baseline"/>
        <w:rPr>
          <w:rFonts w:ascii="Cambria" w:hAnsi="Cambria"/>
          <w:sz w:val="22"/>
          <w:szCs w:val="22"/>
        </w:rPr>
      </w:pPr>
      <w:r w:rsidRPr="004C4F3D">
        <w:rPr>
          <w:rFonts w:ascii="Cambria" w:hAnsi="Cambria"/>
          <w:sz w:val="22"/>
          <w:szCs w:val="22"/>
        </w:rPr>
        <w:t>Cena za Plnenia pozostáva z týchto položiek:</w:t>
      </w:r>
    </w:p>
    <w:p w14:paraId="47E82DA9" w14:textId="2270959D" w:rsidR="00EF2E6A" w:rsidRPr="00DC2136" w:rsidRDefault="00EF2E6A" w:rsidP="00E52065">
      <w:pPr>
        <w:widowControl w:val="0"/>
        <w:numPr>
          <w:ilvl w:val="2"/>
          <w:numId w:val="4"/>
        </w:numPr>
        <w:autoSpaceDE w:val="0"/>
        <w:autoSpaceDN w:val="0"/>
        <w:adjustRightInd w:val="0"/>
        <w:ind w:right="593"/>
        <w:jc w:val="both"/>
        <w:textAlignment w:val="baseline"/>
        <w:rPr>
          <w:rFonts w:ascii="Cambria" w:hAnsi="Cambria"/>
          <w:sz w:val="22"/>
          <w:szCs w:val="22"/>
        </w:rPr>
      </w:pPr>
      <w:r w:rsidRPr="004C4F3D">
        <w:rPr>
          <w:rFonts w:ascii="Cambria" w:hAnsi="Cambria"/>
          <w:sz w:val="22"/>
          <w:szCs w:val="22"/>
        </w:rPr>
        <w:t>cen</w:t>
      </w:r>
      <w:r w:rsidR="0003031B">
        <w:rPr>
          <w:rFonts w:ascii="Cambria" w:hAnsi="Cambria"/>
          <w:sz w:val="22"/>
          <w:szCs w:val="22"/>
        </w:rPr>
        <w:t>y</w:t>
      </w:r>
      <w:r w:rsidRPr="004C4F3D">
        <w:rPr>
          <w:rFonts w:ascii="Cambria" w:hAnsi="Cambria"/>
          <w:sz w:val="22"/>
          <w:szCs w:val="22"/>
        </w:rPr>
        <w:t xml:space="preserve"> za dodávku elektriny, za prevzatie zodpovednosti za odchýlku a cen</w:t>
      </w:r>
      <w:r w:rsidR="00D16930">
        <w:rPr>
          <w:rFonts w:ascii="Cambria" w:hAnsi="Cambria"/>
          <w:sz w:val="22"/>
          <w:szCs w:val="22"/>
        </w:rPr>
        <w:t>y</w:t>
      </w:r>
      <w:r w:rsidRPr="004C4F3D">
        <w:rPr>
          <w:rFonts w:ascii="Cambria" w:hAnsi="Cambria"/>
          <w:sz w:val="22"/>
          <w:szCs w:val="22"/>
        </w:rPr>
        <w:t xml:space="preserve"> za elektrinu </w:t>
      </w:r>
      <w:r w:rsidRPr="00DC2136">
        <w:rPr>
          <w:rFonts w:ascii="Cambria" w:hAnsi="Cambria"/>
          <w:sz w:val="22"/>
          <w:szCs w:val="22"/>
        </w:rPr>
        <w:t>vyplývajúcu zo Záväzku odberu</w:t>
      </w:r>
      <w:r w:rsidR="00BE73AD" w:rsidRPr="00DC2136">
        <w:rPr>
          <w:rFonts w:ascii="Cambria" w:hAnsi="Cambria"/>
          <w:sz w:val="22"/>
          <w:szCs w:val="22"/>
        </w:rPr>
        <w:t xml:space="preserve">, pričom </w:t>
      </w:r>
      <w:r w:rsidRPr="00DC2136">
        <w:rPr>
          <w:rFonts w:ascii="Cambria" w:hAnsi="Cambria"/>
          <w:sz w:val="22"/>
          <w:szCs w:val="22"/>
        </w:rPr>
        <w:t xml:space="preserve">jej výška je určená v Prílohe 2 tejto </w:t>
      </w:r>
      <w:r w:rsidR="00DA6ED2" w:rsidRPr="00DC2136">
        <w:rPr>
          <w:rFonts w:ascii="Cambria" w:hAnsi="Cambria"/>
          <w:sz w:val="22"/>
          <w:szCs w:val="22"/>
        </w:rPr>
        <w:t>Zmluv</w:t>
      </w:r>
      <w:r w:rsidRPr="00DC2136">
        <w:rPr>
          <w:rFonts w:ascii="Cambria" w:hAnsi="Cambria"/>
          <w:sz w:val="22"/>
          <w:szCs w:val="22"/>
        </w:rPr>
        <w:t xml:space="preserve">y; </w:t>
      </w:r>
    </w:p>
    <w:p w14:paraId="312C8EA0" w14:textId="2DCC856C" w:rsidR="00EF2E6A" w:rsidRPr="00DC2136" w:rsidRDefault="00EF2E6A" w:rsidP="00E52065">
      <w:pPr>
        <w:widowControl w:val="0"/>
        <w:numPr>
          <w:ilvl w:val="2"/>
          <w:numId w:val="4"/>
        </w:numPr>
        <w:autoSpaceDE w:val="0"/>
        <w:autoSpaceDN w:val="0"/>
        <w:adjustRightInd w:val="0"/>
        <w:ind w:right="593"/>
        <w:jc w:val="both"/>
        <w:textAlignment w:val="baseline"/>
        <w:rPr>
          <w:rFonts w:ascii="Cambria" w:hAnsi="Cambria"/>
          <w:sz w:val="22"/>
          <w:szCs w:val="22"/>
        </w:rPr>
      </w:pPr>
      <w:r w:rsidRPr="00DC2136">
        <w:rPr>
          <w:rFonts w:ascii="Cambria" w:hAnsi="Cambria"/>
          <w:sz w:val="22"/>
          <w:szCs w:val="22"/>
        </w:rPr>
        <w:t>cen</w:t>
      </w:r>
      <w:r w:rsidR="0003031B">
        <w:rPr>
          <w:rFonts w:ascii="Cambria" w:hAnsi="Cambria"/>
          <w:sz w:val="22"/>
          <w:szCs w:val="22"/>
        </w:rPr>
        <w:t>y</w:t>
      </w:r>
      <w:r w:rsidRPr="00DC2136">
        <w:rPr>
          <w:rFonts w:ascii="Cambria" w:hAnsi="Cambria"/>
          <w:sz w:val="22"/>
          <w:szCs w:val="22"/>
        </w:rPr>
        <w:t xml:space="preserve"> za regulované služby, a to za prenos elektriny, distribúciu elektriny, systémové služby a ostatné regulované položky, ktorých výška je určená podľa aktuálnych cenových rozhodnutí </w:t>
      </w:r>
      <w:r w:rsidR="007E05CD" w:rsidRPr="00DC2136">
        <w:rPr>
          <w:rFonts w:ascii="Cambria" w:hAnsi="Cambria"/>
          <w:sz w:val="22"/>
          <w:szCs w:val="22"/>
        </w:rPr>
        <w:t>Úradu pre reguláciu sieťových odvetví</w:t>
      </w:r>
      <w:r w:rsidRPr="00DC2136">
        <w:rPr>
          <w:rFonts w:ascii="Cambria" w:hAnsi="Cambria"/>
          <w:sz w:val="22"/>
          <w:szCs w:val="22"/>
        </w:rPr>
        <w:t xml:space="preserve"> platných a účinných v čase dodania Plnení;</w:t>
      </w:r>
    </w:p>
    <w:p w14:paraId="15686EFD" w14:textId="77777777" w:rsidR="00EF2E6A" w:rsidRPr="00DC2136" w:rsidRDefault="00EF2E6A" w:rsidP="00E52065">
      <w:pPr>
        <w:widowControl w:val="0"/>
        <w:numPr>
          <w:ilvl w:val="2"/>
          <w:numId w:val="4"/>
        </w:numPr>
        <w:autoSpaceDE w:val="0"/>
        <w:autoSpaceDN w:val="0"/>
        <w:adjustRightInd w:val="0"/>
        <w:ind w:right="593"/>
        <w:jc w:val="both"/>
        <w:textAlignment w:val="baseline"/>
        <w:rPr>
          <w:rFonts w:ascii="Cambria" w:hAnsi="Cambria"/>
          <w:sz w:val="22"/>
          <w:szCs w:val="22"/>
        </w:rPr>
      </w:pPr>
      <w:r w:rsidRPr="00DC2136">
        <w:rPr>
          <w:rFonts w:ascii="Cambria" w:hAnsi="Cambria"/>
          <w:sz w:val="22"/>
          <w:szCs w:val="22"/>
        </w:rPr>
        <w:t>poplatky za služby podľa cenníkov služieb príslušného PDS a Dodávateľa platných v čase poskytnutia súvisiacej služby, ktoré sú zverejnené na ich webových sídlach;</w:t>
      </w:r>
    </w:p>
    <w:p w14:paraId="627691BC" w14:textId="77777777" w:rsidR="00EF2E6A" w:rsidRPr="004C4F3D" w:rsidRDefault="00EF2E6A" w:rsidP="00E52065">
      <w:pPr>
        <w:widowControl w:val="0"/>
        <w:numPr>
          <w:ilvl w:val="2"/>
          <w:numId w:val="4"/>
        </w:numPr>
        <w:autoSpaceDE w:val="0"/>
        <w:autoSpaceDN w:val="0"/>
        <w:adjustRightInd w:val="0"/>
        <w:ind w:right="593"/>
        <w:jc w:val="both"/>
        <w:textAlignment w:val="baseline"/>
        <w:rPr>
          <w:rFonts w:ascii="Cambria" w:hAnsi="Cambria"/>
          <w:sz w:val="22"/>
          <w:szCs w:val="22"/>
        </w:rPr>
      </w:pPr>
      <w:r w:rsidRPr="00DC2136">
        <w:rPr>
          <w:rFonts w:ascii="Cambria" w:hAnsi="Cambria"/>
          <w:sz w:val="22"/>
          <w:szCs w:val="22"/>
        </w:rPr>
        <w:t>dane, poplatky, prípadne iné platby podľa platných právnych predpisov</w:t>
      </w:r>
      <w:r w:rsidRPr="004C4F3D">
        <w:rPr>
          <w:rFonts w:ascii="Cambria" w:hAnsi="Cambria"/>
          <w:sz w:val="22"/>
          <w:szCs w:val="22"/>
        </w:rPr>
        <w:t xml:space="preserve">, ako aj platných a účinných rozhodnutí orgánov štátnej správy. </w:t>
      </w:r>
    </w:p>
    <w:p w14:paraId="79C1D17B" w14:textId="5D7A5373" w:rsidR="00EF2E6A" w:rsidRPr="004C4F3D" w:rsidRDefault="00EF2E6A" w:rsidP="00E52065">
      <w:pPr>
        <w:widowControl w:val="0"/>
        <w:numPr>
          <w:ilvl w:val="0"/>
          <w:numId w:val="4"/>
        </w:numPr>
        <w:autoSpaceDE w:val="0"/>
        <w:autoSpaceDN w:val="0"/>
        <w:adjustRightInd w:val="0"/>
        <w:ind w:right="593"/>
        <w:jc w:val="both"/>
        <w:textAlignment w:val="baseline"/>
        <w:rPr>
          <w:rFonts w:ascii="Cambria" w:hAnsi="Cambria"/>
          <w:sz w:val="22"/>
          <w:szCs w:val="22"/>
        </w:rPr>
      </w:pPr>
      <w:r w:rsidRPr="004C4F3D">
        <w:rPr>
          <w:rFonts w:ascii="Cambria" w:hAnsi="Cambria"/>
          <w:sz w:val="22"/>
          <w:szCs w:val="22"/>
        </w:rPr>
        <w:t xml:space="preserve">Fakturačné obdobie vzťahujúce sa k príslušnému OM je uvedené v Prílohe </w:t>
      </w:r>
      <w:r w:rsidR="00BC416A">
        <w:rPr>
          <w:rFonts w:ascii="Cambria" w:hAnsi="Cambria"/>
          <w:sz w:val="22"/>
          <w:szCs w:val="22"/>
        </w:rPr>
        <w:t>3</w:t>
      </w:r>
      <w:r w:rsidRPr="004C4F3D">
        <w:rPr>
          <w:rFonts w:ascii="Cambria" w:hAnsi="Cambria"/>
          <w:sz w:val="22"/>
          <w:szCs w:val="22"/>
        </w:rPr>
        <w:t xml:space="preserve"> tejto </w:t>
      </w:r>
      <w:r w:rsidR="00DA6ED2">
        <w:rPr>
          <w:rFonts w:ascii="Cambria" w:hAnsi="Cambria"/>
          <w:sz w:val="22"/>
          <w:szCs w:val="22"/>
        </w:rPr>
        <w:t>Zmluv</w:t>
      </w:r>
      <w:r w:rsidRPr="004C4F3D">
        <w:rPr>
          <w:rFonts w:ascii="Cambria" w:hAnsi="Cambria"/>
          <w:sz w:val="22"/>
          <w:szCs w:val="22"/>
        </w:rPr>
        <w:t>y.</w:t>
      </w:r>
    </w:p>
    <w:p w14:paraId="1B8E4303" w14:textId="77777777" w:rsidR="00EF2E6A" w:rsidRPr="004C4F3D" w:rsidRDefault="00EF2E6A" w:rsidP="00E52065">
      <w:pPr>
        <w:widowControl w:val="0"/>
        <w:numPr>
          <w:ilvl w:val="0"/>
          <w:numId w:val="4"/>
        </w:numPr>
        <w:autoSpaceDE w:val="0"/>
        <w:autoSpaceDN w:val="0"/>
        <w:adjustRightInd w:val="0"/>
        <w:ind w:right="593"/>
        <w:jc w:val="both"/>
        <w:textAlignment w:val="baseline"/>
        <w:rPr>
          <w:rFonts w:ascii="Cambria" w:hAnsi="Cambria"/>
          <w:sz w:val="22"/>
          <w:szCs w:val="22"/>
        </w:rPr>
      </w:pPr>
      <w:r w:rsidRPr="004C4F3D">
        <w:rPr>
          <w:rFonts w:ascii="Cambria" w:hAnsi="Cambria"/>
          <w:sz w:val="22"/>
          <w:szCs w:val="22"/>
        </w:rPr>
        <w:t>Odberateľ sa zaväzuje uhradiť Dodávateľovi preddavkové platby na úhradu Ceny, a to v priebehu príslušného fakturačného obdobia na účet Dodávateľa:</w:t>
      </w:r>
    </w:p>
    <w:p w14:paraId="3BAD9026" w14:textId="77777777" w:rsidR="00EF2E6A" w:rsidRPr="004C4F3D" w:rsidRDefault="00EF2E6A" w:rsidP="00E52065">
      <w:pPr>
        <w:tabs>
          <w:tab w:val="left" w:pos="720"/>
        </w:tabs>
        <w:autoSpaceDE w:val="0"/>
        <w:autoSpaceDN w:val="0"/>
        <w:ind w:left="360" w:right="593" w:hanging="360"/>
        <w:rPr>
          <w:rFonts w:ascii="Cambria" w:hAnsi="Cambria"/>
          <w:sz w:val="22"/>
          <w:szCs w:val="22"/>
        </w:rPr>
      </w:pPr>
      <w:r w:rsidRPr="004C4F3D">
        <w:rPr>
          <w:rFonts w:ascii="Cambria" w:hAnsi="Cambria"/>
          <w:sz w:val="22"/>
          <w:szCs w:val="22"/>
        </w:rPr>
        <w:tab/>
        <w:t>a)</w:t>
      </w:r>
      <w:r w:rsidRPr="004C4F3D">
        <w:rPr>
          <w:rFonts w:ascii="Cambria" w:hAnsi="Cambria"/>
          <w:sz w:val="22"/>
          <w:szCs w:val="22"/>
        </w:rPr>
        <w:tab/>
        <w:t>1-krát pre OM s mesačným fakturačným obdobím, pričom výška platby splatnej k 15. dňu v mesiaci je 50% predpokladanej mesačnej dodávky;</w:t>
      </w:r>
    </w:p>
    <w:p w14:paraId="0C7FD547" w14:textId="77777777" w:rsidR="00EF2E6A" w:rsidRPr="004C4F3D" w:rsidRDefault="00EF2E6A" w:rsidP="00E52065">
      <w:pPr>
        <w:tabs>
          <w:tab w:val="left" w:pos="360"/>
        </w:tabs>
        <w:autoSpaceDE w:val="0"/>
        <w:autoSpaceDN w:val="0"/>
        <w:ind w:left="360" w:right="593" w:hanging="360"/>
        <w:rPr>
          <w:rFonts w:ascii="Cambria" w:hAnsi="Cambria"/>
          <w:sz w:val="22"/>
          <w:szCs w:val="22"/>
        </w:rPr>
      </w:pPr>
      <w:r w:rsidRPr="004C4F3D">
        <w:rPr>
          <w:rFonts w:ascii="Cambria" w:hAnsi="Cambria"/>
          <w:sz w:val="22"/>
          <w:szCs w:val="22"/>
        </w:rPr>
        <w:tab/>
        <w:t>b)</w:t>
      </w:r>
      <w:r w:rsidRPr="004C4F3D">
        <w:rPr>
          <w:rFonts w:ascii="Cambria" w:hAnsi="Cambria"/>
          <w:sz w:val="22"/>
          <w:szCs w:val="22"/>
        </w:rPr>
        <w:tab/>
        <w:t>4-krát pre OM s ročným fakturačným obdobím, k 15. dňu druhého mesiaca v danom štvrťroku vo výške 50% predpokladanej dodávky v danom štvrťroku.</w:t>
      </w:r>
    </w:p>
    <w:p w14:paraId="1F25C59C" w14:textId="77777777" w:rsidR="00EF2E6A" w:rsidRPr="004C4F3D" w:rsidRDefault="00EF2E6A" w:rsidP="00E52065">
      <w:pPr>
        <w:widowControl w:val="0"/>
        <w:numPr>
          <w:ilvl w:val="0"/>
          <w:numId w:val="4"/>
        </w:numPr>
        <w:autoSpaceDE w:val="0"/>
        <w:autoSpaceDN w:val="0"/>
        <w:adjustRightInd w:val="0"/>
        <w:ind w:right="593"/>
        <w:jc w:val="both"/>
        <w:textAlignment w:val="baseline"/>
        <w:rPr>
          <w:rFonts w:ascii="Cambria" w:hAnsi="Cambria"/>
          <w:sz w:val="22"/>
          <w:szCs w:val="22"/>
        </w:rPr>
      </w:pPr>
      <w:r w:rsidRPr="004C4F3D">
        <w:rPr>
          <w:rFonts w:ascii="Cambria" w:hAnsi="Cambria"/>
          <w:sz w:val="22"/>
          <w:szCs w:val="22"/>
        </w:rPr>
        <w:t>Výška a dátum splatnosti preddavkových platieb sú uvedené:</w:t>
      </w:r>
    </w:p>
    <w:p w14:paraId="071AA9B9" w14:textId="5A198F3C" w:rsidR="00EF2E6A" w:rsidRPr="004C4F3D" w:rsidRDefault="00EF2E6A" w:rsidP="00E52065">
      <w:pPr>
        <w:widowControl w:val="0"/>
        <w:numPr>
          <w:ilvl w:val="1"/>
          <w:numId w:val="4"/>
        </w:numPr>
        <w:autoSpaceDE w:val="0"/>
        <w:autoSpaceDN w:val="0"/>
        <w:adjustRightInd w:val="0"/>
        <w:ind w:right="593"/>
        <w:jc w:val="both"/>
        <w:textAlignment w:val="baseline"/>
        <w:rPr>
          <w:rFonts w:ascii="Cambria" w:hAnsi="Cambria"/>
          <w:b/>
          <w:sz w:val="22"/>
          <w:szCs w:val="22"/>
        </w:rPr>
      </w:pPr>
      <w:r w:rsidRPr="004C4F3D">
        <w:rPr>
          <w:rFonts w:ascii="Cambria" w:hAnsi="Cambria"/>
          <w:sz w:val="22"/>
          <w:szCs w:val="22"/>
        </w:rPr>
        <w:t xml:space="preserve">v písomnom oznámení Odberateľovi zaslanom Dodávateľom po uzavretí </w:t>
      </w:r>
      <w:r w:rsidR="00DA6ED2">
        <w:rPr>
          <w:rFonts w:ascii="Cambria" w:hAnsi="Cambria"/>
          <w:sz w:val="22"/>
          <w:szCs w:val="22"/>
        </w:rPr>
        <w:t>Zmluv</w:t>
      </w:r>
      <w:r w:rsidRPr="004C4F3D">
        <w:rPr>
          <w:rFonts w:ascii="Cambria" w:hAnsi="Cambria"/>
          <w:sz w:val="22"/>
          <w:szCs w:val="22"/>
        </w:rPr>
        <w:t>y na základe predpokladanej spotreby alebo</w:t>
      </w:r>
    </w:p>
    <w:p w14:paraId="24EDCC97" w14:textId="77777777" w:rsidR="00EF2E6A" w:rsidRPr="004C4F3D" w:rsidRDefault="00EF2E6A" w:rsidP="00E52065">
      <w:pPr>
        <w:widowControl w:val="0"/>
        <w:numPr>
          <w:ilvl w:val="1"/>
          <w:numId w:val="4"/>
        </w:numPr>
        <w:autoSpaceDE w:val="0"/>
        <w:autoSpaceDN w:val="0"/>
        <w:adjustRightInd w:val="0"/>
        <w:ind w:right="593"/>
        <w:jc w:val="both"/>
        <w:textAlignment w:val="baseline"/>
        <w:rPr>
          <w:rFonts w:ascii="Cambria" w:hAnsi="Cambria"/>
          <w:b/>
          <w:sz w:val="22"/>
          <w:szCs w:val="22"/>
        </w:rPr>
      </w:pPr>
      <w:r w:rsidRPr="004C4F3D">
        <w:rPr>
          <w:rFonts w:ascii="Cambria" w:hAnsi="Cambria"/>
          <w:sz w:val="22"/>
          <w:szCs w:val="22"/>
        </w:rPr>
        <w:t>vo faktúre za združenú dodávku elektriny vystavenej za predchádzajúce fakturačné obdobie na základe spotreby v predchádzajúcom fakturačnom období.</w:t>
      </w:r>
    </w:p>
    <w:p w14:paraId="51CE810A" w14:textId="2D6C2AC0" w:rsidR="00EF2E6A" w:rsidRDefault="00EF2E6A" w:rsidP="00EC0CDB">
      <w:pPr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ind w:right="593"/>
        <w:jc w:val="both"/>
        <w:textAlignment w:val="baseline"/>
        <w:rPr>
          <w:rFonts w:ascii="Cambria" w:hAnsi="Cambria"/>
          <w:sz w:val="22"/>
          <w:szCs w:val="22"/>
        </w:rPr>
      </w:pPr>
      <w:r w:rsidRPr="004C4F3D">
        <w:rPr>
          <w:rFonts w:ascii="Cambria" w:hAnsi="Cambria"/>
          <w:sz w:val="22"/>
          <w:szCs w:val="22"/>
        </w:rPr>
        <w:t xml:space="preserve">Dodávateľ po skončení príslušného fakturačného obdobia vystaví faktúru, v ktorej vyúčtuje Odberateľovi k úhrade Cenu za Odberateľom prijaté Plnenia podľa tejto </w:t>
      </w:r>
      <w:r w:rsidR="00DA6ED2">
        <w:rPr>
          <w:rFonts w:ascii="Cambria" w:hAnsi="Cambria"/>
          <w:sz w:val="22"/>
          <w:szCs w:val="22"/>
        </w:rPr>
        <w:t>Zmluv</w:t>
      </w:r>
      <w:r w:rsidRPr="004C4F3D">
        <w:rPr>
          <w:rFonts w:ascii="Cambria" w:hAnsi="Cambria"/>
          <w:sz w:val="22"/>
          <w:szCs w:val="22"/>
        </w:rPr>
        <w:t xml:space="preserve">y. Vo faktúre budú zohľadnené úhrady preddavkových platieb vykonané Odberateľom v príslušnom fakturačnom období. Faktúra je splatná do </w:t>
      </w:r>
      <w:r w:rsidR="008C7D8A">
        <w:rPr>
          <w:rFonts w:ascii="Cambria" w:hAnsi="Cambria"/>
          <w:sz w:val="22"/>
          <w:szCs w:val="22"/>
        </w:rPr>
        <w:t>30</w:t>
      </w:r>
      <w:r w:rsidRPr="004C4F3D">
        <w:rPr>
          <w:rFonts w:ascii="Cambria" w:hAnsi="Cambria"/>
          <w:sz w:val="22"/>
          <w:szCs w:val="22"/>
        </w:rPr>
        <w:t xml:space="preserve"> dní od </w:t>
      </w:r>
      <w:r w:rsidR="008C7D8A">
        <w:rPr>
          <w:rFonts w:ascii="Cambria" w:hAnsi="Cambria"/>
          <w:sz w:val="22"/>
          <w:szCs w:val="22"/>
        </w:rPr>
        <w:t>jej doručenia Odberateľovi.</w:t>
      </w:r>
    </w:p>
    <w:p w14:paraId="3B46DDBB" w14:textId="2D5B9108" w:rsidR="00C81D6C" w:rsidRPr="004C4F3D" w:rsidRDefault="00C81D6C" w:rsidP="00EC0CDB">
      <w:pPr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ind w:right="593"/>
        <w:jc w:val="both"/>
        <w:textAlignment w:val="baseline"/>
        <w:rPr>
          <w:rFonts w:ascii="Cambria" w:hAnsi="Cambria"/>
          <w:sz w:val="22"/>
          <w:szCs w:val="22"/>
        </w:rPr>
      </w:pPr>
      <w:r w:rsidRPr="00C81D6C">
        <w:rPr>
          <w:rFonts w:ascii="Cambria" w:hAnsi="Cambria"/>
          <w:sz w:val="22"/>
          <w:szCs w:val="22"/>
        </w:rPr>
        <w:t xml:space="preserve">Zmluvné strany sa dohodli, že </w:t>
      </w:r>
      <w:r w:rsidR="00827D2B">
        <w:rPr>
          <w:rFonts w:ascii="Cambria" w:hAnsi="Cambria"/>
          <w:sz w:val="22"/>
          <w:szCs w:val="22"/>
        </w:rPr>
        <w:t>Dodávateľ</w:t>
      </w:r>
      <w:r w:rsidRPr="00C81D6C">
        <w:rPr>
          <w:rFonts w:ascii="Cambria" w:hAnsi="Cambria"/>
          <w:sz w:val="22"/>
          <w:szCs w:val="22"/>
        </w:rPr>
        <w:t xml:space="preserve"> bude zasielať len elektronické faktúry z e-mailovej adresy </w:t>
      </w:r>
      <w:r w:rsidR="009D201F">
        <w:rPr>
          <w:rFonts w:ascii="Cambria" w:hAnsi="Cambria"/>
          <w:sz w:val="22"/>
          <w:szCs w:val="22"/>
        </w:rPr>
        <w:t>Dodávateľa</w:t>
      </w:r>
      <w:r w:rsidRPr="00C81D6C">
        <w:rPr>
          <w:rFonts w:ascii="Cambria" w:hAnsi="Cambria"/>
          <w:sz w:val="22"/>
          <w:szCs w:val="22"/>
        </w:rPr>
        <w:t xml:space="preserve">: </w:t>
      </w:r>
      <w:r w:rsidRPr="000568C1">
        <w:rPr>
          <w:rFonts w:ascii="Cambria" w:hAnsi="Cambria"/>
          <w:i/>
          <w:iCs/>
          <w:color w:val="00B0F0"/>
          <w:sz w:val="22"/>
          <w:szCs w:val="22"/>
        </w:rPr>
        <w:t>&lt;e-mailovú adresu doplní uchádzač&gt;</w:t>
      </w:r>
      <w:r w:rsidRPr="00C81D6C">
        <w:rPr>
          <w:rFonts w:ascii="Cambria" w:hAnsi="Cambria"/>
          <w:color w:val="00B0F0"/>
          <w:sz w:val="22"/>
          <w:szCs w:val="22"/>
        </w:rPr>
        <w:t xml:space="preserve"> </w:t>
      </w:r>
      <w:r w:rsidRPr="00C81D6C">
        <w:rPr>
          <w:rFonts w:ascii="Cambria" w:hAnsi="Cambria"/>
          <w:sz w:val="22"/>
          <w:szCs w:val="22"/>
        </w:rPr>
        <w:t xml:space="preserve">na e-mailovú adresu </w:t>
      </w:r>
      <w:r w:rsidR="004C0E64">
        <w:rPr>
          <w:rFonts w:ascii="Cambria" w:hAnsi="Cambria"/>
          <w:sz w:val="22"/>
          <w:szCs w:val="22"/>
        </w:rPr>
        <w:t>Odberateľa</w:t>
      </w:r>
      <w:r w:rsidRPr="00C81D6C">
        <w:rPr>
          <w:rFonts w:ascii="Cambria" w:hAnsi="Cambria"/>
          <w:sz w:val="22"/>
          <w:szCs w:val="22"/>
        </w:rPr>
        <w:t xml:space="preserve">: faktury.ofr@nbs.sk, vo formáte PDF. Zmluvné strany vyhlasujú, že majú výlučný prístup k uvedeným e-mailovým adresám. Zmluvné strany sú povinné zmenu e-mailových adries bezodkladne oznámiť písomne druhej Zmluvnej strane, s uvedením novej e-mailovej adresy, pričom z dôvodu tejto zmeny nie je potrebné uzatvoriť dodatok k tejto Zmluve. </w:t>
      </w:r>
      <w:r w:rsidR="00B93FFE">
        <w:rPr>
          <w:rFonts w:ascii="Cambria" w:hAnsi="Cambria"/>
          <w:sz w:val="22"/>
          <w:szCs w:val="22"/>
        </w:rPr>
        <w:t>Dodávateľ</w:t>
      </w:r>
      <w:r w:rsidRPr="00C81D6C">
        <w:rPr>
          <w:rFonts w:ascii="Cambria" w:hAnsi="Cambria"/>
          <w:sz w:val="22"/>
          <w:szCs w:val="22"/>
        </w:rPr>
        <w:t xml:space="preserve"> nie je povinný podpísať elektronickú faktúru kvalifikovaným elektronickým podpisom. Elektronická faktúra musí spĺňať všetky náležitosti faktúry podľa § 74 zákona č. 222/2004 Z. z. o dani z pridanej hodnoty v znení neskorších predpisov (ďalej len „zákon o DPH“). Zmluvné strany sú </w:t>
      </w:r>
      <w:r w:rsidR="000243AA">
        <w:rPr>
          <w:rFonts w:ascii="Cambria" w:hAnsi="Cambria"/>
          <w:sz w:val="22"/>
          <w:szCs w:val="22"/>
        </w:rPr>
        <w:t xml:space="preserve"> </w:t>
      </w:r>
      <w:r w:rsidRPr="00C81D6C">
        <w:rPr>
          <w:rFonts w:ascii="Cambria" w:hAnsi="Cambria"/>
          <w:sz w:val="22"/>
          <w:szCs w:val="22"/>
        </w:rPr>
        <w:lastRenderedPageBreak/>
        <w:t>povinné bezodkladne písomne oznámiť druhej strane akúkoľvek zmenu, ktorá by mohla mať vplyv na doručovanie elektronických faktúr.</w:t>
      </w:r>
    </w:p>
    <w:p w14:paraId="7A3941B5" w14:textId="1B1C49B6" w:rsidR="00EF2E6A" w:rsidRPr="004C4F3D" w:rsidRDefault="00EF2E6A" w:rsidP="00E52065">
      <w:pPr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ind w:right="593" w:hanging="540"/>
        <w:jc w:val="both"/>
        <w:textAlignment w:val="baseline"/>
        <w:rPr>
          <w:rFonts w:ascii="Cambria" w:hAnsi="Cambria"/>
          <w:sz w:val="22"/>
          <w:szCs w:val="22"/>
        </w:rPr>
      </w:pPr>
      <w:r w:rsidRPr="004C4F3D">
        <w:rPr>
          <w:rFonts w:ascii="Cambria" w:hAnsi="Cambria"/>
          <w:sz w:val="22"/>
          <w:szCs w:val="22"/>
        </w:rPr>
        <w:t xml:space="preserve">Všetky platby na základe tejto </w:t>
      </w:r>
      <w:r w:rsidR="00DA6ED2">
        <w:rPr>
          <w:rFonts w:ascii="Cambria" w:hAnsi="Cambria"/>
          <w:sz w:val="22"/>
          <w:szCs w:val="22"/>
        </w:rPr>
        <w:t>Zmluv</w:t>
      </w:r>
      <w:r w:rsidRPr="004C4F3D">
        <w:rPr>
          <w:rFonts w:ascii="Cambria" w:hAnsi="Cambria"/>
          <w:sz w:val="22"/>
          <w:szCs w:val="22"/>
        </w:rPr>
        <w:t>y sa uskutočnia prevodným bankovým príkazom.</w:t>
      </w:r>
    </w:p>
    <w:p w14:paraId="019ABE3C" w14:textId="5B545C8C" w:rsidR="00EF2E6A" w:rsidRPr="007F0EE5" w:rsidRDefault="00EF2E6A" w:rsidP="00E52065">
      <w:pPr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ind w:right="593" w:hanging="540"/>
        <w:jc w:val="both"/>
        <w:textAlignment w:val="baseline"/>
        <w:rPr>
          <w:rFonts w:ascii="Cambria" w:hAnsi="Cambria"/>
          <w:sz w:val="22"/>
          <w:szCs w:val="22"/>
        </w:rPr>
      </w:pPr>
      <w:r w:rsidRPr="004C4F3D">
        <w:rPr>
          <w:rFonts w:ascii="Cambria" w:hAnsi="Cambria"/>
          <w:iCs/>
          <w:color w:val="000000"/>
          <w:sz w:val="22"/>
          <w:szCs w:val="22"/>
        </w:rPr>
        <w:t xml:space="preserve">Dodávateľ, ktorý uvedie na faktúre daň sa zaväzuje, že odvedie daň správcovi dane v lehote ustanovenej v § 78 ods. 1 zákona o dani z pridanej hodnoty. Porušenie tejto daňovej povinnosti vyplývajúcej zo všeobecne záväzného právneho predpisu je závažným dôvodom na odstúpenie odberateľa od tejto </w:t>
      </w:r>
      <w:r w:rsidR="00DA6ED2">
        <w:rPr>
          <w:rFonts w:ascii="Cambria" w:hAnsi="Cambria"/>
          <w:iCs/>
          <w:color w:val="000000"/>
          <w:sz w:val="22"/>
          <w:szCs w:val="22"/>
        </w:rPr>
        <w:t>Zmluv</w:t>
      </w:r>
      <w:r w:rsidRPr="004C4F3D">
        <w:rPr>
          <w:rFonts w:ascii="Cambria" w:hAnsi="Cambria"/>
          <w:iCs/>
          <w:color w:val="000000"/>
          <w:sz w:val="22"/>
          <w:szCs w:val="22"/>
        </w:rPr>
        <w:t>y.</w:t>
      </w:r>
    </w:p>
    <w:p w14:paraId="4E6F53CE" w14:textId="359469F8" w:rsidR="00645391" w:rsidRPr="00645391" w:rsidRDefault="00645391" w:rsidP="00E52065">
      <w:pPr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ind w:right="593" w:hanging="540"/>
        <w:jc w:val="both"/>
        <w:textAlignment w:val="baseline"/>
        <w:rPr>
          <w:rFonts w:ascii="Cambria" w:hAnsi="Cambria"/>
          <w:sz w:val="22"/>
          <w:szCs w:val="22"/>
        </w:rPr>
      </w:pPr>
      <w:r w:rsidRPr="007F0EE5">
        <w:rPr>
          <w:rFonts w:ascii="Cambria" w:hAnsi="Cambria"/>
          <w:sz w:val="22"/>
          <w:szCs w:val="22"/>
        </w:rPr>
        <w:t>V prípade, že faktúra nebude po vecnej a</w:t>
      </w:r>
      <w:r w:rsidR="00D735C1">
        <w:rPr>
          <w:rFonts w:ascii="Cambria" w:hAnsi="Cambria"/>
          <w:sz w:val="22"/>
          <w:szCs w:val="22"/>
        </w:rPr>
        <w:t>lebo</w:t>
      </w:r>
      <w:r w:rsidRPr="007F0EE5">
        <w:rPr>
          <w:rFonts w:ascii="Cambria" w:hAnsi="Cambria"/>
          <w:sz w:val="22"/>
          <w:szCs w:val="22"/>
        </w:rPr>
        <w:t xml:space="preserve"> formálnej stránke správne vyhotovená</w:t>
      </w:r>
      <w:r w:rsidR="00D735C1">
        <w:rPr>
          <w:rFonts w:ascii="Cambria" w:hAnsi="Cambria"/>
          <w:sz w:val="22"/>
          <w:szCs w:val="22"/>
        </w:rPr>
        <w:t>, resp.</w:t>
      </w:r>
      <w:r w:rsidRPr="007F0EE5">
        <w:rPr>
          <w:rFonts w:ascii="Cambria" w:hAnsi="Cambria"/>
          <w:sz w:val="22"/>
          <w:szCs w:val="22"/>
        </w:rPr>
        <w:t xml:space="preserve"> nebude obsahovať všetky údaje ustanovené zákonom o dani z pridanej hodnoty, </w:t>
      </w:r>
      <w:r w:rsidR="00D735C1">
        <w:rPr>
          <w:rFonts w:ascii="Cambria" w:hAnsi="Cambria"/>
          <w:sz w:val="22"/>
          <w:szCs w:val="22"/>
        </w:rPr>
        <w:t>Odberateľ</w:t>
      </w:r>
      <w:r w:rsidRPr="007F0EE5">
        <w:rPr>
          <w:rFonts w:ascii="Cambria" w:hAnsi="Cambria"/>
          <w:sz w:val="22"/>
          <w:szCs w:val="22"/>
        </w:rPr>
        <w:t xml:space="preserve"> ju vráti </w:t>
      </w:r>
      <w:r w:rsidR="00D735C1">
        <w:rPr>
          <w:rFonts w:ascii="Cambria" w:hAnsi="Cambria"/>
          <w:sz w:val="22"/>
          <w:szCs w:val="22"/>
        </w:rPr>
        <w:t xml:space="preserve">Dodávateľovi </w:t>
      </w:r>
      <w:r w:rsidRPr="007F0EE5">
        <w:rPr>
          <w:rFonts w:ascii="Cambria" w:hAnsi="Cambria"/>
          <w:sz w:val="22"/>
          <w:szCs w:val="22"/>
        </w:rPr>
        <w:t xml:space="preserve">na prepracovanie </w:t>
      </w:r>
      <w:r w:rsidR="00D735C1">
        <w:rPr>
          <w:rFonts w:ascii="Cambria" w:hAnsi="Cambria"/>
          <w:sz w:val="22"/>
          <w:szCs w:val="22"/>
        </w:rPr>
        <w:t xml:space="preserve">alebo </w:t>
      </w:r>
      <w:r w:rsidRPr="007F0EE5">
        <w:rPr>
          <w:rFonts w:ascii="Cambria" w:hAnsi="Cambria"/>
          <w:sz w:val="22"/>
          <w:szCs w:val="22"/>
        </w:rPr>
        <w:t xml:space="preserve">doplnenie s uvedením nedostatkov, ktoré sa majú odstrániť a pre ktoré bola vrátená. Nová lehota splatnosti začne plynúť dňom doručenia prepracovanej </w:t>
      </w:r>
      <w:r w:rsidR="00963778">
        <w:rPr>
          <w:rFonts w:ascii="Cambria" w:hAnsi="Cambria"/>
          <w:sz w:val="22"/>
          <w:szCs w:val="22"/>
        </w:rPr>
        <w:t xml:space="preserve">alebo </w:t>
      </w:r>
      <w:r w:rsidRPr="007F0EE5">
        <w:rPr>
          <w:rFonts w:ascii="Cambria" w:hAnsi="Cambria"/>
          <w:sz w:val="22"/>
          <w:szCs w:val="22"/>
        </w:rPr>
        <w:t xml:space="preserve">doplnenej faktúry </w:t>
      </w:r>
      <w:r w:rsidR="00E94CEE">
        <w:rPr>
          <w:rFonts w:ascii="Cambria" w:hAnsi="Cambria"/>
          <w:sz w:val="22"/>
          <w:szCs w:val="22"/>
        </w:rPr>
        <w:t>Odberateľovi</w:t>
      </w:r>
      <w:r w:rsidRPr="007F0EE5">
        <w:rPr>
          <w:rFonts w:ascii="Cambria" w:hAnsi="Cambria"/>
          <w:sz w:val="22"/>
          <w:szCs w:val="22"/>
        </w:rPr>
        <w:t>.</w:t>
      </w:r>
    </w:p>
    <w:p w14:paraId="2880B27B" w14:textId="77777777" w:rsidR="00EF2E6A" w:rsidRPr="004C4F3D" w:rsidRDefault="00EF2E6A" w:rsidP="00E52065">
      <w:pPr>
        <w:ind w:right="593"/>
        <w:jc w:val="center"/>
        <w:rPr>
          <w:rFonts w:ascii="Cambria" w:hAnsi="Cambria"/>
          <w:b/>
          <w:bCs/>
          <w:caps/>
          <w:sz w:val="22"/>
          <w:szCs w:val="22"/>
        </w:rPr>
      </w:pPr>
    </w:p>
    <w:p w14:paraId="6C4BD261" w14:textId="64C17C3C" w:rsidR="00EF2E6A" w:rsidRPr="001E56EA" w:rsidRDefault="00EF2E6A" w:rsidP="001E56EA">
      <w:pPr>
        <w:tabs>
          <w:tab w:val="left" w:pos="1260"/>
        </w:tabs>
        <w:autoSpaceDE w:val="0"/>
        <w:autoSpaceDN w:val="0"/>
        <w:ind w:right="593"/>
        <w:jc w:val="center"/>
        <w:outlineLvl w:val="0"/>
        <w:rPr>
          <w:rFonts w:ascii="Cambria" w:hAnsi="Cambria"/>
          <w:b/>
          <w:bCs/>
        </w:rPr>
      </w:pPr>
      <w:r w:rsidRPr="001E56EA">
        <w:rPr>
          <w:rFonts w:ascii="Cambria" w:hAnsi="Cambria"/>
          <w:b/>
          <w:bCs/>
        </w:rPr>
        <w:t>Č</w:t>
      </w:r>
      <w:r w:rsidR="00C21952">
        <w:rPr>
          <w:rFonts w:ascii="Cambria" w:hAnsi="Cambria"/>
          <w:b/>
          <w:bCs/>
        </w:rPr>
        <w:t>l</w:t>
      </w:r>
      <w:r w:rsidRPr="001E56EA">
        <w:rPr>
          <w:rFonts w:ascii="Cambria" w:hAnsi="Cambria"/>
          <w:b/>
          <w:bCs/>
        </w:rPr>
        <w:t xml:space="preserve">ánok </w:t>
      </w:r>
      <w:r w:rsidR="005343C2" w:rsidRPr="001E56EA">
        <w:rPr>
          <w:rFonts w:ascii="Cambria" w:hAnsi="Cambria"/>
          <w:b/>
          <w:bCs/>
        </w:rPr>
        <w:t>I</w:t>
      </w:r>
      <w:r w:rsidRPr="001E56EA">
        <w:rPr>
          <w:rFonts w:ascii="Cambria" w:hAnsi="Cambria"/>
          <w:b/>
          <w:bCs/>
        </w:rPr>
        <w:t xml:space="preserve">V </w:t>
      </w:r>
    </w:p>
    <w:p w14:paraId="33D2B356" w14:textId="22605008" w:rsidR="00EF2E6A" w:rsidRPr="001E56EA" w:rsidRDefault="00EF2E6A" w:rsidP="001E56EA">
      <w:pPr>
        <w:tabs>
          <w:tab w:val="left" w:pos="1260"/>
        </w:tabs>
        <w:autoSpaceDE w:val="0"/>
        <w:autoSpaceDN w:val="0"/>
        <w:ind w:right="593"/>
        <w:jc w:val="center"/>
        <w:outlineLvl w:val="0"/>
        <w:rPr>
          <w:rFonts w:ascii="Cambria" w:hAnsi="Cambria"/>
          <w:b/>
          <w:bCs/>
        </w:rPr>
      </w:pPr>
      <w:r w:rsidRPr="001E56EA">
        <w:rPr>
          <w:rFonts w:ascii="Cambria" w:hAnsi="Cambria"/>
          <w:b/>
          <w:bCs/>
        </w:rPr>
        <w:t xml:space="preserve">Doba </w:t>
      </w:r>
      <w:r w:rsidR="00C21952">
        <w:rPr>
          <w:rFonts w:ascii="Cambria" w:hAnsi="Cambria"/>
          <w:b/>
          <w:bCs/>
        </w:rPr>
        <w:t>trvania</w:t>
      </w:r>
      <w:r w:rsidRPr="001E56EA">
        <w:rPr>
          <w:rFonts w:ascii="Cambria" w:hAnsi="Cambria"/>
          <w:b/>
          <w:bCs/>
        </w:rPr>
        <w:t xml:space="preserve"> </w:t>
      </w:r>
      <w:r w:rsidR="00DA6ED2" w:rsidRPr="001E56EA">
        <w:rPr>
          <w:rFonts w:ascii="Cambria" w:hAnsi="Cambria"/>
          <w:b/>
          <w:bCs/>
        </w:rPr>
        <w:t>Zmluv</w:t>
      </w:r>
      <w:r w:rsidRPr="001E56EA">
        <w:rPr>
          <w:rFonts w:ascii="Cambria" w:hAnsi="Cambria"/>
          <w:b/>
          <w:bCs/>
        </w:rPr>
        <w:t>y</w:t>
      </w:r>
    </w:p>
    <w:p w14:paraId="3536AF41" w14:textId="77777777" w:rsidR="00EF2E6A" w:rsidRPr="004C4F3D" w:rsidRDefault="00EF2E6A" w:rsidP="00E52065">
      <w:pPr>
        <w:ind w:right="593"/>
        <w:jc w:val="center"/>
        <w:rPr>
          <w:rFonts w:ascii="Cambria" w:hAnsi="Cambria"/>
          <w:b/>
          <w:bCs/>
          <w:caps/>
          <w:sz w:val="22"/>
          <w:szCs w:val="22"/>
        </w:rPr>
      </w:pPr>
    </w:p>
    <w:p w14:paraId="0DEE0F42" w14:textId="1336F833" w:rsidR="00EF2E6A" w:rsidRPr="004C4F3D" w:rsidRDefault="00DA6ED2" w:rsidP="00E52065">
      <w:pPr>
        <w:pStyle w:val="ListParagraph"/>
        <w:numPr>
          <w:ilvl w:val="0"/>
          <w:numId w:val="9"/>
        </w:numPr>
        <w:tabs>
          <w:tab w:val="left" w:pos="6240"/>
        </w:tabs>
        <w:ind w:left="567" w:right="593" w:hanging="56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Zmluv</w:t>
      </w:r>
      <w:r w:rsidR="00460012">
        <w:rPr>
          <w:rFonts w:ascii="Cambria" w:hAnsi="Cambria"/>
          <w:sz w:val="22"/>
          <w:szCs w:val="22"/>
        </w:rPr>
        <w:t>a</w:t>
      </w:r>
      <w:r w:rsidR="00EF2E6A" w:rsidRPr="004C4F3D">
        <w:rPr>
          <w:rFonts w:ascii="Cambria" w:hAnsi="Cambria"/>
          <w:sz w:val="22"/>
          <w:szCs w:val="22"/>
        </w:rPr>
        <w:t xml:space="preserve"> sa uzatvára na dobu určitú</w:t>
      </w:r>
      <w:r w:rsidR="005035CB">
        <w:rPr>
          <w:rFonts w:ascii="Cambria" w:hAnsi="Cambria"/>
          <w:sz w:val="22"/>
          <w:szCs w:val="22"/>
        </w:rPr>
        <w:t>, a to</w:t>
      </w:r>
      <w:r w:rsidR="00EF2E6A" w:rsidRPr="004C4F3D">
        <w:rPr>
          <w:rFonts w:ascii="Cambria" w:hAnsi="Cambria"/>
          <w:sz w:val="22"/>
          <w:szCs w:val="22"/>
        </w:rPr>
        <w:t xml:space="preserve"> </w:t>
      </w:r>
      <w:r w:rsidR="00E700C2">
        <w:rPr>
          <w:rFonts w:ascii="Cambria" w:hAnsi="Cambria"/>
          <w:noProof/>
          <w:sz w:val="22"/>
          <w:szCs w:val="22"/>
        </w:rPr>
        <w:t>do 31.12.2026</w:t>
      </w:r>
      <w:r w:rsidR="00EF2E6A" w:rsidRPr="004C4F3D">
        <w:rPr>
          <w:rFonts w:ascii="Cambria" w:hAnsi="Cambria"/>
          <w:noProof/>
          <w:sz w:val="22"/>
          <w:szCs w:val="22"/>
        </w:rPr>
        <w:t xml:space="preserve"> odo dňa nadobudnutia jej účinnosti</w:t>
      </w:r>
      <w:r w:rsidR="00EF2E6A" w:rsidRPr="004C4F3D">
        <w:rPr>
          <w:rFonts w:ascii="Cambria" w:hAnsi="Cambria"/>
          <w:sz w:val="22"/>
          <w:szCs w:val="22"/>
        </w:rPr>
        <w:t xml:space="preserve">. </w:t>
      </w:r>
    </w:p>
    <w:p w14:paraId="00CC04C3" w14:textId="1CA64DCB" w:rsidR="00EF2E6A" w:rsidRPr="004C4F3D" w:rsidRDefault="00EF2E6A" w:rsidP="002F7325">
      <w:pPr>
        <w:pStyle w:val="ListParagraph"/>
        <w:numPr>
          <w:ilvl w:val="0"/>
          <w:numId w:val="9"/>
        </w:numPr>
        <w:tabs>
          <w:tab w:val="left" w:pos="6240"/>
        </w:tabs>
        <w:spacing w:after="240"/>
        <w:ind w:left="567" w:right="593" w:hanging="567"/>
        <w:jc w:val="both"/>
        <w:rPr>
          <w:rFonts w:ascii="Cambria" w:hAnsi="Cambria"/>
          <w:sz w:val="22"/>
          <w:szCs w:val="22"/>
        </w:rPr>
      </w:pPr>
      <w:r w:rsidRPr="004C4F3D">
        <w:rPr>
          <w:rFonts w:ascii="Cambria" w:hAnsi="Cambria"/>
          <w:noProof/>
          <w:sz w:val="22"/>
          <w:szCs w:val="22"/>
        </w:rPr>
        <w:t xml:space="preserve">Povinnosť Dodávateľa dodávať elektrinu do príslušných OM podľa tejto </w:t>
      </w:r>
      <w:r w:rsidR="00DA6ED2">
        <w:rPr>
          <w:rFonts w:ascii="Cambria" w:hAnsi="Cambria"/>
          <w:noProof/>
          <w:sz w:val="22"/>
          <w:szCs w:val="22"/>
        </w:rPr>
        <w:t>Zmluv</w:t>
      </w:r>
      <w:r w:rsidRPr="004C4F3D">
        <w:rPr>
          <w:rFonts w:ascii="Cambria" w:hAnsi="Cambria"/>
          <w:noProof/>
          <w:sz w:val="22"/>
          <w:szCs w:val="22"/>
        </w:rPr>
        <w:t xml:space="preserve">y vzniká dňom 01.01.2023 a trvá </w:t>
      </w:r>
      <w:r w:rsidR="00901108">
        <w:rPr>
          <w:rFonts w:ascii="Cambria" w:hAnsi="Cambria"/>
          <w:noProof/>
          <w:sz w:val="22"/>
          <w:szCs w:val="22"/>
        </w:rPr>
        <w:t>k</w:t>
      </w:r>
      <w:r w:rsidRPr="004C4F3D">
        <w:rPr>
          <w:rFonts w:ascii="Cambria" w:hAnsi="Cambria"/>
          <w:noProof/>
          <w:sz w:val="22"/>
          <w:szCs w:val="22"/>
        </w:rPr>
        <w:t xml:space="preserve"> 31.12.2026</w:t>
      </w:r>
      <w:r w:rsidRPr="004C4F3D">
        <w:rPr>
          <w:rFonts w:ascii="Cambria" w:hAnsi="Cambria"/>
          <w:sz w:val="22"/>
          <w:szCs w:val="22"/>
        </w:rPr>
        <w:t>.</w:t>
      </w:r>
    </w:p>
    <w:p w14:paraId="2DDF5FA5" w14:textId="1B0BD5F2" w:rsidR="00EF2E6A" w:rsidRPr="001E56EA" w:rsidRDefault="00EF2E6A" w:rsidP="001E56EA">
      <w:pPr>
        <w:tabs>
          <w:tab w:val="left" w:pos="1260"/>
        </w:tabs>
        <w:autoSpaceDE w:val="0"/>
        <w:autoSpaceDN w:val="0"/>
        <w:ind w:right="593"/>
        <w:jc w:val="center"/>
        <w:outlineLvl w:val="0"/>
        <w:rPr>
          <w:rFonts w:ascii="Cambria" w:hAnsi="Cambria"/>
          <w:b/>
          <w:bCs/>
        </w:rPr>
      </w:pPr>
      <w:r w:rsidRPr="001E56EA">
        <w:rPr>
          <w:rFonts w:ascii="Cambria" w:hAnsi="Cambria"/>
          <w:b/>
          <w:bCs/>
        </w:rPr>
        <w:t>Č</w:t>
      </w:r>
      <w:r w:rsidR="00761851">
        <w:rPr>
          <w:rFonts w:ascii="Cambria" w:hAnsi="Cambria"/>
          <w:b/>
          <w:bCs/>
        </w:rPr>
        <w:t>l</w:t>
      </w:r>
      <w:r w:rsidRPr="001E56EA">
        <w:rPr>
          <w:rFonts w:ascii="Cambria" w:hAnsi="Cambria"/>
          <w:b/>
          <w:bCs/>
        </w:rPr>
        <w:t>ánok V</w:t>
      </w:r>
    </w:p>
    <w:p w14:paraId="6D64F643" w14:textId="4F768AF2" w:rsidR="00EF2E6A" w:rsidRPr="001E56EA" w:rsidRDefault="00761851" w:rsidP="001E56EA">
      <w:pPr>
        <w:tabs>
          <w:tab w:val="left" w:pos="1260"/>
        </w:tabs>
        <w:autoSpaceDE w:val="0"/>
        <w:autoSpaceDN w:val="0"/>
        <w:ind w:right="593"/>
        <w:jc w:val="center"/>
        <w:outlineLvl w:val="0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Ukončenie </w:t>
      </w:r>
      <w:r w:rsidR="00331580">
        <w:rPr>
          <w:rFonts w:ascii="Cambria" w:hAnsi="Cambria"/>
          <w:b/>
          <w:bCs/>
        </w:rPr>
        <w:t>Z</w:t>
      </w:r>
      <w:r>
        <w:rPr>
          <w:rFonts w:ascii="Cambria" w:hAnsi="Cambria"/>
          <w:b/>
          <w:bCs/>
        </w:rPr>
        <w:t>mluvy</w:t>
      </w:r>
    </w:p>
    <w:p w14:paraId="55484BF5" w14:textId="77777777" w:rsidR="00EF2E6A" w:rsidRPr="004C4F3D" w:rsidRDefault="00EF2E6A" w:rsidP="00E52065">
      <w:pPr>
        <w:ind w:right="593"/>
        <w:jc w:val="center"/>
        <w:rPr>
          <w:rFonts w:ascii="Cambria" w:hAnsi="Cambria"/>
          <w:b/>
          <w:bCs/>
          <w:caps/>
          <w:sz w:val="22"/>
          <w:szCs w:val="22"/>
        </w:rPr>
      </w:pPr>
    </w:p>
    <w:p w14:paraId="6832230A" w14:textId="5170C523" w:rsidR="00673654" w:rsidRDefault="00673654" w:rsidP="00EB244C">
      <w:pPr>
        <w:pStyle w:val="ListParagraph"/>
        <w:numPr>
          <w:ilvl w:val="0"/>
          <w:numId w:val="40"/>
        </w:numPr>
        <w:tabs>
          <w:tab w:val="left" w:pos="6240"/>
        </w:tabs>
        <w:spacing w:after="240"/>
        <w:ind w:left="567" w:right="593" w:hanging="567"/>
        <w:jc w:val="both"/>
        <w:rPr>
          <w:rFonts w:ascii="Cambria" w:hAnsi="Cambria"/>
          <w:noProof/>
          <w:sz w:val="22"/>
          <w:szCs w:val="22"/>
        </w:rPr>
      </w:pPr>
      <w:r>
        <w:rPr>
          <w:rFonts w:ascii="Cambria" w:hAnsi="Cambria"/>
          <w:noProof/>
          <w:sz w:val="22"/>
          <w:szCs w:val="22"/>
        </w:rPr>
        <w:t xml:space="preserve">Táto </w:t>
      </w:r>
      <w:r w:rsidR="00DA6ED2">
        <w:rPr>
          <w:rFonts w:ascii="Cambria" w:hAnsi="Cambria"/>
          <w:noProof/>
          <w:sz w:val="22"/>
          <w:szCs w:val="22"/>
        </w:rPr>
        <w:t>Zmluv</w:t>
      </w:r>
      <w:r>
        <w:rPr>
          <w:rFonts w:ascii="Cambria" w:hAnsi="Cambria"/>
          <w:noProof/>
          <w:sz w:val="22"/>
          <w:szCs w:val="22"/>
        </w:rPr>
        <w:t>a zaniká:</w:t>
      </w:r>
    </w:p>
    <w:p w14:paraId="2A684FB2" w14:textId="74EE44AB" w:rsidR="005A3698" w:rsidRDefault="00EB244C" w:rsidP="00EB244C">
      <w:pPr>
        <w:pStyle w:val="ListParagraph"/>
        <w:tabs>
          <w:tab w:val="left" w:pos="6240"/>
        </w:tabs>
        <w:spacing w:after="240"/>
        <w:ind w:left="567" w:right="593" w:hanging="567"/>
        <w:jc w:val="both"/>
        <w:rPr>
          <w:rFonts w:ascii="Cambria" w:hAnsi="Cambria"/>
          <w:noProof/>
          <w:sz w:val="22"/>
          <w:szCs w:val="22"/>
        </w:rPr>
      </w:pPr>
      <w:r>
        <w:rPr>
          <w:rFonts w:ascii="Cambria" w:hAnsi="Cambria"/>
          <w:noProof/>
          <w:sz w:val="22"/>
          <w:szCs w:val="22"/>
        </w:rPr>
        <w:tab/>
      </w:r>
      <w:r w:rsidR="00673654">
        <w:rPr>
          <w:rFonts w:ascii="Cambria" w:hAnsi="Cambria"/>
          <w:noProof/>
          <w:sz w:val="22"/>
          <w:szCs w:val="22"/>
        </w:rPr>
        <w:t xml:space="preserve">a) písomnou dohodou </w:t>
      </w:r>
      <w:r w:rsidR="00DA6ED2">
        <w:rPr>
          <w:rFonts w:ascii="Cambria" w:hAnsi="Cambria"/>
          <w:noProof/>
          <w:sz w:val="22"/>
          <w:szCs w:val="22"/>
        </w:rPr>
        <w:t>Zmluv</w:t>
      </w:r>
      <w:r w:rsidR="00050910">
        <w:rPr>
          <w:rFonts w:ascii="Cambria" w:hAnsi="Cambria"/>
          <w:noProof/>
          <w:sz w:val="22"/>
          <w:szCs w:val="22"/>
        </w:rPr>
        <w:t>ných</w:t>
      </w:r>
      <w:r w:rsidR="00673654">
        <w:rPr>
          <w:rFonts w:ascii="Cambria" w:hAnsi="Cambria"/>
          <w:noProof/>
          <w:sz w:val="22"/>
          <w:szCs w:val="22"/>
        </w:rPr>
        <w:t xml:space="preserve"> strán</w:t>
      </w:r>
      <w:r w:rsidR="00050910">
        <w:rPr>
          <w:rFonts w:ascii="Cambria" w:hAnsi="Cambria"/>
          <w:noProof/>
          <w:sz w:val="22"/>
          <w:szCs w:val="22"/>
        </w:rPr>
        <w:t>,</w:t>
      </w:r>
    </w:p>
    <w:p w14:paraId="4AFB2F72" w14:textId="73CD4F73" w:rsidR="0084239F" w:rsidRDefault="00EB244C" w:rsidP="00EB244C">
      <w:pPr>
        <w:pStyle w:val="ListParagraph"/>
        <w:tabs>
          <w:tab w:val="left" w:pos="6240"/>
        </w:tabs>
        <w:spacing w:after="240"/>
        <w:ind w:left="567" w:right="593" w:hanging="567"/>
        <w:jc w:val="both"/>
        <w:rPr>
          <w:rFonts w:ascii="Cambria" w:hAnsi="Cambria"/>
          <w:noProof/>
          <w:sz w:val="22"/>
          <w:szCs w:val="22"/>
        </w:rPr>
      </w:pPr>
      <w:r>
        <w:rPr>
          <w:rFonts w:ascii="Cambria" w:hAnsi="Cambria"/>
          <w:noProof/>
          <w:sz w:val="22"/>
          <w:szCs w:val="22"/>
        </w:rPr>
        <w:tab/>
      </w:r>
      <w:r w:rsidR="00050910">
        <w:rPr>
          <w:rFonts w:ascii="Cambria" w:hAnsi="Cambria"/>
          <w:noProof/>
          <w:sz w:val="22"/>
          <w:szCs w:val="22"/>
        </w:rPr>
        <w:t>b)</w:t>
      </w:r>
      <w:r w:rsidR="00050910" w:rsidRPr="00050910">
        <w:rPr>
          <w:rFonts w:ascii="Cambria" w:hAnsi="Cambria"/>
          <w:noProof/>
          <w:sz w:val="22"/>
          <w:szCs w:val="22"/>
        </w:rPr>
        <w:t xml:space="preserve"> písomnou výpoveďou </w:t>
      </w:r>
      <w:r w:rsidR="00050910">
        <w:rPr>
          <w:rFonts w:ascii="Cambria" w:hAnsi="Cambria"/>
          <w:noProof/>
          <w:sz w:val="22"/>
          <w:szCs w:val="22"/>
        </w:rPr>
        <w:t>Odberateľa</w:t>
      </w:r>
      <w:r w:rsidR="00050910" w:rsidRPr="00050910">
        <w:rPr>
          <w:rFonts w:ascii="Cambria" w:hAnsi="Cambria"/>
          <w:noProof/>
          <w:sz w:val="22"/>
          <w:szCs w:val="22"/>
        </w:rPr>
        <w:t xml:space="preserve">, a to aj bez uvedenia dôvodu, pričom výpovedná lehota je </w:t>
      </w:r>
      <w:r w:rsidR="00812B0F">
        <w:rPr>
          <w:rFonts w:ascii="Cambria" w:hAnsi="Cambria"/>
          <w:noProof/>
          <w:sz w:val="22"/>
          <w:szCs w:val="22"/>
        </w:rPr>
        <w:t>šesťmesačná</w:t>
      </w:r>
      <w:r w:rsidR="00050910" w:rsidRPr="00050910">
        <w:rPr>
          <w:rFonts w:ascii="Cambria" w:hAnsi="Cambria"/>
          <w:noProof/>
          <w:sz w:val="22"/>
          <w:szCs w:val="22"/>
        </w:rPr>
        <w:t xml:space="preserve"> a začína plynúť v prvý deň kalendárneho mesiaca nasledujúceho po kalendárnom mesiaci, v ktorom bola výpoveď doručená </w:t>
      </w:r>
      <w:r w:rsidR="00E32E0E">
        <w:rPr>
          <w:rFonts w:ascii="Cambria" w:hAnsi="Cambria"/>
          <w:noProof/>
          <w:sz w:val="22"/>
          <w:szCs w:val="22"/>
        </w:rPr>
        <w:t>Dodávateľovi</w:t>
      </w:r>
      <w:r w:rsidR="00050910" w:rsidRPr="00050910">
        <w:rPr>
          <w:rFonts w:ascii="Cambria" w:hAnsi="Cambria"/>
          <w:noProof/>
          <w:sz w:val="22"/>
          <w:szCs w:val="22"/>
        </w:rPr>
        <w:t>,</w:t>
      </w:r>
      <w:r w:rsidR="00050910">
        <w:rPr>
          <w:rFonts w:ascii="Cambria" w:hAnsi="Cambria"/>
          <w:noProof/>
          <w:sz w:val="22"/>
          <w:szCs w:val="22"/>
        </w:rPr>
        <w:t xml:space="preserve"> </w:t>
      </w:r>
      <w:r w:rsidR="00673654">
        <w:rPr>
          <w:rFonts w:ascii="Cambria" w:hAnsi="Cambria"/>
          <w:noProof/>
          <w:sz w:val="22"/>
          <w:szCs w:val="22"/>
        </w:rPr>
        <w:t xml:space="preserve"> </w:t>
      </w:r>
    </w:p>
    <w:p w14:paraId="1BDEC3AA" w14:textId="266DEE62" w:rsidR="0084239F" w:rsidRDefault="00EB244C" w:rsidP="00EB244C">
      <w:pPr>
        <w:pStyle w:val="ListParagraph"/>
        <w:tabs>
          <w:tab w:val="left" w:pos="6240"/>
        </w:tabs>
        <w:spacing w:after="240"/>
        <w:ind w:left="567" w:right="593" w:hanging="567"/>
        <w:jc w:val="both"/>
        <w:rPr>
          <w:rFonts w:ascii="Cambria" w:hAnsi="Cambria"/>
          <w:noProof/>
          <w:sz w:val="22"/>
          <w:szCs w:val="22"/>
        </w:rPr>
      </w:pPr>
      <w:r>
        <w:rPr>
          <w:rFonts w:ascii="Cambria" w:hAnsi="Cambria"/>
          <w:noProof/>
          <w:sz w:val="22"/>
          <w:szCs w:val="22"/>
        </w:rPr>
        <w:tab/>
      </w:r>
      <w:r w:rsidR="0084239F">
        <w:rPr>
          <w:rFonts w:ascii="Cambria" w:hAnsi="Cambria"/>
          <w:noProof/>
          <w:sz w:val="22"/>
          <w:szCs w:val="22"/>
        </w:rPr>
        <w:t>c)</w:t>
      </w:r>
      <w:r w:rsidR="0084239F" w:rsidRPr="0084239F">
        <w:rPr>
          <w:rFonts w:ascii="Cambria" w:hAnsi="Cambria"/>
          <w:noProof/>
          <w:sz w:val="22"/>
          <w:szCs w:val="22"/>
        </w:rPr>
        <w:t xml:space="preserve"> odstúpením od tejto </w:t>
      </w:r>
      <w:r w:rsidR="00DA6ED2">
        <w:rPr>
          <w:rFonts w:ascii="Cambria" w:hAnsi="Cambria"/>
          <w:noProof/>
          <w:sz w:val="22"/>
          <w:szCs w:val="22"/>
        </w:rPr>
        <w:t>Zmluv</w:t>
      </w:r>
      <w:r w:rsidR="0084239F" w:rsidRPr="0084239F">
        <w:rPr>
          <w:rFonts w:ascii="Cambria" w:hAnsi="Cambria"/>
          <w:noProof/>
          <w:sz w:val="22"/>
          <w:szCs w:val="22"/>
        </w:rPr>
        <w:t xml:space="preserve">y jednou zo </w:t>
      </w:r>
      <w:r w:rsidR="00DA6ED2">
        <w:rPr>
          <w:rFonts w:ascii="Cambria" w:hAnsi="Cambria"/>
          <w:noProof/>
          <w:sz w:val="22"/>
          <w:szCs w:val="22"/>
        </w:rPr>
        <w:t>Zmluv</w:t>
      </w:r>
      <w:r w:rsidR="0084239F" w:rsidRPr="0084239F">
        <w:rPr>
          <w:rFonts w:ascii="Cambria" w:hAnsi="Cambria"/>
          <w:noProof/>
          <w:sz w:val="22"/>
          <w:szCs w:val="22"/>
        </w:rPr>
        <w:t xml:space="preserve">ných strán v prípade podstatného porušenia </w:t>
      </w:r>
      <w:r w:rsidR="00DA6ED2">
        <w:rPr>
          <w:rFonts w:ascii="Cambria" w:hAnsi="Cambria"/>
          <w:noProof/>
          <w:sz w:val="22"/>
          <w:szCs w:val="22"/>
        </w:rPr>
        <w:t>Zmluv</w:t>
      </w:r>
      <w:r w:rsidR="0084239F" w:rsidRPr="0084239F">
        <w:rPr>
          <w:rFonts w:ascii="Cambria" w:hAnsi="Cambria"/>
          <w:noProof/>
          <w:sz w:val="22"/>
          <w:szCs w:val="22"/>
        </w:rPr>
        <w:t xml:space="preserve">y druhou </w:t>
      </w:r>
      <w:r w:rsidR="00DA6ED2">
        <w:rPr>
          <w:rFonts w:ascii="Cambria" w:hAnsi="Cambria"/>
          <w:noProof/>
          <w:sz w:val="22"/>
          <w:szCs w:val="22"/>
        </w:rPr>
        <w:t>Zmluv</w:t>
      </w:r>
      <w:r w:rsidR="0084239F" w:rsidRPr="0084239F">
        <w:rPr>
          <w:rFonts w:ascii="Cambria" w:hAnsi="Cambria"/>
          <w:noProof/>
          <w:sz w:val="22"/>
          <w:szCs w:val="22"/>
        </w:rPr>
        <w:t>nou stranou alebo</w:t>
      </w:r>
    </w:p>
    <w:p w14:paraId="482A6B7C" w14:textId="625EE5F7" w:rsidR="0084239F" w:rsidRDefault="00EB244C" w:rsidP="00EB244C">
      <w:pPr>
        <w:pStyle w:val="ListParagraph"/>
        <w:tabs>
          <w:tab w:val="left" w:pos="6240"/>
        </w:tabs>
        <w:spacing w:after="240"/>
        <w:ind w:left="567" w:right="593" w:hanging="567"/>
        <w:jc w:val="both"/>
        <w:rPr>
          <w:rFonts w:ascii="Cambria" w:hAnsi="Cambria"/>
          <w:noProof/>
          <w:sz w:val="22"/>
          <w:szCs w:val="22"/>
        </w:rPr>
      </w:pPr>
      <w:r>
        <w:rPr>
          <w:rFonts w:ascii="Cambria" w:hAnsi="Cambria"/>
          <w:noProof/>
          <w:sz w:val="22"/>
          <w:szCs w:val="22"/>
        </w:rPr>
        <w:tab/>
      </w:r>
      <w:r w:rsidR="00FE2F18" w:rsidRPr="00E25D8A">
        <w:rPr>
          <w:rFonts w:ascii="Cambria" w:hAnsi="Cambria"/>
          <w:noProof/>
          <w:sz w:val="22"/>
          <w:szCs w:val="22"/>
        </w:rPr>
        <w:t>d) z dôvodov podľa Obchodného zákonníka v platnom znení alebo iného všeobecne záväzného právneho predpisu</w:t>
      </w:r>
      <w:r w:rsidR="00812B0F" w:rsidRPr="00E25D8A">
        <w:rPr>
          <w:rFonts w:ascii="Cambria" w:hAnsi="Cambria"/>
          <w:noProof/>
          <w:sz w:val="22"/>
          <w:szCs w:val="22"/>
        </w:rPr>
        <w:t>.</w:t>
      </w:r>
    </w:p>
    <w:p w14:paraId="5196CF8B" w14:textId="6E171F4B" w:rsidR="00EF2E6A" w:rsidRPr="004C4F3D" w:rsidRDefault="00EF2E6A" w:rsidP="00EB244C">
      <w:pPr>
        <w:pStyle w:val="ListParagraph"/>
        <w:numPr>
          <w:ilvl w:val="0"/>
          <w:numId w:val="40"/>
        </w:numPr>
        <w:tabs>
          <w:tab w:val="left" w:pos="6240"/>
        </w:tabs>
        <w:spacing w:after="240"/>
        <w:ind w:left="567" w:right="593" w:hanging="567"/>
        <w:jc w:val="both"/>
        <w:rPr>
          <w:rFonts w:ascii="Cambria" w:hAnsi="Cambria"/>
          <w:noProof/>
          <w:sz w:val="22"/>
          <w:szCs w:val="22"/>
        </w:rPr>
      </w:pPr>
      <w:r w:rsidRPr="004C4F3D">
        <w:rPr>
          <w:rFonts w:ascii="Cambria" w:hAnsi="Cambria"/>
          <w:noProof/>
          <w:sz w:val="22"/>
          <w:szCs w:val="22"/>
        </w:rPr>
        <w:t xml:space="preserve">Ak si </w:t>
      </w:r>
      <w:r w:rsidR="0054216E">
        <w:rPr>
          <w:rFonts w:ascii="Cambria" w:hAnsi="Cambria"/>
          <w:noProof/>
          <w:sz w:val="22"/>
          <w:szCs w:val="22"/>
        </w:rPr>
        <w:t>O</w:t>
      </w:r>
      <w:r w:rsidRPr="004C4F3D">
        <w:rPr>
          <w:rFonts w:ascii="Cambria" w:hAnsi="Cambria"/>
          <w:noProof/>
          <w:sz w:val="22"/>
          <w:szCs w:val="22"/>
        </w:rPr>
        <w:t xml:space="preserve">dberateľ v súlade s Prílohou 2 tejto </w:t>
      </w:r>
      <w:r w:rsidR="00DA6ED2">
        <w:rPr>
          <w:rFonts w:ascii="Cambria" w:hAnsi="Cambria"/>
          <w:noProof/>
          <w:sz w:val="22"/>
          <w:szCs w:val="22"/>
        </w:rPr>
        <w:t>Zmluv</w:t>
      </w:r>
      <w:r w:rsidRPr="004C4F3D">
        <w:rPr>
          <w:rFonts w:ascii="Cambria" w:hAnsi="Cambria"/>
          <w:noProof/>
          <w:sz w:val="22"/>
          <w:szCs w:val="22"/>
        </w:rPr>
        <w:t>y objednal prostredníctvom tranže</w:t>
      </w:r>
      <w:r w:rsidR="005E0C8E">
        <w:rPr>
          <w:rFonts w:ascii="Cambria" w:hAnsi="Cambria"/>
          <w:noProof/>
          <w:sz w:val="22"/>
          <w:szCs w:val="22"/>
        </w:rPr>
        <w:t xml:space="preserve"> (</w:t>
      </w:r>
      <w:r w:rsidR="005E0C8E" w:rsidRPr="005E0C8E">
        <w:rPr>
          <w:rFonts w:ascii="Cambria" w:hAnsi="Cambria"/>
          <w:noProof/>
          <w:sz w:val="22"/>
          <w:szCs w:val="22"/>
        </w:rPr>
        <w:t>čiastkové plnenia dodávok </w:t>
      </w:r>
      <w:r w:rsidRPr="004C4F3D">
        <w:rPr>
          <w:rFonts w:ascii="Cambria" w:hAnsi="Cambria"/>
          <w:noProof/>
          <w:sz w:val="22"/>
          <w:szCs w:val="22"/>
        </w:rPr>
        <w:t>elektrin</w:t>
      </w:r>
      <w:r w:rsidR="000700BC">
        <w:rPr>
          <w:rFonts w:ascii="Cambria" w:hAnsi="Cambria"/>
          <w:noProof/>
          <w:sz w:val="22"/>
          <w:szCs w:val="22"/>
        </w:rPr>
        <w:t>y</w:t>
      </w:r>
      <w:r w:rsidR="005E0C8E">
        <w:rPr>
          <w:rFonts w:ascii="Cambria" w:hAnsi="Cambria"/>
          <w:noProof/>
          <w:sz w:val="22"/>
          <w:szCs w:val="22"/>
        </w:rPr>
        <w:t>)</w:t>
      </w:r>
      <w:r w:rsidRPr="004C4F3D">
        <w:rPr>
          <w:rFonts w:ascii="Cambria" w:hAnsi="Cambria"/>
          <w:noProof/>
          <w:sz w:val="22"/>
          <w:szCs w:val="22"/>
        </w:rPr>
        <w:t xml:space="preserve"> na určité obdobie dodávky</w:t>
      </w:r>
      <w:r w:rsidR="00EB7BBE">
        <w:rPr>
          <w:rFonts w:ascii="Cambria" w:hAnsi="Cambria"/>
          <w:noProof/>
          <w:sz w:val="22"/>
          <w:szCs w:val="22"/>
        </w:rPr>
        <w:t xml:space="preserve"> elektriny</w:t>
      </w:r>
      <w:r w:rsidRPr="004C4F3D">
        <w:rPr>
          <w:rFonts w:ascii="Cambria" w:hAnsi="Cambria"/>
          <w:noProof/>
          <w:sz w:val="22"/>
          <w:szCs w:val="22"/>
        </w:rPr>
        <w:t xml:space="preserve">, výpovedná lehota neuplynie skôr ako posledným dňom obdobia, na ktoré bola elektrina takto objednaná. </w:t>
      </w:r>
    </w:p>
    <w:p w14:paraId="21A4E3A9" w14:textId="07333A52" w:rsidR="00EF2E6A" w:rsidRPr="004C4F3D" w:rsidRDefault="00EF2E6A" w:rsidP="00EB244C">
      <w:pPr>
        <w:pStyle w:val="ListParagraph"/>
        <w:numPr>
          <w:ilvl w:val="0"/>
          <w:numId w:val="40"/>
        </w:numPr>
        <w:tabs>
          <w:tab w:val="left" w:pos="6240"/>
        </w:tabs>
        <w:spacing w:after="240"/>
        <w:ind w:left="567" w:right="593" w:hanging="567"/>
        <w:jc w:val="both"/>
        <w:rPr>
          <w:rFonts w:ascii="Cambria" w:hAnsi="Cambria"/>
          <w:noProof/>
          <w:sz w:val="22"/>
          <w:szCs w:val="22"/>
        </w:rPr>
      </w:pPr>
      <w:r w:rsidRPr="004C4F3D">
        <w:rPr>
          <w:rFonts w:ascii="Cambria" w:hAnsi="Cambria"/>
          <w:noProof/>
          <w:sz w:val="22"/>
          <w:szCs w:val="22"/>
        </w:rPr>
        <w:t xml:space="preserve">V prípade zániku </w:t>
      </w:r>
      <w:r w:rsidR="00DA6ED2">
        <w:rPr>
          <w:rFonts w:ascii="Cambria" w:hAnsi="Cambria"/>
          <w:noProof/>
          <w:sz w:val="22"/>
          <w:szCs w:val="22"/>
        </w:rPr>
        <w:t>Zmluv</w:t>
      </w:r>
      <w:r w:rsidRPr="004C4F3D">
        <w:rPr>
          <w:rFonts w:ascii="Cambria" w:hAnsi="Cambria"/>
          <w:noProof/>
          <w:sz w:val="22"/>
          <w:szCs w:val="22"/>
        </w:rPr>
        <w:t xml:space="preserve">y dohodou </w:t>
      </w:r>
      <w:r w:rsidR="00DA6ED2">
        <w:rPr>
          <w:rFonts w:ascii="Cambria" w:hAnsi="Cambria"/>
          <w:noProof/>
          <w:sz w:val="22"/>
          <w:szCs w:val="22"/>
        </w:rPr>
        <w:t>Zmluv</w:t>
      </w:r>
      <w:r w:rsidRPr="004C4F3D">
        <w:rPr>
          <w:rFonts w:ascii="Cambria" w:hAnsi="Cambria"/>
          <w:noProof/>
          <w:sz w:val="22"/>
          <w:szCs w:val="22"/>
        </w:rPr>
        <w:t xml:space="preserve">ných strán, táto zaniká dňom uvedeným v tejto dohode. V tejto dohode sa upravia aj vzájomné nároky </w:t>
      </w:r>
      <w:r w:rsidR="00DA6ED2">
        <w:rPr>
          <w:rFonts w:ascii="Cambria" w:hAnsi="Cambria"/>
          <w:noProof/>
          <w:sz w:val="22"/>
          <w:szCs w:val="22"/>
        </w:rPr>
        <w:t>Zmluv</w:t>
      </w:r>
      <w:r w:rsidRPr="004C4F3D">
        <w:rPr>
          <w:rFonts w:ascii="Cambria" w:hAnsi="Cambria"/>
          <w:noProof/>
          <w:sz w:val="22"/>
          <w:szCs w:val="22"/>
        </w:rPr>
        <w:t xml:space="preserve">ných strán vzniknuté z plnenia </w:t>
      </w:r>
      <w:r w:rsidR="00DA6ED2">
        <w:rPr>
          <w:rFonts w:ascii="Cambria" w:hAnsi="Cambria"/>
          <w:noProof/>
          <w:sz w:val="22"/>
          <w:szCs w:val="22"/>
        </w:rPr>
        <w:t>Zmluv</w:t>
      </w:r>
      <w:r w:rsidRPr="004C4F3D">
        <w:rPr>
          <w:rFonts w:ascii="Cambria" w:hAnsi="Cambria"/>
          <w:noProof/>
          <w:sz w:val="22"/>
          <w:szCs w:val="22"/>
        </w:rPr>
        <w:t xml:space="preserve">ných povinností alebo z ich porušenia druhou </w:t>
      </w:r>
      <w:r w:rsidR="00DA6ED2">
        <w:rPr>
          <w:rFonts w:ascii="Cambria" w:hAnsi="Cambria"/>
          <w:noProof/>
          <w:sz w:val="22"/>
          <w:szCs w:val="22"/>
        </w:rPr>
        <w:t>Zmluv</w:t>
      </w:r>
      <w:r w:rsidRPr="004C4F3D">
        <w:rPr>
          <w:rFonts w:ascii="Cambria" w:hAnsi="Cambria"/>
          <w:noProof/>
          <w:sz w:val="22"/>
          <w:szCs w:val="22"/>
        </w:rPr>
        <w:t xml:space="preserve">nou stranou ku dňu zániku </w:t>
      </w:r>
      <w:r w:rsidR="00DA6ED2">
        <w:rPr>
          <w:rFonts w:ascii="Cambria" w:hAnsi="Cambria"/>
          <w:noProof/>
          <w:sz w:val="22"/>
          <w:szCs w:val="22"/>
        </w:rPr>
        <w:t>Zmluv</w:t>
      </w:r>
      <w:r w:rsidRPr="004C4F3D">
        <w:rPr>
          <w:rFonts w:ascii="Cambria" w:hAnsi="Cambria"/>
          <w:noProof/>
          <w:sz w:val="22"/>
          <w:szCs w:val="22"/>
        </w:rPr>
        <w:t>y dohodou.</w:t>
      </w:r>
    </w:p>
    <w:p w14:paraId="4DBE8DE8" w14:textId="273A06DA" w:rsidR="00EF2E6A" w:rsidRPr="004C4F3D" w:rsidRDefault="00DA6ED2" w:rsidP="00EB244C">
      <w:pPr>
        <w:pStyle w:val="ListParagraph"/>
        <w:numPr>
          <w:ilvl w:val="0"/>
          <w:numId w:val="40"/>
        </w:numPr>
        <w:tabs>
          <w:tab w:val="left" w:pos="6240"/>
        </w:tabs>
        <w:spacing w:after="240"/>
        <w:ind w:left="567" w:right="593" w:hanging="567"/>
        <w:jc w:val="both"/>
        <w:rPr>
          <w:rFonts w:ascii="Cambria" w:hAnsi="Cambria"/>
          <w:noProof/>
          <w:sz w:val="22"/>
          <w:szCs w:val="22"/>
        </w:rPr>
      </w:pPr>
      <w:r>
        <w:rPr>
          <w:rFonts w:ascii="Cambria" w:hAnsi="Cambria"/>
          <w:noProof/>
          <w:sz w:val="22"/>
          <w:szCs w:val="22"/>
        </w:rPr>
        <w:t>Zmluv</w:t>
      </w:r>
      <w:r w:rsidR="00EF2E6A" w:rsidRPr="004C4F3D">
        <w:rPr>
          <w:rFonts w:ascii="Cambria" w:hAnsi="Cambria"/>
          <w:noProof/>
          <w:sz w:val="22"/>
          <w:szCs w:val="22"/>
        </w:rPr>
        <w:t xml:space="preserve">né strany sú oprávnené odstúpiť od tejto </w:t>
      </w:r>
      <w:r>
        <w:rPr>
          <w:rFonts w:ascii="Cambria" w:hAnsi="Cambria"/>
          <w:noProof/>
          <w:sz w:val="22"/>
          <w:szCs w:val="22"/>
        </w:rPr>
        <w:t>Zmluv</w:t>
      </w:r>
      <w:r w:rsidR="00EF2E6A" w:rsidRPr="004C4F3D">
        <w:rPr>
          <w:rFonts w:ascii="Cambria" w:hAnsi="Cambria"/>
          <w:noProof/>
          <w:sz w:val="22"/>
          <w:szCs w:val="22"/>
        </w:rPr>
        <w:t xml:space="preserve">y </w:t>
      </w:r>
      <w:r w:rsidR="00E91AE2">
        <w:rPr>
          <w:rFonts w:ascii="Cambria" w:hAnsi="Cambria"/>
          <w:noProof/>
          <w:sz w:val="22"/>
          <w:szCs w:val="22"/>
        </w:rPr>
        <w:t xml:space="preserve">aj </w:t>
      </w:r>
      <w:r w:rsidR="00EF2E6A" w:rsidRPr="004C4F3D">
        <w:rPr>
          <w:rFonts w:ascii="Cambria" w:hAnsi="Cambria"/>
          <w:noProof/>
          <w:sz w:val="22"/>
          <w:szCs w:val="22"/>
        </w:rPr>
        <w:t xml:space="preserve">v prípadoch uvedených vo všeobecných záväzných právnych predpisoch platných a účinných v Slovenskej republike. Prejav vôle </w:t>
      </w:r>
      <w:r>
        <w:rPr>
          <w:rFonts w:ascii="Cambria" w:hAnsi="Cambria"/>
          <w:noProof/>
          <w:sz w:val="22"/>
          <w:szCs w:val="22"/>
        </w:rPr>
        <w:t>Zmluv</w:t>
      </w:r>
      <w:r w:rsidR="00EF2E6A" w:rsidRPr="004C4F3D">
        <w:rPr>
          <w:rFonts w:ascii="Cambria" w:hAnsi="Cambria"/>
          <w:noProof/>
          <w:sz w:val="22"/>
          <w:szCs w:val="22"/>
        </w:rPr>
        <w:t xml:space="preserve">nej strany odstúpiť od </w:t>
      </w:r>
      <w:r>
        <w:rPr>
          <w:rFonts w:ascii="Cambria" w:hAnsi="Cambria"/>
          <w:noProof/>
          <w:sz w:val="22"/>
          <w:szCs w:val="22"/>
        </w:rPr>
        <w:t>Zmluv</w:t>
      </w:r>
      <w:r w:rsidR="00EF2E6A" w:rsidRPr="004C4F3D">
        <w:rPr>
          <w:rFonts w:ascii="Cambria" w:hAnsi="Cambria"/>
          <w:noProof/>
          <w:sz w:val="22"/>
          <w:szCs w:val="22"/>
        </w:rPr>
        <w:t>y musí mať písomnú formu.</w:t>
      </w:r>
    </w:p>
    <w:p w14:paraId="2256CA03" w14:textId="21A21659" w:rsidR="00EF2E6A" w:rsidRPr="004C4F3D" w:rsidRDefault="00EF2E6A" w:rsidP="00EB244C">
      <w:pPr>
        <w:pStyle w:val="ListParagraph"/>
        <w:numPr>
          <w:ilvl w:val="0"/>
          <w:numId w:val="40"/>
        </w:numPr>
        <w:tabs>
          <w:tab w:val="left" w:pos="6240"/>
        </w:tabs>
        <w:spacing w:after="240"/>
        <w:ind w:left="567" w:right="593" w:hanging="567"/>
        <w:jc w:val="both"/>
        <w:rPr>
          <w:rFonts w:ascii="Cambria" w:hAnsi="Cambria"/>
          <w:noProof/>
          <w:sz w:val="22"/>
          <w:szCs w:val="22"/>
        </w:rPr>
      </w:pPr>
      <w:r w:rsidRPr="004C4F3D">
        <w:rPr>
          <w:rFonts w:ascii="Cambria" w:hAnsi="Cambria"/>
          <w:noProof/>
          <w:sz w:val="22"/>
          <w:szCs w:val="22"/>
        </w:rPr>
        <w:t xml:space="preserve">Na účely tejto </w:t>
      </w:r>
      <w:r w:rsidR="00DA6ED2">
        <w:rPr>
          <w:rFonts w:ascii="Cambria" w:hAnsi="Cambria"/>
          <w:noProof/>
          <w:sz w:val="22"/>
          <w:szCs w:val="22"/>
        </w:rPr>
        <w:t>Zmluv</w:t>
      </w:r>
      <w:r w:rsidRPr="004C4F3D">
        <w:rPr>
          <w:rFonts w:ascii="Cambria" w:hAnsi="Cambria"/>
          <w:noProof/>
          <w:sz w:val="22"/>
          <w:szCs w:val="22"/>
        </w:rPr>
        <w:t xml:space="preserve">y sa za podstatné porušenie </w:t>
      </w:r>
      <w:r w:rsidR="00DA6ED2">
        <w:rPr>
          <w:rFonts w:ascii="Cambria" w:hAnsi="Cambria"/>
          <w:noProof/>
          <w:sz w:val="22"/>
          <w:szCs w:val="22"/>
        </w:rPr>
        <w:t>Zmluv</w:t>
      </w:r>
      <w:r w:rsidRPr="004C4F3D">
        <w:rPr>
          <w:rFonts w:ascii="Cambria" w:hAnsi="Cambria"/>
          <w:noProof/>
          <w:sz w:val="22"/>
          <w:szCs w:val="22"/>
        </w:rPr>
        <w:t xml:space="preserve">y zo strany </w:t>
      </w:r>
      <w:r w:rsidR="004C3CB2">
        <w:rPr>
          <w:rFonts w:ascii="Cambria" w:hAnsi="Cambria"/>
          <w:noProof/>
          <w:sz w:val="22"/>
          <w:szCs w:val="22"/>
        </w:rPr>
        <w:t>D</w:t>
      </w:r>
      <w:r w:rsidRPr="004C4F3D">
        <w:rPr>
          <w:rFonts w:ascii="Cambria" w:hAnsi="Cambria"/>
          <w:noProof/>
          <w:sz w:val="22"/>
          <w:szCs w:val="22"/>
        </w:rPr>
        <w:t xml:space="preserve">odávateľa rozumie  </w:t>
      </w:r>
      <w:r w:rsidRPr="00EB244C">
        <w:rPr>
          <w:rFonts w:ascii="Cambria" w:hAnsi="Cambria"/>
          <w:noProof/>
          <w:sz w:val="22"/>
          <w:szCs w:val="22"/>
        </w:rPr>
        <w:t>porušenie uvedené v článku I</w:t>
      </w:r>
      <w:r w:rsidR="00195046" w:rsidRPr="00EB244C">
        <w:rPr>
          <w:rFonts w:ascii="Cambria" w:hAnsi="Cambria"/>
          <w:noProof/>
          <w:sz w:val="22"/>
          <w:szCs w:val="22"/>
        </w:rPr>
        <w:t>II</w:t>
      </w:r>
      <w:r w:rsidRPr="00EB244C">
        <w:rPr>
          <w:rFonts w:ascii="Cambria" w:hAnsi="Cambria"/>
          <w:noProof/>
          <w:sz w:val="22"/>
          <w:szCs w:val="22"/>
        </w:rPr>
        <w:t xml:space="preserve"> bode </w:t>
      </w:r>
      <w:r w:rsidR="00FA0E7F">
        <w:rPr>
          <w:rFonts w:ascii="Cambria" w:hAnsi="Cambria"/>
          <w:noProof/>
          <w:sz w:val="22"/>
          <w:szCs w:val="22"/>
        </w:rPr>
        <w:t>8</w:t>
      </w:r>
      <w:r w:rsidRPr="00EB244C">
        <w:rPr>
          <w:rFonts w:ascii="Cambria" w:hAnsi="Cambria"/>
          <w:noProof/>
          <w:sz w:val="22"/>
          <w:szCs w:val="22"/>
        </w:rPr>
        <w:t xml:space="preserve"> tejto </w:t>
      </w:r>
      <w:r w:rsidR="00DA6ED2" w:rsidRPr="00EB244C">
        <w:rPr>
          <w:rFonts w:ascii="Cambria" w:hAnsi="Cambria"/>
          <w:noProof/>
          <w:sz w:val="22"/>
          <w:szCs w:val="22"/>
        </w:rPr>
        <w:t>Zmluv</w:t>
      </w:r>
      <w:r w:rsidRPr="00EB244C">
        <w:rPr>
          <w:rFonts w:ascii="Cambria" w:hAnsi="Cambria"/>
          <w:noProof/>
          <w:sz w:val="22"/>
          <w:szCs w:val="22"/>
        </w:rPr>
        <w:t>y</w:t>
      </w:r>
      <w:r w:rsidRPr="004C4F3D">
        <w:rPr>
          <w:rFonts w:ascii="Cambria" w:hAnsi="Cambria"/>
          <w:noProof/>
          <w:sz w:val="22"/>
          <w:szCs w:val="22"/>
        </w:rPr>
        <w:t xml:space="preserve">. </w:t>
      </w:r>
    </w:p>
    <w:p w14:paraId="2116B72F" w14:textId="77777777" w:rsidR="005A56F7" w:rsidRDefault="005A56F7" w:rsidP="00E52065">
      <w:pPr>
        <w:ind w:right="593"/>
        <w:jc w:val="center"/>
        <w:rPr>
          <w:rFonts w:ascii="Cambria" w:hAnsi="Cambria"/>
          <w:b/>
          <w:bCs/>
          <w:caps/>
          <w:sz w:val="22"/>
          <w:szCs w:val="22"/>
        </w:rPr>
      </w:pPr>
    </w:p>
    <w:p w14:paraId="76908890" w14:textId="2CEC1A6A" w:rsidR="00EF2E6A" w:rsidRPr="001E56EA" w:rsidRDefault="00EF2E6A" w:rsidP="001E56EA">
      <w:pPr>
        <w:tabs>
          <w:tab w:val="left" w:pos="1260"/>
        </w:tabs>
        <w:autoSpaceDE w:val="0"/>
        <w:autoSpaceDN w:val="0"/>
        <w:ind w:right="593"/>
        <w:jc w:val="center"/>
        <w:outlineLvl w:val="0"/>
        <w:rPr>
          <w:rFonts w:ascii="Cambria" w:hAnsi="Cambria"/>
          <w:b/>
          <w:bCs/>
        </w:rPr>
      </w:pPr>
      <w:r w:rsidRPr="001E56EA">
        <w:rPr>
          <w:rFonts w:ascii="Cambria" w:hAnsi="Cambria"/>
          <w:b/>
          <w:bCs/>
        </w:rPr>
        <w:t>Č</w:t>
      </w:r>
      <w:r w:rsidR="00DA30D9">
        <w:rPr>
          <w:rFonts w:ascii="Cambria" w:hAnsi="Cambria"/>
          <w:b/>
          <w:bCs/>
        </w:rPr>
        <w:t>l</w:t>
      </w:r>
      <w:r w:rsidRPr="001E56EA">
        <w:rPr>
          <w:rFonts w:ascii="Cambria" w:hAnsi="Cambria"/>
          <w:b/>
          <w:bCs/>
        </w:rPr>
        <w:t>ánok VI</w:t>
      </w:r>
    </w:p>
    <w:p w14:paraId="21D3F45A" w14:textId="77777777" w:rsidR="00EF2E6A" w:rsidRPr="001E56EA" w:rsidRDefault="00EF2E6A" w:rsidP="001E56EA">
      <w:pPr>
        <w:tabs>
          <w:tab w:val="left" w:pos="1260"/>
        </w:tabs>
        <w:autoSpaceDE w:val="0"/>
        <w:autoSpaceDN w:val="0"/>
        <w:ind w:right="593"/>
        <w:jc w:val="center"/>
        <w:outlineLvl w:val="0"/>
        <w:rPr>
          <w:rFonts w:ascii="Cambria" w:hAnsi="Cambria"/>
          <w:b/>
          <w:bCs/>
        </w:rPr>
      </w:pPr>
      <w:r w:rsidRPr="001E56EA">
        <w:rPr>
          <w:rFonts w:ascii="Cambria" w:hAnsi="Cambria"/>
          <w:b/>
          <w:bCs/>
        </w:rPr>
        <w:t>Osobitné ustanovenia</w:t>
      </w:r>
    </w:p>
    <w:p w14:paraId="5B51D3DF" w14:textId="77777777" w:rsidR="00EF2E6A" w:rsidRPr="004C4F3D" w:rsidRDefault="00EF2E6A" w:rsidP="00E52065">
      <w:pPr>
        <w:ind w:right="593"/>
        <w:jc w:val="center"/>
        <w:rPr>
          <w:rFonts w:ascii="Cambria" w:hAnsi="Cambria"/>
          <w:b/>
          <w:bCs/>
          <w:caps/>
          <w:sz w:val="22"/>
          <w:szCs w:val="22"/>
        </w:rPr>
      </w:pPr>
    </w:p>
    <w:p w14:paraId="6D39EE2C" w14:textId="03F4EAB4" w:rsidR="00EF2E6A" w:rsidRPr="004C4F3D" w:rsidRDefault="00EF2E6A" w:rsidP="00E52065">
      <w:pPr>
        <w:widowControl w:val="0"/>
        <w:numPr>
          <w:ilvl w:val="0"/>
          <w:numId w:val="8"/>
        </w:numPr>
        <w:autoSpaceDE w:val="0"/>
        <w:autoSpaceDN w:val="0"/>
        <w:adjustRightInd w:val="0"/>
        <w:ind w:right="593"/>
        <w:jc w:val="both"/>
        <w:textAlignment w:val="baseline"/>
        <w:rPr>
          <w:rFonts w:ascii="Cambria" w:hAnsi="Cambria"/>
          <w:sz w:val="22"/>
          <w:szCs w:val="22"/>
        </w:rPr>
      </w:pPr>
      <w:r w:rsidRPr="004C4F3D">
        <w:rPr>
          <w:rFonts w:ascii="Cambria" w:hAnsi="Cambria"/>
          <w:iCs/>
          <w:sz w:val="22"/>
          <w:szCs w:val="22"/>
        </w:rPr>
        <w:t xml:space="preserve">Odberateľ vyhlasuje, že je oprávnený užívať OM (je vlastníkom) v rozsahu potrebnom na uskutočnenie dodávky elektriny podľa tejto </w:t>
      </w:r>
      <w:r w:rsidR="00DA6ED2">
        <w:rPr>
          <w:rFonts w:ascii="Cambria" w:hAnsi="Cambria"/>
          <w:iCs/>
          <w:sz w:val="22"/>
          <w:szCs w:val="22"/>
        </w:rPr>
        <w:t>Zmluv</w:t>
      </w:r>
      <w:r w:rsidRPr="004C4F3D">
        <w:rPr>
          <w:rFonts w:ascii="Cambria" w:hAnsi="Cambria"/>
          <w:iCs/>
          <w:sz w:val="22"/>
          <w:szCs w:val="22"/>
        </w:rPr>
        <w:t xml:space="preserve">y a podpisom tejto </w:t>
      </w:r>
      <w:r w:rsidR="00DA6ED2">
        <w:rPr>
          <w:rFonts w:ascii="Cambria" w:hAnsi="Cambria"/>
          <w:iCs/>
          <w:sz w:val="22"/>
          <w:szCs w:val="22"/>
        </w:rPr>
        <w:t>Zmluv</w:t>
      </w:r>
      <w:r w:rsidRPr="004C4F3D">
        <w:rPr>
          <w:rFonts w:ascii="Cambria" w:hAnsi="Cambria"/>
          <w:iCs/>
          <w:sz w:val="22"/>
          <w:szCs w:val="22"/>
        </w:rPr>
        <w:t xml:space="preserve">y nezasahuje do práv ani neobmedzuje práva tretieho subjektu k OM (ďalej ako „Vyhlásenie“). Ak sa preukáže Vyhlásenie Odberateľa ako nepravdivé, môže Dodávateľ odstúpiť od </w:t>
      </w:r>
      <w:r w:rsidR="00DA6ED2">
        <w:rPr>
          <w:rFonts w:ascii="Cambria" w:hAnsi="Cambria"/>
          <w:iCs/>
          <w:sz w:val="22"/>
          <w:szCs w:val="22"/>
        </w:rPr>
        <w:t>Zmluv</w:t>
      </w:r>
      <w:r w:rsidRPr="004C4F3D">
        <w:rPr>
          <w:rFonts w:ascii="Cambria" w:hAnsi="Cambria"/>
          <w:iCs/>
          <w:sz w:val="22"/>
          <w:szCs w:val="22"/>
        </w:rPr>
        <w:t xml:space="preserve">y a Odberateľ je povinný uhradiť Dodávateľovi škodu, ktorá vznikla Dodávateľovi v súvislosti s nepravdivým </w:t>
      </w:r>
      <w:r w:rsidRPr="004C4F3D">
        <w:rPr>
          <w:rFonts w:ascii="Cambria" w:hAnsi="Cambria"/>
          <w:iCs/>
          <w:sz w:val="22"/>
          <w:szCs w:val="22"/>
        </w:rPr>
        <w:lastRenderedPageBreak/>
        <w:t xml:space="preserve">Vyhlásením, ako aj s odstúpením od </w:t>
      </w:r>
      <w:r w:rsidR="00DA6ED2">
        <w:rPr>
          <w:rFonts w:ascii="Cambria" w:hAnsi="Cambria"/>
          <w:iCs/>
          <w:sz w:val="22"/>
          <w:szCs w:val="22"/>
        </w:rPr>
        <w:t>Zmluv</w:t>
      </w:r>
      <w:r w:rsidRPr="004C4F3D">
        <w:rPr>
          <w:rFonts w:ascii="Cambria" w:hAnsi="Cambria"/>
          <w:iCs/>
          <w:sz w:val="22"/>
          <w:szCs w:val="22"/>
        </w:rPr>
        <w:t>y z tohto dôvodu.</w:t>
      </w:r>
    </w:p>
    <w:p w14:paraId="6272F7DB" w14:textId="02F29939" w:rsidR="00EF2E6A" w:rsidRPr="004C4F3D" w:rsidRDefault="00DA6ED2" w:rsidP="00E52065">
      <w:pPr>
        <w:pStyle w:val="CommentText"/>
        <w:numPr>
          <w:ilvl w:val="0"/>
          <w:numId w:val="8"/>
        </w:numPr>
        <w:ind w:right="593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Zmluv</w:t>
      </w:r>
      <w:r w:rsidR="00460012">
        <w:rPr>
          <w:rFonts w:ascii="Cambria" w:hAnsi="Cambria"/>
          <w:sz w:val="22"/>
          <w:szCs w:val="22"/>
        </w:rPr>
        <w:t>a</w:t>
      </w:r>
      <w:r w:rsidR="00EF2E6A" w:rsidRPr="004C4F3D">
        <w:rPr>
          <w:rFonts w:ascii="Cambria" w:hAnsi="Cambria"/>
          <w:sz w:val="22"/>
          <w:szCs w:val="22"/>
        </w:rPr>
        <w:t xml:space="preserve"> je po vzájomnej dohode </w:t>
      </w:r>
      <w:r>
        <w:rPr>
          <w:rFonts w:ascii="Cambria" w:hAnsi="Cambria"/>
          <w:sz w:val="22"/>
          <w:szCs w:val="22"/>
        </w:rPr>
        <w:t>Zmluv</w:t>
      </w:r>
      <w:r w:rsidR="00EF2E6A" w:rsidRPr="004C4F3D">
        <w:rPr>
          <w:rFonts w:ascii="Cambria" w:hAnsi="Cambria"/>
          <w:sz w:val="22"/>
          <w:szCs w:val="22"/>
        </w:rPr>
        <w:t xml:space="preserve">ných strán uzatvorená podľa § 269 ods. 2 zákona č. 513/1991 Zb. Obchodný zákonník v znení neskorších predpisov (ďalej len „Obchodný zákonník“), v súlade so zákonom č. 251/2012 Z. z. o energetike a o zmene niektorých zákonov v znení neskorších predpisov (ďalej len „zákon o energetike“), zákonom č. 250/2012 Z. z. o regulácii v sieťových odvetviach v znení neskorších predpisov (ďalej len „zákon o regulácii v sieťových odvetviach“) a ďalšími všeobecne záväznými právnymi predpismi vzťahujúcimi sa na oblasť </w:t>
      </w:r>
      <w:proofErr w:type="spellStart"/>
      <w:r w:rsidR="00EF2E6A" w:rsidRPr="004C4F3D">
        <w:rPr>
          <w:rFonts w:ascii="Cambria" w:hAnsi="Cambria"/>
          <w:sz w:val="22"/>
          <w:szCs w:val="22"/>
        </w:rPr>
        <w:t>elektroenergetiky</w:t>
      </w:r>
      <w:proofErr w:type="spellEnd"/>
      <w:r w:rsidR="00EF2E6A" w:rsidRPr="004C4F3D">
        <w:rPr>
          <w:rFonts w:ascii="Cambria" w:hAnsi="Cambria"/>
          <w:sz w:val="22"/>
          <w:szCs w:val="22"/>
        </w:rPr>
        <w:t>.</w:t>
      </w:r>
    </w:p>
    <w:p w14:paraId="3B7FBD04" w14:textId="226E7766" w:rsidR="00EF2E6A" w:rsidRPr="00EC0CDB" w:rsidRDefault="00EF2E6A" w:rsidP="00015FEB">
      <w:pPr>
        <w:pStyle w:val="CommentText"/>
        <w:numPr>
          <w:ilvl w:val="0"/>
          <w:numId w:val="8"/>
        </w:numPr>
        <w:ind w:right="593"/>
        <w:jc w:val="both"/>
        <w:rPr>
          <w:rFonts w:ascii="Cambria" w:hAnsi="Cambria"/>
          <w:sz w:val="22"/>
          <w:szCs w:val="22"/>
          <w:lang w:eastAsia="en-US"/>
        </w:rPr>
      </w:pPr>
      <w:r w:rsidRPr="00EC0CDB">
        <w:rPr>
          <w:rFonts w:ascii="Cambria" w:hAnsi="Cambria"/>
          <w:sz w:val="22"/>
          <w:szCs w:val="22"/>
        </w:rPr>
        <w:t xml:space="preserve">Dodávateľ sa zaväzuje, že on aj osoby, prostredníctvom ktorých bude vykonávať predmet tejto </w:t>
      </w:r>
      <w:r w:rsidR="00DA6ED2" w:rsidRPr="00EC0CDB">
        <w:rPr>
          <w:rFonts w:ascii="Cambria" w:hAnsi="Cambria"/>
          <w:sz w:val="22"/>
          <w:szCs w:val="22"/>
        </w:rPr>
        <w:t>Zmluv</w:t>
      </w:r>
      <w:r w:rsidRPr="00EC0CDB">
        <w:rPr>
          <w:rFonts w:ascii="Cambria" w:hAnsi="Cambria"/>
          <w:sz w:val="22"/>
          <w:szCs w:val="22"/>
        </w:rPr>
        <w:t xml:space="preserve">y pre Odberateľa, budú zachovávať mlčanlivosť o všetkých záležitostiach a pomeroch Odberateľa, o ktorých sa dozvedeli pri výkone služieb a opráv, a to najmä o informáciách, ktoré sú predmetom bankového tajomstva, daňového tajomstva, obchodného tajomstva alebo chránených informácií ESCB, prípadne podliehajú ochrane podľa zákona č. 122/2013 </w:t>
      </w:r>
      <w:proofErr w:type="spellStart"/>
      <w:r w:rsidRPr="00EC0CDB">
        <w:rPr>
          <w:rFonts w:ascii="Cambria" w:hAnsi="Cambria"/>
          <w:sz w:val="22"/>
          <w:szCs w:val="22"/>
        </w:rPr>
        <w:t>Z.z</w:t>
      </w:r>
      <w:proofErr w:type="spellEnd"/>
      <w:r w:rsidRPr="00EC0CDB">
        <w:rPr>
          <w:rFonts w:ascii="Cambria" w:hAnsi="Cambria"/>
          <w:sz w:val="22"/>
          <w:szCs w:val="22"/>
        </w:rPr>
        <w:t xml:space="preserve">. o ochrane osobných údajov a o zmene a doplnení niektorých zákonov v znení neskorších predpisov. Tento záväzok mlčanlivosti trvá aj po ukončení trvania tohto </w:t>
      </w:r>
      <w:r w:rsidR="00DA6ED2" w:rsidRPr="00EC0CDB">
        <w:rPr>
          <w:rFonts w:ascii="Cambria" w:hAnsi="Cambria"/>
          <w:sz w:val="22"/>
          <w:szCs w:val="22"/>
        </w:rPr>
        <w:t>Zmluv</w:t>
      </w:r>
      <w:r w:rsidRPr="00EC0CDB">
        <w:rPr>
          <w:rFonts w:ascii="Cambria" w:hAnsi="Cambria"/>
          <w:sz w:val="22"/>
          <w:szCs w:val="22"/>
        </w:rPr>
        <w:t xml:space="preserve">ného vzťahu na základe tejto </w:t>
      </w:r>
      <w:r w:rsidR="00DA6ED2" w:rsidRPr="00EC0CDB">
        <w:rPr>
          <w:rFonts w:ascii="Cambria" w:hAnsi="Cambria"/>
          <w:sz w:val="22"/>
          <w:szCs w:val="22"/>
        </w:rPr>
        <w:t>Zmluv</w:t>
      </w:r>
      <w:r w:rsidRPr="00EC0CDB">
        <w:rPr>
          <w:rFonts w:ascii="Cambria" w:hAnsi="Cambria"/>
          <w:sz w:val="22"/>
          <w:szCs w:val="22"/>
        </w:rPr>
        <w:t xml:space="preserve">y, a to po celú dobu, po ktorú nebudú uvedené informácie verejne známe a dostupné. </w:t>
      </w:r>
      <w:r w:rsidRPr="00EC0CDB">
        <w:rPr>
          <w:rFonts w:ascii="Cambria" w:hAnsi="Cambria"/>
          <w:sz w:val="22"/>
          <w:szCs w:val="22"/>
          <w:lang w:eastAsia="en-US"/>
        </w:rPr>
        <w:t xml:space="preserve">V prípade porušenia tohto záväzku je </w:t>
      </w:r>
      <w:r w:rsidRPr="00EC0CDB">
        <w:rPr>
          <w:rFonts w:ascii="Cambria" w:hAnsi="Cambria"/>
          <w:sz w:val="22"/>
          <w:szCs w:val="22"/>
        </w:rPr>
        <w:t>Dodávateľ</w:t>
      </w:r>
      <w:r w:rsidRPr="00EC0CDB">
        <w:rPr>
          <w:rFonts w:ascii="Cambria" w:hAnsi="Cambria"/>
          <w:sz w:val="22"/>
          <w:szCs w:val="22"/>
          <w:lang w:eastAsia="en-US"/>
        </w:rPr>
        <w:t xml:space="preserve"> povinný uhradiť Odberateľovi ním zavinenú preukázateľnú škodu. V prípade, že škodu nie je možné finančne vyjadriť, je </w:t>
      </w:r>
      <w:r w:rsidRPr="00EC0CDB">
        <w:rPr>
          <w:rFonts w:ascii="Cambria" w:hAnsi="Cambria"/>
          <w:sz w:val="22"/>
          <w:szCs w:val="22"/>
        </w:rPr>
        <w:t>Dodávateľ</w:t>
      </w:r>
      <w:r w:rsidRPr="00EC0CDB">
        <w:rPr>
          <w:rFonts w:ascii="Cambria" w:hAnsi="Cambria"/>
          <w:sz w:val="22"/>
          <w:szCs w:val="22"/>
          <w:lang w:eastAsia="en-US"/>
        </w:rPr>
        <w:t xml:space="preserve"> povinný uhradiť Odberateľovi </w:t>
      </w:r>
      <w:r w:rsidR="00DA6ED2" w:rsidRPr="00EC0CDB">
        <w:rPr>
          <w:rFonts w:ascii="Cambria" w:hAnsi="Cambria"/>
          <w:sz w:val="22"/>
          <w:szCs w:val="22"/>
          <w:lang w:eastAsia="en-US"/>
        </w:rPr>
        <w:t>Zmluv</w:t>
      </w:r>
      <w:r w:rsidRPr="00EC0CDB">
        <w:rPr>
          <w:rFonts w:ascii="Cambria" w:hAnsi="Cambria"/>
          <w:sz w:val="22"/>
          <w:szCs w:val="22"/>
          <w:lang w:eastAsia="en-US"/>
        </w:rPr>
        <w:t xml:space="preserve">nú pokutu vo výške 1.000,- eur za každý dokázaný prípad zneužitia interných informácií a údajov. Táto </w:t>
      </w:r>
      <w:r w:rsidR="00DA6ED2" w:rsidRPr="00EC0CDB">
        <w:rPr>
          <w:rFonts w:ascii="Cambria" w:hAnsi="Cambria"/>
          <w:sz w:val="22"/>
          <w:szCs w:val="22"/>
          <w:lang w:eastAsia="en-US"/>
        </w:rPr>
        <w:t>Zmluv</w:t>
      </w:r>
      <w:r w:rsidRPr="00EC0CDB">
        <w:rPr>
          <w:rFonts w:ascii="Cambria" w:hAnsi="Cambria"/>
          <w:sz w:val="22"/>
          <w:szCs w:val="22"/>
          <w:lang w:eastAsia="en-US"/>
        </w:rPr>
        <w:t xml:space="preserve">ná pokuta je splatná do 30 dní od doručenia písomného oznámenia Odberateľa o zistení porušenia záväzku podľa tohto odseku. Týmto záväzkom mlčanlivosti nie je dotknuté zverejnenie tejto </w:t>
      </w:r>
      <w:r w:rsidR="00DA6ED2" w:rsidRPr="00EC0CDB">
        <w:rPr>
          <w:rFonts w:ascii="Cambria" w:hAnsi="Cambria"/>
          <w:sz w:val="22"/>
          <w:szCs w:val="22"/>
          <w:lang w:eastAsia="en-US"/>
        </w:rPr>
        <w:t>Zmluv</w:t>
      </w:r>
      <w:r w:rsidRPr="00EC0CDB">
        <w:rPr>
          <w:rFonts w:ascii="Cambria" w:hAnsi="Cambria"/>
          <w:sz w:val="22"/>
          <w:szCs w:val="22"/>
          <w:lang w:eastAsia="en-US"/>
        </w:rPr>
        <w:t xml:space="preserve">y ako povinne zverejňovanej </w:t>
      </w:r>
      <w:r w:rsidR="00DA6ED2" w:rsidRPr="00EC0CDB">
        <w:rPr>
          <w:rFonts w:ascii="Cambria" w:hAnsi="Cambria"/>
          <w:sz w:val="22"/>
          <w:szCs w:val="22"/>
          <w:lang w:eastAsia="en-US"/>
        </w:rPr>
        <w:t>Zmluv</w:t>
      </w:r>
      <w:r w:rsidRPr="00EC0CDB">
        <w:rPr>
          <w:rFonts w:ascii="Cambria" w:hAnsi="Cambria"/>
          <w:sz w:val="22"/>
          <w:szCs w:val="22"/>
          <w:lang w:eastAsia="en-US"/>
        </w:rPr>
        <w:t>y.</w:t>
      </w:r>
    </w:p>
    <w:p w14:paraId="2E831001" w14:textId="01D79723" w:rsidR="00EF2E6A" w:rsidRPr="004C4F3D" w:rsidRDefault="00EF2E6A" w:rsidP="00E52065">
      <w:pPr>
        <w:pStyle w:val="CommentText"/>
        <w:numPr>
          <w:ilvl w:val="0"/>
          <w:numId w:val="8"/>
        </w:numPr>
        <w:ind w:right="593"/>
        <w:jc w:val="both"/>
        <w:rPr>
          <w:rFonts w:ascii="Cambria" w:hAnsi="Cambria"/>
          <w:sz w:val="22"/>
          <w:szCs w:val="22"/>
        </w:rPr>
      </w:pPr>
      <w:r w:rsidRPr="004C4F3D">
        <w:rPr>
          <w:rFonts w:ascii="Cambria" w:hAnsi="Cambria"/>
          <w:sz w:val="22"/>
          <w:szCs w:val="22"/>
        </w:rPr>
        <w:t xml:space="preserve">Všetky dokumenty, oznámenia, žiadosti, správy, výzvy, požiadavky a ostatné písomnosti určené druhej </w:t>
      </w:r>
      <w:r w:rsidR="00DA6ED2">
        <w:rPr>
          <w:rFonts w:ascii="Cambria" w:hAnsi="Cambria"/>
          <w:sz w:val="22"/>
          <w:szCs w:val="22"/>
        </w:rPr>
        <w:t>Zmluv</w:t>
      </w:r>
      <w:r w:rsidRPr="004C4F3D">
        <w:rPr>
          <w:rFonts w:ascii="Cambria" w:hAnsi="Cambria"/>
          <w:sz w:val="22"/>
          <w:szCs w:val="22"/>
        </w:rPr>
        <w:t xml:space="preserve">nej strane (ďalej len „písomnosti“) musia byť doručené, ak táto </w:t>
      </w:r>
      <w:r w:rsidR="00DA6ED2">
        <w:rPr>
          <w:rFonts w:ascii="Cambria" w:hAnsi="Cambria"/>
          <w:sz w:val="22"/>
          <w:szCs w:val="22"/>
        </w:rPr>
        <w:t>Zmluv</w:t>
      </w:r>
      <w:r w:rsidR="00460012">
        <w:rPr>
          <w:rFonts w:ascii="Cambria" w:hAnsi="Cambria"/>
          <w:sz w:val="22"/>
          <w:szCs w:val="22"/>
        </w:rPr>
        <w:t>a</w:t>
      </w:r>
      <w:r w:rsidRPr="004C4F3D">
        <w:rPr>
          <w:rFonts w:ascii="Cambria" w:hAnsi="Cambria"/>
          <w:sz w:val="22"/>
          <w:szCs w:val="22"/>
        </w:rPr>
        <w:t xml:space="preserve"> neustanovuje inak:</w:t>
      </w:r>
    </w:p>
    <w:p w14:paraId="7509D020" w14:textId="77777777" w:rsidR="00EF2E6A" w:rsidRPr="004C4F3D" w:rsidRDefault="00EF2E6A" w:rsidP="00E52065">
      <w:pPr>
        <w:pStyle w:val="ListParagraph"/>
        <w:numPr>
          <w:ilvl w:val="1"/>
          <w:numId w:val="10"/>
        </w:numPr>
        <w:ind w:left="851" w:right="593" w:hanging="284"/>
        <w:jc w:val="both"/>
        <w:rPr>
          <w:rFonts w:ascii="Cambria" w:hAnsi="Cambria"/>
          <w:sz w:val="22"/>
          <w:szCs w:val="22"/>
        </w:rPr>
      </w:pPr>
      <w:r w:rsidRPr="004C4F3D">
        <w:rPr>
          <w:rFonts w:ascii="Cambria" w:hAnsi="Cambria"/>
          <w:sz w:val="22"/>
          <w:szCs w:val="22"/>
        </w:rPr>
        <w:t>v písomnej forme prostredníctvom pošty doporučene s doručenkou; za deň doručenia sa považuje dátum prevzatia zásielky alebo</w:t>
      </w:r>
    </w:p>
    <w:p w14:paraId="14824CB2" w14:textId="5DCD3EED" w:rsidR="00EF2E6A" w:rsidRPr="004C4F3D" w:rsidRDefault="00EF2E6A" w:rsidP="00E52065">
      <w:pPr>
        <w:pStyle w:val="ListParagraph"/>
        <w:numPr>
          <w:ilvl w:val="1"/>
          <w:numId w:val="10"/>
        </w:numPr>
        <w:ind w:left="851" w:right="593" w:hanging="284"/>
        <w:jc w:val="both"/>
        <w:rPr>
          <w:rFonts w:ascii="Cambria" w:hAnsi="Cambria"/>
          <w:sz w:val="22"/>
          <w:szCs w:val="22"/>
        </w:rPr>
      </w:pPr>
      <w:r w:rsidRPr="004C4F3D">
        <w:rPr>
          <w:rFonts w:ascii="Cambria" w:hAnsi="Cambria"/>
          <w:sz w:val="22"/>
          <w:szCs w:val="22"/>
        </w:rPr>
        <w:t xml:space="preserve">osobne do sídla druhej </w:t>
      </w:r>
      <w:r w:rsidR="00DA6ED2">
        <w:rPr>
          <w:rFonts w:ascii="Cambria" w:hAnsi="Cambria"/>
          <w:sz w:val="22"/>
          <w:szCs w:val="22"/>
        </w:rPr>
        <w:t>Zmluv</w:t>
      </w:r>
      <w:r w:rsidRPr="004C4F3D">
        <w:rPr>
          <w:rFonts w:ascii="Cambria" w:hAnsi="Cambria"/>
          <w:sz w:val="22"/>
          <w:szCs w:val="22"/>
        </w:rPr>
        <w:t>nej strany alebo</w:t>
      </w:r>
    </w:p>
    <w:p w14:paraId="65C4FFE2" w14:textId="77777777" w:rsidR="00EF2E6A" w:rsidRPr="004C4F3D" w:rsidRDefault="00EF2E6A" w:rsidP="00E52065">
      <w:pPr>
        <w:pStyle w:val="ListParagraph"/>
        <w:numPr>
          <w:ilvl w:val="1"/>
          <w:numId w:val="10"/>
        </w:numPr>
        <w:ind w:left="851" w:right="593" w:hanging="284"/>
        <w:jc w:val="both"/>
        <w:rPr>
          <w:rFonts w:ascii="Cambria" w:hAnsi="Cambria"/>
          <w:sz w:val="22"/>
          <w:szCs w:val="22"/>
        </w:rPr>
      </w:pPr>
      <w:r w:rsidRPr="004C4F3D">
        <w:rPr>
          <w:rFonts w:ascii="Cambria" w:hAnsi="Cambria"/>
          <w:sz w:val="22"/>
          <w:szCs w:val="22"/>
        </w:rPr>
        <w:t>formou e-mailu, pri bežnej komunikácii (aj pri objednávaní) zaslaním spätného potvrdzujúceho e-mailu príjemcom, pričom za spätný potvrdzujúci e-mail príjemcu sa nepovažuje správa automaticky vygenerovaná systémom.</w:t>
      </w:r>
    </w:p>
    <w:p w14:paraId="51997C48" w14:textId="656D365D" w:rsidR="00EF2E6A" w:rsidRPr="004C4F3D" w:rsidRDefault="00EF2E6A" w:rsidP="00E52065">
      <w:pPr>
        <w:pStyle w:val="ListParagraph"/>
        <w:numPr>
          <w:ilvl w:val="0"/>
          <w:numId w:val="8"/>
        </w:numPr>
        <w:ind w:right="593"/>
        <w:jc w:val="both"/>
        <w:rPr>
          <w:rFonts w:ascii="Cambria" w:hAnsi="Cambria"/>
          <w:sz w:val="22"/>
          <w:szCs w:val="22"/>
        </w:rPr>
      </w:pPr>
      <w:r w:rsidRPr="004C4F3D">
        <w:rPr>
          <w:rFonts w:ascii="Cambria" w:hAnsi="Cambria"/>
          <w:sz w:val="22"/>
          <w:szCs w:val="22"/>
        </w:rPr>
        <w:t xml:space="preserve">V prípade zmeny ktoréhokoľvek z údajov v záhlaví tejto </w:t>
      </w:r>
      <w:r w:rsidR="00DA6ED2">
        <w:rPr>
          <w:rFonts w:ascii="Cambria" w:hAnsi="Cambria"/>
          <w:sz w:val="22"/>
          <w:szCs w:val="22"/>
        </w:rPr>
        <w:t>Zmluv</w:t>
      </w:r>
      <w:r w:rsidRPr="004C4F3D">
        <w:rPr>
          <w:rFonts w:ascii="Cambria" w:hAnsi="Cambria"/>
          <w:sz w:val="22"/>
          <w:szCs w:val="22"/>
        </w:rPr>
        <w:t xml:space="preserve">y alebo v kontaktných osobách a údajoch uvedených v záverečných ustanoveniach tejto </w:t>
      </w:r>
      <w:r w:rsidR="00DA6ED2">
        <w:rPr>
          <w:rFonts w:ascii="Cambria" w:hAnsi="Cambria"/>
          <w:sz w:val="22"/>
          <w:szCs w:val="22"/>
        </w:rPr>
        <w:t>Zmluv</w:t>
      </w:r>
      <w:r w:rsidRPr="004C4F3D">
        <w:rPr>
          <w:rFonts w:ascii="Cambria" w:hAnsi="Cambria"/>
          <w:sz w:val="22"/>
          <w:szCs w:val="22"/>
        </w:rPr>
        <w:t xml:space="preserve">y je príslušná </w:t>
      </w:r>
      <w:r w:rsidR="00DA6ED2">
        <w:rPr>
          <w:rFonts w:ascii="Cambria" w:hAnsi="Cambria"/>
          <w:sz w:val="22"/>
          <w:szCs w:val="22"/>
        </w:rPr>
        <w:t>Zmluv</w:t>
      </w:r>
      <w:r w:rsidRPr="004C4F3D">
        <w:rPr>
          <w:rFonts w:ascii="Cambria" w:hAnsi="Cambria"/>
          <w:sz w:val="22"/>
          <w:szCs w:val="22"/>
        </w:rPr>
        <w:t xml:space="preserve">ná strana, ktorej sa zmena týka, povinná túto skutočnosť bezodkladne písomne oznámiť druhej </w:t>
      </w:r>
      <w:r w:rsidR="00DA6ED2">
        <w:rPr>
          <w:rFonts w:ascii="Cambria" w:hAnsi="Cambria"/>
          <w:sz w:val="22"/>
          <w:szCs w:val="22"/>
        </w:rPr>
        <w:t>Zmluv</w:t>
      </w:r>
      <w:r w:rsidRPr="004C4F3D">
        <w:rPr>
          <w:rFonts w:ascii="Cambria" w:hAnsi="Cambria"/>
          <w:sz w:val="22"/>
          <w:szCs w:val="22"/>
        </w:rPr>
        <w:t xml:space="preserve">nej strane. Ak </w:t>
      </w:r>
      <w:r w:rsidR="00DA6ED2">
        <w:rPr>
          <w:rFonts w:ascii="Cambria" w:hAnsi="Cambria"/>
          <w:sz w:val="22"/>
          <w:szCs w:val="22"/>
        </w:rPr>
        <w:t>Zmluv</w:t>
      </w:r>
      <w:r w:rsidRPr="004C4F3D">
        <w:rPr>
          <w:rFonts w:ascii="Cambria" w:hAnsi="Cambria"/>
          <w:sz w:val="22"/>
          <w:szCs w:val="22"/>
        </w:rPr>
        <w:t>né strany nesplnia svoju oznamovaciu povinnosť, má sa zato, že platia posledné známe identifikačné údaje alebo údaje vyplývajúce z príslušného registra.</w:t>
      </w:r>
    </w:p>
    <w:p w14:paraId="0841C7AD" w14:textId="50AC8582" w:rsidR="00EF2E6A" w:rsidRPr="004C4F3D" w:rsidRDefault="00EF2E6A" w:rsidP="00E52065">
      <w:pPr>
        <w:pStyle w:val="ListParagraph"/>
        <w:numPr>
          <w:ilvl w:val="0"/>
          <w:numId w:val="8"/>
        </w:numPr>
        <w:ind w:right="593"/>
        <w:jc w:val="both"/>
        <w:rPr>
          <w:rFonts w:ascii="Cambria" w:hAnsi="Cambria"/>
          <w:sz w:val="22"/>
          <w:szCs w:val="22"/>
        </w:rPr>
      </w:pPr>
      <w:r w:rsidRPr="004C4F3D">
        <w:rPr>
          <w:rFonts w:ascii="Cambria" w:hAnsi="Cambria"/>
          <w:bCs/>
          <w:sz w:val="22"/>
          <w:szCs w:val="22"/>
        </w:rPr>
        <w:t xml:space="preserve">V prípade akýchkoľvek nejasností, neprevzatia písomností či pochybností pri doručovaní písomností bude za deň doručenia považovaný tretí pracovný deň nasledujúci po dni, kedy bola písomnosť preukázateľne odoslaná na adresu </w:t>
      </w:r>
      <w:r w:rsidR="00DA6ED2">
        <w:rPr>
          <w:rFonts w:ascii="Cambria" w:hAnsi="Cambria"/>
          <w:bCs/>
          <w:sz w:val="22"/>
          <w:szCs w:val="22"/>
        </w:rPr>
        <w:t>Zmluv</w:t>
      </w:r>
      <w:r w:rsidRPr="004C4F3D">
        <w:rPr>
          <w:rFonts w:ascii="Cambria" w:hAnsi="Cambria"/>
          <w:bCs/>
          <w:sz w:val="22"/>
          <w:szCs w:val="22"/>
        </w:rPr>
        <w:t xml:space="preserve">nej strany uvedenú v záhlaví tejto </w:t>
      </w:r>
      <w:r w:rsidR="00DA6ED2">
        <w:rPr>
          <w:rFonts w:ascii="Cambria" w:hAnsi="Cambria"/>
          <w:bCs/>
          <w:sz w:val="22"/>
          <w:szCs w:val="22"/>
        </w:rPr>
        <w:t>Zmluv</w:t>
      </w:r>
      <w:r w:rsidRPr="004C4F3D">
        <w:rPr>
          <w:rFonts w:ascii="Cambria" w:hAnsi="Cambria"/>
          <w:bCs/>
          <w:sz w:val="22"/>
          <w:szCs w:val="22"/>
        </w:rPr>
        <w:t xml:space="preserve">y, resp. na inú adresu písomne oznámenú druhej </w:t>
      </w:r>
      <w:r w:rsidR="00DA6ED2">
        <w:rPr>
          <w:rFonts w:ascii="Cambria" w:hAnsi="Cambria"/>
          <w:bCs/>
          <w:sz w:val="22"/>
          <w:szCs w:val="22"/>
        </w:rPr>
        <w:t>Zmluv</w:t>
      </w:r>
      <w:r w:rsidRPr="004C4F3D">
        <w:rPr>
          <w:rFonts w:ascii="Cambria" w:hAnsi="Cambria"/>
          <w:bCs/>
          <w:sz w:val="22"/>
          <w:szCs w:val="22"/>
        </w:rPr>
        <w:t>nej strane.</w:t>
      </w:r>
    </w:p>
    <w:p w14:paraId="5E95F271" w14:textId="36B7E1D1" w:rsidR="00EF2E6A" w:rsidRPr="004C4F3D" w:rsidRDefault="00EF2E6A" w:rsidP="00E52065">
      <w:pPr>
        <w:pStyle w:val="ListParagraph"/>
        <w:numPr>
          <w:ilvl w:val="0"/>
          <w:numId w:val="8"/>
        </w:numPr>
        <w:tabs>
          <w:tab w:val="left" w:pos="6240"/>
        </w:tabs>
        <w:ind w:right="593"/>
        <w:jc w:val="both"/>
        <w:rPr>
          <w:rFonts w:ascii="Cambria" w:hAnsi="Cambria"/>
          <w:sz w:val="22"/>
          <w:szCs w:val="22"/>
        </w:rPr>
      </w:pPr>
      <w:r w:rsidRPr="004C4F3D">
        <w:rPr>
          <w:rFonts w:ascii="Cambria" w:hAnsi="Cambria"/>
          <w:noProof/>
          <w:sz w:val="22"/>
          <w:szCs w:val="22"/>
        </w:rPr>
        <w:t>Dodávateľ</w:t>
      </w:r>
      <w:r w:rsidRPr="004C4F3D">
        <w:rPr>
          <w:rFonts w:ascii="Cambria" w:hAnsi="Cambria"/>
          <w:sz w:val="22"/>
          <w:szCs w:val="22"/>
        </w:rPr>
        <w:t xml:space="preserve"> v deň uzavretia tejto </w:t>
      </w:r>
      <w:r w:rsidR="00DA6ED2">
        <w:rPr>
          <w:rFonts w:ascii="Cambria" w:hAnsi="Cambria"/>
          <w:sz w:val="22"/>
          <w:szCs w:val="22"/>
        </w:rPr>
        <w:t>Zmluv</w:t>
      </w:r>
      <w:r w:rsidRPr="004C4F3D">
        <w:rPr>
          <w:rFonts w:ascii="Cambria" w:hAnsi="Cambria"/>
          <w:sz w:val="22"/>
          <w:szCs w:val="22"/>
        </w:rPr>
        <w:t xml:space="preserve">y písomne oznámi Odberateľovi  údaje o všetkých známych subdodávateľoch, údaje o osobe oprávnenej konať za subdodávateľa v rozsahu meno a priezvisko, adresa pobytu, dátum narodenia. </w:t>
      </w:r>
      <w:r w:rsidRPr="004C4F3D">
        <w:rPr>
          <w:rFonts w:ascii="Cambria" w:hAnsi="Cambria"/>
          <w:noProof/>
          <w:sz w:val="22"/>
          <w:szCs w:val="22"/>
        </w:rPr>
        <w:t>Dodávateľ</w:t>
      </w:r>
      <w:r w:rsidRPr="004C4F3D">
        <w:rPr>
          <w:rFonts w:ascii="Cambria" w:hAnsi="Cambria"/>
          <w:sz w:val="22"/>
          <w:szCs w:val="22"/>
        </w:rPr>
        <w:t xml:space="preserve"> je povinný oznámiť bezodkladne Odberateľovi akúkoľvek zmenu v predchádzajúcej vete uvedených údajov o subdodávateľovi.  </w:t>
      </w:r>
    </w:p>
    <w:p w14:paraId="3982B48A" w14:textId="1F8493D5" w:rsidR="00EF2E6A" w:rsidRPr="004C4F3D" w:rsidRDefault="00EF2E6A" w:rsidP="00E52065">
      <w:pPr>
        <w:pStyle w:val="ListParagraph"/>
        <w:tabs>
          <w:tab w:val="left" w:pos="6240"/>
        </w:tabs>
        <w:ind w:left="360" w:right="593"/>
        <w:jc w:val="both"/>
        <w:rPr>
          <w:rFonts w:ascii="Cambria" w:hAnsi="Cambria"/>
          <w:sz w:val="22"/>
          <w:szCs w:val="22"/>
        </w:rPr>
      </w:pPr>
      <w:r w:rsidRPr="004C4F3D">
        <w:rPr>
          <w:rFonts w:ascii="Cambria" w:hAnsi="Cambria"/>
          <w:noProof/>
          <w:sz w:val="22"/>
          <w:szCs w:val="22"/>
        </w:rPr>
        <w:t>Dodávateľ</w:t>
      </w:r>
      <w:r w:rsidRPr="004C4F3D">
        <w:rPr>
          <w:rFonts w:ascii="Cambria" w:hAnsi="Cambria"/>
          <w:sz w:val="22"/>
          <w:szCs w:val="22"/>
        </w:rPr>
        <w:t xml:space="preserve"> je povinný Odberateľovi najneskôr v deň, ktorý predchádza dňu, v ktorom subdodávateľ začne plniť predmet </w:t>
      </w:r>
      <w:r w:rsidR="00DA6ED2">
        <w:rPr>
          <w:rFonts w:ascii="Cambria" w:hAnsi="Cambria"/>
          <w:sz w:val="22"/>
          <w:szCs w:val="22"/>
        </w:rPr>
        <w:t>Zmluv</w:t>
      </w:r>
      <w:r w:rsidRPr="004C4F3D">
        <w:rPr>
          <w:rFonts w:ascii="Cambria" w:hAnsi="Cambria"/>
          <w:sz w:val="22"/>
          <w:szCs w:val="22"/>
        </w:rPr>
        <w:t xml:space="preserve">y, predložiť písomné oznámenie o zmene subdodávateľa, ktoré bude obsahovať minimálne: predmet subdodávky a podiel zákazky, ktorý má Dodávateľ v úmysle zadať subdodávateľovi, údaje o subdodávateľovi, údaje o osobe oprávnenej konať za subdodávateľa v rozsahu meno a priezvisko, adresa pobytu, dátum narodenia. </w:t>
      </w:r>
    </w:p>
    <w:p w14:paraId="6654E3A7" w14:textId="54A04156" w:rsidR="00EF2E6A" w:rsidRDefault="00EF2E6A" w:rsidP="00AB7084">
      <w:pPr>
        <w:pStyle w:val="ListParagraph"/>
        <w:numPr>
          <w:ilvl w:val="0"/>
          <w:numId w:val="8"/>
        </w:numPr>
        <w:tabs>
          <w:tab w:val="left" w:pos="6240"/>
        </w:tabs>
        <w:ind w:right="593"/>
        <w:jc w:val="both"/>
        <w:rPr>
          <w:rFonts w:ascii="Cambria" w:hAnsi="Cambria"/>
          <w:noProof/>
          <w:sz w:val="22"/>
          <w:szCs w:val="22"/>
        </w:rPr>
      </w:pPr>
      <w:r w:rsidRPr="004C4F3D">
        <w:rPr>
          <w:rFonts w:ascii="Cambria" w:hAnsi="Cambria"/>
          <w:noProof/>
          <w:sz w:val="22"/>
          <w:szCs w:val="22"/>
        </w:rPr>
        <w:t xml:space="preserve">Subdodávateľ, ktorého sa týka návrh na zmenu, musí spĺňať podmienky podľa § 41 ods. 1 písm. b) zákona o verejnom obstarávaní. Odberateľ má právo odmietnuť odsúhlasiť subdodávateľa a požiadať Dodávateľa o určenie iného subdodávateľa. Dodávateľ je povinný žiadosti odberateľa </w:t>
      </w:r>
      <w:r w:rsidRPr="004C4F3D">
        <w:rPr>
          <w:rFonts w:ascii="Cambria" w:hAnsi="Cambria"/>
          <w:noProof/>
          <w:sz w:val="22"/>
          <w:szCs w:val="22"/>
        </w:rPr>
        <w:lastRenderedPageBreak/>
        <w:t xml:space="preserve">podľa predchádzajúcej vety bezodkladne vyhovieť a navrhnúť iného subdodávateľa, pričom tento subdodávateľ musí spĺňať podmienky podľa § 41 ods. 1 písm. b) zákona o verejnom obstarávaní. Týmto nie je dotknutá zodpovednosť dodávateľa za plnenie </w:t>
      </w:r>
      <w:r w:rsidR="00DA6ED2">
        <w:rPr>
          <w:rFonts w:ascii="Cambria" w:hAnsi="Cambria"/>
          <w:noProof/>
          <w:sz w:val="22"/>
          <w:szCs w:val="22"/>
        </w:rPr>
        <w:t>Zmluv</w:t>
      </w:r>
      <w:r w:rsidRPr="004C4F3D">
        <w:rPr>
          <w:rFonts w:ascii="Cambria" w:hAnsi="Cambria"/>
          <w:noProof/>
          <w:sz w:val="22"/>
          <w:szCs w:val="22"/>
        </w:rPr>
        <w:t>y.</w:t>
      </w:r>
    </w:p>
    <w:p w14:paraId="07DA1733" w14:textId="3BB701F4" w:rsidR="00942BCA" w:rsidRDefault="00942BCA" w:rsidP="00942BCA">
      <w:pPr>
        <w:pStyle w:val="ListParagraph"/>
        <w:numPr>
          <w:ilvl w:val="0"/>
          <w:numId w:val="8"/>
        </w:numPr>
        <w:tabs>
          <w:tab w:val="left" w:pos="6240"/>
        </w:tabs>
        <w:ind w:right="593"/>
        <w:jc w:val="both"/>
        <w:rPr>
          <w:rFonts w:ascii="Cambria" w:hAnsi="Cambria"/>
          <w:noProof/>
          <w:sz w:val="22"/>
          <w:szCs w:val="22"/>
        </w:rPr>
      </w:pPr>
      <w:r>
        <w:rPr>
          <w:rFonts w:ascii="Cambria" w:hAnsi="Cambria"/>
          <w:noProof/>
          <w:sz w:val="22"/>
          <w:szCs w:val="22"/>
        </w:rPr>
        <w:t>Dodávateľ</w:t>
      </w:r>
      <w:r w:rsidRPr="00942BCA">
        <w:rPr>
          <w:rFonts w:ascii="Cambria" w:hAnsi="Cambria"/>
          <w:noProof/>
          <w:sz w:val="22"/>
          <w:szCs w:val="22"/>
        </w:rPr>
        <w:t xml:space="preserve"> sa zaväzuje počas celej doby trvania tejto </w:t>
      </w:r>
      <w:r w:rsidR="0095332D">
        <w:rPr>
          <w:rFonts w:ascii="Cambria" w:hAnsi="Cambria"/>
          <w:noProof/>
          <w:sz w:val="22"/>
          <w:szCs w:val="22"/>
        </w:rPr>
        <w:t>Z</w:t>
      </w:r>
      <w:r w:rsidRPr="00942BCA">
        <w:rPr>
          <w:rFonts w:ascii="Cambria" w:hAnsi="Cambria"/>
          <w:noProof/>
          <w:sz w:val="22"/>
          <w:szCs w:val="22"/>
        </w:rPr>
        <w:t>mluvy byť zapísaný v registri partnerov verejného sektora v</w:t>
      </w:r>
      <w:r w:rsidR="00F26736">
        <w:rPr>
          <w:rFonts w:ascii="Cambria" w:hAnsi="Cambria"/>
          <w:noProof/>
          <w:sz w:val="22"/>
          <w:szCs w:val="22"/>
        </w:rPr>
        <w:t> </w:t>
      </w:r>
      <w:r w:rsidRPr="00942BCA">
        <w:rPr>
          <w:rFonts w:ascii="Cambria" w:hAnsi="Cambria"/>
          <w:noProof/>
          <w:sz w:val="22"/>
          <w:szCs w:val="22"/>
        </w:rPr>
        <w:t>prípade</w:t>
      </w:r>
      <w:r w:rsidR="00F26736">
        <w:rPr>
          <w:rFonts w:ascii="Cambria" w:hAnsi="Cambria"/>
          <w:noProof/>
          <w:sz w:val="22"/>
          <w:szCs w:val="22"/>
        </w:rPr>
        <w:t>,</w:t>
      </w:r>
      <w:r w:rsidRPr="00942BCA">
        <w:rPr>
          <w:rFonts w:ascii="Cambria" w:hAnsi="Cambria"/>
          <w:noProof/>
          <w:sz w:val="22"/>
          <w:szCs w:val="22"/>
        </w:rPr>
        <w:t xml:space="preserve"> ak má túto povinnosť podľa zákona č. 315/2016 Z. z. o registri partnerov verejného sektora a o zmene a doplnení niektorých zákonov v znení neskorších predpisov. </w:t>
      </w:r>
    </w:p>
    <w:p w14:paraId="0FBA05AB" w14:textId="6D8EEFC2" w:rsidR="00F26736" w:rsidRPr="00F26736" w:rsidRDefault="00F26736" w:rsidP="00F26736">
      <w:pPr>
        <w:pStyle w:val="ListParagraph"/>
        <w:numPr>
          <w:ilvl w:val="0"/>
          <w:numId w:val="8"/>
        </w:numPr>
        <w:tabs>
          <w:tab w:val="left" w:pos="6240"/>
        </w:tabs>
        <w:ind w:right="593"/>
        <w:jc w:val="both"/>
        <w:rPr>
          <w:rFonts w:ascii="Cambria" w:hAnsi="Cambria"/>
          <w:noProof/>
          <w:sz w:val="22"/>
          <w:szCs w:val="22"/>
        </w:rPr>
      </w:pPr>
      <w:r>
        <w:rPr>
          <w:rFonts w:ascii="Cambria" w:hAnsi="Cambria"/>
          <w:noProof/>
          <w:sz w:val="22"/>
          <w:szCs w:val="22"/>
        </w:rPr>
        <w:t>Dodávateľ</w:t>
      </w:r>
      <w:r w:rsidRPr="00F26736">
        <w:rPr>
          <w:rFonts w:ascii="Cambria" w:hAnsi="Cambria"/>
          <w:noProof/>
          <w:sz w:val="22"/>
          <w:szCs w:val="22"/>
        </w:rPr>
        <w:t xml:space="preserve"> je povinný zabezpečiť, aby jeho subdodávatelia v zmysle § 2 ods. 5 písm. e) zákona o verejnom obstarávaní a § 2 ods. 1 písm. a) bod 7 zákona č. 315/2016 Z. z. o registri partnerov verejného sektora a o zmene a doplnení niektorých zákonov v znení neskorších predpisov (ďalej len „zákon č. 315/2016 Z. z.“), ktorým vznikla povinnosť zápisu do registra partnerov verejného sektora, mali riadne splnené povinnosti ohľadom zápisu do registra partnerov verejného sektora v zmysle zákona č. 315/2016 Z. z. </w:t>
      </w:r>
    </w:p>
    <w:p w14:paraId="76D2CAC6" w14:textId="598F2352" w:rsidR="00F26736" w:rsidRPr="00942BCA" w:rsidRDefault="00182D7B" w:rsidP="00942BCA">
      <w:pPr>
        <w:pStyle w:val="ListParagraph"/>
        <w:numPr>
          <w:ilvl w:val="0"/>
          <w:numId w:val="8"/>
        </w:numPr>
        <w:tabs>
          <w:tab w:val="left" w:pos="6240"/>
        </w:tabs>
        <w:ind w:right="593"/>
        <w:jc w:val="both"/>
        <w:rPr>
          <w:rFonts w:ascii="Cambria" w:hAnsi="Cambria"/>
          <w:noProof/>
          <w:sz w:val="22"/>
          <w:szCs w:val="22"/>
        </w:rPr>
      </w:pPr>
      <w:r>
        <w:rPr>
          <w:rFonts w:ascii="Cambria" w:hAnsi="Cambria"/>
          <w:noProof/>
          <w:sz w:val="22"/>
          <w:szCs w:val="22"/>
        </w:rPr>
        <w:t>Odberateľ</w:t>
      </w:r>
      <w:r w:rsidRPr="00182D7B">
        <w:rPr>
          <w:rFonts w:ascii="Cambria" w:hAnsi="Cambria"/>
          <w:noProof/>
          <w:sz w:val="22"/>
          <w:szCs w:val="22"/>
        </w:rPr>
        <w:t xml:space="preserve"> má právo na zmluvnú pokutu </w:t>
      </w:r>
      <w:r>
        <w:rPr>
          <w:rFonts w:ascii="Cambria" w:hAnsi="Cambria"/>
          <w:noProof/>
          <w:sz w:val="22"/>
          <w:szCs w:val="22"/>
        </w:rPr>
        <w:t xml:space="preserve">vo výške 10 000 eur bez DPH, </w:t>
      </w:r>
      <w:r w:rsidRPr="00182D7B">
        <w:rPr>
          <w:rFonts w:ascii="Cambria" w:hAnsi="Cambria"/>
          <w:noProof/>
          <w:sz w:val="22"/>
          <w:szCs w:val="22"/>
        </w:rPr>
        <w:t xml:space="preserve">ak </w:t>
      </w:r>
      <w:r>
        <w:rPr>
          <w:rFonts w:ascii="Cambria" w:hAnsi="Cambria"/>
          <w:noProof/>
          <w:sz w:val="22"/>
          <w:szCs w:val="22"/>
        </w:rPr>
        <w:t>Dodávateľ</w:t>
      </w:r>
      <w:r w:rsidRPr="00182D7B">
        <w:rPr>
          <w:rFonts w:ascii="Cambria" w:hAnsi="Cambria"/>
          <w:noProof/>
          <w:sz w:val="22"/>
          <w:szCs w:val="22"/>
        </w:rPr>
        <w:t xml:space="preserve"> poruší svoj záväzok podľa </w:t>
      </w:r>
      <w:r>
        <w:rPr>
          <w:rFonts w:ascii="Cambria" w:hAnsi="Cambria"/>
          <w:noProof/>
          <w:sz w:val="22"/>
          <w:szCs w:val="22"/>
        </w:rPr>
        <w:t>bodu 10 tohto článku tejto Zmluvy</w:t>
      </w:r>
      <w:r w:rsidRPr="00182D7B">
        <w:rPr>
          <w:rFonts w:ascii="Cambria" w:hAnsi="Cambria"/>
          <w:noProof/>
          <w:sz w:val="22"/>
          <w:szCs w:val="22"/>
        </w:rPr>
        <w:t xml:space="preserve">, a teda bude táto </w:t>
      </w:r>
      <w:r>
        <w:rPr>
          <w:rFonts w:ascii="Cambria" w:hAnsi="Cambria"/>
          <w:noProof/>
          <w:sz w:val="22"/>
          <w:szCs w:val="22"/>
        </w:rPr>
        <w:t>Z</w:t>
      </w:r>
      <w:r w:rsidRPr="00182D7B">
        <w:rPr>
          <w:rFonts w:ascii="Cambria" w:hAnsi="Cambria"/>
          <w:noProof/>
          <w:sz w:val="22"/>
          <w:szCs w:val="22"/>
        </w:rPr>
        <w:t>mluva plnená (resp. budú na jej plnení participovať) subdodávateľmi, ktorí si riadne nesplnili svoju zákonnú povinnosť zápisu (resp. jeho udržiavania) do registra partnerov verejného sektora</w:t>
      </w:r>
      <w:r>
        <w:rPr>
          <w:rFonts w:ascii="Cambria" w:hAnsi="Cambria"/>
          <w:noProof/>
          <w:sz w:val="22"/>
          <w:szCs w:val="22"/>
        </w:rPr>
        <w:t>.</w:t>
      </w:r>
    </w:p>
    <w:p w14:paraId="22F76493" w14:textId="77777777" w:rsidR="00942BCA" w:rsidRPr="004C4F3D" w:rsidRDefault="00942BCA" w:rsidP="00182D7B">
      <w:pPr>
        <w:pStyle w:val="ListParagraph"/>
        <w:tabs>
          <w:tab w:val="left" w:pos="6240"/>
        </w:tabs>
        <w:ind w:left="360" w:right="593"/>
        <w:jc w:val="both"/>
        <w:rPr>
          <w:rFonts w:ascii="Cambria" w:hAnsi="Cambria"/>
          <w:noProof/>
          <w:sz w:val="22"/>
          <w:szCs w:val="22"/>
        </w:rPr>
      </w:pPr>
    </w:p>
    <w:p w14:paraId="7BF7BE83" w14:textId="3D542E7D" w:rsidR="00EF2E6A" w:rsidRPr="001E56EA" w:rsidRDefault="00EF2E6A" w:rsidP="001E56EA">
      <w:pPr>
        <w:tabs>
          <w:tab w:val="left" w:pos="1260"/>
        </w:tabs>
        <w:autoSpaceDE w:val="0"/>
        <w:autoSpaceDN w:val="0"/>
        <w:ind w:right="593"/>
        <w:jc w:val="center"/>
        <w:outlineLvl w:val="0"/>
        <w:rPr>
          <w:rFonts w:ascii="Cambria" w:hAnsi="Cambria"/>
          <w:b/>
          <w:bCs/>
        </w:rPr>
      </w:pPr>
      <w:r w:rsidRPr="001E56EA">
        <w:rPr>
          <w:rFonts w:ascii="Cambria" w:hAnsi="Cambria"/>
          <w:b/>
          <w:bCs/>
        </w:rPr>
        <w:t>Č</w:t>
      </w:r>
      <w:r w:rsidR="00DB7BEC">
        <w:rPr>
          <w:rFonts w:ascii="Cambria" w:hAnsi="Cambria"/>
          <w:b/>
          <w:bCs/>
        </w:rPr>
        <w:t>l</w:t>
      </w:r>
      <w:r w:rsidRPr="001E56EA">
        <w:rPr>
          <w:rFonts w:ascii="Cambria" w:hAnsi="Cambria"/>
          <w:b/>
          <w:bCs/>
        </w:rPr>
        <w:t>ánok VII</w:t>
      </w:r>
    </w:p>
    <w:p w14:paraId="6A5498F4" w14:textId="77777777" w:rsidR="00EF2E6A" w:rsidRPr="001E56EA" w:rsidRDefault="00EF2E6A" w:rsidP="001E56EA">
      <w:pPr>
        <w:tabs>
          <w:tab w:val="left" w:pos="1260"/>
        </w:tabs>
        <w:autoSpaceDE w:val="0"/>
        <w:autoSpaceDN w:val="0"/>
        <w:ind w:right="593"/>
        <w:jc w:val="center"/>
        <w:outlineLvl w:val="0"/>
        <w:rPr>
          <w:rFonts w:ascii="Cambria" w:hAnsi="Cambria"/>
          <w:b/>
          <w:bCs/>
        </w:rPr>
      </w:pPr>
      <w:r w:rsidRPr="001E56EA">
        <w:rPr>
          <w:rFonts w:ascii="Cambria" w:hAnsi="Cambria"/>
          <w:b/>
          <w:bCs/>
        </w:rPr>
        <w:t>Záverečné ustanovenia</w:t>
      </w:r>
    </w:p>
    <w:p w14:paraId="4A7CC219" w14:textId="77777777" w:rsidR="00EF2E6A" w:rsidRPr="004C4F3D" w:rsidRDefault="00EF2E6A" w:rsidP="00E52065">
      <w:pPr>
        <w:ind w:right="593"/>
        <w:jc w:val="center"/>
        <w:rPr>
          <w:rFonts w:ascii="Cambria" w:hAnsi="Cambria"/>
          <w:b/>
          <w:bCs/>
          <w:caps/>
          <w:sz w:val="22"/>
          <w:szCs w:val="22"/>
        </w:rPr>
      </w:pPr>
    </w:p>
    <w:p w14:paraId="61D22F08" w14:textId="3DDF65D7" w:rsidR="00D23F09" w:rsidRDefault="00DA6ED2" w:rsidP="00F75084">
      <w:pPr>
        <w:pStyle w:val="AgreementL2"/>
        <w:numPr>
          <w:ilvl w:val="0"/>
          <w:numId w:val="7"/>
        </w:numPr>
        <w:spacing w:before="0"/>
        <w:ind w:right="707"/>
        <w:rPr>
          <w:rFonts w:ascii="Cambria" w:eastAsia="Times New Roman" w:hAnsi="Cambria"/>
          <w:sz w:val="22"/>
          <w:szCs w:val="22"/>
        </w:rPr>
      </w:pPr>
      <w:r>
        <w:rPr>
          <w:rFonts w:ascii="Cambria" w:eastAsia="Times New Roman" w:hAnsi="Cambria"/>
          <w:sz w:val="22"/>
          <w:szCs w:val="22"/>
        </w:rPr>
        <w:t>Zmluv</w:t>
      </w:r>
      <w:r w:rsidR="00D23F09" w:rsidRPr="00E433FA">
        <w:rPr>
          <w:rFonts w:ascii="Cambria" w:eastAsia="Times New Roman" w:hAnsi="Cambria"/>
          <w:sz w:val="22"/>
          <w:szCs w:val="22"/>
        </w:rPr>
        <w:t xml:space="preserve">né strany sa dohodli, že písomná korešpondencia bude posielaná na adresy uvedené v </w:t>
      </w:r>
      <w:r w:rsidR="00D23F09">
        <w:rPr>
          <w:rFonts w:ascii="Cambria" w:eastAsia="Times New Roman" w:hAnsi="Cambria"/>
          <w:sz w:val="22"/>
          <w:szCs w:val="22"/>
        </w:rPr>
        <w:t>záhlaví</w:t>
      </w:r>
      <w:r w:rsidR="00D23F09" w:rsidRPr="00E433FA">
        <w:rPr>
          <w:rFonts w:ascii="Cambria" w:eastAsia="Times New Roman" w:hAnsi="Cambria"/>
          <w:sz w:val="22"/>
          <w:szCs w:val="22"/>
        </w:rPr>
        <w:t xml:space="preserve"> tejto </w:t>
      </w:r>
      <w:r>
        <w:rPr>
          <w:rFonts w:ascii="Cambria" w:eastAsia="Times New Roman" w:hAnsi="Cambria"/>
          <w:sz w:val="22"/>
          <w:szCs w:val="22"/>
        </w:rPr>
        <w:t>Zmluv</w:t>
      </w:r>
      <w:r w:rsidR="00D23F09" w:rsidRPr="00E433FA">
        <w:rPr>
          <w:rFonts w:ascii="Cambria" w:eastAsia="Times New Roman" w:hAnsi="Cambria"/>
          <w:sz w:val="22"/>
          <w:szCs w:val="22"/>
        </w:rPr>
        <w:t xml:space="preserve">y pokiaľ táto </w:t>
      </w:r>
      <w:r>
        <w:rPr>
          <w:rFonts w:ascii="Cambria" w:eastAsia="Times New Roman" w:hAnsi="Cambria"/>
          <w:sz w:val="22"/>
          <w:szCs w:val="22"/>
        </w:rPr>
        <w:t>Zmluv</w:t>
      </w:r>
      <w:r w:rsidR="00D23F09" w:rsidRPr="00E433FA">
        <w:rPr>
          <w:rFonts w:ascii="Cambria" w:eastAsia="Times New Roman" w:hAnsi="Cambria"/>
          <w:sz w:val="22"/>
          <w:szCs w:val="22"/>
        </w:rPr>
        <w:t xml:space="preserve">a neurčuje inak a v prípade ich zmeny je povinná tá </w:t>
      </w:r>
      <w:r>
        <w:rPr>
          <w:rFonts w:ascii="Cambria" w:eastAsia="Times New Roman" w:hAnsi="Cambria"/>
          <w:sz w:val="22"/>
          <w:szCs w:val="22"/>
        </w:rPr>
        <w:t>Zmluv</w:t>
      </w:r>
      <w:r w:rsidR="00D23F09" w:rsidRPr="00E433FA">
        <w:rPr>
          <w:rFonts w:ascii="Cambria" w:eastAsia="Times New Roman" w:hAnsi="Cambria"/>
          <w:sz w:val="22"/>
          <w:szCs w:val="22"/>
        </w:rPr>
        <w:t xml:space="preserve">ná strana, u ktorej zmena nastala o tom písomne druhú </w:t>
      </w:r>
      <w:r>
        <w:rPr>
          <w:rFonts w:ascii="Cambria" w:eastAsia="Times New Roman" w:hAnsi="Cambria"/>
          <w:sz w:val="22"/>
          <w:szCs w:val="22"/>
        </w:rPr>
        <w:t>Zmluv</w:t>
      </w:r>
      <w:r w:rsidR="00D23F09" w:rsidRPr="00E433FA">
        <w:rPr>
          <w:rFonts w:ascii="Cambria" w:eastAsia="Times New Roman" w:hAnsi="Cambria"/>
          <w:sz w:val="22"/>
          <w:szCs w:val="22"/>
        </w:rPr>
        <w:t xml:space="preserve">nú stranu a bez zbytočného odkladu informovať najneskôr do </w:t>
      </w:r>
      <w:r w:rsidR="00D23F09">
        <w:rPr>
          <w:rFonts w:ascii="Cambria" w:eastAsia="Times New Roman" w:hAnsi="Cambria"/>
          <w:sz w:val="22"/>
          <w:szCs w:val="22"/>
        </w:rPr>
        <w:t>5</w:t>
      </w:r>
      <w:r w:rsidR="00D23F09" w:rsidRPr="00E433FA">
        <w:rPr>
          <w:rFonts w:ascii="Cambria" w:eastAsia="Times New Roman" w:hAnsi="Cambria"/>
          <w:sz w:val="22"/>
          <w:szCs w:val="22"/>
        </w:rPr>
        <w:t xml:space="preserve"> pracovných dní. </w:t>
      </w:r>
    </w:p>
    <w:p w14:paraId="52A4E4FB" w14:textId="20C67F80" w:rsidR="008B7AD8" w:rsidRDefault="00DA6ED2" w:rsidP="00F75084">
      <w:pPr>
        <w:widowControl w:val="0"/>
        <w:numPr>
          <w:ilvl w:val="0"/>
          <w:numId w:val="7"/>
        </w:numPr>
        <w:autoSpaceDE w:val="0"/>
        <w:autoSpaceDN w:val="0"/>
        <w:adjustRightInd w:val="0"/>
        <w:ind w:right="707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Zmluv</w:t>
      </w:r>
      <w:r w:rsidR="00460012">
        <w:rPr>
          <w:rFonts w:ascii="Cambria" w:hAnsi="Cambria"/>
          <w:sz w:val="22"/>
          <w:szCs w:val="22"/>
        </w:rPr>
        <w:t>a</w:t>
      </w:r>
      <w:r w:rsidR="00EF2E6A" w:rsidRPr="004C4F3D">
        <w:rPr>
          <w:rFonts w:ascii="Cambria" w:hAnsi="Cambria"/>
          <w:sz w:val="22"/>
          <w:szCs w:val="22"/>
        </w:rPr>
        <w:t xml:space="preserve"> je vyhotovená v </w:t>
      </w:r>
      <w:r w:rsidR="00156ADD">
        <w:rPr>
          <w:rFonts w:ascii="Cambria" w:hAnsi="Cambria"/>
          <w:sz w:val="22"/>
          <w:szCs w:val="22"/>
        </w:rPr>
        <w:t>štyroch</w:t>
      </w:r>
      <w:r w:rsidR="00EF2E6A" w:rsidRPr="004C4F3D">
        <w:rPr>
          <w:rFonts w:ascii="Cambria" w:hAnsi="Cambria"/>
          <w:sz w:val="22"/>
          <w:szCs w:val="22"/>
        </w:rPr>
        <w:t xml:space="preserve"> originálnych vyhotoveniach, pričom Odberateľ dostane </w:t>
      </w:r>
      <w:r w:rsidR="00C773EF">
        <w:rPr>
          <w:rFonts w:ascii="Cambria" w:hAnsi="Cambria"/>
          <w:sz w:val="22"/>
          <w:szCs w:val="22"/>
        </w:rPr>
        <w:t>tri</w:t>
      </w:r>
      <w:r w:rsidR="00EF2E6A" w:rsidRPr="004C4F3D">
        <w:rPr>
          <w:rFonts w:ascii="Cambria" w:hAnsi="Cambria"/>
          <w:sz w:val="22"/>
          <w:szCs w:val="22"/>
        </w:rPr>
        <w:t xml:space="preserve"> vyhotovenia a Dodávateľ dostane jedno vyhotovenie.</w:t>
      </w:r>
    </w:p>
    <w:p w14:paraId="6E515E21" w14:textId="1FCF4538" w:rsidR="001A6D88" w:rsidRDefault="008B7AD8" w:rsidP="00F75084">
      <w:pPr>
        <w:widowControl w:val="0"/>
        <w:numPr>
          <w:ilvl w:val="0"/>
          <w:numId w:val="7"/>
        </w:numPr>
        <w:autoSpaceDE w:val="0"/>
        <w:autoSpaceDN w:val="0"/>
        <w:adjustRightInd w:val="0"/>
        <w:ind w:right="707"/>
        <w:jc w:val="both"/>
        <w:textAlignment w:val="baseline"/>
        <w:rPr>
          <w:rFonts w:ascii="Cambria" w:hAnsi="Cambria"/>
          <w:sz w:val="22"/>
          <w:szCs w:val="22"/>
        </w:rPr>
      </w:pPr>
      <w:r w:rsidRPr="00B370CC">
        <w:rPr>
          <w:rFonts w:ascii="Cambria" w:hAnsi="Cambria"/>
          <w:sz w:val="22"/>
          <w:szCs w:val="22"/>
        </w:rPr>
        <w:t xml:space="preserve">Túto </w:t>
      </w:r>
      <w:r w:rsidR="00DA6ED2">
        <w:rPr>
          <w:rFonts w:ascii="Cambria" w:hAnsi="Cambria"/>
          <w:sz w:val="22"/>
          <w:szCs w:val="22"/>
        </w:rPr>
        <w:t>Zmluv</w:t>
      </w:r>
      <w:r w:rsidRPr="00B370CC">
        <w:rPr>
          <w:rFonts w:ascii="Cambria" w:hAnsi="Cambria"/>
          <w:sz w:val="22"/>
          <w:szCs w:val="22"/>
        </w:rPr>
        <w:t xml:space="preserve">u možno meniť výlučne formou písomných číslovaných dodatkov k tejto </w:t>
      </w:r>
      <w:r w:rsidR="00DA6ED2">
        <w:rPr>
          <w:rFonts w:ascii="Cambria" w:hAnsi="Cambria"/>
          <w:sz w:val="22"/>
          <w:szCs w:val="22"/>
        </w:rPr>
        <w:t>Zmluv</w:t>
      </w:r>
      <w:r w:rsidRPr="00B370CC">
        <w:rPr>
          <w:rFonts w:ascii="Cambria" w:hAnsi="Cambria"/>
          <w:sz w:val="22"/>
          <w:szCs w:val="22"/>
        </w:rPr>
        <w:t xml:space="preserve">e, podpísaných oprávnenými zástupcami oboch </w:t>
      </w:r>
      <w:r w:rsidR="00DA6ED2">
        <w:rPr>
          <w:rFonts w:ascii="Cambria" w:hAnsi="Cambria"/>
          <w:sz w:val="22"/>
          <w:szCs w:val="22"/>
        </w:rPr>
        <w:t>Zmluv</w:t>
      </w:r>
      <w:r w:rsidRPr="00B370CC">
        <w:rPr>
          <w:rFonts w:ascii="Cambria" w:hAnsi="Cambria"/>
          <w:sz w:val="22"/>
          <w:szCs w:val="22"/>
        </w:rPr>
        <w:t>ných strán v súlade so zákonom o verejnom obstarávaní</w:t>
      </w:r>
      <w:r w:rsidR="00A432DB">
        <w:rPr>
          <w:rFonts w:ascii="Cambria" w:hAnsi="Cambria"/>
          <w:sz w:val="22"/>
          <w:szCs w:val="22"/>
        </w:rPr>
        <w:t>.</w:t>
      </w:r>
    </w:p>
    <w:p w14:paraId="42950D67" w14:textId="0EB4CE39" w:rsidR="001A6D88" w:rsidRPr="00B370CC" w:rsidRDefault="00DA6ED2" w:rsidP="00F75084">
      <w:pPr>
        <w:pStyle w:val="AgreementL2"/>
        <w:numPr>
          <w:ilvl w:val="0"/>
          <w:numId w:val="7"/>
        </w:numPr>
        <w:spacing w:before="0"/>
        <w:ind w:right="707"/>
        <w:rPr>
          <w:rFonts w:ascii="Cambria" w:eastAsia="Times New Roman" w:hAnsi="Cambria"/>
          <w:sz w:val="22"/>
          <w:szCs w:val="22"/>
        </w:rPr>
      </w:pPr>
      <w:r>
        <w:rPr>
          <w:rFonts w:ascii="Cambria" w:eastAsia="Times New Roman" w:hAnsi="Cambria"/>
          <w:sz w:val="22"/>
          <w:szCs w:val="22"/>
        </w:rPr>
        <w:t>Zmluv</w:t>
      </w:r>
      <w:r w:rsidR="001A6D88" w:rsidRPr="00B370CC">
        <w:rPr>
          <w:rFonts w:ascii="Cambria" w:eastAsia="Times New Roman" w:hAnsi="Cambria"/>
          <w:sz w:val="22"/>
          <w:szCs w:val="22"/>
        </w:rPr>
        <w:t xml:space="preserve">a je uzavretá podľa právneho poriadku Slovenskej republiky, pričom práva, povinnosti a vzťahy </w:t>
      </w:r>
      <w:r>
        <w:rPr>
          <w:rFonts w:ascii="Cambria" w:eastAsia="Times New Roman" w:hAnsi="Cambria"/>
          <w:sz w:val="22"/>
          <w:szCs w:val="22"/>
        </w:rPr>
        <w:t>Zmluv</w:t>
      </w:r>
      <w:r w:rsidR="001A6D88" w:rsidRPr="00B370CC">
        <w:rPr>
          <w:rFonts w:ascii="Cambria" w:eastAsia="Times New Roman" w:hAnsi="Cambria"/>
          <w:sz w:val="22"/>
          <w:szCs w:val="22"/>
        </w:rPr>
        <w:t xml:space="preserve">ných strán v tejto </w:t>
      </w:r>
      <w:r>
        <w:rPr>
          <w:rFonts w:ascii="Cambria" w:eastAsia="Times New Roman" w:hAnsi="Cambria"/>
          <w:sz w:val="22"/>
          <w:szCs w:val="22"/>
        </w:rPr>
        <w:t>Zmluv</w:t>
      </w:r>
      <w:r w:rsidR="001A6D88" w:rsidRPr="00B370CC">
        <w:rPr>
          <w:rFonts w:ascii="Cambria" w:eastAsia="Times New Roman" w:hAnsi="Cambria"/>
          <w:sz w:val="22"/>
          <w:szCs w:val="22"/>
        </w:rPr>
        <w:t>e neupravené sa budú spravovať príslušnými ustanoveniami zákona č. 513/1991 Zb. Obchodného zákonníka v znení neskorších predpisov a ďalšími všeobecne záväznými právnymi predpismi právneho poriadku platného na území Slovenskej republiky.</w:t>
      </w:r>
    </w:p>
    <w:p w14:paraId="1D1D1377" w14:textId="7976E9C7" w:rsidR="00370B40" w:rsidRDefault="00DA6ED2" w:rsidP="00370B40">
      <w:pPr>
        <w:pStyle w:val="AgreementL2"/>
        <w:numPr>
          <w:ilvl w:val="0"/>
          <w:numId w:val="7"/>
        </w:numPr>
        <w:spacing w:before="0"/>
        <w:ind w:right="707"/>
        <w:rPr>
          <w:rFonts w:ascii="Cambria" w:eastAsia="Times New Roman" w:hAnsi="Cambria"/>
          <w:sz w:val="22"/>
          <w:szCs w:val="22"/>
        </w:rPr>
      </w:pPr>
      <w:r>
        <w:rPr>
          <w:rFonts w:ascii="Cambria" w:eastAsia="Times New Roman" w:hAnsi="Cambria"/>
          <w:sz w:val="22"/>
          <w:szCs w:val="22"/>
        </w:rPr>
        <w:t>Zmluv</w:t>
      </w:r>
      <w:r w:rsidR="00370B40" w:rsidRPr="009A7EC5">
        <w:rPr>
          <w:rFonts w:ascii="Cambria" w:eastAsia="Times New Roman" w:hAnsi="Cambria"/>
          <w:sz w:val="22"/>
          <w:szCs w:val="22"/>
        </w:rPr>
        <w:t xml:space="preserve">né strany sa zaväzujú, že budú postupovať v súlade s oprávnenými záujmami druhej </w:t>
      </w:r>
      <w:r>
        <w:rPr>
          <w:rFonts w:ascii="Cambria" w:eastAsia="Times New Roman" w:hAnsi="Cambria"/>
          <w:sz w:val="22"/>
          <w:szCs w:val="22"/>
        </w:rPr>
        <w:t>Zmluv</w:t>
      </w:r>
      <w:r w:rsidR="00370B40">
        <w:rPr>
          <w:rFonts w:ascii="Cambria" w:eastAsia="Times New Roman" w:hAnsi="Cambria"/>
          <w:sz w:val="22"/>
          <w:szCs w:val="22"/>
        </w:rPr>
        <w:t xml:space="preserve">nej </w:t>
      </w:r>
      <w:r w:rsidR="00370B40" w:rsidRPr="009A7EC5">
        <w:rPr>
          <w:rFonts w:ascii="Cambria" w:eastAsia="Times New Roman" w:hAnsi="Cambria"/>
          <w:sz w:val="22"/>
          <w:szCs w:val="22"/>
        </w:rPr>
        <w:t xml:space="preserve">strany a že vykonajú všetky právne úkony, ktoré sa ukážu byť nevyhnutné pre realizáciu činností upravených touto </w:t>
      </w:r>
      <w:r>
        <w:rPr>
          <w:rFonts w:ascii="Cambria" w:eastAsia="Times New Roman" w:hAnsi="Cambria"/>
          <w:sz w:val="22"/>
          <w:szCs w:val="22"/>
        </w:rPr>
        <w:t>Zmluv</w:t>
      </w:r>
      <w:r w:rsidR="00370B40" w:rsidRPr="009A7EC5">
        <w:rPr>
          <w:rFonts w:ascii="Cambria" w:eastAsia="Times New Roman" w:hAnsi="Cambria"/>
          <w:sz w:val="22"/>
          <w:szCs w:val="22"/>
        </w:rPr>
        <w:t xml:space="preserve">ou. Záväzok súčinnosti sa vzťahuje len na také úkony, ktoré prispejú alebo majú prispieť k dosiahnutiu účelu tejto </w:t>
      </w:r>
      <w:r>
        <w:rPr>
          <w:rFonts w:ascii="Cambria" w:eastAsia="Times New Roman" w:hAnsi="Cambria"/>
          <w:sz w:val="22"/>
          <w:szCs w:val="22"/>
        </w:rPr>
        <w:t>Zmluv</w:t>
      </w:r>
      <w:r w:rsidR="00370B40" w:rsidRPr="009A7EC5">
        <w:rPr>
          <w:rFonts w:ascii="Cambria" w:eastAsia="Times New Roman" w:hAnsi="Cambria"/>
          <w:sz w:val="22"/>
          <w:szCs w:val="22"/>
        </w:rPr>
        <w:t>y.</w:t>
      </w:r>
    </w:p>
    <w:p w14:paraId="0B475753" w14:textId="5235B6DD" w:rsidR="004C32CB" w:rsidRPr="00B370CC" w:rsidRDefault="004C32CB" w:rsidP="004C32CB">
      <w:pPr>
        <w:pStyle w:val="AgreementL2"/>
        <w:numPr>
          <w:ilvl w:val="0"/>
          <w:numId w:val="7"/>
        </w:numPr>
        <w:spacing w:before="0"/>
        <w:ind w:right="707"/>
        <w:rPr>
          <w:rFonts w:ascii="Cambria" w:eastAsia="Times New Roman" w:hAnsi="Cambria"/>
          <w:sz w:val="22"/>
          <w:szCs w:val="22"/>
        </w:rPr>
      </w:pPr>
      <w:r w:rsidRPr="00B370CC">
        <w:rPr>
          <w:rFonts w:ascii="Cambria" w:eastAsia="Times New Roman" w:hAnsi="Cambria"/>
          <w:sz w:val="22"/>
          <w:szCs w:val="22"/>
        </w:rPr>
        <w:t xml:space="preserve">V prípade sporného výkladu ustanovení tejto </w:t>
      </w:r>
      <w:r w:rsidR="00DA6ED2">
        <w:rPr>
          <w:rFonts w:ascii="Cambria" w:eastAsia="Times New Roman" w:hAnsi="Cambria"/>
          <w:sz w:val="22"/>
          <w:szCs w:val="22"/>
        </w:rPr>
        <w:t>Zmluv</w:t>
      </w:r>
      <w:r w:rsidRPr="00B370CC">
        <w:rPr>
          <w:rFonts w:ascii="Cambria" w:eastAsia="Times New Roman" w:hAnsi="Cambria"/>
          <w:sz w:val="22"/>
          <w:szCs w:val="22"/>
        </w:rPr>
        <w:t xml:space="preserve">y alebo neplnenia záväzkov </w:t>
      </w:r>
      <w:r w:rsidR="00DA6ED2">
        <w:rPr>
          <w:rFonts w:ascii="Cambria" w:eastAsia="Times New Roman" w:hAnsi="Cambria"/>
          <w:sz w:val="22"/>
          <w:szCs w:val="22"/>
        </w:rPr>
        <w:t>Zmluv</w:t>
      </w:r>
      <w:r w:rsidRPr="00B370CC">
        <w:rPr>
          <w:rFonts w:ascii="Cambria" w:eastAsia="Times New Roman" w:hAnsi="Cambria"/>
          <w:sz w:val="22"/>
          <w:szCs w:val="22"/>
        </w:rPr>
        <w:t xml:space="preserve">ných strán sa obidve </w:t>
      </w:r>
      <w:r w:rsidR="00DA6ED2">
        <w:rPr>
          <w:rFonts w:ascii="Cambria" w:eastAsia="Times New Roman" w:hAnsi="Cambria"/>
          <w:sz w:val="22"/>
          <w:szCs w:val="22"/>
        </w:rPr>
        <w:t>Zmluv</w:t>
      </w:r>
      <w:r w:rsidRPr="00B370CC">
        <w:rPr>
          <w:rFonts w:ascii="Cambria" w:eastAsia="Times New Roman" w:hAnsi="Cambria"/>
          <w:sz w:val="22"/>
          <w:szCs w:val="22"/>
        </w:rPr>
        <w:t xml:space="preserve">né strany budú snažiť prednostne dosiahnuť vzájomnú dohodu. Pokiaľ sa </w:t>
      </w:r>
      <w:r w:rsidR="00DA6ED2">
        <w:rPr>
          <w:rFonts w:ascii="Cambria" w:eastAsia="Times New Roman" w:hAnsi="Cambria"/>
          <w:sz w:val="22"/>
          <w:szCs w:val="22"/>
        </w:rPr>
        <w:t>Zmluv</w:t>
      </w:r>
      <w:r w:rsidRPr="00B370CC">
        <w:rPr>
          <w:rFonts w:ascii="Cambria" w:eastAsia="Times New Roman" w:hAnsi="Cambria"/>
          <w:sz w:val="22"/>
          <w:szCs w:val="22"/>
        </w:rPr>
        <w:t xml:space="preserve">né strany nedohodnú, budú sa snažiť dosiahnuť súdny zmier. Prípadné spory týkajúce sa výkladu a realizácie tejto </w:t>
      </w:r>
      <w:r w:rsidR="00DA6ED2">
        <w:rPr>
          <w:rFonts w:ascii="Cambria" w:eastAsia="Times New Roman" w:hAnsi="Cambria"/>
          <w:sz w:val="22"/>
          <w:szCs w:val="22"/>
        </w:rPr>
        <w:t>Zmluv</w:t>
      </w:r>
      <w:r w:rsidRPr="00B370CC">
        <w:rPr>
          <w:rFonts w:ascii="Cambria" w:eastAsia="Times New Roman" w:hAnsi="Cambria"/>
          <w:sz w:val="22"/>
          <w:szCs w:val="22"/>
        </w:rPr>
        <w:t>y budú riešené vecne a miestne príslušnými súdmi Slovenskej republiky.</w:t>
      </w:r>
    </w:p>
    <w:p w14:paraId="49428017" w14:textId="04DCAD16" w:rsidR="00971D52" w:rsidRPr="00B370CC" w:rsidRDefault="00DA6ED2" w:rsidP="00971D52">
      <w:pPr>
        <w:pStyle w:val="AgreementL2"/>
        <w:numPr>
          <w:ilvl w:val="0"/>
          <w:numId w:val="7"/>
        </w:numPr>
        <w:spacing w:before="0"/>
        <w:ind w:right="707"/>
        <w:rPr>
          <w:rFonts w:ascii="Cambria" w:eastAsia="Times New Roman" w:hAnsi="Cambria"/>
          <w:sz w:val="22"/>
          <w:szCs w:val="22"/>
        </w:rPr>
      </w:pPr>
      <w:r>
        <w:rPr>
          <w:rFonts w:ascii="Cambria" w:eastAsia="Times New Roman" w:hAnsi="Cambria"/>
          <w:sz w:val="22"/>
          <w:szCs w:val="22"/>
        </w:rPr>
        <w:t>Zmluv</w:t>
      </w:r>
      <w:r w:rsidR="00971D52" w:rsidRPr="00B370CC">
        <w:rPr>
          <w:rFonts w:ascii="Cambria" w:eastAsia="Times New Roman" w:hAnsi="Cambria"/>
          <w:sz w:val="22"/>
          <w:szCs w:val="22"/>
        </w:rPr>
        <w:t xml:space="preserve">né strany sa dohodli, že v prípade ak bude niektoré z jednotlivých ustanovení tejto </w:t>
      </w:r>
      <w:r>
        <w:rPr>
          <w:rFonts w:ascii="Cambria" w:eastAsia="Times New Roman" w:hAnsi="Cambria"/>
          <w:sz w:val="22"/>
          <w:szCs w:val="22"/>
        </w:rPr>
        <w:t>Zmluv</w:t>
      </w:r>
      <w:r w:rsidR="00971D52" w:rsidRPr="00B370CC">
        <w:rPr>
          <w:rFonts w:ascii="Cambria" w:eastAsia="Times New Roman" w:hAnsi="Cambria"/>
          <w:sz w:val="22"/>
          <w:szCs w:val="22"/>
        </w:rPr>
        <w:t xml:space="preserve">y považované za neplatné, nevymáhateľné či neúčinné, nebude mať táto skutočnosť vplyv na platnosť zostávajúcich ustanovení </w:t>
      </w:r>
      <w:r>
        <w:rPr>
          <w:rFonts w:ascii="Cambria" w:eastAsia="Times New Roman" w:hAnsi="Cambria"/>
          <w:sz w:val="22"/>
          <w:szCs w:val="22"/>
        </w:rPr>
        <w:t>Zmluv</w:t>
      </w:r>
      <w:r w:rsidR="00971D52" w:rsidRPr="00B370CC">
        <w:rPr>
          <w:rFonts w:ascii="Cambria" w:eastAsia="Times New Roman" w:hAnsi="Cambria"/>
          <w:sz w:val="22"/>
          <w:szCs w:val="22"/>
        </w:rPr>
        <w:t>y. Namiesto neplatného, nevymáhateľného, či neúčinného ustanovenia, bude platiť také ustanovenie, ktoré čo najviac zodpovedá zmyslu a účelu toho ustanovenia.</w:t>
      </w:r>
    </w:p>
    <w:p w14:paraId="2F2F23C8" w14:textId="3C5F2A50" w:rsidR="00EF2E6A" w:rsidRDefault="005E0CCE" w:rsidP="00E52065">
      <w:pPr>
        <w:widowControl w:val="0"/>
        <w:numPr>
          <w:ilvl w:val="0"/>
          <w:numId w:val="7"/>
        </w:numPr>
        <w:autoSpaceDE w:val="0"/>
        <w:autoSpaceDN w:val="0"/>
        <w:adjustRightInd w:val="0"/>
        <w:ind w:right="593"/>
        <w:jc w:val="both"/>
        <w:textAlignment w:val="baseline"/>
        <w:rPr>
          <w:rFonts w:ascii="Cambria" w:hAnsi="Cambria"/>
          <w:sz w:val="22"/>
          <w:szCs w:val="22"/>
        </w:rPr>
      </w:pPr>
      <w:r w:rsidRPr="009A7EC5">
        <w:rPr>
          <w:rFonts w:ascii="Cambria" w:hAnsi="Cambria"/>
          <w:sz w:val="22"/>
          <w:szCs w:val="22"/>
        </w:rPr>
        <w:t xml:space="preserve">Táto </w:t>
      </w:r>
      <w:r w:rsidR="00DA6ED2">
        <w:rPr>
          <w:rFonts w:ascii="Cambria" w:hAnsi="Cambria"/>
          <w:sz w:val="22"/>
          <w:szCs w:val="22"/>
        </w:rPr>
        <w:t>Zmluv</w:t>
      </w:r>
      <w:r w:rsidRPr="009A7EC5">
        <w:rPr>
          <w:rFonts w:ascii="Cambria" w:hAnsi="Cambria"/>
          <w:sz w:val="22"/>
          <w:szCs w:val="22"/>
        </w:rPr>
        <w:t xml:space="preserve">a (vrátane jej prípadných dodatkov) patrí medzi povinne zverejňované </w:t>
      </w:r>
      <w:r w:rsidR="00DA6ED2">
        <w:rPr>
          <w:rFonts w:ascii="Cambria" w:hAnsi="Cambria"/>
          <w:sz w:val="22"/>
          <w:szCs w:val="22"/>
        </w:rPr>
        <w:t>Zmluv</w:t>
      </w:r>
      <w:r w:rsidRPr="009A7EC5">
        <w:rPr>
          <w:rFonts w:ascii="Cambria" w:hAnsi="Cambria"/>
          <w:sz w:val="22"/>
          <w:szCs w:val="22"/>
        </w:rPr>
        <w:t xml:space="preserve">y podľa ustanovení § 5a zákona o slobodnom prístupe k informáciám (zákona č. 211/2000 Z. z. v znení neskorších predpisov) v spojení s ustanoveniami § 1 ods. 2 Obchodného zákonníka (zákona č. 513/1991 Zb. v znení neskorších predpisov) a ustanoveniami § 47a Občianskeho zákonníka (zákona č. 40/1964 Zb. v znení neskorších predpisov). </w:t>
      </w:r>
      <w:r w:rsidR="004C3CB2">
        <w:rPr>
          <w:rFonts w:ascii="Cambria" w:hAnsi="Cambria"/>
          <w:sz w:val="22"/>
          <w:szCs w:val="22"/>
        </w:rPr>
        <w:t>Dodávateľ</w:t>
      </w:r>
      <w:r w:rsidR="004C3CB2" w:rsidRPr="00BE6E2A">
        <w:rPr>
          <w:rFonts w:ascii="Cambria" w:hAnsi="Cambria"/>
          <w:sz w:val="22"/>
          <w:szCs w:val="22"/>
        </w:rPr>
        <w:t xml:space="preserve"> </w:t>
      </w:r>
      <w:r w:rsidRPr="00BE6E2A">
        <w:rPr>
          <w:rFonts w:ascii="Cambria" w:hAnsi="Cambria"/>
          <w:sz w:val="22"/>
          <w:szCs w:val="22"/>
        </w:rPr>
        <w:t xml:space="preserve">súhlasí so zverejnením tejto </w:t>
      </w:r>
      <w:r w:rsidR="00DA6ED2">
        <w:rPr>
          <w:rFonts w:ascii="Cambria" w:hAnsi="Cambria"/>
          <w:sz w:val="22"/>
          <w:szCs w:val="22"/>
        </w:rPr>
        <w:lastRenderedPageBreak/>
        <w:t>Zmluv</w:t>
      </w:r>
      <w:r w:rsidRPr="00BE6E2A">
        <w:rPr>
          <w:rFonts w:ascii="Cambria" w:hAnsi="Cambria"/>
          <w:sz w:val="22"/>
          <w:szCs w:val="22"/>
        </w:rPr>
        <w:t xml:space="preserve">y (vrátane jej prípadných dodatkov) a faktúr </w:t>
      </w:r>
      <w:r w:rsidR="004C3CB2">
        <w:rPr>
          <w:rFonts w:ascii="Cambria" w:hAnsi="Cambria"/>
          <w:sz w:val="22"/>
          <w:szCs w:val="22"/>
        </w:rPr>
        <w:t>Dodávateľa</w:t>
      </w:r>
      <w:r w:rsidR="004C3CB2" w:rsidRPr="00BE6E2A">
        <w:rPr>
          <w:rFonts w:ascii="Cambria" w:hAnsi="Cambria"/>
          <w:sz w:val="22"/>
          <w:szCs w:val="22"/>
        </w:rPr>
        <w:t xml:space="preserve"> </w:t>
      </w:r>
      <w:r w:rsidRPr="00BE6E2A">
        <w:rPr>
          <w:rFonts w:ascii="Cambria" w:hAnsi="Cambria"/>
          <w:sz w:val="22"/>
          <w:szCs w:val="22"/>
        </w:rPr>
        <w:t xml:space="preserve">doručených </w:t>
      </w:r>
      <w:r w:rsidR="004C3CB2">
        <w:rPr>
          <w:rFonts w:ascii="Cambria" w:hAnsi="Cambria"/>
          <w:sz w:val="22"/>
          <w:szCs w:val="22"/>
        </w:rPr>
        <w:t>Odberateľovi</w:t>
      </w:r>
      <w:r w:rsidRPr="00BE6E2A">
        <w:rPr>
          <w:rFonts w:ascii="Cambria" w:hAnsi="Cambria"/>
          <w:sz w:val="22"/>
          <w:szCs w:val="22"/>
        </w:rPr>
        <w:t xml:space="preserve">, a to zverejnenie </w:t>
      </w:r>
      <w:r w:rsidR="004C3CB2">
        <w:rPr>
          <w:rFonts w:ascii="Cambria" w:hAnsi="Cambria"/>
          <w:sz w:val="22"/>
          <w:szCs w:val="22"/>
        </w:rPr>
        <w:t>Odberateľom</w:t>
      </w:r>
      <w:r w:rsidR="004C3CB2" w:rsidRPr="00BE6E2A">
        <w:rPr>
          <w:rFonts w:ascii="Cambria" w:hAnsi="Cambria"/>
          <w:sz w:val="22"/>
          <w:szCs w:val="22"/>
        </w:rPr>
        <w:t xml:space="preserve"> </w:t>
      </w:r>
      <w:r w:rsidRPr="00BE6E2A">
        <w:rPr>
          <w:rFonts w:ascii="Cambria" w:hAnsi="Cambria"/>
          <w:sz w:val="22"/>
          <w:szCs w:val="22"/>
        </w:rPr>
        <w:t>počas trvania jeho povinnosti podľa § 5a ods. 1, 6 a 9 a § 5b zákona o slobodnom prístupe k</w:t>
      </w:r>
      <w:r>
        <w:rPr>
          <w:rFonts w:ascii="Cambria" w:hAnsi="Cambria"/>
          <w:sz w:val="22"/>
          <w:szCs w:val="22"/>
        </w:rPr>
        <w:t> </w:t>
      </w:r>
      <w:r w:rsidRPr="00BE6E2A">
        <w:rPr>
          <w:rFonts w:ascii="Cambria" w:hAnsi="Cambria"/>
          <w:sz w:val="22"/>
          <w:szCs w:val="22"/>
        </w:rPr>
        <w:t>informáciám</w:t>
      </w:r>
      <w:r>
        <w:rPr>
          <w:rFonts w:ascii="Cambria" w:hAnsi="Cambria"/>
          <w:sz w:val="22"/>
          <w:szCs w:val="22"/>
        </w:rPr>
        <w:t>.</w:t>
      </w:r>
    </w:p>
    <w:p w14:paraId="29E015F6" w14:textId="22DB3A45" w:rsidR="00CD0C32" w:rsidRDefault="00CD0C32" w:rsidP="00CD0C32">
      <w:pPr>
        <w:pStyle w:val="AgreementL2"/>
        <w:numPr>
          <w:ilvl w:val="0"/>
          <w:numId w:val="7"/>
        </w:numPr>
        <w:spacing w:before="0"/>
        <w:ind w:right="565"/>
        <w:rPr>
          <w:rFonts w:ascii="Cambria" w:eastAsia="Times New Roman" w:hAnsi="Cambria"/>
          <w:sz w:val="22"/>
          <w:szCs w:val="22"/>
        </w:rPr>
      </w:pPr>
      <w:r w:rsidRPr="009A7EC5">
        <w:rPr>
          <w:rFonts w:ascii="Cambria" w:eastAsia="Times New Roman" w:hAnsi="Cambria"/>
          <w:sz w:val="22"/>
          <w:szCs w:val="22"/>
        </w:rPr>
        <w:t xml:space="preserve">Táto </w:t>
      </w:r>
      <w:r w:rsidR="00DA6ED2">
        <w:rPr>
          <w:rFonts w:ascii="Cambria" w:eastAsia="Times New Roman" w:hAnsi="Cambria"/>
          <w:sz w:val="22"/>
          <w:szCs w:val="22"/>
        </w:rPr>
        <w:t>Zmluv</w:t>
      </w:r>
      <w:r w:rsidRPr="009A7EC5">
        <w:rPr>
          <w:rFonts w:ascii="Cambria" w:eastAsia="Times New Roman" w:hAnsi="Cambria"/>
          <w:sz w:val="22"/>
          <w:szCs w:val="22"/>
        </w:rPr>
        <w:t xml:space="preserve">a nadobúda platnosť a je pre </w:t>
      </w:r>
      <w:r w:rsidR="00DA6ED2">
        <w:rPr>
          <w:rFonts w:ascii="Cambria" w:eastAsia="Times New Roman" w:hAnsi="Cambria"/>
          <w:sz w:val="22"/>
          <w:szCs w:val="22"/>
        </w:rPr>
        <w:t>Zmluv</w:t>
      </w:r>
      <w:r w:rsidRPr="009A7EC5">
        <w:rPr>
          <w:rFonts w:ascii="Cambria" w:eastAsia="Times New Roman" w:hAnsi="Cambria"/>
          <w:sz w:val="22"/>
          <w:szCs w:val="22"/>
        </w:rPr>
        <w:t xml:space="preserve">né strany záväzná odo dňa jej podpísania oprávnenými zástupcami oboch </w:t>
      </w:r>
      <w:r w:rsidR="00DA6ED2">
        <w:rPr>
          <w:rFonts w:ascii="Cambria" w:eastAsia="Times New Roman" w:hAnsi="Cambria"/>
          <w:sz w:val="22"/>
          <w:szCs w:val="22"/>
        </w:rPr>
        <w:t>Zmluv</w:t>
      </w:r>
      <w:r w:rsidRPr="009A7EC5">
        <w:rPr>
          <w:rFonts w:ascii="Cambria" w:eastAsia="Times New Roman" w:hAnsi="Cambria"/>
          <w:sz w:val="22"/>
          <w:szCs w:val="22"/>
        </w:rPr>
        <w:t xml:space="preserve">ných strán; ak oprávnení zástupcovia oboch </w:t>
      </w:r>
      <w:r w:rsidR="00DA6ED2">
        <w:rPr>
          <w:rFonts w:ascii="Cambria" w:eastAsia="Times New Roman" w:hAnsi="Cambria"/>
          <w:sz w:val="22"/>
          <w:szCs w:val="22"/>
        </w:rPr>
        <w:t>Zmluv</w:t>
      </w:r>
      <w:r w:rsidRPr="009A7EC5">
        <w:rPr>
          <w:rFonts w:ascii="Cambria" w:eastAsia="Times New Roman" w:hAnsi="Cambria"/>
          <w:sz w:val="22"/>
          <w:szCs w:val="22"/>
        </w:rPr>
        <w:t xml:space="preserve">ných strán nepodpíšu túto </w:t>
      </w:r>
      <w:r w:rsidR="00DA6ED2">
        <w:rPr>
          <w:rFonts w:ascii="Cambria" w:eastAsia="Times New Roman" w:hAnsi="Cambria"/>
          <w:sz w:val="22"/>
          <w:szCs w:val="22"/>
        </w:rPr>
        <w:t>Zmluv</w:t>
      </w:r>
      <w:r w:rsidRPr="009A7EC5">
        <w:rPr>
          <w:rFonts w:ascii="Cambria" w:eastAsia="Times New Roman" w:hAnsi="Cambria"/>
          <w:sz w:val="22"/>
          <w:szCs w:val="22"/>
        </w:rPr>
        <w:t xml:space="preserve">u v ten istý deň, tak rozhodujúci je deň neskoršieho podpisu. Táto </w:t>
      </w:r>
      <w:r w:rsidR="00DA6ED2">
        <w:rPr>
          <w:rFonts w:ascii="Cambria" w:eastAsia="Times New Roman" w:hAnsi="Cambria"/>
          <w:sz w:val="22"/>
          <w:szCs w:val="22"/>
        </w:rPr>
        <w:t>Zmluv</w:t>
      </w:r>
      <w:r w:rsidRPr="009A7EC5">
        <w:rPr>
          <w:rFonts w:ascii="Cambria" w:eastAsia="Times New Roman" w:hAnsi="Cambria"/>
          <w:sz w:val="22"/>
          <w:szCs w:val="22"/>
        </w:rPr>
        <w:t xml:space="preserve">a nadobúda účinnosť dňom nasledujúcim po dni jej zverejnenia na webovom sídle (internetovej stránke) </w:t>
      </w:r>
      <w:r w:rsidR="004C3CB2">
        <w:rPr>
          <w:rFonts w:ascii="Cambria" w:eastAsia="Times New Roman" w:hAnsi="Cambria"/>
          <w:sz w:val="22"/>
          <w:szCs w:val="22"/>
        </w:rPr>
        <w:t>Odberateľa</w:t>
      </w:r>
      <w:r w:rsidR="004C3CB2" w:rsidRPr="009A7EC5">
        <w:rPr>
          <w:rFonts w:ascii="Cambria" w:eastAsia="Times New Roman" w:hAnsi="Cambria"/>
          <w:sz w:val="22"/>
          <w:szCs w:val="22"/>
        </w:rPr>
        <w:t xml:space="preserve"> </w:t>
      </w:r>
      <w:r>
        <w:rPr>
          <w:rFonts w:ascii="Cambria" w:eastAsia="Times New Roman" w:hAnsi="Cambria"/>
          <w:sz w:val="22"/>
          <w:szCs w:val="22"/>
        </w:rPr>
        <w:t>(</w:t>
      </w:r>
      <w:r w:rsidRPr="009A7EC5">
        <w:rPr>
          <w:rFonts w:ascii="Cambria" w:eastAsia="Times New Roman" w:hAnsi="Cambria"/>
          <w:sz w:val="22"/>
          <w:szCs w:val="22"/>
        </w:rPr>
        <w:t>§ 47a ods. 1 Občianskeho zákonníka v spojení s § 1 ods. 2 Obchodného zákonníka a s § 5a ods. 1, 6 a 9 zákona o slobodnom prístupe k</w:t>
      </w:r>
      <w:r>
        <w:rPr>
          <w:rFonts w:ascii="Cambria" w:eastAsia="Times New Roman" w:hAnsi="Cambria"/>
          <w:sz w:val="22"/>
          <w:szCs w:val="22"/>
        </w:rPr>
        <w:t> </w:t>
      </w:r>
      <w:r w:rsidRPr="009A7EC5">
        <w:rPr>
          <w:rFonts w:ascii="Cambria" w:eastAsia="Times New Roman" w:hAnsi="Cambria"/>
          <w:sz w:val="22"/>
          <w:szCs w:val="22"/>
        </w:rPr>
        <w:t>informáciám</w:t>
      </w:r>
      <w:r>
        <w:rPr>
          <w:rFonts w:ascii="Cambria" w:eastAsia="Times New Roman" w:hAnsi="Cambria"/>
          <w:sz w:val="22"/>
          <w:szCs w:val="22"/>
        </w:rPr>
        <w:t>)</w:t>
      </w:r>
      <w:r w:rsidRPr="009A7EC5">
        <w:rPr>
          <w:rFonts w:ascii="Cambria" w:eastAsia="Times New Roman" w:hAnsi="Cambria"/>
          <w:sz w:val="22"/>
          <w:szCs w:val="22"/>
        </w:rPr>
        <w:t>.</w:t>
      </w:r>
    </w:p>
    <w:p w14:paraId="66C5E5F8" w14:textId="4F573FFC" w:rsidR="008F5685" w:rsidRPr="008F5685" w:rsidRDefault="004513FC" w:rsidP="008F5685">
      <w:pPr>
        <w:pStyle w:val="AgreementL2"/>
        <w:numPr>
          <w:ilvl w:val="0"/>
          <w:numId w:val="7"/>
        </w:numPr>
        <w:spacing w:before="0"/>
        <w:ind w:right="565"/>
        <w:rPr>
          <w:rFonts w:ascii="Cambria" w:eastAsia="Times New Roman" w:hAnsi="Cambria"/>
          <w:sz w:val="22"/>
          <w:szCs w:val="22"/>
        </w:rPr>
      </w:pPr>
      <w:r w:rsidRPr="008F5685">
        <w:rPr>
          <w:rFonts w:ascii="Cambria" w:eastAsia="Times New Roman" w:hAnsi="Cambria"/>
          <w:sz w:val="22"/>
          <w:szCs w:val="22"/>
        </w:rPr>
        <w:t xml:space="preserve"> </w:t>
      </w:r>
      <w:r w:rsidR="008F5685">
        <w:rPr>
          <w:rFonts w:ascii="Cambria" w:eastAsia="Times New Roman" w:hAnsi="Cambria"/>
          <w:sz w:val="22"/>
          <w:szCs w:val="22"/>
        </w:rPr>
        <w:t>Odberateľ</w:t>
      </w:r>
      <w:r w:rsidR="008F5685" w:rsidRPr="008F5685">
        <w:rPr>
          <w:rFonts w:ascii="Cambria" w:eastAsia="Times New Roman" w:hAnsi="Cambria"/>
          <w:sz w:val="22"/>
          <w:szCs w:val="22"/>
        </w:rPr>
        <w:t xml:space="preserve"> pri spracúvaní osobných údajov dotknutých osôb </w:t>
      </w:r>
      <w:r w:rsidR="008F5685">
        <w:rPr>
          <w:rFonts w:ascii="Cambria" w:eastAsia="Times New Roman" w:hAnsi="Cambria"/>
          <w:sz w:val="22"/>
          <w:szCs w:val="22"/>
        </w:rPr>
        <w:t>Dodávateľa</w:t>
      </w:r>
      <w:r w:rsidR="008F5685" w:rsidRPr="008F5685">
        <w:rPr>
          <w:rFonts w:ascii="Cambria" w:eastAsia="Times New Roman" w:hAnsi="Cambria"/>
          <w:sz w:val="22"/>
          <w:szCs w:val="22"/>
        </w:rPr>
        <w:t xml:space="preserve"> pre účely plnenia  zmluvy postupuje v súlade so zákonom č. 18/2018 Z. z. o ochrane osobných údajov a o zmene a doplnení niektorých zákonov a </w:t>
      </w:r>
      <w:r w:rsidR="00B044E7">
        <w:rPr>
          <w:rFonts w:ascii="Cambria" w:eastAsia="Times New Roman" w:hAnsi="Cambria"/>
          <w:sz w:val="22"/>
          <w:szCs w:val="22"/>
        </w:rPr>
        <w:t>n</w:t>
      </w:r>
      <w:r w:rsidR="008F5685" w:rsidRPr="008F5685">
        <w:rPr>
          <w:rFonts w:ascii="Cambria" w:eastAsia="Times New Roman" w:hAnsi="Cambria"/>
          <w:sz w:val="22"/>
          <w:szCs w:val="22"/>
        </w:rPr>
        <w:t xml:space="preserve">ariadenia Európskeho parlamentu a Rady (EÚ) č. 2016/679 z 27. apríla 2016 o ochrane fyzických osôb pri spracúvaní osobných údajov a o voľnom pohybe takýchto údajov, ktorým sa zrušuje smernica 95/46/ES. Informácia o podmienkach spracúvania osobných údajov dotknutých osôb je zverejnená na webovom sídle </w:t>
      </w:r>
      <w:r w:rsidR="004C3CB2">
        <w:rPr>
          <w:rFonts w:ascii="Cambria" w:eastAsia="Times New Roman" w:hAnsi="Cambria"/>
          <w:sz w:val="22"/>
          <w:szCs w:val="22"/>
        </w:rPr>
        <w:t>Odberateľa</w:t>
      </w:r>
      <w:r w:rsidR="008F5685" w:rsidRPr="008F5685">
        <w:rPr>
          <w:rFonts w:ascii="Cambria" w:eastAsia="Times New Roman" w:hAnsi="Cambria"/>
          <w:sz w:val="22"/>
          <w:szCs w:val="22"/>
        </w:rPr>
        <w:t xml:space="preserve">: </w:t>
      </w:r>
      <w:hyperlink r:id="rId9" w:history="1">
        <w:r w:rsidR="008F5685" w:rsidRPr="008F5685">
          <w:rPr>
            <w:rFonts w:ascii="Cambria" w:eastAsia="Times New Roman" w:hAnsi="Cambria"/>
            <w:sz w:val="22"/>
            <w:szCs w:val="22"/>
          </w:rPr>
          <w:t>https://www.nbs.sk/sk/ochrana-osobnych-udajov</w:t>
        </w:r>
      </w:hyperlink>
      <w:r w:rsidR="008F5685" w:rsidRPr="008F5685">
        <w:rPr>
          <w:rFonts w:ascii="Cambria" w:eastAsia="Times New Roman" w:hAnsi="Cambria"/>
          <w:sz w:val="22"/>
          <w:szCs w:val="22"/>
        </w:rPr>
        <w:t>.</w:t>
      </w:r>
    </w:p>
    <w:p w14:paraId="262D1089" w14:textId="51145886" w:rsidR="00CD0C32" w:rsidRPr="008F5685" w:rsidRDefault="00DA6ED2" w:rsidP="00697A14">
      <w:pPr>
        <w:pStyle w:val="AgreementL2"/>
        <w:widowControl w:val="0"/>
        <w:numPr>
          <w:ilvl w:val="0"/>
          <w:numId w:val="7"/>
        </w:numPr>
        <w:autoSpaceDE w:val="0"/>
        <w:autoSpaceDN w:val="0"/>
        <w:adjustRightInd w:val="0"/>
        <w:spacing w:before="0"/>
        <w:ind w:right="593"/>
        <w:textAlignment w:val="baseline"/>
        <w:rPr>
          <w:rFonts w:ascii="Cambria" w:hAnsi="Cambria"/>
          <w:sz w:val="22"/>
          <w:szCs w:val="22"/>
        </w:rPr>
      </w:pPr>
      <w:r w:rsidRPr="008F5685">
        <w:rPr>
          <w:rFonts w:ascii="Cambria" w:hAnsi="Cambria"/>
          <w:sz w:val="22"/>
          <w:szCs w:val="22"/>
        </w:rPr>
        <w:t>Zmluv</w:t>
      </w:r>
      <w:r w:rsidR="00D13549" w:rsidRPr="008F5685">
        <w:rPr>
          <w:rFonts w:ascii="Cambria" w:hAnsi="Cambria"/>
          <w:sz w:val="22"/>
          <w:szCs w:val="22"/>
        </w:rPr>
        <w:t>né</w:t>
      </w:r>
      <w:r w:rsidR="00D13549" w:rsidRPr="008F5685">
        <w:rPr>
          <w:rFonts w:ascii="Cambria" w:hAnsi="Cambria" w:cs="Arial"/>
          <w:spacing w:val="-1"/>
          <w:sz w:val="22"/>
          <w:szCs w:val="22"/>
        </w:rPr>
        <w:t xml:space="preserve"> strany (každá za seba) zhodne záväzne vyhlasujú, že sú oprávnené uzavrieť túto </w:t>
      </w:r>
      <w:r w:rsidRPr="008F5685">
        <w:rPr>
          <w:rFonts w:ascii="Cambria" w:hAnsi="Cambria" w:cs="Arial"/>
          <w:spacing w:val="-1"/>
          <w:sz w:val="22"/>
          <w:szCs w:val="22"/>
        </w:rPr>
        <w:t>Zmluv</w:t>
      </w:r>
      <w:r w:rsidR="00D13549" w:rsidRPr="008F5685">
        <w:rPr>
          <w:rFonts w:ascii="Cambria" w:hAnsi="Cambria" w:cs="Arial"/>
          <w:spacing w:val="-1"/>
          <w:sz w:val="22"/>
          <w:szCs w:val="22"/>
        </w:rPr>
        <w:t xml:space="preserve">u, a že táto </w:t>
      </w:r>
      <w:r w:rsidRPr="008F5685">
        <w:rPr>
          <w:rFonts w:ascii="Cambria" w:hAnsi="Cambria" w:cs="Arial"/>
          <w:spacing w:val="-1"/>
          <w:sz w:val="22"/>
          <w:szCs w:val="22"/>
        </w:rPr>
        <w:t>Zmluv</w:t>
      </w:r>
      <w:r w:rsidR="00D13549" w:rsidRPr="008F5685">
        <w:rPr>
          <w:rFonts w:ascii="Cambria" w:hAnsi="Cambria" w:cs="Arial"/>
          <w:spacing w:val="-1"/>
          <w:sz w:val="22"/>
          <w:szCs w:val="22"/>
        </w:rPr>
        <w:t xml:space="preserve">a nebola uzavretá za nevýhodných ani nevyhovujúcich podmienok pre žiadnu </w:t>
      </w:r>
      <w:r w:rsidRPr="008F5685">
        <w:rPr>
          <w:rFonts w:ascii="Cambria" w:hAnsi="Cambria" w:cs="Arial"/>
          <w:spacing w:val="-1"/>
          <w:sz w:val="22"/>
          <w:szCs w:val="22"/>
        </w:rPr>
        <w:t>Zmluv</w:t>
      </w:r>
      <w:r w:rsidR="00D13549" w:rsidRPr="008F5685">
        <w:rPr>
          <w:rFonts w:ascii="Cambria" w:hAnsi="Cambria" w:cs="Arial"/>
          <w:spacing w:val="-1"/>
          <w:sz w:val="22"/>
          <w:szCs w:val="22"/>
        </w:rPr>
        <w:t xml:space="preserve">nú stranu. Súčasne </w:t>
      </w:r>
      <w:r w:rsidRPr="008F5685">
        <w:rPr>
          <w:rFonts w:ascii="Cambria" w:hAnsi="Cambria" w:cs="Arial"/>
          <w:spacing w:val="-1"/>
          <w:sz w:val="22"/>
          <w:szCs w:val="22"/>
        </w:rPr>
        <w:t>Zmluv</w:t>
      </w:r>
      <w:r w:rsidR="00D13549" w:rsidRPr="008F5685">
        <w:rPr>
          <w:rFonts w:ascii="Cambria" w:hAnsi="Cambria" w:cs="Arial"/>
          <w:spacing w:val="-1"/>
          <w:sz w:val="22"/>
          <w:szCs w:val="22"/>
        </w:rPr>
        <w:t xml:space="preserve">né strany (každá za seba) zhodne záväzne vyhlasujú, že sa s touto </w:t>
      </w:r>
      <w:r w:rsidRPr="008F5685">
        <w:rPr>
          <w:rFonts w:ascii="Cambria" w:hAnsi="Cambria" w:cs="Arial"/>
          <w:spacing w:val="-1"/>
          <w:sz w:val="22"/>
          <w:szCs w:val="22"/>
        </w:rPr>
        <w:t>Zmluv</w:t>
      </w:r>
      <w:r w:rsidR="00D13549" w:rsidRPr="008F5685">
        <w:rPr>
          <w:rFonts w:ascii="Cambria" w:hAnsi="Cambria" w:cs="Arial"/>
          <w:spacing w:val="-1"/>
          <w:sz w:val="22"/>
          <w:szCs w:val="22"/>
        </w:rPr>
        <w:t xml:space="preserve">ou dôkladne oboznámili a jej obsahu porozumeli, súhlasia s ňou, zaväzujú sa ustanovenia tejto </w:t>
      </w:r>
      <w:r w:rsidRPr="008F5685">
        <w:rPr>
          <w:rFonts w:ascii="Cambria" w:hAnsi="Cambria" w:cs="Arial"/>
          <w:spacing w:val="-1"/>
          <w:sz w:val="22"/>
          <w:szCs w:val="22"/>
        </w:rPr>
        <w:t>Zmluv</w:t>
      </w:r>
      <w:r w:rsidR="00D13549" w:rsidRPr="008F5685">
        <w:rPr>
          <w:rFonts w:ascii="Cambria" w:hAnsi="Cambria" w:cs="Arial"/>
          <w:spacing w:val="-1"/>
          <w:sz w:val="22"/>
          <w:szCs w:val="22"/>
        </w:rPr>
        <w:t xml:space="preserve">y plniť, pričom </w:t>
      </w:r>
      <w:r w:rsidRPr="008F5685">
        <w:rPr>
          <w:rFonts w:ascii="Cambria" w:hAnsi="Cambria" w:cs="Arial"/>
          <w:spacing w:val="-1"/>
          <w:sz w:val="22"/>
          <w:szCs w:val="22"/>
        </w:rPr>
        <w:t>Zmluv</w:t>
      </w:r>
      <w:r w:rsidR="00D13549" w:rsidRPr="008F5685">
        <w:rPr>
          <w:rFonts w:ascii="Cambria" w:hAnsi="Cambria" w:cs="Arial"/>
          <w:spacing w:val="-1"/>
          <w:sz w:val="22"/>
          <w:szCs w:val="22"/>
        </w:rPr>
        <w:t xml:space="preserve">né strany na znak toho, že táto </w:t>
      </w:r>
      <w:r w:rsidRPr="008F5685">
        <w:rPr>
          <w:rFonts w:ascii="Cambria" w:hAnsi="Cambria" w:cs="Arial"/>
          <w:spacing w:val="-1"/>
          <w:sz w:val="22"/>
          <w:szCs w:val="22"/>
        </w:rPr>
        <w:t>Zmluv</w:t>
      </w:r>
      <w:r w:rsidR="00D13549" w:rsidRPr="008F5685">
        <w:rPr>
          <w:rFonts w:ascii="Cambria" w:hAnsi="Cambria" w:cs="Arial"/>
          <w:spacing w:val="-1"/>
          <w:sz w:val="22"/>
          <w:szCs w:val="22"/>
        </w:rPr>
        <w:t xml:space="preserve">a je určitá, zrozumiteľná a zodpovedá ich slobodnej vôli, vlastnoručne podpísali túto </w:t>
      </w:r>
      <w:r w:rsidRPr="008F5685">
        <w:rPr>
          <w:rFonts w:ascii="Cambria" w:hAnsi="Cambria" w:cs="Arial"/>
          <w:spacing w:val="-1"/>
          <w:sz w:val="22"/>
          <w:szCs w:val="22"/>
        </w:rPr>
        <w:t>Zmluv</w:t>
      </w:r>
      <w:r w:rsidR="00D13549" w:rsidRPr="008F5685">
        <w:rPr>
          <w:rFonts w:ascii="Cambria" w:hAnsi="Cambria" w:cs="Arial"/>
          <w:spacing w:val="-1"/>
          <w:sz w:val="22"/>
          <w:szCs w:val="22"/>
        </w:rPr>
        <w:t>u prostredníctvom svojich oprávnených zástupcov</w:t>
      </w:r>
      <w:r w:rsidR="00991508" w:rsidRPr="008F5685">
        <w:rPr>
          <w:rFonts w:ascii="Cambria" w:hAnsi="Cambria" w:cs="Arial"/>
          <w:spacing w:val="-1"/>
          <w:sz w:val="22"/>
          <w:szCs w:val="22"/>
        </w:rPr>
        <w:t>.</w:t>
      </w:r>
    </w:p>
    <w:p w14:paraId="7A6A8A76" w14:textId="4F35FBF9" w:rsidR="00EF2E6A" w:rsidRPr="004C4F3D" w:rsidRDefault="00EF2E6A" w:rsidP="00E52065">
      <w:pPr>
        <w:widowControl w:val="0"/>
        <w:numPr>
          <w:ilvl w:val="0"/>
          <w:numId w:val="7"/>
        </w:numPr>
        <w:autoSpaceDE w:val="0"/>
        <w:autoSpaceDN w:val="0"/>
        <w:adjustRightInd w:val="0"/>
        <w:ind w:right="593"/>
        <w:jc w:val="both"/>
        <w:textAlignment w:val="baseline"/>
        <w:rPr>
          <w:rFonts w:ascii="Cambria" w:hAnsi="Cambria"/>
          <w:sz w:val="22"/>
          <w:szCs w:val="22"/>
        </w:rPr>
      </w:pPr>
      <w:r w:rsidRPr="004C4F3D">
        <w:rPr>
          <w:rFonts w:ascii="Cambria" w:hAnsi="Cambria"/>
          <w:sz w:val="22"/>
          <w:szCs w:val="22"/>
        </w:rPr>
        <w:t xml:space="preserve">Neoddeliteľnou súčasťou tejto </w:t>
      </w:r>
      <w:r w:rsidR="00DA6ED2">
        <w:rPr>
          <w:rFonts w:ascii="Cambria" w:hAnsi="Cambria"/>
          <w:sz w:val="22"/>
          <w:szCs w:val="22"/>
        </w:rPr>
        <w:t>Zmluv</w:t>
      </w:r>
      <w:r w:rsidRPr="004C4F3D">
        <w:rPr>
          <w:rFonts w:ascii="Cambria" w:hAnsi="Cambria"/>
          <w:sz w:val="22"/>
          <w:szCs w:val="22"/>
        </w:rPr>
        <w:t>y sú prílohy:</w:t>
      </w:r>
    </w:p>
    <w:p w14:paraId="644EC35B" w14:textId="542B6283" w:rsidR="00EF2E6A" w:rsidRPr="00FC24B3" w:rsidRDefault="00EF2E6A" w:rsidP="00E52065">
      <w:pPr>
        <w:widowControl w:val="0"/>
        <w:numPr>
          <w:ilvl w:val="0"/>
          <w:numId w:val="6"/>
        </w:numPr>
        <w:autoSpaceDE w:val="0"/>
        <w:autoSpaceDN w:val="0"/>
        <w:adjustRightInd w:val="0"/>
        <w:ind w:right="593"/>
        <w:jc w:val="both"/>
        <w:textAlignment w:val="baseline"/>
        <w:rPr>
          <w:rFonts w:ascii="Cambria" w:hAnsi="Cambria"/>
          <w:sz w:val="22"/>
          <w:szCs w:val="22"/>
        </w:rPr>
      </w:pPr>
      <w:r w:rsidRPr="00FC24B3">
        <w:rPr>
          <w:rFonts w:ascii="Cambria" w:hAnsi="Cambria"/>
          <w:sz w:val="22"/>
          <w:szCs w:val="22"/>
        </w:rPr>
        <w:t xml:space="preserve">Príloha 1 – </w:t>
      </w:r>
      <w:r w:rsidR="006E1EEA" w:rsidRPr="00FC24B3">
        <w:rPr>
          <w:rFonts w:ascii="Cambria" w:hAnsi="Cambria"/>
          <w:sz w:val="22"/>
          <w:szCs w:val="22"/>
        </w:rPr>
        <w:t>Všeobecné o</w:t>
      </w:r>
      <w:r w:rsidRPr="00FC24B3">
        <w:rPr>
          <w:rFonts w:ascii="Cambria" w:hAnsi="Cambria"/>
          <w:sz w:val="22"/>
          <w:szCs w:val="22"/>
        </w:rPr>
        <w:t xml:space="preserve">bchodné podmienky </w:t>
      </w:r>
      <w:r w:rsidR="0046780A" w:rsidRPr="00FC24B3">
        <w:rPr>
          <w:rFonts w:ascii="Cambria" w:hAnsi="Cambria"/>
          <w:sz w:val="22"/>
          <w:szCs w:val="22"/>
        </w:rPr>
        <w:t>D</w:t>
      </w:r>
      <w:r w:rsidR="005B4CF2" w:rsidRPr="00FC24B3">
        <w:rPr>
          <w:rFonts w:ascii="Cambria" w:hAnsi="Cambria"/>
          <w:sz w:val="22"/>
          <w:szCs w:val="22"/>
        </w:rPr>
        <w:t>odávateľa</w:t>
      </w:r>
    </w:p>
    <w:p w14:paraId="3CA968E1" w14:textId="28DBE27D" w:rsidR="00EF2E6A" w:rsidRPr="00FC24B3" w:rsidRDefault="00EF2E6A" w:rsidP="00E52065">
      <w:pPr>
        <w:widowControl w:val="0"/>
        <w:numPr>
          <w:ilvl w:val="0"/>
          <w:numId w:val="6"/>
        </w:numPr>
        <w:autoSpaceDE w:val="0"/>
        <w:autoSpaceDN w:val="0"/>
        <w:adjustRightInd w:val="0"/>
        <w:ind w:right="593"/>
        <w:jc w:val="both"/>
        <w:textAlignment w:val="baseline"/>
        <w:rPr>
          <w:rFonts w:ascii="Cambria" w:hAnsi="Cambria"/>
          <w:sz w:val="22"/>
          <w:szCs w:val="22"/>
        </w:rPr>
      </w:pPr>
      <w:r w:rsidRPr="00FC24B3">
        <w:rPr>
          <w:rFonts w:ascii="Cambria" w:hAnsi="Cambria"/>
          <w:sz w:val="22"/>
          <w:szCs w:val="22"/>
        </w:rPr>
        <w:t>Príloha 2 – Dohoda o cene a podmienkach dodávky</w:t>
      </w:r>
    </w:p>
    <w:p w14:paraId="4A294C04" w14:textId="3B5F659A" w:rsidR="00EF2E6A" w:rsidRPr="00FC24B3" w:rsidRDefault="00EF2E6A" w:rsidP="00E52065">
      <w:pPr>
        <w:widowControl w:val="0"/>
        <w:numPr>
          <w:ilvl w:val="0"/>
          <w:numId w:val="6"/>
        </w:numPr>
        <w:tabs>
          <w:tab w:val="clear" w:pos="720"/>
        </w:tabs>
        <w:autoSpaceDE w:val="0"/>
        <w:autoSpaceDN w:val="0"/>
        <w:adjustRightInd w:val="0"/>
        <w:ind w:right="593"/>
        <w:jc w:val="both"/>
        <w:textAlignment w:val="baseline"/>
        <w:rPr>
          <w:rFonts w:ascii="Cambria" w:hAnsi="Cambria"/>
          <w:sz w:val="22"/>
          <w:szCs w:val="22"/>
        </w:rPr>
      </w:pPr>
      <w:r w:rsidRPr="00FC24B3">
        <w:rPr>
          <w:rFonts w:ascii="Cambria" w:hAnsi="Cambria"/>
          <w:sz w:val="22"/>
          <w:szCs w:val="22"/>
        </w:rPr>
        <w:t>Príloha 3 – Odberné miesta</w:t>
      </w:r>
      <w:r w:rsidR="002E4336" w:rsidRPr="00FC24B3">
        <w:rPr>
          <w:rFonts w:ascii="Cambria" w:hAnsi="Cambria"/>
          <w:sz w:val="22"/>
          <w:szCs w:val="22"/>
        </w:rPr>
        <w:t xml:space="preserve"> (OM)</w:t>
      </w:r>
    </w:p>
    <w:p w14:paraId="14B90618" w14:textId="6DFA7BD3" w:rsidR="001E56EA" w:rsidRPr="001B6101" w:rsidRDefault="00EF2E6A" w:rsidP="001E56EA">
      <w:pPr>
        <w:widowControl w:val="0"/>
        <w:numPr>
          <w:ilvl w:val="0"/>
          <w:numId w:val="6"/>
        </w:numPr>
        <w:tabs>
          <w:tab w:val="clear" w:pos="720"/>
        </w:tabs>
        <w:autoSpaceDE w:val="0"/>
        <w:autoSpaceDN w:val="0"/>
        <w:adjustRightInd w:val="0"/>
        <w:ind w:right="593"/>
        <w:jc w:val="both"/>
        <w:textAlignment w:val="baseline"/>
        <w:rPr>
          <w:rFonts w:ascii="Cambria" w:hAnsi="Cambria"/>
          <w:sz w:val="22"/>
          <w:szCs w:val="22"/>
        </w:rPr>
      </w:pPr>
      <w:r w:rsidRPr="001B6101">
        <w:rPr>
          <w:rFonts w:ascii="Cambria" w:hAnsi="Cambria"/>
          <w:sz w:val="22"/>
          <w:szCs w:val="22"/>
        </w:rPr>
        <w:t>Príloha</w:t>
      </w:r>
      <w:r w:rsidR="001631D7" w:rsidRPr="001B6101">
        <w:rPr>
          <w:rFonts w:ascii="Cambria" w:hAnsi="Cambria"/>
          <w:sz w:val="22"/>
          <w:szCs w:val="22"/>
        </w:rPr>
        <w:t xml:space="preserve"> 4 </w:t>
      </w:r>
      <w:r w:rsidRPr="001B6101">
        <w:rPr>
          <w:rFonts w:ascii="Cambria" w:hAnsi="Cambria"/>
          <w:sz w:val="22"/>
          <w:szCs w:val="22"/>
        </w:rPr>
        <w:t>– Ročná spotreba podľa Iniciálneho odberového diagramu a Predpokladaného ročného množstva (</w:t>
      </w:r>
      <w:r w:rsidR="001B6101">
        <w:rPr>
          <w:rFonts w:ascii="Cambria" w:hAnsi="Cambria"/>
          <w:sz w:val="22"/>
          <w:szCs w:val="22"/>
        </w:rPr>
        <w:t>súčasťou Zmluvy v elektronickej podobe dostupnej</w:t>
      </w:r>
      <w:r w:rsidR="001B6101" w:rsidRPr="001B6101">
        <w:rPr>
          <w:rFonts w:ascii="Cambria" w:hAnsi="Cambria"/>
          <w:sz w:val="22"/>
          <w:szCs w:val="22"/>
        </w:rPr>
        <w:t xml:space="preserve"> </w:t>
      </w:r>
      <w:r w:rsidRPr="001B6101">
        <w:rPr>
          <w:rFonts w:ascii="Cambria" w:hAnsi="Cambria"/>
          <w:sz w:val="22"/>
          <w:szCs w:val="22"/>
        </w:rPr>
        <w:t>na</w:t>
      </w:r>
      <w:r w:rsidR="00BE5818">
        <w:rPr>
          <w:rFonts w:ascii="Cambria" w:hAnsi="Cambria"/>
          <w:sz w:val="22"/>
          <w:szCs w:val="22"/>
        </w:rPr>
        <w:t xml:space="preserve"> pamäťovom médiu -</w:t>
      </w:r>
      <w:r w:rsidRPr="001B6101">
        <w:rPr>
          <w:rFonts w:ascii="Cambria" w:hAnsi="Cambria"/>
          <w:sz w:val="22"/>
          <w:szCs w:val="22"/>
        </w:rPr>
        <w:t xml:space="preserve"> </w:t>
      </w:r>
      <w:r w:rsidR="008922D2">
        <w:rPr>
          <w:rFonts w:ascii="Cambria" w:hAnsi="Cambria"/>
          <w:sz w:val="22"/>
          <w:szCs w:val="22"/>
        </w:rPr>
        <w:t>CD</w:t>
      </w:r>
      <w:r w:rsidRPr="001B6101">
        <w:rPr>
          <w:rFonts w:ascii="Cambria" w:hAnsi="Cambria"/>
          <w:sz w:val="22"/>
          <w:szCs w:val="22"/>
        </w:rPr>
        <w:t>)</w:t>
      </w:r>
    </w:p>
    <w:p w14:paraId="02477104" w14:textId="77777777" w:rsidR="001E56EA" w:rsidRDefault="001E56EA" w:rsidP="001E56EA">
      <w:pPr>
        <w:widowControl w:val="0"/>
        <w:autoSpaceDE w:val="0"/>
        <w:autoSpaceDN w:val="0"/>
        <w:adjustRightInd w:val="0"/>
        <w:ind w:left="720" w:right="593"/>
        <w:jc w:val="both"/>
        <w:textAlignment w:val="baseline"/>
        <w:rPr>
          <w:rFonts w:ascii="Cambria" w:hAnsi="Cambria"/>
          <w:sz w:val="22"/>
          <w:szCs w:val="22"/>
        </w:rPr>
      </w:pPr>
    </w:p>
    <w:p w14:paraId="24F969E4" w14:textId="02C95ED3" w:rsidR="00C667F1" w:rsidRPr="001E56EA" w:rsidRDefault="00C667F1" w:rsidP="00BC5C92">
      <w:pPr>
        <w:widowControl w:val="0"/>
        <w:autoSpaceDE w:val="0"/>
        <w:autoSpaceDN w:val="0"/>
        <w:adjustRightInd w:val="0"/>
        <w:ind w:right="593"/>
        <w:jc w:val="both"/>
        <w:textAlignment w:val="baseline"/>
        <w:rPr>
          <w:rFonts w:ascii="Cambria" w:hAnsi="Cambria"/>
          <w:sz w:val="22"/>
          <w:szCs w:val="22"/>
          <w:highlight w:val="yellow"/>
        </w:rPr>
      </w:pPr>
      <w:r w:rsidRPr="001E56EA">
        <w:rPr>
          <w:rFonts w:ascii="Cambria" w:hAnsi="Cambria"/>
          <w:b/>
          <w:sz w:val="22"/>
          <w:szCs w:val="22"/>
        </w:rPr>
        <w:t xml:space="preserve">Za Odberateľa: </w:t>
      </w:r>
      <w:r w:rsidRPr="001E56EA">
        <w:rPr>
          <w:rFonts w:ascii="Cambria" w:hAnsi="Cambria"/>
          <w:b/>
          <w:sz w:val="22"/>
          <w:szCs w:val="22"/>
        </w:rPr>
        <w:tab/>
      </w:r>
      <w:r w:rsidRPr="001E56EA">
        <w:rPr>
          <w:rFonts w:ascii="Cambria" w:hAnsi="Cambria"/>
          <w:b/>
          <w:sz w:val="22"/>
          <w:szCs w:val="22"/>
        </w:rPr>
        <w:tab/>
      </w:r>
      <w:r w:rsidRPr="001E56EA">
        <w:rPr>
          <w:rFonts w:ascii="Cambria" w:hAnsi="Cambria"/>
          <w:b/>
          <w:sz w:val="22"/>
          <w:szCs w:val="22"/>
        </w:rPr>
        <w:tab/>
      </w:r>
      <w:r w:rsidRPr="001E56EA">
        <w:rPr>
          <w:rFonts w:ascii="Cambria" w:hAnsi="Cambria"/>
          <w:b/>
          <w:sz w:val="22"/>
          <w:szCs w:val="22"/>
        </w:rPr>
        <w:tab/>
      </w:r>
      <w:r w:rsidRPr="001E56EA">
        <w:rPr>
          <w:rFonts w:ascii="Cambria" w:hAnsi="Cambria"/>
          <w:b/>
          <w:sz w:val="22"/>
          <w:szCs w:val="22"/>
        </w:rPr>
        <w:tab/>
      </w:r>
      <w:r w:rsidRPr="001E56EA">
        <w:rPr>
          <w:rFonts w:ascii="Cambria" w:hAnsi="Cambria"/>
          <w:b/>
          <w:sz w:val="22"/>
          <w:szCs w:val="22"/>
        </w:rPr>
        <w:tab/>
        <w:t>Za Dodávateľa:</w:t>
      </w:r>
    </w:p>
    <w:p w14:paraId="4F0F9CA6" w14:textId="77777777" w:rsidR="00C667F1" w:rsidRDefault="00C667F1" w:rsidP="00EA0018">
      <w:pPr>
        <w:widowControl w:val="0"/>
        <w:autoSpaceDE w:val="0"/>
        <w:autoSpaceDN w:val="0"/>
        <w:adjustRightInd w:val="0"/>
        <w:ind w:right="593"/>
        <w:jc w:val="both"/>
        <w:textAlignment w:val="baseline"/>
        <w:rPr>
          <w:rFonts w:ascii="Cambria" w:hAnsi="Cambria"/>
          <w:color w:val="000000"/>
          <w:sz w:val="22"/>
          <w:szCs w:val="22"/>
        </w:rPr>
      </w:pPr>
    </w:p>
    <w:p w14:paraId="6FF0E0E9" w14:textId="77777777" w:rsidR="00EA0018" w:rsidRPr="004C4F3D" w:rsidRDefault="00EA0018" w:rsidP="00EA0018">
      <w:pPr>
        <w:widowControl w:val="0"/>
        <w:autoSpaceDE w:val="0"/>
        <w:autoSpaceDN w:val="0"/>
        <w:adjustRightInd w:val="0"/>
        <w:ind w:right="593"/>
        <w:jc w:val="both"/>
        <w:textAlignment w:val="baseline"/>
        <w:rPr>
          <w:rFonts w:ascii="Cambria" w:hAnsi="Cambria"/>
          <w:sz w:val="22"/>
          <w:szCs w:val="22"/>
        </w:rPr>
      </w:pPr>
    </w:p>
    <w:p w14:paraId="3D07BA86" w14:textId="77777777" w:rsidR="00FF324D" w:rsidRDefault="00EF2E6A" w:rsidP="00FF324D">
      <w:pPr>
        <w:ind w:left="567" w:right="593" w:hanging="567"/>
        <w:rPr>
          <w:rFonts w:ascii="Cambria" w:hAnsi="Cambria"/>
          <w:sz w:val="22"/>
          <w:szCs w:val="22"/>
        </w:rPr>
      </w:pPr>
      <w:r w:rsidRPr="004C4F3D">
        <w:rPr>
          <w:rFonts w:ascii="Cambria" w:hAnsi="Cambria"/>
          <w:sz w:val="22"/>
          <w:szCs w:val="22"/>
        </w:rPr>
        <w:t>V </w:t>
      </w:r>
      <w:r w:rsidR="00180030">
        <w:rPr>
          <w:rFonts w:ascii="Cambria" w:hAnsi="Cambria"/>
          <w:sz w:val="22"/>
          <w:szCs w:val="22"/>
        </w:rPr>
        <w:t>Bratislave</w:t>
      </w:r>
      <w:r w:rsidRPr="004C4F3D">
        <w:rPr>
          <w:rFonts w:ascii="Cambria" w:hAnsi="Cambria"/>
          <w:sz w:val="22"/>
          <w:szCs w:val="22"/>
        </w:rPr>
        <w:t>, dňa ......................</w:t>
      </w:r>
      <w:r w:rsidRPr="004C4F3D">
        <w:rPr>
          <w:rFonts w:ascii="Cambria" w:hAnsi="Cambria"/>
          <w:sz w:val="22"/>
          <w:szCs w:val="22"/>
        </w:rPr>
        <w:tab/>
      </w:r>
      <w:r w:rsidRPr="004C4F3D">
        <w:rPr>
          <w:rFonts w:ascii="Cambria" w:hAnsi="Cambria"/>
          <w:sz w:val="22"/>
          <w:szCs w:val="22"/>
        </w:rPr>
        <w:tab/>
      </w:r>
      <w:r w:rsidRPr="004C4F3D">
        <w:rPr>
          <w:rFonts w:ascii="Cambria" w:hAnsi="Cambria"/>
          <w:sz w:val="22"/>
          <w:szCs w:val="22"/>
        </w:rPr>
        <w:tab/>
        <w:t xml:space="preserve">                       </w:t>
      </w:r>
      <w:r w:rsidR="00F52F37">
        <w:rPr>
          <w:rFonts w:ascii="Cambria" w:hAnsi="Cambria"/>
          <w:sz w:val="22"/>
          <w:szCs w:val="22"/>
        </w:rPr>
        <w:tab/>
      </w:r>
      <w:r w:rsidRPr="004C4F3D">
        <w:rPr>
          <w:rFonts w:ascii="Cambria" w:hAnsi="Cambria"/>
          <w:sz w:val="22"/>
          <w:szCs w:val="22"/>
        </w:rPr>
        <w:t>V </w:t>
      </w:r>
      <w:r w:rsidR="005D5A41" w:rsidRPr="004C4F3D">
        <w:rPr>
          <w:rFonts w:ascii="Cambria" w:hAnsi="Cambria"/>
          <w:sz w:val="22"/>
          <w:szCs w:val="22"/>
        </w:rPr>
        <w:t>....................</w:t>
      </w:r>
      <w:r w:rsidRPr="004C4F3D">
        <w:rPr>
          <w:rFonts w:ascii="Cambria" w:hAnsi="Cambria"/>
          <w:sz w:val="22"/>
          <w:szCs w:val="22"/>
        </w:rPr>
        <w:t>, dňa ....................</w:t>
      </w:r>
      <w:r w:rsidRPr="004C4F3D">
        <w:rPr>
          <w:rFonts w:ascii="Cambria" w:hAnsi="Cambria"/>
          <w:sz w:val="22"/>
          <w:szCs w:val="22"/>
        </w:rPr>
        <w:tab/>
      </w:r>
    </w:p>
    <w:p w14:paraId="3C785AE3" w14:textId="732EC89B" w:rsidR="00FF324D" w:rsidRDefault="00FF324D" w:rsidP="00FF324D">
      <w:pPr>
        <w:ind w:left="567" w:right="593" w:hanging="567"/>
        <w:rPr>
          <w:rFonts w:ascii="Cambria" w:hAnsi="Cambria"/>
          <w:sz w:val="22"/>
          <w:szCs w:val="22"/>
        </w:rPr>
      </w:pPr>
    </w:p>
    <w:p w14:paraId="64D2CEBA" w14:textId="5C52022D" w:rsidR="006B1359" w:rsidRDefault="006B1359" w:rsidP="00FF324D">
      <w:pPr>
        <w:ind w:left="567" w:right="593" w:hanging="567"/>
        <w:rPr>
          <w:rFonts w:ascii="Cambria" w:hAnsi="Cambria"/>
          <w:sz w:val="22"/>
          <w:szCs w:val="22"/>
        </w:rPr>
      </w:pPr>
    </w:p>
    <w:p w14:paraId="512A52A3" w14:textId="5FB10C55" w:rsidR="00C76C75" w:rsidRDefault="00C76C75" w:rsidP="00FF324D">
      <w:pPr>
        <w:ind w:left="567" w:right="593" w:hanging="567"/>
        <w:rPr>
          <w:rFonts w:ascii="Cambria" w:hAnsi="Cambria"/>
          <w:sz w:val="22"/>
          <w:szCs w:val="22"/>
        </w:rPr>
      </w:pPr>
    </w:p>
    <w:p w14:paraId="2632FFE8" w14:textId="77777777" w:rsidR="00C76C75" w:rsidRDefault="00C76C75" w:rsidP="00FF324D">
      <w:pPr>
        <w:ind w:left="567" w:right="593" w:hanging="567"/>
        <w:rPr>
          <w:rFonts w:ascii="Cambria" w:hAnsi="Cambria"/>
          <w:sz w:val="22"/>
          <w:szCs w:val="22"/>
        </w:rPr>
      </w:pPr>
    </w:p>
    <w:p w14:paraId="06C5C978" w14:textId="54DD64C1" w:rsidR="006B1359" w:rsidRDefault="006B1359" w:rsidP="00FF324D">
      <w:pPr>
        <w:ind w:left="567" w:right="593" w:hanging="567"/>
        <w:rPr>
          <w:rFonts w:ascii="Cambria" w:hAnsi="Cambria"/>
          <w:sz w:val="22"/>
          <w:szCs w:val="22"/>
        </w:rPr>
      </w:pPr>
    </w:p>
    <w:p w14:paraId="50F0276F" w14:textId="2825B45A" w:rsidR="006B1359" w:rsidRDefault="006B1359" w:rsidP="00FF324D">
      <w:pPr>
        <w:ind w:left="567" w:right="593" w:hanging="567"/>
        <w:rPr>
          <w:rFonts w:ascii="Cambria" w:hAnsi="Cambria"/>
          <w:sz w:val="22"/>
          <w:szCs w:val="22"/>
        </w:rPr>
      </w:pPr>
    </w:p>
    <w:p w14:paraId="4984B12B" w14:textId="77777777" w:rsidR="006B1359" w:rsidRDefault="006B1359" w:rsidP="00FF324D">
      <w:pPr>
        <w:ind w:left="567" w:right="593" w:hanging="567"/>
        <w:rPr>
          <w:rFonts w:ascii="Cambria" w:hAnsi="Cambria"/>
          <w:sz w:val="22"/>
          <w:szCs w:val="22"/>
        </w:rPr>
      </w:pPr>
    </w:p>
    <w:p w14:paraId="7A4E9E0E" w14:textId="6C8B70EE" w:rsidR="00EF2E6A" w:rsidRPr="004C4F3D" w:rsidRDefault="00EF2E6A" w:rsidP="00FF324D">
      <w:pPr>
        <w:ind w:left="567" w:right="593" w:hanging="567"/>
        <w:rPr>
          <w:rFonts w:ascii="Cambria" w:hAnsi="Cambria"/>
          <w:sz w:val="22"/>
          <w:szCs w:val="22"/>
        </w:rPr>
      </w:pPr>
      <w:r w:rsidRPr="004C4F3D">
        <w:rPr>
          <w:rFonts w:ascii="Cambria" w:hAnsi="Cambria"/>
          <w:sz w:val="22"/>
          <w:szCs w:val="22"/>
        </w:rPr>
        <w:t>.................................................</w:t>
      </w:r>
      <w:r w:rsidRPr="004C4F3D">
        <w:rPr>
          <w:rFonts w:ascii="Cambria" w:hAnsi="Cambria"/>
          <w:sz w:val="22"/>
          <w:szCs w:val="22"/>
        </w:rPr>
        <w:tab/>
      </w:r>
      <w:r w:rsidRPr="004C4F3D">
        <w:rPr>
          <w:rFonts w:ascii="Cambria" w:hAnsi="Cambria"/>
          <w:sz w:val="22"/>
          <w:szCs w:val="22"/>
        </w:rPr>
        <w:tab/>
      </w:r>
      <w:r w:rsidRPr="004C4F3D">
        <w:rPr>
          <w:rFonts w:ascii="Cambria" w:hAnsi="Cambria"/>
          <w:sz w:val="22"/>
          <w:szCs w:val="22"/>
        </w:rPr>
        <w:tab/>
      </w:r>
      <w:r w:rsidRPr="004C4F3D">
        <w:rPr>
          <w:rFonts w:ascii="Cambria" w:hAnsi="Cambria"/>
          <w:sz w:val="22"/>
          <w:szCs w:val="22"/>
        </w:rPr>
        <w:tab/>
      </w:r>
      <w:r w:rsidRPr="004C4F3D">
        <w:rPr>
          <w:rFonts w:ascii="Cambria" w:hAnsi="Cambria"/>
          <w:sz w:val="22"/>
          <w:szCs w:val="22"/>
        </w:rPr>
        <w:tab/>
        <w:t>.................................................</w:t>
      </w:r>
    </w:p>
    <w:p w14:paraId="3BC685B3" w14:textId="7783A754" w:rsidR="00F52F37" w:rsidRPr="004C4F3D" w:rsidRDefault="001B4CE3" w:rsidP="00F52F37">
      <w:pPr>
        <w:ind w:right="593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(podpis oprávnenej osoby)</w:t>
      </w:r>
      <w:r w:rsidR="00F52F37">
        <w:rPr>
          <w:rFonts w:ascii="Cambria" w:hAnsi="Cambria"/>
          <w:sz w:val="22"/>
          <w:szCs w:val="22"/>
        </w:rPr>
        <w:t xml:space="preserve"> </w:t>
      </w:r>
      <w:r w:rsidR="00F52F37">
        <w:rPr>
          <w:rFonts w:ascii="Cambria" w:hAnsi="Cambria"/>
          <w:sz w:val="22"/>
          <w:szCs w:val="22"/>
        </w:rPr>
        <w:tab/>
      </w:r>
      <w:r w:rsidR="00F52F37">
        <w:rPr>
          <w:rFonts w:ascii="Cambria" w:hAnsi="Cambria"/>
          <w:sz w:val="22"/>
          <w:szCs w:val="22"/>
        </w:rPr>
        <w:tab/>
      </w:r>
      <w:r w:rsidR="00F52F37">
        <w:rPr>
          <w:rFonts w:ascii="Cambria" w:hAnsi="Cambria"/>
          <w:sz w:val="22"/>
          <w:szCs w:val="22"/>
        </w:rPr>
        <w:tab/>
      </w:r>
      <w:r w:rsidR="00F52F37">
        <w:rPr>
          <w:rFonts w:ascii="Cambria" w:hAnsi="Cambria"/>
          <w:sz w:val="22"/>
          <w:szCs w:val="22"/>
        </w:rPr>
        <w:tab/>
      </w:r>
      <w:r w:rsidR="00F52F37">
        <w:rPr>
          <w:rFonts w:ascii="Cambria" w:hAnsi="Cambria"/>
          <w:sz w:val="22"/>
          <w:szCs w:val="22"/>
        </w:rPr>
        <w:tab/>
        <w:t>(podpis oprávnenej osoby)</w:t>
      </w:r>
    </w:p>
    <w:p w14:paraId="3512788C" w14:textId="4A03F1E1" w:rsidR="00EF2E6A" w:rsidRPr="004C4F3D" w:rsidRDefault="00EF2E6A" w:rsidP="00F52F37">
      <w:pPr>
        <w:tabs>
          <w:tab w:val="left" w:pos="5651"/>
        </w:tabs>
        <w:ind w:right="593"/>
        <w:rPr>
          <w:rFonts w:ascii="Cambria" w:hAnsi="Cambria"/>
          <w:sz w:val="22"/>
          <w:szCs w:val="22"/>
        </w:rPr>
      </w:pPr>
    </w:p>
    <w:p w14:paraId="20A75745" w14:textId="77777777" w:rsidR="00EF2E6A" w:rsidRPr="004C4F3D" w:rsidRDefault="00EF2E6A" w:rsidP="00E52065">
      <w:pPr>
        <w:tabs>
          <w:tab w:val="left" w:pos="6240"/>
        </w:tabs>
        <w:ind w:right="593"/>
        <w:rPr>
          <w:rFonts w:ascii="Cambria" w:hAnsi="Cambria"/>
          <w:sz w:val="22"/>
          <w:szCs w:val="22"/>
        </w:rPr>
      </w:pPr>
    </w:p>
    <w:p w14:paraId="12A5991C" w14:textId="77777777" w:rsidR="00EF2E6A" w:rsidRPr="004C4F3D" w:rsidRDefault="00EF2E6A" w:rsidP="00E52065">
      <w:pPr>
        <w:tabs>
          <w:tab w:val="left" w:pos="6240"/>
        </w:tabs>
        <w:ind w:right="593"/>
        <w:jc w:val="right"/>
        <w:rPr>
          <w:rFonts w:ascii="Cambria" w:hAnsi="Cambria"/>
          <w:b/>
          <w:sz w:val="22"/>
          <w:szCs w:val="22"/>
        </w:rPr>
      </w:pPr>
    </w:p>
    <w:p w14:paraId="79A52D32" w14:textId="77777777" w:rsidR="00EF2E6A" w:rsidRPr="004C4F3D" w:rsidRDefault="00EF2E6A" w:rsidP="00E52065">
      <w:pPr>
        <w:tabs>
          <w:tab w:val="left" w:pos="6240"/>
        </w:tabs>
        <w:ind w:right="593"/>
        <w:jc w:val="right"/>
        <w:rPr>
          <w:rFonts w:ascii="Cambria" w:hAnsi="Cambria"/>
          <w:b/>
          <w:sz w:val="22"/>
          <w:szCs w:val="22"/>
        </w:rPr>
      </w:pPr>
    </w:p>
    <w:p w14:paraId="50C3C469" w14:textId="77777777" w:rsidR="00EF2E6A" w:rsidRPr="004C4F3D" w:rsidRDefault="00EF2E6A" w:rsidP="00E52065">
      <w:pPr>
        <w:tabs>
          <w:tab w:val="left" w:pos="6240"/>
        </w:tabs>
        <w:ind w:right="593"/>
        <w:jc w:val="right"/>
        <w:rPr>
          <w:rFonts w:ascii="Cambria" w:hAnsi="Cambria"/>
          <w:b/>
          <w:sz w:val="22"/>
          <w:szCs w:val="22"/>
        </w:rPr>
      </w:pPr>
    </w:p>
    <w:p w14:paraId="0152C3B2" w14:textId="77777777" w:rsidR="00EF2E6A" w:rsidRPr="004C4F3D" w:rsidRDefault="00EF2E6A" w:rsidP="00E52065">
      <w:pPr>
        <w:tabs>
          <w:tab w:val="left" w:pos="6240"/>
        </w:tabs>
        <w:ind w:right="593"/>
        <w:jc w:val="right"/>
        <w:rPr>
          <w:rFonts w:ascii="Cambria" w:hAnsi="Cambria"/>
          <w:b/>
          <w:sz w:val="22"/>
          <w:szCs w:val="22"/>
        </w:rPr>
      </w:pPr>
    </w:p>
    <w:p w14:paraId="5F2A2515" w14:textId="77777777" w:rsidR="00EF2E6A" w:rsidRPr="004C4F3D" w:rsidRDefault="00EF2E6A" w:rsidP="00E52065">
      <w:pPr>
        <w:tabs>
          <w:tab w:val="left" w:pos="6240"/>
        </w:tabs>
        <w:ind w:right="593"/>
        <w:jc w:val="right"/>
        <w:rPr>
          <w:rFonts w:ascii="Cambria" w:hAnsi="Cambria"/>
          <w:b/>
          <w:sz w:val="22"/>
          <w:szCs w:val="22"/>
        </w:rPr>
      </w:pPr>
    </w:p>
    <w:p w14:paraId="6EDD70EB" w14:textId="77777777" w:rsidR="00EF2E6A" w:rsidRPr="004C4F3D" w:rsidRDefault="00EF2E6A" w:rsidP="00E52065">
      <w:pPr>
        <w:tabs>
          <w:tab w:val="left" w:pos="6240"/>
        </w:tabs>
        <w:ind w:right="593"/>
        <w:jc w:val="right"/>
        <w:rPr>
          <w:rFonts w:ascii="Cambria" w:hAnsi="Cambria"/>
          <w:b/>
          <w:sz w:val="22"/>
          <w:szCs w:val="22"/>
        </w:rPr>
      </w:pPr>
    </w:p>
    <w:p w14:paraId="4041C7F4" w14:textId="77777777" w:rsidR="00EF2E6A" w:rsidRPr="004C4F3D" w:rsidRDefault="00EF2E6A" w:rsidP="00E52065">
      <w:pPr>
        <w:tabs>
          <w:tab w:val="left" w:pos="6240"/>
        </w:tabs>
        <w:ind w:right="593"/>
        <w:jc w:val="right"/>
        <w:rPr>
          <w:rFonts w:ascii="Cambria" w:hAnsi="Cambria"/>
          <w:b/>
          <w:sz w:val="22"/>
          <w:szCs w:val="22"/>
        </w:rPr>
      </w:pPr>
    </w:p>
    <w:p w14:paraId="36A0BABA" w14:textId="77777777" w:rsidR="00EF2E6A" w:rsidRPr="004C4F3D" w:rsidRDefault="00EF2E6A" w:rsidP="00E52065">
      <w:pPr>
        <w:tabs>
          <w:tab w:val="left" w:pos="6240"/>
        </w:tabs>
        <w:ind w:right="593"/>
        <w:jc w:val="right"/>
        <w:rPr>
          <w:rFonts w:ascii="Cambria" w:hAnsi="Cambria"/>
          <w:b/>
          <w:sz w:val="22"/>
          <w:szCs w:val="22"/>
        </w:rPr>
      </w:pPr>
    </w:p>
    <w:p w14:paraId="4F28384D" w14:textId="77777777" w:rsidR="00EF2E6A" w:rsidRPr="004C4F3D" w:rsidRDefault="00EF2E6A" w:rsidP="00E52065">
      <w:pPr>
        <w:tabs>
          <w:tab w:val="left" w:pos="6240"/>
        </w:tabs>
        <w:ind w:right="593"/>
        <w:jc w:val="right"/>
        <w:rPr>
          <w:rFonts w:ascii="Cambria" w:hAnsi="Cambria"/>
          <w:b/>
          <w:sz w:val="22"/>
          <w:szCs w:val="22"/>
        </w:rPr>
      </w:pPr>
    </w:p>
    <w:p w14:paraId="78A9C5A2" w14:textId="3E62B4C0" w:rsidR="00EF2E6A" w:rsidRPr="00711823" w:rsidRDefault="005A7F95" w:rsidP="001E56EA">
      <w:pPr>
        <w:tabs>
          <w:tab w:val="left" w:pos="1260"/>
        </w:tabs>
        <w:autoSpaceDE w:val="0"/>
        <w:autoSpaceDN w:val="0"/>
        <w:ind w:right="593"/>
        <w:outlineLvl w:val="0"/>
        <w:rPr>
          <w:rFonts w:ascii="Cambria" w:hAnsi="Cambria"/>
          <w:b/>
          <w:bCs/>
          <w:sz w:val="22"/>
          <w:szCs w:val="22"/>
        </w:rPr>
      </w:pPr>
      <w:r w:rsidRPr="001E56EA">
        <w:rPr>
          <w:rFonts w:ascii="Cambria" w:hAnsi="Cambria"/>
          <w:b/>
          <w:bCs/>
        </w:rPr>
        <w:t>Príloha 1 – V</w:t>
      </w:r>
      <w:r w:rsidR="00A85959" w:rsidRPr="001E56EA">
        <w:rPr>
          <w:rFonts w:ascii="Cambria" w:hAnsi="Cambria"/>
          <w:b/>
          <w:bCs/>
        </w:rPr>
        <w:t>šeobecné obchodné podmienky</w:t>
      </w:r>
      <w:r w:rsidRPr="001E56EA">
        <w:rPr>
          <w:rFonts w:ascii="Cambria" w:hAnsi="Cambria"/>
          <w:b/>
          <w:bCs/>
        </w:rPr>
        <w:t xml:space="preserve"> </w:t>
      </w:r>
      <w:r w:rsidR="00A85E83" w:rsidRPr="001E56EA">
        <w:rPr>
          <w:rFonts w:ascii="Cambria" w:hAnsi="Cambria"/>
          <w:b/>
          <w:bCs/>
        </w:rPr>
        <w:t>D</w:t>
      </w:r>
      <w:r w:rsidRPr="001E56EA">
        <w:rPr>
          <w:rFonts w:ascii="Cambria" w:hAnsi="Cambria"/>
          <w:b/>
          <w:bCs/>
        </w:rPr>
        <w:t>odávateľa</w:t>
      </w:r>
    </w:p>
    <w:p w14:paraId="7D2F443D" w14:textId="4E30FC6A" w:rsidR="004C4F3D" w:rsidRPr="00711823" w:rsidRDefault="005A7F95" w:rsidP="00E52065">
      <w:pPr>
        <w:ind w:right="593"/>
        <w:rPr>
          <w:rFonts w:ascii="Cambria" w:hAnsi="Cambria"/>
          <w:color w:val="00B0F0"/>
          <w:sz w:val="22"/>
          <w:szCs w:val="22"/>
        </w:rPr>
      </w:pPr>
      <w:r w:rsidRPr="00711823">
        <w:rPr>
          <w:rFonts w:ascii="Cambria" w:hAnsi="Cambria"/>
          <w:color w:val="00B0F0"/>
          <w:sz w:val="22"/>
          <w:szCs w:val="22"/>
        </w:rPr>
        <w:t>&lt;vyplní uchádzač&gt;</w:t>
      </w:r>
    </w:p>
    <w:p w14:paraId="48504BA5" w14:textId="77777777" w:rsidR="004C4F3D" w:rsidRPr="004C4F3D" w:rsidRDefault="004C4F3D" w:rsidP="00E52065">
      <w:pPr>
        <w:spacing w:after="160"/>
        <w:ind w:right="593"/>
        <w:rPr>
          <w:rFonts w:ascii="Cambria" w:hAnsi="Cambria"/>
          <w:color w:val="00B0F0"/>
          <w:sz w:val="22"/>
          <w:szCs w:val="22"/>
        </w:rPr>
      </w:pPr>
      <w:r w:rsidRPr="004C4F3D">
        <w:rPr>
          <w:rFonts w:ascii="Cambria" w:hAnsi="Cambria"/>
          <w:color w:val="00B0F0"/>
          <w:sz w:val="22"/>
          <w:szCs w:val="22"/>
        </w:rPr>
        <w:br w:type="page"/>
      </w:r>
    </w:p>
    <w:p w14:paraId="227EA2A3" w14:textId="6EA26955" w:rsidR="00EF2E6A" w:rsidRPr="001E56EA" w:rsidRDefault="00EF2E6A" w:rsidP="001E56EA">
      <w:pPr>
        <w:tabs>
          <w:tab w:val="left" w:pos="1260"/>
        </w:tabs>
        <w:autoSpaceDE w:val="0"/>
        <w:autoSpaceDN w:val="0"/>
        <w:ind w:right="593"/>
        <w:outlineLvl w:val="0"/>
        <w:rPr>
          <w:rFonts w:ascii="Cambria" w:hAnsi="Cambria"/>
          <w:b/>
          <w:bCs/>
        </w:rPr>
      </w:pPr>
      <w:r w:rsidRPr="001E56EA">
        <w:rPr>
          <w:rFonts w:ascii="Cambria" w:hAnsi="Cambria"/>
          <w:b/>
          <w:bCs/>
        </w:rPr>
        <w:lastRenderedPageBreak/>
        <w:t xml:space="preserve">Príloha 2 </w:t>
      </w:r>
    </w:p>
    <w:p w14:paraId="6F3210F1" w14:textId="407D9BED" w:rsidR="00EF2E6A" w:rsidRPr="001E56EA" w:rsidRDefault="00EF2E6A" w:rsidP="001E56EA">
      <w:pPr>
        <w:tabs>
          <w:tab w:val="left" w:pos="1260"/>
        </w:tabs>
        <w:autoSpaceDE w:val="0"/>
        <w:autoSpaceDN w:val="0"/>
        <w:ind w:right="593"/>
        <w:outlineLvl w:val="0"/>
        <w:rPr>
          <w:rFonts w:ascii="Cambria" w:hAnsi="Cambria"/>
          <w:b/>
          <w:bCs/>
        </w:rPr>
      </w:pPr>
      <w:r w:rsidRPr="001E56EA">
        <w:rPr>
          <w:rFonts w:ascii="Cambria" w:hAnsi="Cambria"/>
          <w:b/>
          <w:bCs/>
        </w:rPr>
        <w:t>k </w:t>
      </w:r>
      <w:r w:rsidR="00DA6ED2" w:rsidRPr="001E56EA">
        <w:rPr>
          <w:rFonts w:ascii="Cambria" w:hAnsi="Cambria"/>
          <w:b/>
          <w:bCs/>
        </w:rPr>
        <w:t>Zmluv</w:t>
      </w:r>
      <w:r w:rsidRPr="001E56EA">
        <w:rPr>
          <w:rFonts w:ascii="Cambria" w:hAnsi="Cambria"/>
          <w:b/>
          <w:bCs/>
        </w:rPr>
        <w:t>e o združenej dodávke elektriny</w:t>
      </w:r>
    </w:p>
    <w:p w14:paraId="6EC0E38F" w14:textId="77777777" w:rsidR="00EF2E6A" w:rsidRPr="004C4F3D" w:rsidRDefault="00EF2E6A" w:rsidP="00E52065">
      <w:pPr>
        <w:ind w:right="593"/>
        <w:rPr>
          <w:rFonts w:ascii="Cambria" w:hAnsi="Cambria"/>
          <w:sz w:val="22"/>
          <w:szCs w:val="22"/>
        </w:rPr>
      </w:pPr>
    </w:p>
    <w:p w14:paraId="78E6E872" w14:textId="422ED3BC" w:rsidR="00EF2E6A" w:rsidRPr="001E56EA" w:rsidRDefault="001E56EA" w:rsidP="001E56EA">
      <w:pPr>
        <w:tabs>
          <w:tab w:val="left" w:pos="1260"/>
        </w:tabs>
        <w:autoSpaceDE w:val="0"/>
        <w:autoSpaceDN w:val="0"/>
        <w:ind w:right="593"/>
        <w:outlineLvl w:val="0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 w:rsidR="00EF2E6A" w:rsidRPr="001E56EA">
        <w:rPr>
          <w:rFonts w:ascii="Cambria" w:hAnsi="Cambria"/>
          <w:b/>
          <w:bCs/>
        </w:rPr>
        <w:t>Dohoda o cene a podmienkach dodávky</w:t>
      </w:r>
    </w:p>
    <w:p w14:paraId="4D705539" w14:textId="77777777" w:rsidR="00EF2E6A" w:rsidRPr="004C4F3D" w:rsidRDefault="00EF2E6A" w:rsidP="00E52065">
      <w:pPr>
        <w:pStyle w:val="BodyText2"/>
        <w:spacing w:before="0"/>
        <w:ind w:right="593"/>
        <w:jc w:val="left"/>
        <w:rPr>
          <w:rFonts w:ascii="Cambria" w:hAnsi="Cambria"/>
          <w:sz w:val="22"/>
        </w:rPr>
      </w:pPr>
    </w:p>
    <w:p w14:paraId="698256A1" w14:textId="4604D01A" w:rsidR="00EF2E6A" w:rsidRPr="004C4F3D" w:rsidRDefault="00DA6ED2" w:rsidP="00E52065">
      <w:pPr>
        <w:pStyle w:val="BodyText2"/>
        <w:numPr>
          <w:ilvl w:val="0"/>
          <w:numId w:val="32"/>
        </w:numPr>
        <w:spacing w:before="0"/>
        <w:ind w:left="357" w:right="593" w:hanging="357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Zmluv</w:t>
      </w:r>
      <w:r w:rsidR="00EF2E6A" w:rsidRPr="004C4F3D">
        <w:rPr>
          <w:rFonts w:ascii="Cambria" w:hAnsi="Cambria"/>
          <w:sz w:val="22"/>
        </w:rPr>
        <w:t>né strany sa v zmysle článku I</w:t>
      </w:r>
      <w:r w:rsidR="00674C39">
        <w:rPr>
          <w:rFonts w:ascii="Cambria" w:hAnsi="Cambria"/>
          <w:sz w:val="22"/>
          <w:lang w:val="sk-SK"/>
        </w:rPr>
        <w:t>II</w:t>
      </w:r>
      <w:r w:rsidR="00EF2E6A" w:rsidRPr="004C4F3D">
        <w:rPr>
          <w:rFonts w:ascii="Cambria" w:hAnsi="Cambria"/>
          <w:sz w:val="22"/>
        </w:rPr>
        <w:t xml:space="preserve"> </w:t>
      </w:r>
      <w:r>
        <w:rPr>
          <w:rFonts w:ascii="Cambria" w:hAnsi="Cambria"/>
          <w:sz w:val="22"/>
        </w:rPr>
        <w:t>Zmluv</w:t>
      </w:r>
      <w:r w:rsidR="00EF2E6A" w:rsidRPr="004C4F3D">
        <w:rPr>
          <w:rFonts w:ascii="Cambria" w:hAnsi="Cambria"/>
          <w:sz w:val="22"/>
        </w:rPr>
        <w:t xml:space="preserve">y dohodli na cene a podmienkach dodávky tak, ako je to uvedené v nasledujúcich bodoch. </w:t>
      </w:r>
    </w:p>
    <w:p w14:paraId="4842400B" w14:textId="77777777" w:rsidR="00EF2E6A" w:rsidRPr="004C4F3D" w:rsidRDefault="00EF2E6A" w:rsidP="00E52065">
      <w:pPr>
        <w:pStyle w:val="BodyText2"/>
        <w:spacing w:before="0"/>
        <w:ind w:left="426" w:right="593"/>
        <w:rPr>
          <w:rFonts w:ascii="Cambria" w:hAnsi="Cambria"/>
          <w:sz w:val="22"/>
        </w:rPr>
      </w:pPr>
    </w:p>
    <w:p w14:paraId="309FD2DE" w14:textId="03B0B78F" w:rsidR="00EF2E6A" w:rsidRPr="004C4F3D" w:rsidRDefault="00EF2E6A" w:rsidP="00E52065">
      <w:pPr>
        <w:pStyle w:val="BodyText2"/>
        <w:numPr>
          <w:ilvl w:val="0"/>
          <w:numId w:val="32"/>
        </w:numPr>
        <w:spacing w:before="0"/>
        <w:ind w:left="357" w:right="593" w:hanging="357"/>
        <w:rPr>
          <w:rFonts w:ascii="Cambria" w:hAnsi="Cambria"/>
          <w:sz w:val="22"/>
        </w:rPr>
      </w:pPr>
      <w:r w:rsidRPr="004C4F3D">
        <w:rPr>
          <w:rFonts w:ascii="Cambria" w:hAnsi="Cambria"/>
          <w:sz w:val="22"/>
        </w:rPr>
        <w:t xml:space="preserve">Iniciálnym odberovým diagramom sa rozumie hodinový diagram odoberaného výkonu pri odberných miestach typu OM-A dohodnutý pri uzatvorení </w:t>
      </w:r>
      <w:r w:rsidR="00DA6ED2">
        <w:rPr>
          <w:rFonts w:ascii="Cambria" w:hAnsi="Cambria"/>
          <w:sz w:val="22"/>
        </w:rPr>
        <w:t>Zmluv</w:t>
      </w:r>
      <w:r w:rsidRPr="004C4F3D">
        <w:rPr>
          <w:rFonts w:ascii="Cambria" w:hAnsi="Cambria"/>
          <w:sz w:val="22"/>
        </w:rPr>
        <w:t xml:space="preserve">y a platný pre každý kalendárny rok dodávky. Predpokladaným ročným množstvom odoberanej elektriny sa rozumie ročné množstvo v MWh pri odberných miestach typu OM-C dohodnuté pri uzatvorení </w:t>
      </w:r>
      <w:r w:rsidR="00DA6ED2">
        <w:rPr>
          <w:rFonts w:ascii="Cambria" w:hAnsi="Cambria"/>
          <w:sz w:val="22"/>
        </w:rPr>
        <w:t>Zmluv</w:t>
      </w:r>
      <w:r w:rsidRPr="004C4F3D">
        <w:rPr>
          <w:rFonts w:ascii="Cambria" w:hAnsi="Cambria"/>
          <w:sz w:val="22"/>
        </w:rPr>
        <w:t xml:space="preserve">y a platné pre každý kalendárny rok dodávky. </w:t>
      </w:r>
    </w:p>
    <w:p w14:paraId="7E696590" w14:textId="6ECDA18D" w:rsidR="00EF2E6A" w:rsidRPr="004C4F3D" w:rsidRDefault="00EF2E6A" w:rsidP="00E52065">
      <w:pPr>
        <w:pStyle w:val="BodyText2"/>
        <w:spacing w:before="0"/>
        <w:ind w:left="357" w:right="593"/>
        <w:rPr>
          <w:rFonts w:ascii="Cambria" w:hAnsi="Cambria"/>
          <w:sz w:val="22"/>
        </w:rPr>
      </w:pPr>
      <w:r w:rsidRPr="004C4F3D">
        <w:rPr>
          <w:rFonts w:ascii="Cambria" w:hAnsi="Cambria"/>
          <w:sz w:val="22"/>
        </w:rPr>
        <w:t xml:space="preserve">Priradenie typu odberného miesta (OM-A, resp. OM-C) k jednotlivým odberným miestam Odberateľa je uvedené v Prílohe 3 </w:t>
      </w:r>
      <w:r w:rsidR="00DA6ED2">
        <w:rPr>
          <w:rFonts w:ascii="Cambria" w:hAnsi="Cambria"/>
          <w:sz w:val="22"/>
        </w:rPr>
        <w:t>Zmluv</w:t>
      </w:r>
      <w:r w:rsidRPr="004C4F3D">
        <w:rPr>
          <w:rFonts w:ascii="Cambria" w:hAnsi="Cambria"/>
          <w:sz w:val="22"/>
        </w:rPr>
        <w:t>y.</w:t>
      </w:r>
    </w:p>
    <w:p w14:paraId="2C6A3A21" w14:textId="77777777" w:rsidR="00EF2E6A" w:rsidRPr="004C4F3D" w:rsidRDefault="00EF2E6A" w:rsidP="00E52065">
      <w:pPr>
        <w:pStyle w:val="BodyText2"/>
        <w:spacing w:before="0"/>
        <w:ind w:left="357" w:right="593"/>
        <w:rPr>
          <w:rFonts w:ascii="Cambria" w:hAnsi="Cambria"/>
          <w:sz w:val="22"/>
        </w:rPr>
      </w:pPr>
      <w:r w:rsidRPr="004C4F3D">
        <w:rPr>
          <w:rFonts w:ascii="Cambria" w:hAnsi="Cambria"/>
          <w:sz w:val="22"/>
        </w:rPr>
        <w:t xml:space="preserve"> </w:t>
      </w:r>
    </w:p>
    <w:p w14:paraId="0244BE5D" w14:textId="71895DA8" w:rsidR="00EF2E6A" w:rsidRPr="004C4F3D" w:rsidRDefault="00EF2E6A" w:rsidP="00493958">
      <w:pPr>
        <w:pStyle w:val="BodyText2"/>
        <w:numPr>
          <w:ilvl w:val="0"/>
          <w:numId w:val="32"/>
        </w:numPr>
        <w:spacing w:before="0"/>
        <w:ind w:left="357" w:right="593" w:hanging="357"/>
        <w:rPr>
          <w:rFonts w:ascii="Cambria" w:hAnsi="Cambria"/>
          <w:sz w:val="22"/>
        </w:rPr>
      </w:pPr>
      <w:r w:rsidRPr="004C4F3D">
        <w:rPr>
          <w:rFonts w:ascii="Cambria" w:hAnsi="Cambria"/>
          <w:sz w:val="22"/>
        </w:rPr>
        <w:t xml:space="preserve">Dohodnuté množstvo elektriny podľa Iniciálneho odberového diagramu a Predpokladaného ročného množstva odobratej elektriny </w:t>
      </w:r>
      <w:r w:rsidRPr="00D67860">
        <w:rPr>
          <w:rFonts w:ascii="Cambria" w:hAnsi="Cambria"/>
          <w:sz w:val="22"/>
        </w:rPr>
        <w:t xml:space="preserve">predstavuje </w:t>
      </w:r>
      <w:r w:rsidRPr="00493958">
        <w:rPr>
          <w:rFonts w:ascii="Cambria" w:hAnsi="Cambria"/>
          <w:b/>
          <w:bCs/>
          <w:sz w:val="22"/>
        </w:rPr>
        <w:t>5820 MWh</w:t>
      </w:r>
      <w:r w:rsidRPr="00D67860">
        <w:rPr>
          <w:rFonts w:ascii="Cambria" w:hAnsi="Cambria"/>
          <w:sz w:val="22"/>
        </w:rPr>
        <w:t>. Zmenu</w:t>
      </w:r>
      <w:r w:rsidRPr="004C4F3D">
        <w:rPr>
          <w:rFonts w:ascii="Cambria" w:hAnsi="Cambria"/>
          <w:sz w:val="22"/>
        </w:rPr>
        <w:t xml:space="preserve"> tvaru krivky Objednávky voči Iniciálnemu odberovému diagramu alebo navýšenie objemu Iniciálneho odberového diagramu je možné vykonať len formou uzavretia dodatku k </w:t>
      </w:r>
      <w:r w:rsidR="00DA6ED2">
        <w:rPr>
          <w:rFonts w:ascii="Cambria" w:hAnsi="Cambria"/>
          <w:sz w:val="22"/>
        </w:rPr>
        <w:t>Zmluv</w:t>
      </w:r>
      <w:r w:rsidRPr="004C4F3D">
        <w:rPr>
          <w:rFonts w:ascii="Cambria" w:hAnsi="Cambria"/>
          <w:sz w:val="22"/>
        </w:rPr>
        <w:t>e.</w:t>
      </w:r>
    </w:p>
    <w:p w14:paraId="22479602" w14:textId="77777777" w:rsidR="00EF2E6A" w:rsidRPr="004C4F3D" w:rsidRDefault="00EF2E6A" w:rsidP="00E52065">
      <w:pPr>
        <w:pStyle w:val="BodyText2"/>
        <w:spacing w:before="0"/>
        <w:ind w:left="357" w:right="593"/>
        <w:rPr>
          <w:rFonts w:ascii="Cambria" w:hAnsi="Cambria"/>
          <w:sz w:val="22"/>
        </w:rPr>
      </w:pPr>
    </w:p>
    <w:p w14:paraId="2F528241" w14:textId="78624A37" w:rsidR="00EF2E6A" w:rsidRPr="004C4F3D" w:rsidRDefault="00EF2E6A" w:rsidP="00E52065">
      <w:pPr>
        <w:pStyle w:val="BodyText2"/>
        <w:numPr>
          <w:ilvl w:val="0"/>
          <w:numId w:val="32"/>
        </w:numPr>
        <w:tabs>
          <w:tab w:val="left" w:pos="426"/>
        </w:tabs>
        <w:spacing w:before="0"/>
        <w:ind w:left="357" w:right="593" w:hanging="357"/>
        <w:rPr>
          <w:rFonts w:ascii="Cambria" w:hAnsi="Cambria"/>
          <w:sz w:val="22"/>
        </w:rPr>
      </w:pPr>
      <w:bookmarkStart w:id="0" w:name="_Ref326845690"/>
      <w:r w:rsidRPr="004C4F3D">
        <w:rPr>
          <w:rFonts w:ascii="Cambria" w:hAnsi="Cambria"/>
          <w:sz w:val="22"/>
        </w:rPr>
        <w:t xml:space="preserve">Spôsob nákupu Odberateľa a proces objednávania záväzného diagramu je popísaný v bodoch </w:t>
      </w:r>
      <w:r w:rsidR="00490A33">
        <w:rPr>
          <w:rFonts w:ascii="Cambria" w:hAnsi="Cambria"/>
          <w:sz w:val="22"/>
          <w:lang w:val="sk-SK"/>
        </w:rPr>
        <w:t>5</w:t>
      </w:r>
      <w:r w:rsidRPr="004C4F3D">
        <w:rPr>
          <w:rFonts w:ascii="Cambria" w:hAnsi="Cambria"/>
          <w:sz w:val="22"/>
        </w:rPr>
        <w:t xml:space="preserve"> až 1</w:t>
      </w:r>
      <w:r w:rsidR="00490A33">
        <w:rPr>
          <w:rFonts w:ascii="Cambria" w:hAnsi="Cambria"/>
          <w:sz w:val="22"/>
          <w:lang w:val="sk-SK"/>
        </w:rPr>
        <w:t>2</w:t>
      </w:r>
      <w:r w:rsidRPr="004C4F3D">
        <w:rPr>
          <w:rFonts w:ascii="Cambria" w:hAnsi="Cambria"/>
          <w:sz w:val="22"/>
        </w:rPr>
        <w:t xml:space="preserve"> tejto Prílohy.</w:t>
      </w:r>
    </w:p>
    <w:p w14:paraId="0B5BB296" w14:textId="77777777" w:rsidR="00EF2E6A" w:rsidRPr="004C4F3D" w:rsidRDefault="00EF2E6A" w:rsidP="00E52065">
      <w:pPr>
        <w:pStyle w:val="ListParagraph"/>
        <w:ind w:right="593"/>
        <w:jc w:val="both"/>
        <w:rPr>
          <w:rFonts w:ascii="Cambria" w:hAnsi="Cambria"/>
          <w:sz w:val="22"/>
          <w:szCs w:val="22"/>
        </w:rPr>
      </w:pPr>
    </w:p>
    <w:p w14:paraId="57DED618" w14:textId="10CF7408" w:rsidR="00EF2E6A" w:rsidRPr="004C4F3D" w:rsidRDefault="00DA6ED2" w:rsidP="00E52065">
      <w:pPr>
        <w:pStyle w:val="BodyText2"/>
        <w:numPr>
          <w:ilvl w:val="0"/>
          <w:numId w:val="32"/>
        </w:numPr>
        <w:tabs>
          <w:tab w:val="left" w:pos="426"/>
        </w:tabs>
        <w:spacing w:before="0"/>
        <w:ind w:left="357" w:right="593" w:hanging="357"/>
        <w:rPr>
          <w:rFonts w:ascii="Cambria" w:hAnsi="Cambria"/>
          <w:sz w:val="22"/>
        </w:rPr>
      </w:pPr>
      <w:bookmarkStart w:id="1" w:name="_Ref333223925"/>
      <w:r>
        <w:rPr>
          <w:rFonts w:ascii="Cambria" w:hAnsi="Cambria"/>
          <w:sz w:val="22"/>
        </w:rPr>
        <w:t>Zmluv</w:t>
      </w:r>
      <w:r w:rsidR="00EF2E6A" w:rsidRPr="004C4F3D">
        <w:rPr>
          <w:rFonts w:ascii="Cambria" w:hAnsi="Cambria"/>
          <w:sz w:val="22"/>
        </w:rPr>
        <w:t>né strany sa dohodli, že si Odberateľ môže záväzne objednať elektrinu v </w:t>
      </w:r>
      <w:r w:rsidR="00EF2E6A" w:rsidRPr="004C4F3D">
        <w:rPr>
          <w:rFonts w:ascii="Cambria" w:hAnsi="Cambria"/>
          <w:sz w:val="22"/>
          <w:lang w:val="sk-SK"/>
        </w:rPr>
        <w:t>niekoľkých</w:t>
      </w:r>
      <w:r w:rsidR="00EF2E6A" w:rsidRPr="004C4F3D">
        <w:rPr>
          <w:rFonts w:ascii="Cambria" w:hAnsi="Cambria"/>
          <w:sz w:val="22"/>
        </w:rPr>
        <w:t xml:space="preserve"> </w:t>
      </w:r>
      <w:proofErr w:type="spellStart"/>
      <w:r w:rsidR="00EF2E6A" w:rsidRPr="004C4F3D">
        <w:rPr>
          <w:rFonts w:ascii="Cambria" w:hAnsi="Cambria"/>
          <w:sz w:val="22"/>
        </w:rPr>
        <w:t>tranžiach</w:t>
      </w:r>
      <w:proofErr w:type="spellEnd"/>
      <w:r w:rsidR="00EF2E6A" w:rsidRPr="004C4F3D">
        <w:rPr>
          <w:rFonts w:ascii="Cambria" w:hAnsi="Cambria"/>
          <w:sz w:val="22"/>
        </w:rPr>
        <w:t>.</w:t>
      </w:r>
      <w:bookmarkEnd w:id="1"/>
    </w:p>
    <w:p w14:paraId="1AC83A00" w14:textId="77777777" w:rsidR="00EF2E6A" w:rsidRPr="004C4F3D" w:rsidRDefault="00EF2E6A" w:rsidP="00E52065">
      <w:pPr>
        <w:pStyle w:val="BodyText2"/>
        <w:tabs>
          <w:tab w:val="left" w:pos="426"/>
        </w:tabs>
        <w:spacing w:before="0"/>
        <w:ind w:left="357" w:right="593"/>
        <w:rPr>
          <w:rFonts w:ascii="Cambria" w:hAnsi="Cambria"/>
          <w:sz w:val="22"/>
        </w:rPr>
      </w:pPr>
    </w:p>
    <w:p w14:paraId="0E65DF54" w14:textId="77777777" w:rsidR="00EF2E6A" w:rsidRPr="004C4F3D" w:rsidRDefault="00EF2E6A" w:rsidP="00E52065">
      <w:pPr>
        <w:pStyle w:val="BodyText2"/>
        <w:numPr>
          <w:ilvl w:val="0"/>
          <w:numId w:val="32"/>
        </w:numPr>
        <w:tabs>
          <w:tab w:val="left" w:pos="426"/>
        </w:tabs>
        <w:spacing w:before="0"/>
        <w:ind w:left="357" w:right="593" w:hanging="357"/>
        <w:rPr>
          <w:rFonts w:ascii="Cambria" w:hAnsi="Cambria"/>
          <w:sz w:val="22"/>
        </w:rPr>
      </w:pPr>
      <w:bookmarkStart w:id="2" w:name="_Ref328046678"/>
      <w:r w:rsidRPr="004C4F3D">
        <w:rPr>
          <w:rFonts w:ascii="Cambria" w:hAnsi="Cambria"/>
          <w:sz w:val="22"/>
        </w:rPr>
        <w:t>Odberateľ je povinný záväzne objednať v </w:t>
      </w:r>
      <w:proofErr w:type="spellStart"/>
      <w:r w:rsidRPr="004C4F3D">
        <w:rPr>
          <w:rFonts w:ascii="Cambria" w:hAnsi="Cambria"/>
          <w:sz w:val="22"/>
        </w:rPr>
        <w:t>tranžiach</w:t>
      </w:r>
      <w:proofErr w:type="spellEnd"/>
      <w:r w:rsidRPr="004C4F3D">
        <w:rPr>
          <w:rFonts w:ascii="Cambria" w:hAnsi="Cambria"/>
          <w:sz w:val="22"/>
        </w:rPr>
        <w:t xml:space="preserve"> alebo prostredníctvom priamych cenových ponúk 100 % Iniciálneho odberového diagramu. Odberateľ má právo do posledného pracovného dňa pred </w:t>
      </w:r>
      <w:r w:rsidRPr="004C4F3D">
        <w:rPr>
          <w:rFonts w:ascii="Cambria" w:hAnsi="Cambria"/>
          <w:sz w:val="22"/>
          <w:lang w:val="sk-SK"/>
        </w:rPr>
        <w:t xml:space="preserve">dátumom </w:t>
      </w:r>
      <w:r w:rsidRPr="004C4F3D">
        <w:rPr>
          <w:rFonts w:ascii="Cambria" w:hAnsi="Cambria"/>
          <w:sz w:val="22"/>
        </w:rPr>
        <w:t xml:space="preserve">10.12. roka predchádzajúceho rok dodávky požiadať Dodávateľa o úpravu Iniciálneho odberového diagramu za podmienky zachovania tvaru Iniciálneho odberového diagramu, pokiaľ zníženie dohodnutého množstva elektriny nebude vyššie ako rozdiel medzi objemom pôvodného Iniciálneho odberového diagramu a už Odberateľom objednaných </w:t>
      </w:r>
      <w:proofErr w:type="spellStart"/>
      <w:r w:rsidRPr="004C4F3D">
        <w:rPr>
          <w:rFonts w:ascii="Cambria" w:hAnsi="Cambria"/>
          <w:sz w:val="22"/>
        </w:rPr>
        <w:t>tranží</w:t>
      </w:r>
      <w:proofErr w:type="spellEnd"/>
      <w:r w:rsidRPr="004C4F3D">
        <w:rPr>
          <w:rFonts w:ascii="Cambria" w:hAnsi="Cambria"/>
          <w:sz w:val="22"/>
        </w:rPr>
        <w:t>, pričom sa vyhotoví nový Iniciálny odberový diagram, zodpovedajúci jeho realizovanej úprave.</w:t>
      </w:r>
      <w:bookmarkEnd w:id="2"/>
      <w:r w:rsidRPr="004C4F3D">
        <w:rPr>
          <w:rFonts w:ascii="Cambria" w:hAnsi="Cambria"/>
          <w:sz w:val="22"/>
        </w:rPr>
        <w:t xml:space="preserve"> </w:t>
      </w:r>
    </w:p>
    <w:p w14:paraId="75355E5F" w14:textId="77777777" w:rsidR="00EF2E6A" w:rsidRPr="004C4F3D" w:rsidRDefault="00EF2E6A" w:rsidP="00E52065">
      <w:pPr>
        <w:pStyle w:val="BodyText2"/>
        <w:spacing w:before="0"/>
        <w:ind w:left="426" w:right="593"/>
        <w:rPr>
          <w:rFonts w:ascii="Cambria" w:hAnsi="Cambria"/>
          <w:sz w:val="22"/>
        </w:rPr>
      </w:pPr>
    </w:p>
    <w:p w14:paraId="1B725FF2" w14:textId="154C158B" w:rsidR="00EF2E6A" w:rsidRPr="004C4F3D" w:rsidRDefault="00EF2E6A" w:rsidP="00E52065">
      <w:pPr>
        <w:pStyle w:val="BodyText2"/>
        <w:numPr>
          <w:ilvl w:val="0"/>
          <w:numId w:val="32"/>
        </w:numPr>
        <w:tabs>
          <w:tab w:val="clear" w:pos="720"/>
          <w:tab w:val="num" w:pos="1080"/>
        </w:tabs>
        <w:spacing w:before="0"/>
        <w:ind w:left="360" w:right="593"/>
        <w:rPr>
          <w:rFonts w:ascii="Cambria" w:hAnsi="Cambria"/>
          <w:sz w:val="22"/>
        </w:rPr>
      </w:pPr>
      <w:r w:rsidRPr="004C4F3D">
        <w:rPr>
          <w:rFonts w:ascii="Cambria" w:hAnsi="Cambria"/>
          <w:sz w:val="22"/>
        </w:rPr>
        <w:t xml:space="preserve">Odberateľ môže záväzne objednať elektrinu v ľubovoľný pracovný deň od uzavretia </w:t>
      </w:r>
      <w:r w:rsidR="00DA6ED2">
        <w:rPr>
          <w:rFonts w:ascii="Cambria" w:hAnsi="Cambria"/>
          <w:sz w:val="22"/>
        </w:rPr>
        <w:t>Zmluv</w:t>
      </w:r>
      <w:r w:rsidRPr="004C4F3D">
        <w:rPr>
          <w:rFonts w:ascii="Cambria" w:hAnsi="Cambria"/>
          <w:sz w:val="22"/>
        </w:rPr>
        <w:t xml:space="preserve">y, najneskôr však do posledného pracovného dňa pred </w:t>
      </w:r>
      <w:r w:rsidRPr="004C4F3D">
        <w:rPr>
          <w:rFonts w:ascii="Cambria" w:hAnsi="Cambria"/>
          <w:sz w:val="22"/>
          <w:lang w:val="sk-SK"/>
        </w:rPr>
        <w:t xml:space="preserve">dátumom </w:t>
      </w:r>
      <w:r w:rsidRPr="004C4F3D">
        <w:rPr>
          <w:rFonts w:ascii="Cambria" w:hAnsi="Cambria"/>
          <w:sz w:val="22"/>
        </w:rPr>
        <w:t xml:space="preserve">16.12. roka predchádzajúceho rok dodávky. Tvar kriviek jednotlivých </w:t>
      </w:r>
      <w:proofErr w:type="spellStart"/>
      <w:r w:rsidRPr="004C4F3D">
        <w:rPr>
          <w:rFonts w:ascii="Cambria" w:hAnsi="Cambria"/>
          <w:sz w:val="22"/>
        </w:rPr>
        <w:t>tranží</w:t>
      </w:r>
      <w:proofErr w:type="spellEnd"/>
      <w:r w:rsidRPr="004C4F3D">
        <w:rPr>
          <w:rFonts w:ascii="Cambria" w:hAnsi="Cambria"/>
          <w:sz w:val="22"/>
        </w:rPr>
        <w:t xml:space="preserve"> sa svojou štruktúrou nelíši od Iniciálneho odberového diagramu, môžu byť iba proporcionálne upravené. Pre každú </w:t>
      </w:r>
      <w:proofErr w:type="spellStart"/>
      <w:r w:rsidRPr="004C4F3D">
        <w:rPr>
          <w:rFonts w:ascii="Cambria" w:hAnsi="Cambria"/>
          <w:sz w:val="22"/>
        </w:rPr>
        <w:t>tranžu</w:t>
      </w:r>
      <w:proofErr w:type="spellEnd"/>
      <w:r w:rsidRPr="004C4F3D">
        <w:rPr>
          <w:rFonts w:ascii="Cambria" w:hAnsi="Cambria"/>
          <w:sz w:val="22"/>
        </w:rPr>
        <w:t xml:space="preserve"> je stanovený minimálny objem nákupu 50 % z dohodnutého množstva elektriny</w:t>
      </w:r>
      <w:r w:rsidRPr="004C4F3D">
        <w:rPr>
          <w:rFonts w:ascii="Cambria" w:hAnsi="Cambria"/>
          <w:color w:val="00B050"/>
          <w:sz w:val="22"/>
        </w:rPr>
        <w:t xml:space="preserve"> </w:t>
      </w:r>
      <w:r w:rsidRPr="004C4F3D">
        <w:rPr>
          <w:rFonts w:ascii="Cambria" w:hAnsi="Cambria"/>
          <w:sz w:val="22"/>
        </w:rPr>
        <w:t xml:space="preserve">podľa Iniciálneho odberového diagramu. V prípade, že Odberateľ neuzavrie dostatočný počet transakcií a nenakúpi tak celý dohodnutý Iniciálny odberový diagram, Dodávateľ zrealizuje Odberateľovi nákup zostávajúcej časti Iniciálneho odberového diagramu v termíne podľa tohto bodu. Pre účely tejto </w:t>
      </w:r>
      <w:r w:rsidR="00DA6ED2">
        <w:rPr>
          <w:rFonts w:ascii="Cambria" w:hAnsi="Cambria"/>
          <w:sz w:val="22"/>
        </w:rPr>
        <w:t>Zmluv</w:t>
      </w:r>
      <w:r w:rsidRPr="004C4F3D">
        <w:rPr>
          <w:rFonts w:ascii="Cambria" w:hAnsi="Cambria"/>
          <w:sz w:val="22"/>
        </w:rPr>
        <w:t>y sa pracovným dňom rozumie akýkoľvek deň, ktorý nie je sobotou, nedeľou alebo štátnym sviatkom v Českej republike alebo na Slovensku.</w:t>
      </w:r>
      <w:bookmarkStart w:id="3" w:name="_Ref325615845"/>
      <w:bookmarkEnd w:id="0"/>
    </w:p>
    <w:p w14:paraId="0DD77D17" w14:textId="77777777" w:rsidR="00EF2E6A" w:rsidRPr="004C4F3D" w:rsidRDefault="00EF2E6A" w:rsidP="00E52065">
      <w:pPr>
        <w:pStyle w:val="ListParagraph"/>
        <w:ind w:right="593"/>
        <w:rPr>
          <w:rFonts w:ascii="Cambria" w:hAnsi="Cambria"/>
          <w:sz w:val="22"/>
          <w:szCs w:val="22"/>
        </w:rPr>
      </w:pPr>
    </w:p>
    <w:p w14:paraId="0F4E351C" w14:textId="68959B46" w:rsidR="002E51E5" w:rsidRPr="00AE041C" w:rsidRDefault="00EF2E6A" w:rsidP="00AE041C">
      <w:pPr>
        <w:pStyle w:val="BodyText2"/>
        <w:numPr>
          <w:ilvl w:val="0"/>
          <w:numId w:val="32"/>
        </w:numPr>
        <w:tabs>
          <w:tab w:val="clear" w:pos="720"/>
          <w:tab w:val="num" w:pos="1080"/>
        </w:tabs>
        <w:spacing w:before="0"/>
        <w:ind w:left="360" w:right="593"/>
        <w:rPr>
          <w:rFonts w:ascii="Cambria" w:hAnsi="Cambria"/>
          <w:sz w:val="22"/>
        </w:rPr>
      </w:pPr>
      <w:r w:rsidRPr="004C4F3D">
        <w:rPr>
          <w:rFonts w:ascii="Cambria" w:hAnsi="Cambria"/>
          <w:sz w:val="22"/>
        </w:rPr>
        <w:t xml:space="preserve">Odberateľ nakupuje jednotlivé </w:t>
      </w:r>
      <w:proofErr w:type="spellStart"/>
      <w:r w:rsidRPr="004C4F3D">
        <w:rPr>
          <w:rFonts w:ascii="Cambria" w:hAnsi="Cambria"/>
          <w:sz w:val="22"/>
        </w:rPr>
        <w:t>tranže</w:t>
      </w:r>
      <w:proofErr w:type="spellEnd"/>
      <w:r w:rsidRPr="004C4F3D">
        <w:rPr>
          <w:rFonts w:ascii="Cambria" w:hAnsi="Cambria"/>
          <w:sz w:val="22"/>
        </w:rPr>
        <w:t xml:space="preserve"> prostredníctvom Objednávky, ktorú Dodávateľovi</w:t>
      </w:r>
      <w:r w:rsidR="002E51E5">
        <w:rPr>
          <w:rFonts w:ascii="Cambria" w:hAnsi="Cambria"/>
          <w:sz w:val="22"/>
        </w:rPr>
        <w:t xml:space="preserve"> predloží najneskôr do 09.00 h dňa „D“ v elektronickej podobe na e-mailovú adresu Dodávateľa </w:t>
      </w:r>
      <w:r w:rsidR="00493958" w:rsidRPr="00AD1290">
        <w:rPr>
          <w:rFonts w:ascii="Cambria" w:hAnsi="Cambria"/>
          <w:color w:val="00B0F0"/>
          <w:sz w:val="22"/>
        </w:rPr>
        <w:t>&lt;vyplní uchádzač&gt;</w:t>
      </w:r>
      <w:r w:rsidR="00AD1290" w:rsidRPr="0051562E">
        <w:rPr>
          <w:rFonts w:ascii="Cambria" w:hAnsi="Cambria"/>
          <w:sz w:val="22"/>
          <w:lang w:val="sk-SK"/>
        </w:rPr>
        <w:t>.</w:t>
      </w:r>
    </w:p>
    <w:p w14:paraId="0FE25D75" w14:textId="77777777" w:rsidR="00EF2E6A" w:rsidRPr="004C4F3D" w:rsidRDefault="00EF2E6A" w:rsidP="00E52065">
      <w:pPr>
        <w:pStyle w:val="ListParagraph"/>
        <w:ind w:right="593"/>
        <w:rPr>
          <w:rFonts w:ascii="Cambria" w:hAnsi="Cambria"/>
          <w:sz w:val="22"/>
          <w:szCs w:val="22"/>
        </w:rPr>
      </w:pPr>
    </w:p>
    <w:p w14:paraId="7A2806DA" w14:textId="01F20FC0" w:rsidR="00EF2E6A" w:rsidRPr="004C4F3D" w:rsidRDefault="00EF2E6A" w:rsidP="00E52065">
      <w:pPr>
        <w:pStyle w:val="BodyText2"/>
        <w:numPr>
          <w:ilvl w:val="0"/>
          <w:numId w:val="32"/>
        </w:numPr>
        <w:tabs>
          <w:tab w:val="clear" w:pos="720"/>
          <w:tab w:val="num" w:pos="1080"/>
        </w:tabs>
        <w:spacing w:before="0"/>
        <w:ind w:left="360" w:right="593"/>
        <w:rPr>
          <w:rFonts w:ascii="Cambria" w:hAnsi="Cambria"/>
          <w:sz w:val="22"/>
        </w:rPr>
      </w:pPr>
      <w:r w:rsidRPr="004C4F3D">
        <w:rPr>
          <w:rFonts w:ascii="Cambria" w:hAnsi="Cambria"/>
          <w:sz w:val="22"/>
        </w:rPr>
        <w:t xml:space="preserve">O náhradnom riešení upovedomí Odberateľ Dodávateľa telefonicky. Po potvrdení Objednávky zo strany Dodávateľa sa táto stáva pre obidve strany záväzná a zrušiť ju možno len po vzájomnej dohode oboch </w:t>
      </w:r>
      <w:r w:rsidR="00DA6ED2">
        <w:rPr>
          <w:rFonts w:ascii="Cambria" w:hAnsi="Cambria"/>
          <w:sz w:val="22"/>
        </w:rPr>
        <w:t>Zmluv</w:t>
      </w:r>
      <w:r w:rsidRPr="004C4F3D">
        <w:rPr>
          <w:rFonts w:ascii="Cambria" w:hAnsi="Cambria"/>
          <w:sz w:val="22"/>
        </w:rPr>
        <w:t>ných strán.</w:t>
      </w:r>
      <w:bookmarkEnd w:id="3"/>
    </w:p>
    <w:p w14:paraId="6C9BBF9F" w14:textId="77777777" w:rsidR="00EF2E6A" w:rsidRPr="004C4F3D" w:rsidRDefault="00EF2E6A" w:rsidP="00E52065">
      <w:pPr>
        <w:pStyle w:val="BodyText2"/>
        <w:spacing w:before="0"/>
        <w:ind w:left="567" w:right="593" w:hanging="141"/>
        <w:rPr>
          <w:rFonts w:ascii="Cambria" w:hAnsi="Cambria"/>
          <w:sz w:val="22"/>
        </w:rPr>
      </w:pPr>
      <w:r w:rsidRPr="004C4F3D">
        <w:rPr>
          <w:rFonts w:ascii="Cambria" w:hAnsi="Cambria"/>
          <w:sz w:val="22"/>
        </w:rPr>
        <w:t>Objednávka musí obsahovať:</w:t>
      </w:r>
    </w:p>
    <w:p w14:paraId="2E131C4A" w14:textId="77777777" w:rsidR="00EF2E6A" w:rsidRPr="004C4F3D" w:rsidRDefault="00EF2E6A" w:rsidP="00E52065">
      <w:pPr>
        <w:pStyle w:val="BodyText2"/>
        <w:numPr>
          <w:ilvl w:val="2"/>
          <w:numId w:val="33"/>
        </w:numPr>
        <w:tabs>
          <w:tab w:val="clear" w:pos="2160"/>
        </w:tabs>
        <w:spacing w:before="0"/>
        <w:ind w:left="709" w:right="593" w:hanging="283"/>
        <w:rPr>
          <w:rFonts w:ascii="Cambria" w:hAnsi="Cambria"/>
          <w:sz w:val="22"/>
        </w:rPr>
      </w:pPr>
      <w:r w:rsidRPr="004C4F3D">
        <w:rPr>
          <w:rFonts w:ascii="Cambria" w:hAnsi="Cambria"/>
          <w:sz w:val="22"/>
        </w:rPr>
        <w:lastRenderedPageBreak/>
        <w:t>identifikáciu Odberateľa (IČO, názov)</w:t>
      </w:r>
      <w:r w:rsidRPr="004C4F3D">
        <w:rPr>
          <w:rFonts w:ascii="Cambria" w:hAnsi="Cambria"/>
          <w:sz w:val="22"/>
          <w:lang w:val="sk-SK"/>
        </w:rPr>
        <w:t>,</w:t>
      </w:r>
    </w:p>
    <w:p w14:paraId="2E312185" w14:textId="77777777" w:rsidR="00EF2E6A" w:rsidRPr="004C4F3D" w:rsidRDefault="00EF2E6A" w:rsidP="00E52065">
      <w:pPr>
        <w:pStyle w:val="BodyText2"/>
        <w:numPr>
          <w:ilvl w:val="2"/>
          <w:numId w:val="33"/>
        </w:numPr>
        <w:tabs>
          <w:tab w:val="clear" w:pos="2160"/>
        </w:tabs>
        <w:spacing w:before="0"/>
        <w:ind w:left="709" w:right="593" w:hanging="283"/>
        <w:rPr>
          <w:rFonts w:ascii="Cambria" w:hAnsi="Cambria"/>
          <w:sz w:val="22"/>
        </w:rPr>
      </w:pPr>
      <w:r w:rsidRPr="004C4F3D">
        <w:rPr>
          <w:rFonts w:ascii="Cambria" w:hAnsi="Cambria"/>
          <w:sz w:val="22"/>
        </w:rPr>
        <w:t>požadované množstvo elektriny (MWh)</w:t>
      </w:r>
      <w:r w:rsidRPr="004C4F3D">
        <w:rPr>
          <w:rFonts w:ascii="Cambria" w:hAnsi="Cambria"/>
          <w:sz w:val="22"/>
          <w:lang w:val="sk-SK"/>
        </w:rPr>
        <w:t>,</w:t>
      </w:r>
    </w:p>
    <w:p w14:paraId="2DDFAE9A" w14:textId="77777777" w:rsidR="00EF2E6A" w:rsidRPr="004C4F3D" w:rsidRDefault="00EF2E6A" w:rsidP="00E52065">
      <w:pPr>
        <w:pStyle w:val="BodyText2"/>
        <w:numPr>
          <w:ilvl w:val="2"/>
          <w:numId w:val="33"/>
        </w:numPr>
        <w:tabs>
          <w:tab w:val="clear" w:pos="2160"/>
        </w:tabs>
        <w:spacing w:before="0"/>
        <w:ind w:left="709" w:right="593" w:hanging="283"/>
        <w:rPr>
          <w:rFonts w:ascii="Cambria" w:hAnsi="Cambria"/>
          <w:strike/>
          <w:sz w:val="22"/>
        </w:rPr>
      </w:pPr>
      <w:r w:rsidRPr="004C4F3D">
        <w:rPr>
          <w:rFonts w:ascii="Cambria" w:hAnsi="Cambria"/>
          <w:sz w:val="22"/>
        </w:rPr>
        <w:t>obdobie, na ktoré Odberateľ požaduje odber elektriny (od - do)</w:t>
      </w:r>
      <w:r w:rsidRPr="004C4F3D">
        <w:rPr>
          <w:rFonts w:ascii="Cambria" w:hAnsi="Cambria"/>
          <w:sz w:val="22"/>
          <w:lang w:val="sk-SK"/>
        </w:rPr>
        <w:t>.</w:t>
      </w:r>
      <w:r w:rsidRPr="004C4F3D">
        <w:rPr>
          <w:rFonts w:ascii="Cambria" w:hAnsi="Cambria"/>
          <w:sz w:val="22"/>
        </w:rPr>
        <w:t xml:space="preserve"> </w:t>
      </w:r>
    </w:p>
    <w:p w14:paraId="793A2821" w14:textId="77777777" w:rsidR="00EF2E6A" w:rsidRPr="004C4F3D" w:rsidRDefault="00EF2E6A" w:rsidP="00E52065">
      <w:pPr>
        <w:pStyle w:val="BodyText2"/>
        <w:tabs>
          <w:tab w:val="num" w:pos="2160"/>
        </w:tabs>
        <w:spacing w:before="0"/>
        <w:ind w:right="593"/>
        <w:rPr>
          <w:rFonts w:ascii="Cambria" w:hAnsi="Cambria"/>
          <w:sz w:val="22"/>
        </w:rPr>
      </w:pPr>
    </w:p>
    <w:p w14:paraId="47226031" w14:textId="77777777" w:rsidR="00EF2E6A" w:rsidRPr="004C4F3D" w:rsidRDefault="00EF2E6A" w:rsidP="00E52065">
      <w:pPr>
        <w:pStyle w:val="BodyText2"/>
        <w:numPr>
          <w:ilvl w:val="0"/>
          <w:numId w:val="32"/>
        </w:numPr>
        <w:tabs>
          <w:tab w:val="clear" w:pos="720"/>
          <w:tab w:val="num" w:pos="426"/>
        </w:tabs>
        <w:spacing w:before="0"/>
        <w:ind w:left="426" w:right="593"/>
        <w:rPr>
          <w:rFonts w:ascii="Cambria" w:hAnsi="Cambria"/>
          <w:sz w:val="22"/>
        </w:rPr>
      </w:pPr>
      <w:r w:rsidRPr="004C4F3D">
        <w:rPr>
          <w:rFonts w:ascii="Cambria" w:hAnsi="Cambria"/>
          <w:sz w:val="22"/>
        </w:rPr>
        <w:t>Cena za dodávku elektriny bude stanovená podľa vzorca:</w:t>
      </w:r>
    </w:p>
    <w:p w14:paraId="0CD1085A" w14:textId="77777777" w:rsidR="00EF2E6A" w:rsidRPr="004C4F3D" w:rsidRDefault="00EF2E6A" w:rsidP="00E52065">
      <w:pPr>
        <w:tabs>
          <w:tab w:val="num" w:pos="426"/>
        </w:tabs>
        <w:ind w:left="426" w:right="593"/>
        <w:rPr>
          <w:rFonts w:ascii="Cambria" w:hAnsi="Cambria"/>
          <w:sz w:val="22"/>
          <w:szCs w:val="22"/>
        </w:rPr>
      </w:pPr>
    </w:p>
    <w:p w14:paraId="4A3A2249" w14:textId="77777777" w:rsidR="00EF2E6A" w:rsidRPr="004C4F3D" w:rsidRDefault="00EF2E6A" w:rsidP="00E52065">
      <w:pPr>
        <w:tabs>
          <w:tab w:val="num" w:pos="426"/>
        </w:tabs>
        <w:ind w:left="426" w:right="593"/>
        <w:rPr>
          <w:rFonts w:ascii="Cambria" w:hAnsi="Cambria"/>
          <w:sz w:val="22"/>
          <w:szCs w:val="22"/>
        </w:rPr>
      </w:pPr>
      <w:r w:rsidRPr="004C4F3D">
        <w:rPr>
          <w:rFonts w:ascii="Cambria" w:hAnsi="Cambria"/>
          <w:sz w:val="22"/>
          <w:szCs w:val="22"/>
        </w:rPr>
        <w:t xml:space="preserve">Cena dodávky pre objednané množstvo elektriny = </w:t>
      </w:r>
      <w:proofErr w:type="spellStart"/>
      <w:r w:rsidRPr="004C4F3D">
        <w:rPr>
          <w:rFonts w:ascii="Cambria" w:hAnsi="Cambria"/>
          <w:b/>
          <w:sz w:val="22"/>
          <w:szCs w:val="22"/>
        </w:rPr>
        <w:t>benchmark</w:t>
      </w:r>
      <w:proofErr w:type="spellEnd"/>
      <w:r w:rsidRPr="004C4F3D">
        <w:rPr>
          <w:rFonts w:ascii="Cambria" w:hAnsi="Cambria"/>
          <w:b/>
          <w:sz w:val="22"/>
          <w:szCs w:val="22"/>
        </w:rPr>
        <w:t xml:space="preserve"> * k</w:t>
      </w:r>
    </w:p>
    <w:p w14:paraId="33423033" w14:textId="77777777" w:rsidR="00EF2E6A" w:rsidRPr="004C4F3D" w:rsidRDefault="00EF2E6A" w:rsidP="00E52065">
      <w:pPr>
        <w:tabs>
          <w:tab w:val="num" w:pos="426"/>
        </w:tabs>
        <w:autoSpaceDE w:val="0"/>
        <w:autoSpaceDN w:val="0"/>
        <w:adjustRightInd w:val="0"/>
        <w:ind w:left="426" w:right="593"/>
        <w:jc w:val="both"/>
        <w:rPr>
          <w:rFonts w:ascii="Cambria" w:hAnsi="Cambria"/>
          <w:sz w:val="22"/>
          <w:szCs w:val="22"/>
        </w:rPr>
      </w:pPr>
      <w:r w:rsidRPr="004C4F3D">
        <w:rPr>
          <w:rFonts w:ascii="Cambria" w:hAnsi="Cambria"/>
          <w:sz w:val="22"/>
          <w:szCs w:val="22"/>
        </w:rPr>
        <w:t>kde:</w:t>
      </w:r>
    </w:p>
    <w:p w14:paraId="0D3FDAAA" w14:textId="07D1DDE8" w:rsidR="00EF2E6A" w:rsidRPr="004C4F3D" w:rsidRDefault="00EF2E6A" w:rsidP="00E52065">
      <w:pPr>
        <w:tabs>
          <w:tab w:val="num" w:pos="426"/>
        </w:tabs>
        <w:autoSpaceDE w:val="0"/>
        <w:autoSpaceDN w:val="0"/>
        <w:adjustRightInd w:val="0"/>
        <w:ind w:left="426" w:right="593"/>
        <w:jc w:val="both"/>
        <w:rPr>
          <w:rFonts w:ascii="Cambria" w:hAnsi="Cambria"/>
          <w:b/>
          <w:i/>
          <w:sz w:val="22"/>
          <w:szCs w:val="22"/>
        </w:rPr>
      </w:pPr>
      <w:r w:rsidRPr="004C4F3D">
        <w:rPr>
          <w:rFonts w:ascii="Cambria" w:hAnsi="Cambria"/>
          <w:b/>
          <w:i/>
          <w:sz w:val="22"/>
          <w:szCs w:val="22"/>
        </w:rPr>
        <w:t>k = 1,....</w:t>
      </w:r>
      <w:r w:rsidRPr="004C4F3D">
        <w:rPr>
          <w:rFonts w:ascii="Cambria" w:hAnsi="Cambria"/>
          <w:bCs/>
          <w:sz w:val="22"/>
          <w:szCs w:val="22"/>
          <w:lang w:eastAsia="ar-SA"/>
        </w:rPr>
        <w:t xml:space="preserve"> </w:t>
      </w:r>
      <w:r w:rsidRPr="004C4F3D">
        <w:rPr>
          <w:rFonts w:ascii="Cambria" w:hAnsi="Cambria"/>
          <w:sz w:val="22"/>
          <w:szCs w:val="22"/>
        </w:rPr>
        <w:t xml:space="preserve">je cenový koeficient </w:t>
      </w:r>
      <w:r w:rsidRPr="004C4F3D">
        <w:rPr>
          <w:rFonts w:ascii="Cambria" w:hAnsi="Cambria"/>
          <w:bCs/>
          <w:sz w:val="22"/>
          <w:szCs w:val="22"/>
          <w:lang w:eastAsia="ar-SA"/>
        </w:rPr>
        <w:t xml:space="preserve">&lt; </w:t>
      </w:r>
      <w:r w:rsidR="005D1842" w:rsidRPr="00AD1290">
        <w:rPr>
          <w:rFonts w:ascii="Cambria" w:hAnsi="Cambria"/>
          <w:color w:val="00B0F0"/>
          <w:sz w:val="22"/>
        </w:rPr>
        <w:t>vyplní uchádzač</w:t>
      </w:r>
      <w:r w:rsidR="005D1842">
        <w:rPr>
          <w:rFonts w:ascii="Cambria" w:hAnsi="Cambria"/>
          <w:color w:val="00B0F0"/>
          <w:sz w:val="22"/>
        </w:rPr>
        <w:t xml:space="preserve"> </w:t>
      </w:r>
      <w:r w:rsidRPr="004C4F3D">
        <w:rPr>
          <w:rFonts w:ascii="Cambria" w:hAnsi="Cambria"/>
          <w:bCs/>
          <w:sz w:val="22"/>
          <w:szCs w:val="22"/>
          <w:lang w:eastAsia="ar-SA"/>
        </w:rPr>
        <w:t>&gt;</w:t>
      </w:r>
    </w:p>
    <w:p w14:paraId="65B45FD5" w14:textId="77777777" w:rsidR="00EF2E6A" w:rsidRPr="004C4F3D" w:rsidRDefault="00EF2E6A" w:rsidP="00E52065">
      <w:pPr>
        <w:tabs>
          <w:tab w:val="num" w:pos="426"/>
        </w:tabs>
        <w:ind w:left="426" w:right="593"/>
        <w:rPr>
          <w:rFonts w:ascii="Cambria" w:hAnsi="Cambria"/>
          <w:sz w:val="22"/>
          <w:szCs w:val="22"/>
        </w:rPr>
      </w:pPr>
    </w:p>
    <w:p w14:paraId="53CD516F" w14:textId="77777777" w:rsidR="00EF2E6A" w:rsidRPr="004C4F3D" w:rsidRDefault="00EF2E6A" w:rsidP="00E52065">
      <w:pPr>
        <w:tabs>
          <w:tab w:val="num" w:pos="284"/>
        </w:tabs>
        <w:autoSpaceDE w:val="0"/>
        <w:autoSpaceDN w:val="0"/>
        <w:adjustRightInd w:val="0"/>
        <w:ind w:left="426" w:right="593"/>
        <w:jc w:val="both"/>
        <w:rPr>
          <w:rFonts w:ascii="Cambria" w:hAnsi="Cambria"/>
          <w:sz w:val="22"/>
          <w:szCs w:val="22"/>
        </w:rPr>
      </w:pPr>
      <w:proofErr w:type="spellStart"/>
      <w:r w:rsidRPr="004C4F3D">
        <w:rPr>
          <w:rFonts w:ascii="Cambria" w:hAnsi="Cambria"/>
          <w:b/>
          <w:sz w:val="22"/>
          <w:szCs w:val="22"/>
        </w:rPr>
        <w:t>benchmark</w:t>
      </w:r>
      <w:proofErr w:type="spellEnd"/>
      <w:r w:rsidRPr="004C4F3D">
        <w:rPr>
          <w:rFonts w:ascii="Cambria" w:hAnsi="Cambria"/>
          <w:sz w:val="22"/>
          <w:szCs w:val="22"/>
        </w:rPr>
        <w:t xml:space="preserve"> – záverečný kurz produktu P PXE SK BL CAL (EUR/MWh) v burzový deň</w:t>
      </w:r>
      <w:r w:rsidRPr="004C4F3D" w:rsidDel="005A34A7">
        <w:rPr>
          <w:rFonts w:ascii="Cambria" w:hAnsi="Cambria"/>
          <w:sz w:val="22"/>
          <w:szCs w:val="22"/>
        </w:rPr>
        <w:t xml:space="preserve"> </w:t>
      </w:r>
      <w:r w:rsidRPr="004C4F3D">
        <w:rPr>
          <w:rFonts w:ascii="Cambria" w:hAnsi="Cambria"/>
          <w:sz w:val="22"/>
          <w:szCs w:val="22"/>
        </w:rPr>
        <w:t xml:space="preserve">„D“ pre príslušné obdobie, na ktoré Odberateľ požaduje objednanie elektriny, zverejňovaný na internetovej stránke www.pxe.cz. </w:t>
      </w:r>
    </w:p>
    <w:p w14:paraId="06B9EE1D" w14:textId="77777777" w:rsidR="00EF2E6A" w:rsidRPr="004C4F3D" w:rsidRDefault="00EF2E6A" w:rsidP="00E52065">
      <w:pPr>
        <w:tabs>
          <w:tab w:val="num" w:pos="426"/>
        </w:tabs>
        <w:autoSpaceDE w:val="0"/>
        <w:autoSpaceDN w:val="0"/>
        <w:adjustRightInd w:val="0"/>
        <w:ind w:left="567" w:right="593"/>
        <w:jc w:val="both"/>
        <w:rPr>
          <w:rFonts w:ascii="Cambria" w:hAnsi="Cambria"/>
          <w:b/>
          <w:i/>
          <w:sz w:val="22"/>
          <w:szCs w:val="22"/>
        </w:rPr>
      </w:pPr>
    </w:p>
    <w:p w14:paraId="25F07965" w14:textId="77777777" w:rsidR="00EF2E6A" w:rsidRPr="004C4F3D" w:rsidRDefault="00EF2E6A" w:rsidP="00E52065">
      <w:pPr>
        <w:pStyle w:val="BodyText2"/>
        <w:numPr>
          <w:ilvl w:val="0"/>
          <w:numId w:val="32"/>
        </w:numPr>
        <w:tabs>
          <w:tab w:val="clear" w:pos="720"/>
          <w:tab w:val="num" w:pos="426"/>
        </w:tabs>
        <w:spacing w:before="0"/>
        <w:ind w:left="426" w:right="593" w:hanging="426"/>
        <w:rPr>
          <w:rFonts w:ascii="Cambria" w:hAnsi="Cambria"/>
          <w:sz w:val="22"/>
        </w:rPr>
      </w:pPr>
      <w:r w:rsidRPr="004C4F3D">
        <w:rPr>
          <w:rFonts w:ascii="Cambria" w:hAnsi="Cambria"/>
          <w:sz w:val="22"/>
        </w:rPr>
        <w:t>Ak potrebný údaj z burzy na stanovenie ceny nie je dostupný alebo nastane podstatná zmena ceny elektriny, Dodávateľ je oprávnený Objednávku jednostranne zrušiť. Oznámenie o zrušení Objednávky doručí Dodávateľ Odberateľovi elektronicky na e-mailovú adresu najneskôr podľa lehôt stanovených v nasledujúcom bode tejto Prílohy.</w:t>
      </w:r>
    </w:p>
    <w:p w14:paraId="156DEDA3" w14:textId="77777777" w:rsidR="00EF2E6A" w:rsidRPr="004C4F3D" w:rsidRDefault="00EF2E6A" w:rsidP="00E52065">
      <w:pPr>
        <w:autoSpaceDE w:val="0"/>
        <w:autoSpaceDN w:val="0"/>
        <w:adjustRightInd w:val="0"/>
        <w:ind w:left="426" w:right="593"/>
        <w:jc w:val="both"/>
        <w:rPr>
          <w:rFonts w:ascii="Cambria" w:hAnsi="Cambria"/>
          <w:b/>
          <w:i/>
          <w:sz w:val="22"/>
          <w:szCs w:val="22"/>
        </w:rPr>
      </w:pPr>
    </w:p>
    <w:p w14:paraId="354246CE" w14:textId="77777777" w:rsidR="00EF2E6A" w:rsidRPr="004C4F3D" w:rsidRDefault="00EF2E6A" w:rsidP="00E52065">
      <w:pPr>
        <w:pStyle w:val="BodyText2"/>
        <w:numPr>
          <w:ilvl w:val="0"/>
          <w:numId w:val="32"/>
        </w:numPr>
        <w:tabs>
          <w:tab w:val="clear" w:pos="720"/>
          <w:tab w:val="num" w:pos="426"/>
        </w:tabs>
        <w:spacing w:before="0"/>
        <w:ind w:left="426" w:right="593" w:hanging="426"/>
        <w:rPr>
          <w:rFonts w:ascii="Cambria" w:hAnsi="Cambria"/>
          <w:sz w:val="22"/>
        </w:rPr>
      </w:pPr>
      <w:bookmarkStart w:id="4" w:name="_Ref333223933"/>
      <w:bookmarkStart w:id="5" w:name="_Ref325616192"/>
      <w:r w:rsidRPr="004C4F3D">
        <w:rPr>
          <w:rFonts w:ascii="Cambria" w:hAnsi="Cambria"/>
          <w:sz w:val="22"/>
        </w:rPr>
        <w:t>Dodávateľ potvrdí Konfirmačným listom realizáciu Objednávky spolu s oznámením ceny do 12.00 hod. nasledujúceho pracovného dňa po dni „D“.</w:t>
      </w:r>
      <w:bookmarkEnd w:id="4"/>
      <w:r w:rsidRPr="004C4F3D">
        <w:rPr>
          <w:rFonts w:ascii="Cambria" w:hAnsi="Cambria"/>
          <w:sz w:val="22"/>
        </w:rPr>
        <w:t xml:space="preserve"> </w:t>
      </w:r>
      <w:bookmarkEnd w:id="5"/>
    </w:p>
    <w:p w14:paraId="4AA31657" w14:textId="77777777" w:rsidR="00EF2E6A" w:rsidRPr="004C4F3D" w:rsidRDefault="00EF2E6A" w:rsidP="00E52065">
      <w:pPr>
        <w:pStyle w:val="BodyText2"/>
        <w:spacing w:before="0"/>
        <w:ind w:right="593"/>
        <w:rPr>
          <w:rFonts w:ascii="Cambria" w:hAnsi="Cambria"/>
          <w:sz w:val="22"/>
        </w:rPr>
      </w:pPr>
    </w:p>
    <w:p w14:paraId="6D9CE8B6" w14:textId="77777777" w:rsidR="00EF2E6A" w:rsidRPr="004C4F3D" w:rsidRDefault="00EF2E6A" w:rsidP="00E52065">
      <w:pPr>
        <w:pStyle w:val="BodyText2"/>
        <w:numPr>
          <w:ilvl w:val="0"/>
          <w:numId w:val="32"/>
        </w:numPr>
        <w:tabs>
          <w:tab w:val="clear" w:pos="720"/>
          <w:tab w:val="num" w:pos="360"/>
        </w:tabs>
        <w:spacing w:before="0"/>
        <w:ind w:left="360" w:right="593"/>
        <w:rPr>
          <w:rFonts w:ascii="Cambria" w:hAnsi="Cambria"/>
          <w:sz w:val="22"/>
        </w:rPr>
      </w:pPr>
      <w:bookmarkStart w:id="6" w:name="_Ref328036285"/>
      <w:bookmarkStart w:id="7" w:name="_Ref304443835"/>
      <w:r w:rsidRPr="004C4F3D">
        <w:rPr>
          <w:rFonts w:ascii="Cambria" w:hAnsi="Cambria"/>
          <w:sz w:val="22"/>
        </w:rPr>
        <w:t xml:space="preserve">Fakturovaná </w:t>
      </w:r>
      <w:r w:rsidRPr="004C4F3D">
        <w:rPr>
          <w:rFonts w:ascii="Cambria" w:hAnsi="Cambria"/>
          <w:sz w:val="22"/>
          <w:lang w:eastAsia="sk-SK"/>
        </w:rPr>
        <w:t xml:space="preserve">jednotková </w:t>
      </w:r>
      <w:r w:rsidRPr="004C4F3D">
        <w:rPr>
          <w:rFonts w:ascii="Cambria" w:hAnsi="Cambria"/>
          <w:sz w:val="22"/>
        </w:rPr>
        <w:t xml:space="preserve">cena za dodávku elektriny vrátane ceny za odchýlku bude určená ako objemom vážený priemer cien na základe vystavených Konfirmačných listov </w:t>
      </w:r>
      <w:r w:rsidRPr="004C4F3D">
        <w:rPr>
          <w:rFonts w:ascii="Cambria" w:hAnsi="Cambria"/>
          <w:bCs/>
          <w:sz w:val="22"/>
        </w:rPr>
        <w:t>v EUR/MWh</w:t>
      </w:r>
      <w:r w:rsidRPr="004C4F3D">
        <w:rPr>
          <w:rFonts w:ascii="Cambria" w:hAnsi="Cambria"/>
          <w:sz w:val="22"/>
        </w:rPr>
        <w:t xml:space="preserve"> </w:t>
      </w:r>
      <w:r w:rsidRPr="004C4F3D">
        <w:rPr>
          <w:rFonts w:ascii="Cambria" w:hAnsi="Cambria"/>
          <w:bCs/>
          <w:sz w:val="22"/>
        </w:rPr>
        <w:t>bez DPH.</w:t>
      </w:r>
      <w:bookmarkEnd w:id="6"/>
      <w:r w:rsidRPr="004C4F3D" w:rsidDel="00405722">
        <w:rPr>
          <w:rFonts w:ascii="Cambria" w:hAnsi="Cambria"/>
          <w:bCs/>
          <w:sz w:val="22"/>
        </w:rPr>
        <w:t xml:space="preserve"> </w:t>
      </w:r>
    </w:p>
    <w:bookmarkEnd w:id="7"/>
    <w:p w14:paraId="3798778B" w14:textId="77777777" w:rsidR="00EF2E6A" w:rsidRPr="004C4F3D" w:rsidRDefault="00EF2E6A" w:rsidP="00E52065">
      <w:pPr>
        <w:pStyle w:val="BodyText2"/>
        <w:spacing w:before="0"/>
        <w:ind w:right="593"/>
        <w:rPr>
          <w:rFonts w:ascii="Cambria" w:hAnsi="Cambria"/>
          <w:sz w:val="22"/>
        </w:rPr>
      </w:pPr>
    </w:p>
    <w:p w14:paraId="6F2ED8D9" w14:textId="77777777" w:rsidR="00EF2E6A" w:rsidRPr="004C4F3D" w:rsidRDefault="00EF2E6A" w:rsidP="00E52065">
      <w:pPr>
        <w:pStyle w:val="BodyText2"/>
        <w:numPr>
          <w:ilvl w:val="0"/>
          <w:numId w:val="32"/>
        </w:numPr>
        <w:tabs>
          <w:tab w:val="clear" w:pos="720"/>
          <w:tab w:val="num" w:pos="360"/>
        </w:tabs>
        <w:spacing w:before="0"/>
        <w:ind w:left="360" w:right="593"/>
        <w:rPr>
          <w:rFonts w:ascii="Cambria" w:hAnsi="Cambria"/>
          <w:sz w:val="22"/>
        </w:rPr>
      </w:pPr>
      <w:r w:rsidRPr="004C4F3D">
        <w:rPr>
          <w:rFonts w:ascii="Cambria" w:hAnsi="Cambria"/>
          <w:sz w:val="22"/>
        </w:rPr>
        <w:t>Cena určená podľa bodu 10 tejto Prílohy bude použitá pre fakturáciu dodávky elektriny do odberných miest typu OM-A aj do odberných miest typu OM-C.</w:t>
      </w:r>
    </w:p>
    <w:p w14:paraId="7341F65D" w14:textId="77777777" w:rsidR="00EF2E6A" w:rsidRPr="004C4F3D" w:rsidRDefault="00EF2E6A" w:rsidP="00E52065">
      <w:pPr>
        <w:pStyle w:val="ListParagraph"/>
        <w:ind w:right="593"/>
        <w:rPr>
          <w:rFonts w:ascii="Cambria" w:hAnsi="Cambria"/>
          <w:sz w:val="22"/>
          <w:szCs w:val="22"/>
        </w:rPr>
      </w:pPr>
    </w:p>
    <w:p w14:paraId="44953F9A" w14:textId="77777777" w:rsidR="00EF2E6A" w:rsidRPr="004C4F3D" w:rsidRDefault="00EF2E6A" w:rsidP="00E52065">
      <w:pPr>
        <w:pStyle w:val="BodyText2"/>
        <w:numPr>
          <w:ilvl w:val="0"/>
          <w:numId w:val="32"/>
        </w:numPr>
        <w:tabs>
          <w:tab w:val="clear" w:pos="720"/>
          <w:tab w:val="num" w:pos="360"/>
        </w:tabs>
        <w:spacing w:before="0"/>
        <w:ind w:left="360" w:right="593"/>
        <w:rPr>
          <w:rFonts w:ascii="Cambria" w:hAnsi="Cambria"/>
          <w:sz w:val="22"/>
        </w:rPr>
      </w:pPr>
      <w:r w:rsidRPr="004C4F3D">
        <w:rPr>
          <w:rFonts w:ascii="Cambria" w:hAnsi="Cambria"/>
          <w:sz w:val="22"/>
        </w:rPr>
        <w:t>Ak má Odberateľ viac odberných miest typu OM-A, ako základ na výpočet fakturovanej ceny za elektrinu, ceny za odchýlku a rozdielu medzi dohodnutým množstvom elektriny podľa Iniciálneho odberového diagramu voči skutočne odobratému množstvu elektriny sa použije sumárny odberový diagram, ktorý vznikne súčtom hodnôt odberových diagramov na všetkých týchto odberných miestach</w:t>
      </w:r>
      <w:r w:rsidRPr="004C4F3D" w:rsidDel="0027393E">
        <w:rPr>
          <w:rFonts w:ascii="Cambria" w:hAnsi="Cambria"/>
          <w:sz w:val="22"/>
        </w:rPr>
        <w:t xml:space="preserve"> </w:t>
      </w:r>
      <w:r w:rsidRPr="004C4F3D">
        <w:rPr>
          <w:rFonts w:ascii="Cambria" w:hAnsi="Cambria"/>
          <w:sz w:val="22"/>
        </w:rPr>
        <w:t>v každej obchodnej hodine.</w:t>
      </w:r>
    </w:p>
    <w:p w14:paraId="2CB5CD7D" w14:textId="77777777" w:rsidR="00EF2E6A" w:rsidRPr="004C4F3D" w:rsidRDefault="00EF2E6A" w:rsidP="00E52065">
      <w:pPr>
        <w:pStyle w:val="BodyText2"/>
        <w:tabs>
          <w:tab w:val="num" w:pos="360"/>
        </w:tabs>
        <w:spacing w:before="0"/>
        <w:ind w:left="360" w:right="593"/>
        <w:rPr>
          <w:rFonts w:ascii="Cambria" w:hAnsi="Cambria"/>
          <w:sz w:val="22"/>
        </w:rPr>
      </w:pPr>
      <w:r w:rsidRPr="004C4F3D">
        <w:rPr>
          <w:rFonts w:ascii="Cambria" w:hAnsi="Cambria"/>
          <w:sz w:val="22"/>
        </w:rPr>
        <w:t xml:space="preserve"> </w:t>
      </w:r>
    </w:p>
    <w:p w14:paraId="55990661" w14:textId="77777777" w:rsidR="00EF2E6A" w:rsidRPr="004C4F3D" w:rsidRDefault="00EF2E6A" w:rsidP="00E52065">
      <w:pPr>
        <w:pStyle w:val="BodyText2"/>
        <w:numPr>
          <w:ilvl w:val="0"/>
          <w:numId w:val="32"/>
        </w:numPr>
        <w:tabs>
          <w:tab w:val="clear" w:pos="720"/>
          <w:tab w:val="num" w:pos="360"/>
        </w:tabs>
        <w:spacing w:before="0"/>
        <w:ind w:left="360" w:right="593"/>
        <w:rPr>
          <w:rFonts w:ascii="Cambria" w:hAnsi="Cambria"/>
          <w:sz w:val="22"/>
        </w:rPr>
      </w:pPr>
      <w:bookmarkStart w:id="8" w:name="_Ref300755453"/>
      <w:r w:rsidRPr="004C4F3D">
        <w:rPr>
          <w:rFonts w:ascii="Cambria" w:hAnsi="Cambria"/>
          <w:sz w:val="22"/>
        </w:rPr>
        <w:t>Odberateľ môže zasielať Dodávateľovi upresnenia Iniciálneho odberového diagramu. Platným upresnením odberového diagramu je posledný zaslaný diagram, ktorý je doručený najneskôr do 15.00 hod., dva pracovné dni pred termínom dodávky.</w:t>
      </w:r>
      <w:bookmarkEnd w:id="8"/>
    </w:p>
    <w:p w14:paraId="6A96AC80" w14:textId="77777777" w:rsidR="00EF2E6A" w:rsidRPr="004C4F3D" w:rsidRDefault="00EF2E6A" w:rsidP="00E52065">
      <w:pPr>
        <w:pStyle w:val="ListParagraph"/>
        <w:ind w:right="593"/>
        <w:rPr>
          <w:rFonts w:ascii="Cambria" w:hAnsi="Cambria"/>
          <w:sz w:val="22"/>
          <w:szCs w:val="22"/>
        </w:rPr>
      </w:pPr>
    </w:p>
    <w:p w14:paraId="31648E9B" w14:textId="1049AE86" w:rsidR="00EF2E6A" w:rsidRPr="004C4F3D" w:rsidRDefault="00EF2E6A" w:rsidP="00E52065">
      <w:pPr>
        <w:pStyle w:val="BodyText2"/>
        <w:numPr>
          <w:ilvl w:val="0"/>
          <w:numId w:val="32"/>
        </w:numPr>
        <w:tabs>
          <w:tab w:val="clear" w:pos="720"/>
          <w:tab w:val="num" w:pos="360"/>
        </w:tabs>
        <w:spacing w:before="0"/>
        <w:ind w:left="360" w:right="593"/>
        <w:rPr>
          <w:rFonts w:ascii="Cambria" w:hAnsi="Cambria"/>
          <w:sz w:val="22"/>
        </w:rPr>
      </w:pPr>
      <w:r w:rsidRPr="004C4F3D">
        <w:rPr>
          <w:rFonts w:ascii="Cambria" w:hAnsi="Cambria"/>
          <w:sz w:val="22"/>
        </w:rPr>
        <w:t xml:space="preserve">Odberateľ sa zaväzuje uvedené údaje zasielať Dodávateľovi vo formáte programu MS Office Excel na e-mailovú adresu </w:t>
      </w:r>
      <w:r w:rsidR="0051562E" w:rsidRPr="00AD1290">
        <w:rPr>
          <w:rFonts w:ascii="Cambria" w:hAnsi="Cambria"/>
          <w:color w:val="00B0F0"/>
          <w:sz w:val="22"/>
        </w:rPr>
        <w:t>&lt;vyplní uchádzač&gt;</w:t>
      </w:r>
      <w:r w:rsidR="00493958">
        <w:rPr>
          <w:rFonts w:ascii="Cambria" w:hAnsi="Cambria"/>
          <w:i/>
          <w:sz w:val="22"/>
          <w:lang w:val="sk-SK"/>
        </w:rPr>
        <w:t>.</w:t>
      </w:r>
      <w:r w:rsidR="0051562E">
        <w:rPr>
          <w:rFonts w:ascii="Cambria" w:hAnsi="Cambria"/>
          <w:i/>
          <w:sz w:val="22"/>
          <w:lang w:val="sk-SK"/>
        </w:rPr>
        <w:t xml:space="preserve"> </w:t>
      </w:r>
      <w:r w:rsidRPr="004C4F3D">
        <w:rPr>
          <w:rFonts w:ascii="Cambria" w:hAnsi="Cambria"/>
          <w:sz w:val="22"/>
        </w:rPr>
        <w:t xml:space="preserve">Dodávateľ potvrdí Odberateľovi prijatie diagramu. </w:t>
      </w:r>
    </w:p>
    <w:p w14:paraId="79BF9D8E" w14:textId="77777777" w:rsidR="00EF2E6A" w:rsidRPr="004C4F3D" w:rsidRDefault="00EF2E6A" w:rsidP="00E52065">
      <w:pPr>
        <w:pStyle w:val="BodyText2"/>
        <w:spacing w:before="0"/>
        <w:ind w:right="593"/>
        <w:rPr>
          <w:rFonts w:ascii="Cambria" w:hAnsi="Cambria"/>
          <w:sz w:val="22"/>
        </w:rPr>
      </w:pPr>
    </w:p>
    <w:p w14:paraId="500E701D" w14:textId="6E5437CD" w:rsidR="00B26CC3" w:rsidRDefault="00EF2E6A" w:rsidP="00E52065">
      <w:pPr>
        <w:pStyle w:val="BodyText2"/>
        <w:numPr>
          <w:ilvl w:val="0"/>
          <w:numId w:val="32"/>
        </w:numPr>
        <w:tabs>
          <w:tab w:val="clear" w:pos="720"/>
          <w:tab w:val="num" w:pos="360"/>
        </w:tabs>
        <w:spacing w:before="0"/>
        <w:ind w:left="360" w:right="593"/>
        <w:rPr>
          <w:rFonts w:ascii="Cambria" w:hAnsi="Cambria"/>
          <w:sz w:val="22"/>
        </w:rPr>
      </w:pPr>
      <w:r w:rsidRPr="004C4F3D">
        <w:rPr>
          <w:rFonts w:ascii="Cambria" w:hAnsi="Cambria"/>
          <w:sz w:val="22"/>
        </w:rPr>
        <w:t>Najmenší časový úsek pre zasielané upresnenia hodinových odberov je jeden kalendárny deň. Pre</w:t>
      </w:r>
      <w:r w:rsidR="00B26CC3">
        <w:rPr>
          <w:rFonts w:ascii="Cambria" w:hAnsi="Cambria"/>
          <w:sz w:val="22"/>
          <w:lang w:val="sk-SK"/>
        </w:rPr>
        <w:t xml:space="preserve"> deň, v ktorom dochádza k prechodu na letný čas, je odovzdávaných len 23 hodnôt. Pre deň, v ktorom dochádza k prechodu na stredoeurópsky čas, je odovzdávaných 25 hodnôt.</w:t>
      </w:r>
    </w:p>
    <w:p w14:paraId="4013B53B" w14:textId="77777777" w:rsidR="00EF2E6A" w:rsidRPr="004C4F3D" w:rsidRDefault="00EF2E6A" w:rsidP="00E52065">
      <w:pPr>
        <w:pStyle w:val="BodyText2"/>
        <w:tabs>
          <w:tab w:val="num" w:pos="360"/>
        </w:tabs>
        <w:spacing w:before="0"/>
        <w:ind w:left="360" w:right="593" w:hanging="480"/>
        <w:rPr>
          <w:rFonts w:ascii="Cambria" w:hAnsi="Cambria"/>
          <w:sz w:val="22"/>
        </w:rPr>
      </w:pPr>
    </w:p>
    <w:p w14:paraId="4F1C5C05" w14:textId="77777777" w:rsidR="00EF2E6A" w:rsidRPr="004C4F3D" w:rsidRDefault="00EF2E6A" w:rsidP="00E52065">
      <w:pPr>
        <w:pStyle w:val="BodyText2"/>
        <w:numPr>
          <w:ilvl w:val="0"/>
          <w:numId w:val="32"/>
        </w:numPr>
        <w:tabs>
          <w:tab w:val="clear" w:pos="720"/>
          <w:tab w:val="num" w:pos="360"/>
        </w:tabs>
        <w:spacing w:before="0"/>
        <w:ind w:left="360" w:right="593"/>
        <w:rPr>
          <w:rFonts w:ascii="Cambria" w:hAnsi="Cambria"/>
          <w:sz w:val="22"/>
        </w:rPr>
      </w:pPr>
      <w:r w:rsidRPr="004C4F3D">
        <w:rPr>
          <w:rFonts w:ascii="Cambria" w:hAnsi="Cambria"/>
          <w:sz w:val="22"/>
        </w:rPr>
        <w:t>Po uplynutí každého mesiaca dodávky Dodávateľ vyhodnotí percentuálnu odchýlku medzi pôvodným, resp.  upresneným odberovým diagramom a skutočne dosiahnutými hodinovými odbermi po jednotlivých obchodných hodinách podľa vzorca:</w:t>
      </w:r>
    </w:p>
    <w:p w14:paraId="0E02FF84" w14:textId="77777777" w:rsidR="00EF2E6A" w:rsidRPr="004C4F3D" w:rsidRDefault="00EF2E6A" w:rsidP="00E52065">
      <w:pPr>
        <w:pStyle w:val="BodyText2"/>
        <w:spacing w:before="0"/>
        <w:ind w:left="3240" w:right="593"/>
        <w:jc w:val="left"/>
        <w:rPr>
          <w:rFonts w:ascii="Cambria" w:hAnsi="Cambria"/>
          <w:position w:val="-60"/>
          <w:sz w:val="22"/>
        </w:rPr>
      </w:pPr>
      <w:r w:rsidRPr="004C4F3D">
        <w:rPr>
          <w:rFonts w:ascii="Cambria" w:hAnsi="Cambria"/>
          <w:position w:val="-60"/>
          <w:sz w:val="22"/>
        </w:rPr>
        <w:object w:dxaOrig="3060" w:dyaOrig="1320" w14:anchorId="3CEA40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0pt;height:66pt" o:ole="">
            <v:imagedata r:id="rId10" o:title=""/>
          </v:shape>
          <o:OLEObject Type="Embed" ProgID="Equation.3" ShapeID="_x0000_i1025" DrawAspect="Content" ObjectID="_1682935816" r:id="rId11"/>
        </w:object>
      </w:r>
    </w:p>
    <w:p w14:paraId="24111A4F" w14:textId="77777777" w:rsidR="00EF2E6A" w:rsidRPr="004C4F3D" w:rsidRDefault="00EF2E6A" w:rsidP="00E52065">
      <w:pPr>
        <w:pStyle w:val="BodyText2"/>
        <w:spacing w:before="0"/>
        <w:ind w:left="3240" w:right="593"/>
        <w:jc w:val="left"/>
        <w:rPr>
          <w:rFonts w:ascii="Cambria" w:hAnsi="Cambria"/>
          <w:position w:val="-24"/>
          <w:sz w:val="22"/>
        </w:rPr>
      </w:pPr>
    </w:p>
    <w:p w14:paraId="3F2B1ABF" w14:textId="77777777" w:rsidR="00EF2E6A" w:rsidRPr="004C4F3D" w:rsidRDefault="00EF2E6A" w:rsidP="00E52065">
      <w:pPr>
        <w:pStyle w:val="BodyText2"/>
        <w:spacing w:before="0"/>
        <w:ind w:left="360" w:right="593"/>
        <w:jc w:val="left"/>
        <w:rPr>
          <w:rFonts w:ascii="Cambria" w:hAnsi="Cambria"/>
          <w:sz w:val="22"/>
        </w:rPr>
      </w:pPr>
      <w:r w:rsidRPr="004C4F3D">
        <w:rPr>
          <w:rFonts w:ascii="Cambria" w:hAnsi="Cambria"/>
          <w:sz w:val="22"/>
        </w:rPr>
        <w:t xml:space="preserve">kde: </w:t>
      </w:r>
      <w:r w:rsidRPr="004C4F3D">
        <w:rPr>
          <w:rFonts w:ascii="Cambria" w:hAnsi="Cambria"/>
          <w:sz w:val="22"/>
        </w:rPr>
        <w:tab/>
        <w:t xml:space="preserve">PM – percentuálna odchýlka (%), </w:t>
      </w:r>
    </w:p>
    <w:p w14:paraId="73ADE740" w14:textId="77777777" w:rsidR="00EF2E6A" w:rsidRPr="004C4F3D" w:rsidRDefault="00EF2E6A" w:rsidP="00E52065">
      <w:pPr>
        <w:pStyle w:val="BodyText2"/>
        <w:spacing w:before="0"/>
        <w:ind w:left="720" w:right="593" w:firstLine="720"/>
        <w:jc w:val="left"/>
        <w:rPr>
          <w:rFonts w:ascii="Cambria" w:hAnsi="Cambria"/>
          <w:sz w:val="22"/>
        </w:rPr>
      </w:pPr>
      <w:r w:rsidRPr="004C4F3D">
        <w:rPr>
          <w:rFonts w:ascii="Cambria" w:hAnsi="Cambria"/>
          <w:sz w:val="22"/>
        </w:rPr>
        <w:t>Abs – absolútna hodnota,</w:t>
      </w:r>
    </w:p>
    <w:p w14:paraId="718D8898" w14:textId="77777777" w:rsidR="00EF2E6A" w:rsidRPr="004C4F3D" w:rsidRDefault="00EF2E6A" w:rsidP="00E52065">
      <w:pPr>
        <w:pStyle w:val="BodyText2"/>
        <w:spacing w:before="0"/>
        <w:ind w:left="720" w:right="593" w:firstLine="720"/>
        <w:jc w:val="left"/>
        <w:rPr>
          <w:rFonts w:ascii="Cambria" w:hAnsi="Cambria"/>
          <w:sz w:val="22"/>
        </w:rPr>
      </w:pPr>
      <w:r w:rsidRPr="004C4F3D">
        <w:rPr>
          <w:rFonts w:ascii="Cambria" w:hAnsi="Cambria"/>
          <w:sz w:val="22"/>
        </w:rPr>
        <w:t>n – počet obchodných hodín hodnoteného mesiaca,</w:t>
      </w:r>
    </w:p>
    <w:p w14:paraId="5DBE2348" w14:textId="77777777" w:rsidR="00EF2E6A" w:rsidRPr="004C4F3D" w:rsidRDefault="00EF2E6A" w:rsidP="00E52065">
      <w:pPr>
        <w:pStyle w:val="BodyText2"/>
        <w:spacing w:before="0"/>
        <w:ind w:left="1440" w:right="593"/>
        <w:jc w:val="left"/>
        <w:rPr>
          <w:rFonts w:ascii="Cambria" w:hAnsi="Cambria"/>
          <w:sz w:val="22"/>
        </w:rPr>
      </w:pPr>
      <w:r w:rsidRPr="004C4F3D">
        <w:rPr>
          <w:rFonts w:ascii="Cambria" w:hAnsi="Cambria"/>
          <w:sz w:val="22"/>
        </w:rPr>
        <w:t>Di – plánovaná spotreba podľa platného upresnenia v i-tej obchodnej hodine (MWh),</w:t>
      </w:r>
    </w:p>
    <w:p w14:paraId="625C68EE" w14:textId="77777777" w:rsidR="00EF2E6A" w:rsidRPr="004C4F3D" w:rsidRDefault="00EF2E6A" w:rsidP="00E52065">
      <w:pPr>
        <w:pStyle w:val="BodyText2"/>
        <w:spacing w:before="0"/>
        <w:ind w:left="720" w:right="593" w:firstLine="720"/>
        <w:jc w:val="left"/>
        <w:rPr>
          <w:rFonts w:ascii="Cambria" w:hAnsi="Cambria"/>
          <w:sz w:val="22"/>
        </w:rPr>
      </w:pPr>
      <w:r w:rsidRPr="004C4F3D">
        <w:rPr>
          <w:rFonts w:ascii="Cambria" w:hAnsi="Cambria"/>
          <w:sz w:val="22"/>
        </w:rPr>
        <w:t>Si – nameraná spotreba v i-tej obchodnej hodine (MWh).</w:t>
      </w:r>
    </w:p>
    <w:p w14:paraId="0E326242" w14:textId="77777777" w:rsidR="00EF2E6A" w:rsidRPr="004C4F3D" w:rsidRDefault="00EF2E6A" w:rsidP="00E52065">
      <w:pPr>
        <w:pStyle w:val="BodyText2"/>
        <w:spacing w:before="0"/>
        <w:ind w:left="600" w:right="593"/>
        <w:jc w:val="left"/>
        <w:rPr>
          <w:rFonts w:ascii="Cambria" w:hAnsi="Cambria"/>
          <w:sz w:val="22"/>
        </w:rPr>
      </w:pPr>
    </w:p>
    <w:p w14:paraId="3DF031C1" w14:textId="407CA959" w:rsidR="00EF2E6A" w:rsidRPr="004C4F3D" w:rsidRDefault="00EF2E6A" w:rsidP="00E52065">
      <w:pPr>
        <w:pStyle w:val="BodyText2"/>
        <w:spacing w:before="0"/>
        <w:ind w:left="360" w:right="593"/>
        <w:rPr>
          <w:rFonts w:ascii="Cambria" w:hAnsi="Cambria"/>
          <w:sz w:val="22"/>
        </w:rPr>
      </w:pPr>
      <w:r w:rsidRPr="004C4F3D">
        <w:rPr>
          <w:rFonts w:ascii="Cambria" w:hAnsi="Cambria"/>
          <w:sz w:val="22"/>
        </w:rPr>
        <w:t>Ak na základe tohto vyhodnotenia bude percentuálna odchýlka nižšia ako 10</w:t>
      </w:r>
      <w:r w:rsidRPr="004C4F3D">
        <w:rPr>
          <w:rFonts w:ascii="Cambria" w:hAnsi="Cambria"/>
          <w:b/>
          <w:sz w:val="22"/>
        </w:rPr>
        <w:t xml:space="preserve"> %</w:t>
      </w:r>
      <w:r w:rsidRPr="004C4F3D">
        <w:rPr>
          <w:rFonts w:ascii="Cambria" w:hAnsi="Cambria"/>
          <w:sz w:val="22"/>
        </w:rPr>
        <w:t>, cena podľa bodu 1</w:t>
      </w:r>
      <w:r w:rsidR="00F25344">
        <w:rPr>
          <w:rFonts w:ascii="Cambria" w:hAnsi="Cambria"/>
          <w:sz w:val="22"/>
          <w:lang w:val="sk-SK"/>
        </w:rPr>
        <w:t>0</w:t>
      </w:r>
      <w:r w:rsidRPr="004C4F3D">
        <w:rPr>
          <w:rFonts w:ascii="Cambria" w:hAnsi="Cambria"/>
          <w:sz w:val="22"/>
        </w:rPr>
        <w:t xml:space="preserve"> tejto Prílohy v danom mesiaci sa zníži o 0,10 EUR.</w:t>
      </w:r>
    </w:p>
    <w:p w14:paraId="42B1804C" w14:textId="77777777" w:rsidR="00EF2E6A" w:rsidRPr="004C4F3D" w:rsidRDefault="00EF2E6A" w:rsidP="00E52065">
      <w:pPr>
        <w:pStyle w:val="BodyText2"/>
        <w:tabs>
          <w:tab w:val="num" w:pos="360"/>
        </w:tabs>
        <w:spacing w:before="0"/>
        <w:ind w:left="360" w:right="593" w:hanging="480"/>
        <w:rPr>
          <w:rFonts w:ascii="Cambria" w:hAnsi="Cambria"/>
          <w:sz w:val="22"/>
        </w:rPr>
      </w:pPr>
    </w:p>
    <w:p w14:paraId="2E93AC84" w14:textId="77777777" w:rsidR="00EF2E6A" w:rsidRPr="004C4F3D" w:rsidRDefault="00EF2E6A" w:rsidP="00E52065">
      <w:pPr>
        <w:pStyle w:val="BodyText2"/>
        <w:numPr>
          <w:ilvl w:val="0"/>
          <w:numId w:val="32"/>
        </w:numPr>
        <w:tabs>
          <w:tab w:val="clear" w:pos="720"/>
          <w:tab w:val="num" w:pos="426"/>
        </w:tabs>
        <w:spacing w:before="0"/>
        <w:ind w:left="426" w:right="593"/>
        <w:rPr>
          <w:rFonts w:ascii="Cambria" w:hAnsi="Cambria"/>
          <w:sz w:val="22"/>
        </w:rPr>
      </w:pPr>
      <w:bookmarkStart w:id="9" w:name="_Ref325615755"/>
      <w:r w:rsidRPr="004C4F3D">
        <w:rPr>
          <w:rFonts w:ascii="Cambria" w:hAnsi="Cambria"/>
          <w:sz w:val="22"/>
        </w:rPr>
        <w:t>Odberateľ sa zaväzuje dodržať Záväzok odberu. To znamená, že je povinný počas každého roka dodávky odobrať dohodnuté množstvo elektriny uvedené v bode 2 tejto Prílohy.</w:t>
      </w:r>
    </w:p>
    <w:p w14:paraId="724E13AD" w14:textId="0EC7F519" w:rsidR="00EF2E6A" w:rsidRPr="004C4F3D" w:rsidRDefault="00EF2E6A" w:rsidP="00E52065">
      <w:pPr>
        <w:pStyle w:val="BodyText2"/>
        <w:spacing w:before="0"/>
        <w:ind w:left="426" w:right="593"/>
        <w:rPr>
          <w:rFonts w:ascii="Cambria" w:hAnsi="Cambria"/>
          <w:sz w:val="22"/>
        </w:rPr>
      </w:pPr>
      <w:r w:rsidRPr="004C4F3D">
        <w:rPr>
          <w:rFonts w:ascii="Cambria" w:hAnsi="Cambria"/>
          <w:sz w:val="22"/>
        </w:rPr>
        <w:t xml:space="preserve">V prípade, že Odberateľ v danom roku dodávky odoberie menej ako </w:t>
      </w:r>
      <w:r w:rsidR="006532D9">
        <w:rPr>
          <w:rFonts w:ascii="Cambria" w:hAnsi="Cambria"/>
          <w:b/>
          <w:sz w:val="22"/>
          <w:lang w:val="sk-SK"/>
        </w:rPr>
        <w:t>5</w:t>
      </w:r>
      <w:r w:rsidR="006532D9" w:rsidRPr="004C4F3D">
        <w:rPr>
          <w:rFonts w:ascii="Cambria" w:hAnsi="Cambria"/>
          <w:b/>
          <w:sz w:val="22"/>
        </w:rPr>
        <w:t>0</w:t>
      </w:r>
      <w:r w:rsidR="006532D9" w:rsidRPr="004C4F3D">
        <w:rPr>
          <w:rFonts w:ascii="Cambria" w:hAnsi="Cambria"/>
          <w:sz w:val="22"/>
        </w:rPr>
        <w:t xml:space="preserve"> </w:t>
      </w:r>
      <w:r w:rsidRPr="004C4F3D">
        <w:rPr>
          <w:rFonts w:ascii="Cambria" w:hAnsi="Cambria"/>
          <w:sz w:val="22"/>
        </w:rPr>
        <w:t>% množstva podľa bodu 2 (ďalej ako „Minimálny odber“), je Dodávateľ oprávnený zvýšiť cenu za dodávku elektriny za každú odobratú MWh nasledovne:</w:t>
      </w:r>
    </w:p>
    <w:p w14:paraId="3855B7E1" w14:textId="77777777" w:rsidR="00EF2E6A" w:rsidRPr="004C4F3D" w:rsidRDefault="00EF2E6A" w:rsidP="00E52065">
      <w:pPr>
        <w:pStyle w:val="BodyText2"/>
        <w:spacing w:before="0"/>
        <w:ind w:left="1440" w:right="593"/>
        <w:rPr>
          <w:rFonts w:ascii="Cambria" w:hAnsi="Cambria"/>
          <w:sz w:val="22"/>
        </w:rPr>
      </w:pPr>
    </w:p>
    <w:p w14:paraId="4B7BF918" w14:textId="77777777" w:rsidR="00EF2E6A" w:rsidRPr="004C4F3D" w:rsidRDefault="00EF2E6A" w:rsidP="00E52065">
      <w:pPr>
        <w:pStyle w:val="BodyText2"/>
        <w:spacing w:before="0"/>
        <w:ind w:left="1440" w:right="593"/>
        <w:rPr>
          <w:rFonts w:ascii="Cambria" w:hAnsi="Cambria"/>
          <w:sz w:val="22"/>
        </w:rPr>
      </w:pPr>
      <w:r w:rsidRPr="004C4F3D">
        <w:rPr>
          <w:rFonts w:ascii="Cambria" w:hAnsi="Cambria"/>
          <w:position w:val="-24"/>
          <w:sz w:val="22"/>
        </w:rPr>
        <w:object w:dxaOrig="1760" w:dyaOrig="620" w14:anchorId="01B6F2A4">
          <v:shape id="_x0000_i1026" type="#_x0000_t75" style="width:84pt;height:30pt" o:ole="">
            <v:imagedata r:id="rId12" o:title=""/>
          </v:shape>
          <o:OLEObject Type="Embed" ProgID="Equation.3" ShapeID="_x0000_i1026" DrawAspect="Content" ObjectID="_1682935817" r:id="rId13"/>
        </w:object>
      </w:r>
      <w:r w:rsidRPr="004C4F3D">
        <w:rPr>
          <w:rFonts w:ascii="Cambria" w:hAnsi="Cambria"/>
          <w:sz w:val="22"/>
        </w:rPr>
        <w:t xml:space="preserve">  </w:t>
      </w:r>
    </w:p>
    <w:p w14:paraId="6E0FFD0F" w14:textId="77777777" w:rsidR="00EF2E6A" w:rsidRPr="004C4F3D" w:rsidRDefault="00EF2E6A" w:rsidP="00E52065">
      <w:pPr>
        <w:pStyle w:val="BodyText2"/>
        <w:spacing w:before="0"/>
        <w:ind w:left="1440" w:right="593"/>
        <w:rPr>
          <w:rFonts w:ascii="Cambria" w:hAnsi="Cambria"/>
          <w:sz w:val="22"/>
        </w:rPr>
      </w:pPr>
    </w:p>
    <w:p w14:paraId="766C2580" w14:textId="77777777" w:rsidR="00EF2E6A" w:rsidRPr="004C4F3D" w:rsidRDefault="00EF2E6A" w:rsidP="00E52065">
      <w:pPr>
        <w:pStyle w:val="BodyText2"/>
        <w:spacing w:before="0"/>
        <w:ind w:left="851" w:right="593"/>
        <w:rPr>
          <w:rFonts w:ascii="Cambria" w:hAnsi="Cambria"/>
          <w:sz w:val="22"/>
        </w:rPr>
      </w:pPr>
      <w:r w:rsidRPr="004C4F3D">
        <w:rPr>
          <w:rFonts w:ascii="Cambria" w:hAnsi="Cambria"/>
          <w:sz w:val="22"/>
        </w:rPr>
        <w:t>kde:</w:t>
      </w:r>
      <w:r w:rsidRPr="004C4F3D">
        <w:rPr>
          <w:rFonts w:ascii="Cambria" w:hAnsi="Cambria"/>
          <w:sz w:val="22"/>
        </w:rPr>
        <w:tab/>
        <w:t>C</w:t>
      </w:r>
      <w:r w:rsidRPr="004C4F3D">
        <w:rPr>
          <w:rFonts w:ascii="Cambria" w:hAnsi="Cambria"/>
          <w:sz w:val="22"/>
          <w:vertAlign w:val="subscript"/>
        </w:rPr>
        <w:t>z</w:t>
      </w:r>
      <w:r w:rsidRPr="004C4F3D">
        <w:rPr>
          <w:rFonts w:ascii="Cambria" w:hAnsi="Cambria"/>
          <w:sz w:val="22"/>
        </w:rPr>
        <w:t xml:space="preserve"> – maximálne zvýšenie ceny za skutočne odobraté množstvo elektriny (EUR/MWh)</w:t>
      </w:r>
    </w:p>
    <w:p w14:paraId="2DE7A5D9" w14:textId="77777777" w:rsidR="00EF2E6A" w:rsidRPr="004C4F3D" w:rsidRDefault="00EF2E6A" w:rsidP="00E52065">
      <w:pPr>
        <w:pStyle w:val="BodyText2"/>
        <w:spacing w:before="0"/>
        <w:ind w:left="357" w:right="593"/>
        <w:rPr>
          <w:rFonts w:ascii="Cambria" w:hAnsi="Cambria"/>
          <w:sz w:val="22"/>
        </w:rPr>
      </w:pPr>
      <w:r w:rsidRPr="004C4F3D">
        <w:rPr>
          <w:rFonts w:ascii="Cambria" w:hAnsi="Cambria"/>
          <w:sz w:val="22"/>
        </w:rPr>
        <w:tab/>
      </w:r>
      <w:r w:rsidRPr="004C4F3D">
        <w:rPr>
          <w:rFonts w:ascii="Cambria" w:hAnsi="Cambria"/>
          <w:sz w:val="22"/>
        </w:rPr>
        <w:tab/>
        <w:t>MO - minimálne množstvo elektriny, ktoré sa Odberateľa zaviazal odobrať (MWh)</w:t>
      </w:r>
    </w:p>
    <w:p w14:paraId="2AD24389" w14:textId="77777777" w:rsidR="00EF2E6A" w:rsidRPr="004C4F3D" w:rsidRDefault="00EF2E6A" w:rsidP="00E52065">
      <w:pPr>
        <w:pStyle w:val="BodyText2"/>
        <w:spacing w:before="0"/>
        <w:ind w:left="357" w:right="593"/>
        <w:rPr>
          <w:rFonts w:ascii="Cambria" w:hAnsi="Cambria"/>
          <w:sz w:val="22"/>
        </w:rPr>
      </w:pPr>
      <w:r w:rsidRPr="004C4F3D">
        <w:rPr>
          <w:rFonts w:ascii="Cambria" w:hAnsi="Cambria"/>
          <w:sz w:val="22"/>
        </w:rPr>
        <w:tab/>
      </w:r>
      <w:r w:rsidRPr="004C4F3D">
        <w:rPr>
          <w:rFonts w:ascii="Cambria" w:hAnsi="Cambria"/>
          <w:sz w:val="22"/>
        </w:rPr>
        <w:tab/>
        <w:t>S – skutočne odobraté množstvo elektriny, pričom minimálna hodnota S je 1 (MWh)</w:t>
      </w:r>
    </w:p>
    <w:p w14:paraId="5F75A01B" w14:textId="77777777" w:rsidR="00EF2E6A" w:rsidRPr="004C4F3D" w:rsidRDefault="00EF2E6A" w:rsidP="00E52065">
      <w:pPr>
        <w:pStyle w:val="BodyText2"/>
        <w:spacing w:before="0"/>
        <w:ind w:left="357" w:right="593"/>
        <w:rPr>
          <w:rFonts w:ascii="Cambria" w:hAnsi="Cambria"/>
          <w:sz w:val="22"/>
        </w:rPr>
      </w:pPr>
      <w:r w:rsidRPr="004C4F3D">
        <w:rPr>
          <w:rFonts w:ascii="Cambria" w:hAnsi="Cambria"/>
          <w:sz w:val="22"/>
        </w:rPr>
        <w:tab/>
      </w:r>
      <w:r w:rsidRPr="004C4F3D">
        <w:rPr>
          <w:rFonts w:ascii="Cambria" w:hAnsi="Cambria"/>
          <w:sz w:val="22"/>
        </w:rPr>
        <w:tab/>
        <w:t>C – cena podľa bodu 11 tejto Prílohy (EUR/MWh)</w:t>
      </w:r>
    </w:p>
    <w:p w14:paraId="3E8C14A2" w14:textId="77777777" w:rsidR="00EF2E6A" w:rsidRPr="004C4F3D" w:rsidRDefault="00EF2E6A" w:rsidP="00E52065">
      <w:pPr>
        <w:pStyle w:val="BodyText2"/>
        <w:spacing w:before="0"/>
        <w:ind w:right="593"/>
        <w:rPr>
          <w:rFonts w:ascii="Cambria" w:hAnsi="Cambria"/>
          <w:sz w:val="22"/>
          <w:lang w:val="sk-SK"/>
        </w:rPr>
      </w:pPr>
    </w:p>
    <w:p w14:paraId="1F00691D" w14:textId="72B95B64" w:rsidR="00EF2E6A" w:rsidRPr="004C4F3D" w:rsidRDefault="00EF2E6A" w:rsidP="00E52065">
      <w:pPr>
        <w:pStyle w:val="BodyText2"/>
        <w:spacing w:before="0"/>
        <w:ind w:left="426" w:right="593"/>
        <w:rPr>
          <w:rFonts w:ascii="Cambria" w:hAnsi="Cambria"/>
          <w:sz w:val="22"/>
        </w:rPr>
      </w:pPr>
      <w:r w:rsidRPr="004C4F3D">
        <w:rPr>
          <w:rFonts w:ascii="Cambria" w:hAnsi="Cambria"/>
          <w:sz w:val="22"/>
        </w:rPr>
        <w:t xml:space="preserve">Za rok dodávky sa považuje 12 mesiacov počínajúc dňom začatia dodávky na základe tejto </w:t>
      </w:r>
      <w:r w:rsidR="00DA6ED2">
        <w:rPr>
          <w:rFonts w:ascii="Cambria" w:hAnsi="Cambria"/>
          <w:sz w:val="22"/>
        </w:rPr>
        <w:t>Zmluv</w:t>
      </w:r>
      <w:r w:rsidRPr="004C4F3D">
        <w:rPr>
          <w:rFonts w:ascii="Cambria" w:hAnsi="Cambria"/>
          <w:sz w:val="22"/>
        </w:rPr>
        <w:t>y, resp. každé ďalšie nasledujúce 12-mesačné obdobie. Každý rok dodávky sa vyhodnocuje samostatne.</w:t>
      </w:r>
    </w:p>
    <w:p w14:paraId="6DCD4457" w14:textId="77777777" w:rsidR="00EF2E6A" w:rsidRPr="004C4F3D" w:rsidRDefault="00EF2E6A" w:rsidP="00E52065">
      <w:pPr>
        <w:pStyle w:val="BodyText2"/>
        <w:spacing w:before="0"/>
        <w:ind w:left="360" w:right="593"/>
        <w:rPr>
          <w:rFonts w:ascii="Cambria" w:hAnsi="Cambria"/>
          <w:sz w:val="22"/>
        </w:rPr>
      </w:pPr>
      <w:bookmarkStart w:id="10" w:name="_Ref325615766"/>
      <w:bookmarkEnd w:id="9"/>
    </w:p>
    <w:bookmarkEnd w:id="10"/>
    <w:p w14:paraId="76C3B065" w14:textId="3B06B9C9" w:rsidR="00EF2E6A" w:rsidRPr="004C4F3D" w:rsidRDefault="00EF2E6A" w:rsidP="00E52065">
      <w:pPr>
        <w:pStyle w:val="BodyText2"/>
        <w:numPr>
          <w:ilvl w:val="0"/>
          <w:numId w:val="32"/>
        </w:numPr>
        <w:tabs>
          <w:tab w:val="clear" w:pos="720"/>
          <w:tab w:val="num" w:pos="360"/>
        </w:tabs>
        <w:spacing w:before="0"/>
        <w:ind w:left="360" w:right="593"/>
        <w:rPr>
          <w:rFonts w:ascii="Cambria" w:hAnsi="Cambria"/>
          <w:sz w:val="22"/>
        </w:rPr>
      </w:pPr>
      <w:r w:rsidRPr="004C4F3D">
        <w:rPr>
          <w:rFonts w:ascii="Cambria" w:hAnsi="Cambria"/>
          <w:sz w:val="22"/>
        </w:rPr>
        <w:t>Odberateľ je povinný v prípade podstatnej zmeny odberu (napr. havarijného stavu, podstatných zmien</w:t>
      </w:r>
      <w:r w:rsidR="00C971AC">
        <w:rPr>
          <w:rFonts w:ascii="Cambria" w:hAnsi="Cambria"/>
          <w:sz w:val="22"/>
          <w:lang w:val="sk-SK"/>
        </w:rPr>
        <w:t xml:space="preserve"> </w:t>
      </w:r>
      <w:r w:rsidRPr="004C4F3D">
        <w:rPr>
          <w:rFonts w:ascii="Cambria" w:hAnsi="Cambria"/>
          <w:sz w:val="22"/>
        </w:rPr>
        <w:t xml:space="preserve">vo výrobe, výpadku alebo odstávky výroby a pod.) bezodkladne informovať Dodávateľa. </w:t>
      </w:r>
    </w:p>
    <w:p w14:paraId="4C52F705" w14:textId="77777777" w:rsidR="00EF2E6A" w:rsidRPr="004C4F3D" w:rsidRDefault="00EF2E6A" w:rsidP="00E52065">
      <w:pPr>
        <w:pStyle w:val="ListParagraph"/>
        <w:ind w:right="593"/>
        <w:rPr>
          <w:rFonts w:ascii="Cambria" w:hAnsi="Cambria"/>
          <w:sz w:val="22"/>
          <w:szCs w:val="22"/>
        </w:rPr>
      </w:pPr>
    </w:p>
    <w:p w14:paraId="25DB5D0D" w14:textId="297B095F" w:rsidR="00EF2E6A" w:rsidRPr="004C4F3D" w:rsidRDefault="00EF2E6A" w:rsidP="00E52065">
      <w:pPr>
        <w:pStyle w:val="BodyText2"/>
        <w:numPr>
          <w:ilvl w:val="0"/>
          <w:numId w:val="32"/>
        </w:numPr>
        <w:tabs>
          <w:tab w:val="clear" w:pos="720"/>
          <w:tab w:val="num" w:pos="360"/>
        </w:tabs>
        <w:spacing w:before="0"/>
        <w:ind w:left="360" w:right="593"/>
        <w:jc w:val="left"/>
        <w:rPr>
          <w:rFonts w:ascii="Cambria" w:hAnsi="Cambria"/>
          <w:sz w:val="22"/>
        </w:rPr>
        <w:sectPr w:rsidR="00EF2E6A" w:rsidRPr="004C4F3D" w:rsidSect="00201AC4">
          <w:headerReference w:type="default" r:id="rId14"/>
          <w:footerReference w:type="default" r:id="rId15"/>
          <w:pgSz w:w="11906" w:h="16838"/>
          <w:pgMar w:top="1418" w:right="567" w:bottom="1077" w:left="1418" w:header="709" w:footer="709" w:gutter="0"/>
          <w:cols w:space="708"/>
          <w:titlePg/>
          <w:docGrid w:linePitch="360"/>
        </w:sectPr>
      </w:pPr>
      <w:r w:rsidRPr="004C4F3D">
        <w:rPr>
          <w:rFonts w:ascii="Cambria" w:hAnsi="Cambria"/>
          <w:sz w:val="22"/>
        </w:rPr>
        <w:t>K dohodnutým cenám bude fakturovaná DPH, spotrebná daň z elektriny a ďalšie dane a poplatky podľa platných</w:t>
      </w:r>
      <w:r w:rsidRPr="004C4F3D">
        <w:rPr>
          <w:rFonts w:ascii="Cambria" w:hAnsi="Cambria"/>
          <w:sz w:val="22"/>
          <w:lang w:val="sk-SK"/>
        </w:rPr>
        <w:t xml:space="preserve"> </w:t>
      </w:r>
      <w:r w:rsidR="00115925" w:rsidRPr="004C4F3D">
        <w:rPr>
          <w:rFonts w:ascii="Cambria" w:hAnsi="Cambria"/>
          <w:sz w:val="22"/>
        </w:rPr>
        <w:t>právnych</w:t>
      </w:r>
      <w:r w:rsidRPr="004C4F3D">
        <w:rPr>
          <w:rFonts w:ascii="Cambria" w:hAnsi="Cambria"/>
          <w:sz w:val="22"/>
        </w:rPr>
        <w:t xml:space="preserve"> predpisov.</w:t>
      </w:r>
    </w:p>
    <w:p w14:paraId="2CB06089" w14:textId="148A8F82" w:rsidR="00EF2E6A" w:rsidRPr="001E56EA" w:rsidRDefault="00EF2E6A" w:rsidP="001E56EA">
      <w:pPr>
        <w:tabs>
          <w:tab w:val="left" w:pos="1260"/>
        </w:tabs>
        <w:autoSpaceDE w:val="0"/>
        <w:autoSpaceDN w:val="0"/>
        <w:ind w:right="593"/>
        <w:outlineLvl w:val="0"/>
        <w:rPr>
          <w:rFonts w:ascii="Cambria" w:hAnsi="Cambria"/>
          <w:b/>
          <w:bCs/>
        </w:rPr>
      </w:pPr>
      <w:r w:rsidRPr="001E56EA">
        <w:rPr>
          <w:rFonts w:ascii="Cambria" w:hAnsi="Cambria"/>
          <w:b/>
          <w:bCs/>
        </w:rPr>
        <w:lastRenderedPageBreak/>
        <w:t xml:space="preserve">Príloha 3 </w:t>
      </w:r>
      <w:r w:rsidR="00A85E83" w:rsidRPr="001E56EA">
        <w:rPr>
          <w:rFonts w:ascii="Cambria" w:hAnsi="Cambria"/>
          <w:b/>
          <w:bCs/>
        </w:rPr>
        <w:t xml:space="preserve">– </w:t>
      </w:r>
      <w:r w:rsidR="00962B86" w:rsidRPr="001E56EA">
        <w:rPr>
          <w:rFonts w:ascii="Cambria" w:hAnsi="Cambria"/>
          <w:b/>
          <w:bCs/>
        </w:rPr>
        <w:t>O</w:t>
      </w:r>
      <w:r w:rsidR="00A85E83" w:rsidRPr="001E56EA">
        <w:rPr>
          <w:rFonts w:ascii="Cambria" w:hAnsi="Cambria"/>
          <w:b/>
          <w:bCs/>
        </w:rPr>
        <w:t>dberné miesta</w:t>
      </w:r>
      <w:r w:rsidR="00D963D0" w:rsidRPr="001E56EA">
        <w:rPr>
          <w:rFonts w:ascii="Cambria" w:hAnsi="Cambria"/>
          <w:b/>
          <w:bCs/>
        </w:rPr>
        <w:t xml:space="preserve"> (OM)</w:t>
      </w:r>
    </w:p>
    <w:p w14:paraId="057439AC" w14:textId="6AF66703" w:rsidR="00EF2E6A" w:rsidRPr="001E56EA" w:rsidRDefault="00EF2E6A" w:rsidP="001E56EA">
      <w:pPr>
        <w:tabs>
          <w:tab w:val="left" w:pos="1260"/>
        </w:tabs>
        <w:autoSpaceDE w:val="0"/>
        <w:autoSpaceDN w:val="0"/>
        <w:ind w:right="593"/>
        <w:outlineLvl w:val="0"/>
        <w:rPr>
          <w:rFonts w:ascii="Cambria" w:hAnsi="Cambria"/>
          <w:b/>
          <w:bCs/>
        </w:rPr>
      </w:pPr>
      <w:r w:rsidRPr="001E56EA">
        <w:rPr>
          <w:rFonts w:ascii="Cambria" w:hAnsi="Cambria"/>
          <w:b/>
          <w:bCs/>
        </w:rPr>
        <w:t>k </w:t>
      </w:r>
      <w:r w:rsidR="00DA6ED2" w:rsidRPr="001E56EA">
        <w:rPr>
          <w:rFonts w:ascii="Cambria" w:hAnsi="Cambria"/>
          <w:b/>
          <w:bCs/>
        </w:rPr>
        <w:t>Zmluv</w:t>
      </w:r>
      <w:r w:rsidRPr="001E56EA">
        <w:rPr>
          <w:rFonts w:ascii="Cambria" w:hAnsi="Cambria"/>
          <w:b/>
          <w:bCs/>
        </w:rPr>
        <w:t>e o združenej dodávke elektriny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"/>
        <w:gridCol w:w="3471"/>
        <w:gridCol w:w="2011"/>
        <w:gridCol w:w="1011"/>
        <w:gridCol w:w="1171"/>
        <w:gridCol w:w="1945"/>
        <w:gridCol w:w="1260"/>
        <w:gridCol w:w="1726"/>
        <w:gridCol w:w="1263"/>
      </w:tblGrid>
      <w:tr w:rsidR="00C47416" w:rsidRPr="000D64DC" w14:paraId="6DC7ED4C" w14:textId="77777777" w:rsidTr="00485449">
        <w:trPr>
          <w:trHeight w:val="619"/>
        </w:trPr>
        <w:tc>
          <w:tcPr>
            <w:tcW w:w="3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6494B1F" w14:textId="77777777" w:rsidR="00BC416A" w:rsidRPr="000D64DC" w:rsidRDefault="00BC416A" w:rsidP="00D30CE6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  <w:t>P. č.</w:t>
            </w:r>
          </w:p>
        </w:tc>
        <w:tc>
          <w:tcPr>
            <w:tcW w:w="34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4D3C1EC" w14:textId="77777777" w:rsidR="00BC416A" w:rsidRPr="000D64DC" w:rsidRDefault="00BC416A" w:rsidP="00D30CE6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  <w:t>Názov odberného miesta elektrickej energie</w:t>
            </w:r>
          </w:p>
        </w:tc>
        <w:tc>
          <w:tcPr>
            <w:tcW w:w="20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AC35686" w14:textId="77777777" w:rsidR="00BC416A" w:rsidRPr="000D64DC" w:rsidRDefault="00BC416A" w:rsidP="00D30CE6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  <w:t>EIC</w:t>
            </w:r>
          </w:p>
        </w:tc>
        <w:tc>
          <w:tcPr>
            <w:tcW w:w="10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2DB19B5" w14:textId="77777777" w:rsidR="00BC416A" w:rsidRPr="000D64DC" w:rsidRDefault="00BC416A" w:rsidP="00D30CE6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  <w:t>Napäťová úroveň</w:t>
            </w:r>
          </w:p>
        </w:tc>
        <w:tc>
          <w:tcPr>
            <w:tcW w:w="11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A763C73" w14:textId="77777777" w:rsidR="00BC416A" w:rsidRPr="000D64DC" w:rsidRDefault="00BC416A" w:rsidP="00D30CE6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  <w:t>Fakturačné obdobie</w:t>
            </w:r>
          </w:p>
        </w:tc>
        <w:tc>
          <w:tcPr>
            <w:tcW w:w="19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4F9DFD2" w14:textId="77777777" w:rsidR="00BC416A" w:rsidRPr="000D64DC" w:rsidRDefault="00BC416A" w:rsidP="00D30CE6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  <w:t>Produkt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10C3F2E" w14:textId="77777777" w:rsidR="00BC416A" w:rsidRPr="000D64DC" w:rsidRDefault="00BC416A" w:rsidP="00D30CE6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  <w:t>Typ distribučnej tarify</w:t>
            </w:r>
          </w:p>
        </w:tc>
        <w:tc>
          <w:tcPr>
            <w:tcW w:w="17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DE06A8D" w14:textId="77777777" w:rsidR="00BC416A" w:rsidRPr="000D64DC" w:rsidRDefault="00BC416A" w:rsidP="00D30CE6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  <w:t>Ročná rezervovaná kapacita</w:t>
            </w:r>
            <w:r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D64DC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  <w:t>(kW, A)</w:t>
            </w:r>
          </w:p>
        </w:tc>
        <w:tc>
          <w:tcPr>
            <w:tcW w:w="12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5648ED2" w14:textId="77777777" w:rsidR="00BC416A" w:rsidRPr="000D64DC" w:rsidRDefault="00BC416A" w:rsidP="00D30CE6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  <w:t>Zmluvné množstvo MWh/rok</w:t>
            </w:r>
          </w:p>
        </w:tc>
      </w:tr>
      <w:tr w:rsidR="00C47416" w:rsidRPr="000D64DC" w14:paraId="012AF981" w14:textId="77777777" w:rsidTr="00485449">
        <w:trPr>
          <w:trHeight w:val="619"/>
        </w:trPr>
        <w:tc>
          <w:tcPr>
            <w:tcW w:w="3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9E762BD" w14:textId="77777777" w:rsidR="00BC416A" w:rsidRPr="000D64DC" w:rsidRDefault="00BC416A" w:rsidP="00D30CE6">
            <w:pPr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CC3B651" w14:textId="77777777" w:rsidR="00BC416A" w:rsidRPr="000D64DC" w:rsidRDefault="00BC416A" w:rsidP="00D30CE6">
            <w:pPr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B360A1B" w14:textId="77777777" w:rsidR="00BC416A" w:rsidRPr="000D64DC" w:rsidRDefault="00BC416A" w:rsidP="00D30CE6">
            <w:pPr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32E8EFE" w14:textId="77777777" w:rsidR="00BC416A" w:rsidRPr="000D64DC" w:rsidRDefault="00BC416A" w:rsidP="00D30CE6">
            <w:pPr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C307060" w14:textId="77777777" w:rsidR="00BC416A" w:rsidRPr="000D64DC" w:rsidRDefault="00BC416A" w:rsidP="00D30CE6">
            <w:pPr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954055D" w14:textId="77777777" w:rsidR="00BC416A" w:rsidRPr="000D64DC" w:rsidRDefault="00BC416A" w:rsidP="00D30CE6">
            <w:pPr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75EAF9A" w14:textId="77777777" w:rsidR="00BC416A" w:rsidRPr="000D64DC" w:rsidRDefault="00BC416A" w:rsidP="00D30CE6">
            <w:pPr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6839995" w14:textId="77777777" w:rsidR="00BC416A" w:rsidRPr="000D64DC" w:rsidRDefault="00BC416A" w:rsidP="00D30CE6">
            <w:pPr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1A7E5E2" w14:textId="77777777" w:rsidR="00BC416A" w:rsidRPr="000D64DC" w:rsidRDefault="00BC416A" w:rsidP="00D30CE6">
            <w:pPr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47416" w:rsidRPr="000D64DC" w14:paraId="38B09C0F" w14:textId="77777777" w:rsidTr="00485449">
        <w:trPr>
          <w:trHeight w:val="619"/>
        </w:trPr>
        <w:tc>
          <w:tcPr>
            <w:tcW w:w="3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27AA4" w14:textId="77777777" w:rsidR="00BC416A" w:rsidRPr="000D64DC" w:rsidRDefault="00BC416A" w:rsidP="00D30CE6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17C8F0" w14:textId="77777777" w:rsidR="00BC416A" w:rsidRPr="000D64DC" w:rsidRDefault="00BC416A" w:rsidP="00D30CE6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color w:val="000000"/>
                <w:sz w:val="20"/>
                <w:szCs w:val="20"/>
              </w:rPr>
              <w:t>Bratislava, I. Karvaša 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5845896" w14:textId="77777777" w:rsidR="00BC416A" w:rsidRPr="000D64DC" w:rsidRDefault="00BC416A" w:rsidP="00D30CE6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color w:val="000000"/>
                <w:sz w:val="20"/>
                <w:szCs w:val="20"/>
              </w:rPr>
              <w:t>24ZZS60824240004</w:t>
            </w:r>
          </w:p>
        </w:tc>
        <w:tc>
          <w:tcPr>
            <w:tcW w:w="10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72B37" w14:textId="77777777" w:rsidR="00BC416A" w:rsidRPr="000D64DC" w:rsidRDefault="00BC416A" w:rsidP="00D30CE6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color w:val="000000"/>
                <w:sz w:val="20"/>
                <w:szCs w:val="20"/>
              </w:rPr>
              <w:t>VN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1A3B6" w14:textId="77777777" w:rsidR="00BC416A" w:rsidRPr="000D64DC" w:rsidRDefault="00BC416A" w:rsidP="00D30CE6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color w:val="000000"/>
                <w:sz w:val="20"/>
                <w:szCs w:val="20"/>
              </w:rPr>
              <w:t>mesačné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268F0" w14:textId="77777777" w:rsidR="00BC416A" w:rsidRPr="000D64DC" w:rsidRDefault="00BC416A" w:rsidP="00D30CE6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color w:val="000000"/>
                <w:sz w:val="20"/>
                <w:szCs w:val="20"/>
              </w:rPr>
              <w:t>Dvojtarif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0A7A4" w14:textId="77777777" w:rsidR="00BC416A" w:rsidRPr="000D64DC" w:rsidRDefault="00BC416A" w:rsidP="00D30CE6">
            <w:pPr>
              <w:jc w:val="right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color w:val="000000"/>
                <w:sz w:val="20"/>
                <w:szCs w:val="20"/>
              </w:rPr>
              <w:t>X2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ABFA25" w14:textId="77777777" w:rsidR="00BC416A" w:rsidRPr="000D64DC" w:rsidRDefault="00BC416A" w:rsidP="00D30CE6">
            <w:pPr>
              <w:jc w:val="right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color w:val="000000"/>
                <w:sz w:val="20"/>
                <w:szCs w:val="20"/>
              </w:rPr>
              <w:t>1760 kW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A846CB" w14:textId="77777777" w:rsidR="00BC416A" w:rsidRPr="000D64DC" w:rsidRDefault="00BC416A" w:rsidP="00D30CE6">
            <w:pPr>
              <w:jc w:val="right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  <w:t>4000</w:t>
            </w:r>
          </w:p>
        </w:tc>
      </w:tr>
      <w:tr w:rsidR="00C47416" w:rsidRPr="000D64DC" w14:paraId="6489596A" w14:textId="77777777" w:rsidTr="00485449">
        <w:trPr>
          <w:trHeight w:val="619"/>
        </w:trPr>
        <w:tc>
          <w:tcPr>
            <w:tcW w:w="3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FBBC5" w14:textId="77777777" w:rsidR="00BC416A" w:rsidRPr="000D64DC" w:rsidRDefault="00BC416A" w:rsidP="00D30CE6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369FA" w14:textId="77777777" w:rsidR="00BC416A" w:rsidRPr="000D64DC" w:rsidRDefault="00BC416A" w:rsidP="00D30CE6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color w:val="000000"/>
                <w:sz w:val="20"/>
                <w:szCs w:val="20"/>
              </w:rPr>
              <w:t>Bratislava, Cukrová 8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EF58DDC" w14:textId="77777777" w:rsidR="00BC416A" w:rsidRPr="000D64DC" w:rsidRDefault="00BC416A" w:rsidP="00D30CE6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color w:val="000000"/>
                <w:sz w:val="20"/>
                <w:szCs w:val="20"/>
              </w:rPr>
              <w:t>24ZZS6033918000T</w:t>
            </w:r>
          </w:p>
        </w:tc>
        <w:tc>
          <w:tcPr>
            <w:tcW w:w="10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01C72" w14:textId="77777777" w:rsidR="00BC416A" w:rsidRPr="000D64DC" w:rsidRDefault="00BC416A" w:rsidP="00D30CE6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color w:val="000000"/>
                <w:sz w:val="20"/>
                <w:szCs w:val="20"/>
              </w:rPr>
              <w:t>VN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00E10" w14:textId="77777777" w:rsidR="00BC416A" w:rsidRPr="000D64DC" w:rsidRDefault="00BC416A" w:rsidP="00D30CE6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color w:val="000000"/>
                <w:sz w:val="20"/>
                <w:szCs w:val="20"/>
              </w:rPr>
              <w:t>mesačné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8750D" w14:textId="77777777" w:rsidR="00BC416A" w:rsidRPr="000D64DC" w:rsidRDefault="00BC416A" w:rsidP="00D30CE6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color w:val="000000"/>
                <w:sz w:val="20"/>
                <w:szCs w:val="20"/>
              </w:rPr>
              <w:t>Dvojtarif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F234D" w14:textId="77777777" w:rsidR="00BC416A" w:rsidRPr="000D64DC" w:rsidRDefault="00BC416A" w:rsidP="00D30CE6">
            <w:pPr>
              <w:jc w:val="right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color w:val="000000"/>
                <w:sz w:val="20"/>
                <w:szCs w:val="20"/>
              </w:rPr>
              <w:t>X2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A27EC" w14:textId="77777777" w:rsidR="00BC416A" w:rsidRPr="000D64DC" w:rsidRDefault="00BC416A" w:rsidP="00D30CE6">
            <w:pPr>
              <w:jc w:val="right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color w:val="000000"/>
                <w:sz w:val="20"/>
                <w:szCs w:val="20"/>
              </w:rPr>
              <w:t>40 kW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A8412" w14:textId="77777777" w:rsidR="00BC416A" w:rsidRPr="000D64DC" w:rsidRDefault="00BC416A" w:rsidP="00D30CE6">
            <w:pPr>
              <w:jc w:val="right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  <w:t>90</w:t>
            </w:r>
          </w:p>
        </w:tc>
      </w:tr>
      <w:tr w:rsidR="00C47416" w:rsidRPr="000D64DC" w14:paraId="0E303A6E" w14:textId="77777777" w:rsidTr="00485449">
        <w:trPr>
          <w:trHeight w:val="619"/>
        </w:trPr>
        <w:tc>
          <w:tcPr>
            <w:tcW w:w="3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81E2A" w14:textId="77777777" w:rsidR="00BC416A" w:rsidRPr="000D64DC" w:rsidRDefault="00BC416A" w:rsidP="00D30CE6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9DEE3" w14:textId="77777777" w:rsidR="00BC416A" w:rsidRPr="000D64DC" w:rsidRDefault="00BC416A" w:rsidP="00D30CE6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color w:val="000000"/>
                <w:sz w:val="20"/>
                <w:szCs w:val="20"/>
              </w:rPr>
              <w:t>Bratislava, Vazovova 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2189C0E" w14:textId="77777777" w:rsidR="00BC416A" w:rsidRPr="000D64DC" w:rsidRDefault="00BC416A" w:rsidP="00D30CE6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color w:val="000000"/>
                <w:sz w:val="20"/>
                <w:szCs w:val="20"/>
              </w:rPr>
              <w:t>24ZZS5198109000U</w:t>
            </w:r>
          </w:p>
        </w:tc>
        <w:tc>
          <w:tcPr>
            <w:tcW w:w="10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7AD02" w14:textId="77777777" w:rsidR="00BC416A" w:rsidRPr="000D64DC" w:rsidRDefault="00BC416A" w:rsidP="00D30CE6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color w:val="000000"/>
                <w:sz w:val="20"/>
                <w:szCs w:val="20"/>
              </w:rPr>
              <w:t>NN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52375" w14:textId="77777777" w:rsidR="00BC416A" w:rsidRPr="000D64DC" w:rsidRDefault="00BC416A" w:rsidP="00D30CE6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color w:val="000000"/>
                <w:sz w:val="20"/>
                <w:szCs w:val="20"/>
              </w:rPr>
              <w:t>mesačné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CE1167" w14:textId="77777777" w:rsidR="00BC416A" w:rsidRPr="000D64DC" w:rsidRDefault="00BC416A" w:rsidP="00D30CE6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color w:val="000000"/>
                <w:sz w:val="20"/>
                <w:szCs w:val="20"/>
              </w:rPr>
              <w:t>Jednotarif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7E6459" w14:textId="77777777" w:rsidR="00BC416A" w:rsidRPr="000D64DC" w:rsidRDefault="00BC416A" w:rsidP="00D30CE6">
            <w:pPr>
              <w:jc w:val="right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color w:val="000000"/>
                <w:sz w:val="20"/>
                <w:szCs w:val="20"/>
              </w:rPr>
              <w:t>C2-X3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C928F" w14:textId="77777777" w:rsidR="00BC416A" w:rsidRPr="000D64DC" w:rsidRDefault="00BC416A" w:rsidP="00D30CE6">
            <w:pPr>
              <w:jc w:val="right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color w:val="000000"/>
                <w:sz w:val="20"/>
                <w:szCs w:val="20"/>
              </w:rPr>
              <w:t>3x200 A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EF44D3" w14:textId="77777777" w:rsidR="00BC416A" w:rsidRPr="000D64DC" w:rsidRDefault="00BC416A" w:rsidP="00D30CE6">
            <w:pPr>
              <w:jc w:val="right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  <w:t>65</w:t>
            </w:r>
          </w:p>
        </w:tc>
      </w:tr>
      <w:tr w:rsidR="00C47416" w:rsidRPr="000D64DC" w14:paraId="72E20606" w14:textId="77777777" w:rsidTr="00485449">
        <w:trPr>
          <w:trHeight w:val="619"/>
        </w:trPr>
        <w:tc>
          <w:tcPr>
            <w:tcW w:w="3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E5777" w14:textId="77777777" w:rsidR="00BC416A" w:rsidRPr="000D64DC" w:rsidRDefault="00BC416A" w:rsidP="00D30CE6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E5156" w14:textId="77777777" w:rsidR="00BC416A" w:rsidRPr="000D64DC" w:rsidRDefault="00BC416A" w:rsidP="00D30CE6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color w:val="000000"/>
                <w:sz w:val="20"/>
                <w:szCs w:val="20"/>
              </w:rPr>
              <w:t>Nové Zámky, T.G.Masaryka 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77339AB" w14:textId="77777777" w:rsidR="00BC416A" w:rsidRPr="000D64DC" w:rsidRDefault="00BC416A" w:rsidP="00D30CE6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color w:val="000000"/>
                <w:sz w:val="20"/>
                <w:szCs w:val="20"/>
              </w:rPr>
              <w:t>24ZZS6124024000N</w:t>
            </w:r>
          </w:p>
        </w:tc>
        <w:tc>
          <w:tcPr>
            <w:tcW w:w="10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81E68" w14:textId="77777777" w:rsidR="00BC416A" w:rsidRPr="000D64DC" w:rsidRDefault="00BC416A" w:rsidP="00D30CE6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color w:val="000000"/>
                <w:sz w:val="20"/>
                <w:szCs w:val="20"/>
              </w:rPr>
              <w:t>NN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3219F" w14:textId="77777777" w:rsidR="00BC416A" w:rsidRPr="000D64DC" w:rsidRDefault="00BC416A" w:rsidP="00D30CE6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color w:val="000000"/>
                <w:sz w:val="20"/>
                <w:szCs w:val="20"/>
              </w:rPr>
              <w:t>mesačné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DA02F" w14:textId="77777777" w:rsidR="00BC416A" w:rsidRPr="000D64DC" w:rsidRDefault="00BC416A" w:rsidP="00D30CE6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color w:val="000000"/>
                <w:sz w:val="20"/>
                <w:szCs w:val="20"/>
              </w:rPr>
              <w:t>Jednotarif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71998" w14:textId="77777777" w:rsidR="00BC416A" w:rsidRPr="000D64DC" w:rsidRDefault="00BC416A" w:rsidP="00D30CE6">
            <w:pPr>
              <w:jc w:val="right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color w:val="000000"/>
                <w:sz w:val="20"/>
                <w:szCs w:val="20"/>
              </w:rPr>
              <w:t>C2-X3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DB310" w14:textId="77777777" w:rsidR="00BC416A" w:rsidRPr="000D64DC" w:rsidRDefault="00BC416A" w:rsidP="00D30CE6">
            <w:pPr>
              <w:jc w:val="right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color w:val="000000"/>
                <w:sz w:val="20"/>
                <w:szCs w:val="20"/>
              </w:rPr>
              <w:t>3x150 A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B344C" w14:textId="77777777" w:rsidR="00BC416A" w:rsidRPr="000D64DC" w:rsidRDefault="00BC416A" w:rsidP="00D30CE6">
            <w:pPr>
              <w:jc w:val="right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  <w:t>157</w:t>
            </w:r>
          </w:p>
        </w:tc>
      </w:tr>
      <w:tr w:rsidR="00C47416" w:rsidRPr="000D64DC" w14:paraId="6F682EA9" w14:textId="77777777" w:rsidTr="00485449">
        <w:trPr>
          <w:trHeight w:val="619"/>
        </w:trPr>
        <w:tc>
          <w:tcPr>
            <w:tcW w:w="3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DF9C8" w14:textId="77777777" w:rsidR="00BC416A" w:rsidRPr="000D64DC" w:rsidRDefault="00BC416A" w:rsidP="00D30CE6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345330" w14:textId="77777777" w:rsidR="00BC416A" w:rsidRPr="000D64DC" w:rsidRDefault="00BC416A" w:rsidP="00D30CE6">
            <w:pPr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>B</w:t>
            </w: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anská</w:t>
            </w:r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>. Bystrica, Národná 10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D6810A1" w14:textId="77777777" w:rsidR="00BC416A" w:rsidRPr="000D64DC" w:rsidRDefault="00BC416A" w:rsidP="00D30CE6">
            <w:pPr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>24ZSS9107345001Z</w:t>
            </w:r>
          </w:p>
        </w:tc>
        <w:tc>
          <w:tcPr>
            <w:tcW w:w="10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52F989" w14:textId="77777777" w:rsidR="00BC416A" w:rsidRPr="000D64DC" w:rsidRDefault="00BC416A" w:rsidP="00D30CE6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>VN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BB8CA" w14:textId="77777777" w:rsidR="00BC416A" w:rsidRPr="000D64DC" w:rsidRDefault="00BC416A" w:rsidP="00D30CE6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color w:val="000000"/>
                <w:sz w:val="20"/>
                <w:szCs w:val="20"/>
              </w:rPr>
              <w:t>mesačné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2CE3D1" w14:textId="77777777" w:rsidR="00BC416A" w:rsidRPr="000D64DC" w:rsidRDefault="00BC416A" w:rsidP="00D30CE6">
            <w:pPr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>Dvojtarif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2C98E0" w14:textId="77777777" w:rsidR="00BC416A" w:rsidRPr="000D64DC" w:rsidRDefault="00BC416A" w:rsidP="00D30CE6">
            <w:pPr>
              <w:jc w:val="right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color w:val="000000"/>
                <w:sz w:val="20"/>
                <w:szCs w:val="20"/>
              </w:rPr>
              <w:t>DVN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F19BF2" w14:textId="77777777" w:rsidR="00BC416A" w:rsidRPr="000D64DC" w:rsidRDefault="00BC416A" w:rsidP="00D30CE6">
            <w:pPr>
              <w:jc w:val="right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>65 kW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F87332" w14:textId="77777777" w:rsidR="00BC416A" w:rsidRPr="000D64DC" w:rsidRDefault="00BC416A" w:rsidP="00D30CE6">
            <w:pPr>
              <w:jc w:val="right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  <w:t>201</w:t>
            </w:r>
          </w:p>
        </w:tc>
      </w:tr>
      <w:tr w:rsidR="00C47416" w:rsidRPr="000D64DC" w14:paraId="1CA68555" w14:textId="77777777" w:rsidTr="00485449">
        <w:trPr>
          <w:trHeight w:val="619"/>
        </w:trPr>
        <w:tc>
          <w:tcPr>
            <w:tcW w:w="3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30002" w14:textId="77777777" w:rsidR="00BC416A" w:rsidRPr="000D64DC" w:rsidRDefault="00BC416A" w:rsidP="00D30CE6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B414E2" w14:textId="77777777" w:rsidR="00BC416A" w:rsidRPr="000D64DC" w:rsidRDefault="00BC416A" w:rsidP="00D30CE6">
            <w:pPr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>Žilina, A. Bernoláka 74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691F8DF" w14:textId="77777777" w:rsidR="00BC416A" w:rsidRPr="000D64DC" w:rsidRDefault="00BC416A" w:rsidP="00D30CE6">
            <w:pPr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>24ZSS9700062001I</w:t>
            </w:r>
          </w:p>
        </w:tc>
        <w:tc>
          <w:tcPr>
            <w:tcW w:w="10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054386" w14:textId="77777777" w:rsidR="00BC416A" w:rsidRPr="000D64DC" w:rsidRDefault="00BC416A" w:rsidP="00D30CE6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>VN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C5494" w14:textId="77777777" w:rsidR="00BC416A" w:rsidRPr="000D64DC" w:rsidRDefault="00BC416A" w:rsidP="00D30CE6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color w:val="000000"/>
                <w:sz w:val="20"/>
                <w:szCs w:val="20"/>
              </w:rPr>
              <w:t>mesačné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4596FF" w14:textId="77777777" w:rsidR="00BC416A" w:rsidRPr="000D64DC" w:rsidRDefault="00BC416A" w:rsidP="00D30CE6">
            <w:pPr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>Dvojtarif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BE7752" w14:textId="77777777" w:rsidR="00BC416A" w:rsidRPr="000D64DC" w:rsidRDefault="00BC416A" w:rsidP="00D30CE6">
            <w:pPr>
              <w:jc w:val="right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color w:val="000000"/>
                <w:sz w:val="20"/>
                <w:szCs w:val="20"/>
              </w:rPr>
              <w:t>DVN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F477F5" w14:textId="77777777" w:rsidR="00BC416A" w:rsidRPr="000D64DC" w:rsidRDefault="00BC416A" w:rsidP="00D30CE6">
            <w:pPr>
              <w:jc w:val="right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>45 kW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AAAC73" w14:textId="77777777" w:rsidR="00BC416A" w:rsidRPr="000D64DC" w:rsidRDefault="00BC416A" w:rsidP="00D30CE6">
            <w:pPr>
              <w:jc w:val="right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  <w:t>119</w:t>
            </w:r>
          </w:p>
        </w:tc>
      </w:tr>
      <w:tr w:rsidR="00C47416" w:rsidRPr="000D64DC" w14:paraId="076549D7" w14:textId="77777777" w:rsidTr="00485449">
        <w:trPr>
          <w:trHeight w:val="619"/>
        </w:trPr>
        <w:tc>
          <w:tcPr>
            <w:tcW w:w="3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5C148" w14:textId="77777777" w:rsidR="00BC416A" w:rsidRPr="000D64DC" w:rsidRDefault="00BC416A" w:rsidP="00D30CE6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color w:val="000000"/>
                <w:sz w:val="20"/>
                <w:szCs w:val="20"/>
              </w:rPr>
              <w:t>7.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E4B1DC" w14:textId="77777777" w:rsidR="00BC416A" w:rsidRPr="000D64DC" w:rsidRDefault="00BC416A" w:rsidP="00D30CE6">
            <w:pPr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>Kremnica, Štefánikovo nám. 21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788226E" w14:textId="77777777" w:rsidR="00BC416A" w:rsidRPr="000D64DC" w:rsidRDefault="00BC416A" w:rsidP="00D30CE6">
            <w:pPr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>24ZSS9680942000I</w:t>
            </w:r>
          </w:p>
        </w:tc>
        <w:tc>
          <w:tcPr>
            <w:tcW w:w="10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9DCA2D" w14:textId="77777777" w:rsidR="00BC416A" w:rsidRPr="000D64DC" w:rsidRDefault="00BC416A" w:rsidP="00D30CE6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>VN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61EF9F" w14:textId="77777777" w:rsidR="00BC416A" w:rsidRPr="000D64DC" w:rsidRDefault="00BC416A" w:rsidP="00D30CE6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color w:val="000000"/>
                <w:sz w:val="20"/>
                <w:szCs w:val="20"/>
              </w:rPr>
              <w:t>mesačné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328759" w14:textId="77777777" w:rsidR="00BC416A" w:rsidRPr="000D64DC" w:rsidRDefault="00BC416A" w:rsidP="00D30CE6">
            <w:pPr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>Dvojtarif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7F1A0E" w14:textId="77777777" w:rsidR="00BC416A" w:rsidRPr="000D64DC" w:rsidRDefault="00BC416A" w:rsidP="00D30CE6">
            <w:pPr>
              <w:jc w:val="right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color w:val="000000"/>
                <w:sz w:val="20"/>
                <w:szCs w:val="20"/>
              </w:rPr>
              <w:t>DVN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1751D2" w14:textId="77777777" w:rsidR="00BC416A" w:rsidRPr="000D64DC" w:rsidRDefault="00BC416A" w:rsidP="00D30CE6">
            <w:pPr>
              <w:jc w:val="right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>50 kW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AAAAC0" w14:textId="77777777" w:rsidR="00BC416A" w:rsidRPr="000D64DC" w:rsidRDefault="00BC416A" w:rsidP="00D30CE6">
            <w:pPr>
              <w:jc w:val="right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  <w:t>339</w:t>
            </w:r>
          </w:p>
        </w:tc>
      </w:tr>
      <w:tr w:rsidR="00C47416" w:rsidRPr="000D64DC" w14:paraId="78ED6FD2" w14:textId="77777777" w:rsidTr="00485449">
        <w:trPr>
          <w:trHeight w:val="619"/>
        </w:trPr>
        <w:tc>
          <w:tcPr>
            <w:tcW w:w="3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E7886" w14:textId="77777777" w:rsidR="00BC416A" w:rsidRPr="000D64DC" w:rsidRDefault="00BC416A" w:rsidP="00D30CE6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color w:val="000000"/>
                <w:sz w:val="20"/>
                <w:szCs w:val="20"/>
              </w:rPr>
              <w:t>8.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F28818" w14:textId="77777777" w:rsidR="00BC416A" w:rsidRPr="000D64DC" w:rsidRDefault="00BC416A" w:rsidP="00D30CE6">
            <w:pPr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>Kremnica, Angyalov dom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5BCB46" w14:textId="77777777" w:rsidR="00BC416A" w:rsidRPr="000D64DC" w:rsidRDefault="00BC416A" w:rsidP="00D30CE6">
            <w:pPr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>24ZSS6224110000C</w:t>
            </w:r>
          </w:p>
        </w:tc>
        <w:tc>
          <w:tcPr>
            <w:tcW w:w="10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20C00" w14:textId="77777777" w:rsidR="00BC416A" w:rsidRPr="000D64DC" w:rsidRDefault="00BC416A" w:rsidP="00D30CE6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>NN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35875" w14:textId="77777777" w:rsidR="00BC416A" w:rsidRPr="000D64DC" w:rsidRDefault="00BC416A" w:rsidP="00D30CE6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color w:val="000000"/>
                <w:sz w:val="20"/>
                <w:szCs w:val="20"/>
              </w:rPr>
              <w:t>mesačné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C54F07" w14:textId="77777777" w:rsidR="00BC416A" w:rsidRPr="000D64DC" w:rsidRDefault="00BC416A" w:rsidP="00D30CE6">
            <w:pPr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>Jednotarif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75A72B" w14:textId="77777777" w:rsidR="00BC416A" w:rsidRPr="000D64DC" w:rsidRDefault="00BC416A" w:rsidP="00D30CE6">
            <w:pPr>
              <w:jc w:val="right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color w:val="000000"/>
                <w:sz w:val="20"/>
                <w:szCs w:val="20"/>
              </w:rPr>
              <w:t>C2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9AFE7B" w14:textId="77777777" w:rsidR="00BC416A" w:rsidRPr="000D64DC" w:rsidRDefault="00BC416A" w:rsidP="00D30CE6">
            <w:pPr>
              <w:jc w:val="right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>3x63 A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170B4" w14:textId="77777777" w:rsidR="00BC416A" w:rsidRPr="000D64DC" w:rsidRDefault="00BC416A" w:rsidP="00D30CE6">
            <w:pPr>
              <w:jc w:val="right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  <w:t>17</w:t>
            </w:r>
          </w:p>
        </w:tc>
      </w:tr>
      <w:tr w:rsidR="00C47416" w:rsidRPr="000D64DC" w14:paraId="7113D830" w14:textId="77777777" w:rsidTr="00485449">
        <w:trPr>
          <w:trHeight w:val="619"/>
        </w:trPr>
        <w:tc>
          <w:tcPr>
            <w:tcW w:w="3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7C19A" w14:textId="77777777" w:rsidR="00BC416A" w:rsidRPr="000D64DC" w:rsidRDefault="00BC416A" w:rsidP="00D30CE6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color w:val="000000"/>
                <w:sz w:val="20"/>
                <w:szCs w:val="20"/>
              </w:rPr>
              <w:t>9.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FB0398" w14:textId="77777777" w:rsidR="00BC416A" w:rsidRPr="000D64DC" w:rsidRDefault="00BC416A" w:rsidP="00D30CE6">
            <w:pPr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>Kremnica, Zámocké nám.</w:t>
            </w: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,</w:t>
            </w:r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 kostol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C59F1B" w14:textId="77777777" w:rsidR="00BC416A" w:rsidRPr="000D64DC" w:rsidRDefault="00BC416A" w:rsidP="00D30CE6">
            <w:pPr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>24ZSS6224434000X</w:t>
            </w:r>
          </w:p>
        </w:tc>
        <w:tc>
          <w:tcPr>
            <w:tcW w:w="10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75B430" w14:textId="77777777" w:rsidR="00BC416A" w:rsidRPr="000D64DC" w:rsidRDefault="00BC416A" w:rsidP="00D30CE6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>NN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8E6610" w14:textId="77777777" w:rsidR="00BC416A" w:rsidRPr="000D64DC" w:rsidRDefault="00BC416A" w:rsidP="00D30CE6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color w:val="000000"/>
                <w:sz w:val="20"/>
                <w:szCs w:val="20"/>
              </w:rPr>
              <w:t>mesačné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EE3860" w14:textId="77777777" w:rsidR="00BC416A" w:rsidRPr="000D64DC" w:rsidRDefault="00BC416A" w:rsidP="00D30CE6">
            <w:pPr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>Dvojtarif - priamovýhr.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F57611" w14:textId="77777777" w:rsidR="00BC416A" w:rsidRPr="000D64DC" w:rsidRDefault="00BC416A" w:rsidP="00D30CE6">
            <w:pPr>
              <w:jc w:val="right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color w:val="000000"/>
                <w:sz w:val="20"/>
                <w:szCs w:val="20"/>
              </w:rPr>
              <w:t>C5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BF570B" w14:textId="77777777" w:rsidR="00BC416A" w:rsidRPr="000D64DC" w:rsidRDefault="00BC416A" w:rsidP="00D30CE6">
            <w:pPr>
              <w:jc w:val="right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>3x160 A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7B3E59" w14:textId="77777777" w:rsidR="00BC416A" w:rsidRPr="000D64DC" w:rsidRDefault="00BC416A" w:rsidP="00D30CE6">
            <w:pPr>
              <w:jc w:val="right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  <w:t>32</w:t>
            </w:r>
          </w:p>
        </w:tc>
      </w:tr>
      <w:tr w:rsidR="00C47416" w:rsidRPr="000D64DC" w14:paraId="220C3542" w14:textId="77777777" w:rsidTr="00485449">
        <w:trPr>
          <w:trHeight w:val="619"/>
        </w:trPr>
        <w:tc>
          <w:tcPr>
            <w:tcW w:w="3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98D05" w14:textId="77777777" w:rsidR="00BC416A" w:rsidRPr="000D64DC" w:rsidRDefault="00BC416A" w:rsidP="00D30CE6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83BBBB" w14:textId="77777777" w:rsidR="00BC416A" w:rsidRPr="000D64DC" w:rsidRDefault="00BC416A" w:rsidP="00D30CE6">
            <w:pPr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>Kremnica, Zámocké nám.</w:t>
            </w: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,</w:t>
            </w:r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 radnica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C5B046" w14:textId="77777777" w:rsidR="00BC416A" w:rsidRPr="000D64DC" w:rsidRDefault="00BC416A" w:rsidP="00D30CE6">
            <w:pPr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>24ZSS6224435000S</w:t>
            </w:r>
          </w:p>
        </w:tc>
        <w:tc>
          <w:tcPr>
            <w:tcW w:w="10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08683E" w14:textId="77777777" w:rsidR="00BC416A" w:rsidRPr="000D64DC" w:rsidRDefault="00BC416A" w:rsidP="00D30CE6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>NN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3BAE8" w14:textId="77777777" w:rsidR="00BC416A" w:rsidRPr="000D64DC" w:rsidRDefault="00BC416A" w:rsidP="00D30CE6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color w:val="000000"/>
                <w:sz w:val="20"/>
                <w:szCs w:val="20"/>
              </w:rPr>
              <w:t>mesačné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7652D1" w14:textId="77777777" w:rsidR="00BC416A" w:rsidRPr="000D64DC" w:rsidRDefault="00BC416A" w:rsidP="00D30CE6">
            <w:pPr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>Dvojtarif - priamovýhr.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53CB35" w14:textId="77777777" w:rsidR="00BC416A" w:rsidRPr="000D64DC" w:rsidRDefault="00BC416A" w:rsidP="00D30CE6">
            <w:pPr>
              <w:jc w:val="right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color w:val="000000"/>
                <w:sz w:val="20"/>
                <w:szCs w:val="20"/>
              </w:rPr>
              <w:t>C7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A77B55" w14:textId="77777777" w:rsidR="00BC416A" w:rsidRPr="000D64DC" w:rsidRDefault="00BC416A" w:rsidP="00D30CE6">
            <w:pPr>
              <w:jc w:val="right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>3x100 A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3345DE" w14:textId="77777777" w:rsidR="00BC416A" w:rsidRPr="000D64DC" w:rsidRDefault="00BC416A" w:rsidP="00D30CE6">
            <w:pPr>
              <w:jc w:val="right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  <w:t>57</w:t>
            </w:r>
          </w:p>
        </w:tc>
      </w:tr>
      <w:tr w:rsidR="00C47416" w:rsidRPr="000D64DC" w14:paraId="3C603194" w14:textId="77777777" w:rsidTr="00485449">
        <w:trPr>
          <w:trHeight w:val="619"/>
        </w:trPr>
        <w:tc>
          <w:tcPr>
            <w:tcW w:w="3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3F620" w14:textId="77777777" w:rsidR="00BC416A" w:rsidRPr="000D64DC" w:rsidRDefault="00BC416A" w:rsidP="00D30CE6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E5F89A" w14:textId="77777777" w:rsidR="00BC416A" w:rsidRPr="000D64DC" w:rsidRDefault="00BC416A" w:rsidP="00D30CE6">
            <w:pPr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>Kremnica, Štefánikovo nám.</w:t>
            </w: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,</w:t>
            </w:r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 služ. byt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7EF0A9" w14:textId="77777777" w:rsidR="00BC416A" w:rsidRPr="000D64DC" w:rsidRDefault="00BC416A" w:rsidP="00D30CE6">
            <w:pPr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>24ZSS6128831000Z</w:t>
            </w:r>
          </w:p>
        </w:tc>
        <w:tc>
          <w:tcPr>
            <w:tcW w:w="10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E32629" w14:textId="77777777" w:rsidR="00BC416A" w:rsidRPr="000D64DC" w:rsidRDefault="00BC416A" w:rsidP="00D30CE6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>NN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3BD787" w14:textId="77777777" w:rsidR="00BC416A" w:rsidRPr="000D64DC" w:rsidRDefault="00BC416A" w:rsidP="00D30CE6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color w:val="000000"/>
                <w:sz w:val="20"/>
                <w:szCs w:val="20"/>
              </w:rPr>
              <w:t>mesačné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80759" w14:textId="77777777" w:rsidR="00BC416A" w:rsidRPr="000D64DC" w:rsidRDefault="00BC416A" w:rsidP="00D30CE6">
            <w:pPr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>Dvojtarif - priamovýhr.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CEA8BD" w14:textId="77777777" w:rsidR="00BC416A" w:rsidRPr="000D64DC" w:rsidRDefault="00BC416A" w:rsidP="00D30CE6">
            <w:pPr>
              <w:jc w:val="right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color w:val="000000"/>
                <w:sz w:val="20"/>
                <w:szCs w:val="20"/>
              </w:rPr>
              <w:t>C7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2C3879" w14:textId="77777777" w:rsidR="00BC416A" w:rsidRPr="000D64DC" w:rsidRDefault="00BC416A" w:rsidP="00D30CE6">
            <w:pPr>
              <w:jc w:val="right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>3x50 A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7F3D51" w14:textId="77777777" w:rsidR="00BC416A" w:rsidRPr="000D64DC" w:rsidRDefault="00BC416A" w:rsidP="00D30CE6">
            <w:pPr>
              <w:jc w:val="right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C47416" w:rsidRPr="000D64DC" w14:paraId="580F08BA" w14:textId="77777777" w:rsidTr="00485449">
        <w:trPr>
          <w:trHeight w:val="619"/>
        </w:trPr>
        <w:tc>
          <w:tcPr>
            <w:tcW w:w="3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5ADCD9" w14:textId="77777777" w:rsidR="00BC416A" w:rsidRPr="000D64DC" w:rsidRDefault="00BC416A" w:rsidP="00D30CE6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D741C2" w14:textId="77777777" w:rsidR="00BC416A" w:rsidRPr="000D64DC" w:rsidRDefault="00BC416A" w:rsidP="00D30CE6">
            <w:pPr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>Kremnica, Štefánikovo nám.</w:t>
            </w: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,</w:t>
            </w:r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 galéria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E02698C" w14:textId="77777777" w:rsidR="00BC416A" w:rsidRPr="000D64DC" w:rsidRDefault="00BC416A" w:rsidP="00D30CE6">
            <w:pPr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>24ZSS6223903000T</w:t>
            </w:r>
          </w:p>
        </w:tc>
        <w:tc>
          <w:tcPr>
            <w:tcW w:w="10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97F0EE" w14:textId="77777777" w:rsidR="00BC416A" w:rsidRPr="000D64DC" w:rsidRDefault="00BC416A" w:rsidP="00D30CE6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>NN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2C8D4" w14:textId="77777777" w:rsidR="00BC416A" w:rsidRPr="000D64DC" w:rsidRDefault="00BC416A" w:rsidP="00D30CE6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color w:val="000000"/>
                <w:sz w:val="20"/>
                <w:szCs w:val="20"/>
              </w:rPr>
              <w:t>mesačné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DF5C35" w14:textId="77777777" w:rsidR="00BC416A" w:rsidRPr="000D64DC" w:rsidRDefault="00BC416A" w:rsidP="00D30CE6">
            <w:pPr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>Dvojtarif - priamovýhr.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E14C5F" w14:textId="77777777" w:rsidR="00BC416A" w:rsidRPr="000D64DC" w:rsidRDefault="00BC416A" w:rsidP="00D30CE6">
            <w:pPr>
              <w:jc w:val="right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color w:val="000000"/>
                <w:sz w:val="20"/>
                <w:szCs w:val="20"/>
              </w:rPr>
              <w:t>C7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3BC0A9" w14:textId="77777777" w:rsidR="00BC416A" w:rsidRPr="000D64DC" w:rsidRDefault="00BC416A" w:rsidP="00D30CE6">
            <w:pPr>
              <w:jc w:val="right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>3x63 A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5AFFAA" w14:textId="77777777" w:rsidR="00BC416A" w:rsidRPr="000D64DC" w:rsidRDefault="00BC416A" w:rsidP="00D30CE6">
            <w:pPr>
              <w:jc w:val="right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  <w:t>27</w:t>
            </w:r>
          </w:p>
        </w:tc>
      </w:tr>
      <w:tr w:rsidR="00C47416" w:rsidRPr="000D64DC" w14:paraId="073EADF4" w14:textId="77777777" w:rsidTr="00485449">
        <w:trPr>
          <w:trHeight w:val="619"/>
        </w:trPr>
        <w:tc>
          <w:tcPr>
            <w:tcW w:w="3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EBDF5" w14:textId="77777777" w:rsidR="00BC416A" w:rsidRPr="000D64DC" w:rsidRDefault="00BC416A" w:rsidP="00D30CE6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color w:val="000000"/>
                <w:sz w:val="20"/>
                <w:szCs w:val="20"/>
              </w:rPr>
              <w:lastRenderedPageBreak/>
              <w:t>13.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5A398B" w14:textId="77777777" w:rsidR="00BC416A" w:rsidRPr="000D64DC" w:rsidRDefault="00BC416A" w:rsidP="00D30CE6">
            <w:pPr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>Kremnica, Štefánikovo nám.</w:t>
            </w: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,</w:t>
            </w:r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 expozícia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95E65A8" w14:textId="77777777" w:rsidR="00BC416A" w:rsidRPr="000D64DC" w:rsidRDefault="00BC416A" w:rsidP="00D30CE6">
            <w:pPr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>24ZSS62239010002</w:t>
            </w:r>
          </w:p>
        </w:tc>
        <w:tc>
          <w:tcPr>
            <w:tcW w:w="10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6EC7E8" w14:textId="77777777" w:rsidR="00BC416A" w:rsidRPr="000D64DC" w:rsidRDefault="00BC416A" w:rsidP="00D30CE6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>NN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7DC02" w14:textId="77777777" w:rsidR="00BC416A" w:rsidRPr="000D64DC" w:rsidRDefault="00BC416A" w:rsidP="00D30CE6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color w:val="000000"/>
                <w:sz w:val="20"/>
                <w:szCs w:val="20"/>
              </w:rPr>
              <w:t>mesačné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C01291" w14:textId="77777777" w:rsidR="00BC416A" w:rsidRPr="000D64DC" w:rsidRDefault="00BC416A" w:rsidP="00D30CE6">
            <w:pPr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>Dvojtarif - priamovýhr.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951658" w14:textId="77777777" w:rsidR="00BC416A" w:rsidRPr="000D64DC" w:rsidRDefault="00BC416A" w:rsidP="00D30CE6">
            <w:pPr>
              <w:jc w:val="right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color w:val="000000"/>
                <w:sz w:val="20"/>
                <w:szCs w:val="20"/>
              </w:rPr>
              <w:t>C7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72DB9" w14:textId="77777777" w:rsidR="00BC416A" w:rsidRPr="000D64DC" w:rsidRDefault="00BC416A" w:rsidP="00D30CE6">
            <w:pPr>
              <w:jc w:val="right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>3x100 A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F1E083" w14:textId="77777777" w:rsidR="00BC416A" w:rsidRPr="000D64DC" w:rsidRDefault="00BC416A" w:rsidP="00D30CE6">
            <w:pPr>
              <w:jc w:val="right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  <w:t>47</w:t>
            </w:r>
          </w:p>
        </w:tc>
      </w:tr>
      <w:tr w:rsidR="00C47416" w:rsidRPr="000D64DC" w14:paraId="7844AA39" w14:textId="77777777" w:rsidTr="00485449">
        <w:trPr>
          <w:trHeight w:val="619"/>
        </w:trPr>
        <w:tc>
          <w:tcPr>
            <w:tcW w:w="3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40B23" w14:textId="77777777" w:rsidR="00BC416A" w:rsidRPr="000D64DC" w:rsidRDefault="00BC416A" w:rsidP="00D30CE6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4BF89C" w14:textId="77777777" w:rsidR="00BC416A" w:rsidRPr="000D64DC" w:rsidRDefault="00BC416A" w:rsidP="00D30CE6">
            <w:pPr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>Košice, Slovenskej jednoty 14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78D49AB" w14:textId="77777777" w:rsidR="00BC416A" w:rsidRPr="000D64DC" w:rsidRDefault="00BC416A" w:rsidP="00D30CE6">
            <w:pPr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>24ZVS0000002358W</w:t>
            </w:r>
          </w:p>
        </w:tc>
        <w:tc>
          <w:tcPr>
            <w:tcW w:w="10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500C86" w14:textId="77777777" w:rsidR="00BC416A" w:rsidRPr="000D64DC" w:rsidRDefault="00BC416A" w:rsidP="00D30CE6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>VN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D3DA2" w14:textId="77777777" w:rsidR="00BC416A" w:rsidRPr="000D64DC" w:rsidRDefault="00BC416A" w:rsidP="00D30CE6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color w:val="000000"/>
                <w:sz w:val="20"/>
                <w:szCs w:val="20"/>
              </w:rPr>
              <w:t>mesačné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32383B" w14:textId="77777777" w:rsidR="00BC416A" w:rsidRPr="000D64DC" w:rsidRDefault="00BC416A" w:rsidP="00D30CE6">
            <w:pPr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>Jednotarif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41B1B" w14:textId="77777777" w:rsidR="00BC416A" w:rsidRPr="000D64DC" w:rsidRDefault="00BC416A" w:rsidP="00D30CE6">
            <w:pPr>
              <w:jc w:val="right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color w:val="000000"/>
                <w:sz w:val="20"/>
                <w:szCs w:val="20"/>
              </w:rPr>
              <w:t>X2-M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B0B552" w14:textId="77777777" w:rsidR="00BC416A" w:rsidRPr="000D64DC" w:rsidRDefault="00BC416A" w:rsidP="00D30CE6">
            <w:pPr>
              <w:jc w:val="right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>3x100 A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28F4D1" w14:textId="77777777" w:rsidR="00BC416A" w:rsidRPr="000D64DC" w:rsidRDefault="00BC416A" w:rsidP="00D30CE6">
            <w:pPr>
              <w:jc w:val="right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  <w:t>375</w:t>
            </w:r>
          </w:p>
        </w:tc>
      </w:tr>
      <w:tr w:rsidR="00C47416" w:rsidRPr="000D64DC" w14:paraId="4F764BC0" w14:textId="77777777" w:rsidTr="00485449">
        <w:trPr>
          <w:trHeight w:val="619"/>
        </w:trPr>
        <w:tc>
          <w:tcPr>
            <w:tcW w:w="3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344AB" w14:textId="77777777" w:rsidR="00BC416A" w:rsidRPr="000D64DC" w:rsidRDefault="00BC416A" w:rsidP="00D30CE6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AE3D8C" w14:textId="77777777" w:rsidR="00BC416A" w:rsidRPr="000D64DC" w:rsidRDefault="00BC416A" w:rsidP="00D30CE6">
            <w:pPr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>Poprad, Dostojevského 26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7BED36" w14:textId="77777777" w:rsidR="00BC416A" w:rsidRPr="000D64DC" w:rsidRDefault="00BC416A" w:rsidP="00D30CE6">
            <w:pPr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>24ZVS0000042207T</w:t>
            </w:r>
          </w:p>
        </w:tc>
        <w:tc>
          <w:tcPr>
            <w:tcW w:w="10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482A28" w14:textId="77777777" w:rsidR="00BC416A" w:rsidRPr="000D64DC" w:rsidRDefault="00BC416A" w:rsidP="00D30CE6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>VN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5E59E" w14:textId="77777777" w:rsidR="00BC416A" w:rsidRPr="000D64DC" w:rsidRDefault="00BC416A" w:rsidP="00D30CE6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color w:val="000000"/>
                <w:sz w:val="20"/>
                <w:szCs w:val="20"/>
              </w:rPr>
              <w:t>mesačné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C6DB3C" w14:textId="77777777" w:rsidR="00BC416A" w:rsidRPr="000D64DC" w:rsidRDefault="00BC416A" w:rsidP="00D30CE6">
            <w:pPr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>Dvojtarif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53FD4" w14:textId="77777777" w:rsidR="00BC416A" w:rsidRPr="000D64DC" w:rsidRDefault="00BC416A" w:rsidP="00D30CE6">
            <w:pPr>
              <w:jc w:val="right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color w:val="000000"/>
                <w:sz w:val="20"/>
                <w:szCs w:val="20"/>
              </w:rPr>
              <w:t>X3-C2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FE4FE0" w14:textId="77777777" w:rsidR="00BC416A" w:rsidRPr="000D64DC" w:rsidRDefault="00BC416A" w:rsidP="00D30CE6">
            <w:pPr>
              <w:jc w:val="right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>100 kW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4B367E" w14:textId="77777777" w:rsidR="00BC416A" w:rsidRPr="000D64DC" w:rsidRDefault="00BC416A" w:rsidP="00D30CE6">
            <w:pPr>
              <w:jc w:val="right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  <w:t>95</w:t>
            </w:r>
          </w:p>
        </w:tc>
      </w:tr>
      <w:tr w:rsidR="00C47416" w:rsidRPr="000D64DC" w14:paraId="675AC118" w14:textId="77777777" w:rsidTr="00485449">
        <w:trPr>
          <w:trHeight w:val="619"/>
        </w:trPr>
        <w:tc>
          <w:tcPr>
            <w:tcW w:w="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4E5A3" w14:textId="77777777" w:rsidR="00BC416A" w:rsidRPr="000D64DC" w:rsidRDefault="00BC416A" w:rsidP="00D30CE6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2A4C5F" w14:textId="77777777" w:rsidR="00BC416A" w:rsidRPr="000D64DC" w:rsidRDefault="00BC416A" w:rsidP="00D30CE6">
            <w:pPr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>Vysoké Tatry, Nový Smokovec 21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FC0AE28" w14:textId="77777777" w:rsidR="00BC416A" w:rsidRPr="000D64DC" w:rsidRDefault="00BC416A" w:rsidP="00D30CE6">
            <w:pPr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>24ZVS0000011579F</w:t>
            </w:r>
          </w:p>
        </w:tc>
        <w:tc>
          <w:tcPr>
            <w:tcW w:w="10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E5FF9D" w14:textId="77777777" w:rsidR="00BC416A" w:rsidRPr="000D64DC" w:rsidRDefault="00BC416A" w:rsidP="00D30CE6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>VN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BDDA9" w14:textId="77777777" w:rsidR="00BC416A" w:rsidRPr="000D64DC" w:rsidRDefault="00BC416A" w:rsidP="00D30CE6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color w:val="000000"/>
                <w:sz w:val="20"/>
                <w:szCs w:val="20"/>
              </w:rPr>
              <w:t>mesačné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C37C01" w14:textId="77777777" w:rsidR="00BC416A" w:rsidRPr="000D64DC" w:rsidRDefault="00BC416A" w:rsidP="00D30CE6">
            <w:pPr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>Dvojtarif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90383" w14:textId="77777777" w:rsidR="00BC416A" w:rsidRPr="000D64DC" w:rsidRDefault="00BC416A" w:rsidP="00D30CE6">
            <w:pPr>
              <w:jc w:val="right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color w:val="000000"/>
                <w:sz w:val="20"/>
                <w:szCs w:val="20"/>
              </w:rPr>
              <w:t>X3-C2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888790" w14:textId="77777777" w:rsidR="00BC416A" w:rsidRPr="000D64DC" w:rsidRDefault="00BC416A" w:rsidP="00D30CE6">
            <w:pPr>
              <w:jc w:val="right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Calibri"/>
                <w:color w:val="000000"/>
                <w:sz w:val="20"/>
                <w:szCs w:val="20"/>
              </w:rPr>
              <w:t>160 kW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C58A62" w14:textId="77777777" w:rsidR="00BC416A" w:rsidRPr="000D64DC" w:rsidRDefault="00BC416A" w:rsidP="00D30CE6">
            <w:pPr>
              <w:jc w:val="right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  <w:t>193</w:t>
            </w:r>
          </w:p>
        </w:tc>
      </w:tr>
      <w:tr w:rsidR="00BC416A" w:rsidRPr="000D64DC" w14:paraId="042C6769" w14:textId="77777777" w:rsidTr="00824E2D">
        <w:trPr>
          <w:trHeight w:val="619"/>
        </w:trPr>
        <w:tc>
          <w:tcPr>
            <w:tcW w:w="1298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AE9A5A" w14:textId="77777777" w:rsidR="00BC416A" w:rsidRPr="000D64DC" w:rsidRDefault="00BC416A" w:rsidP="00D30CE6">
            <w:pPr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  <w:t>Celková spotreba elektrickej energie: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642000" w14:textId="77777777" w:rsidR="00BC416A" w:rsidRPr="000D64DC" w:rsidRDefault="00BC416A" w:rsidP="00D30CE6">
            <w:pPr>
              <w:jc w:val="right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</w:pPr>
            <w:r w:rsidRPr="000D64DC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</w:rPr>
              <w:t>5820</w:t>
            </w:r>
          </w:p>
        </w:tc>
      </w:tr>
    </w:tbl>
    <w:p w14:paraId="4AAF2E27" w14:textId="21222745" w:rsidR="00EF2E6A" w:rsidRPr="004C4F3D" w:rsidRDefault="00EF2E6A" w:rsidP="00E52065">
      <w:pPr>
        <w:autoSpaceDE w:val="0"/>
        <w:autoSpaceDN w:val="0"/>
        <w:ind w:right="593"/>
        <w:jc w:val="both"/>
        <w:outlineLvl w:val="0"/>
        <w:rPr>
          <w:rFonts w:ascii="Cambria" w:hAnsi="Cambria"/>
          <w:b/>
          <w:sz w:val="22"/>
          <w:szCs w:val="22"/>
        </w:rPr>
      </w:pPr>
    </w:p>
    <w:p w14:paraId="62A1FB95" w14:textId="38CD39BD" w:rsidR="004C5E85" w:rsidRDefault="004C5E85">
      <w:pPr>
        <w:spacing w:after="160" w:line="259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br w:type="page"/>
      </w:r>
    </w:p>
    <w:p w14:paraId="6856DE76" w14:textId="6361DF30" w:rsidR="004C5E85" w:rsidRPr="00A27B17" w:rsidRDefault="004C5E85" w:rsidP="00A27B17">
      <w:pPr>
        <w:tabs>
          <w:tab w:val="left" w:pos="1260"/>
        </w:tabs>
        <w:autoSpaceDE w:val="0"/>
        <w:autoSpaceDN w:val="0"/>
        <w:ind w:right="593"/>
        <w:outlineLvl w:val="0"/>
        <w:rPr>
          <w:rFonts w:ascii="Cambria" w:hAnsi="Cambria"/>
          <w:b/>
          <w:bCs/>
        </w:rPr>
      </w:pPr>
      <w:r w:rsidRPr="00A27B17">
        <w:rPr>
          <w:rFonts w:ascii="Cambria" w:hAnsi="Cambria"/>
          <w:b/>
          <w:bCs/>
        </w:rPr>
        <w:lastRenderedPageBreak/>
        <w:t>Príloha 4 – Ročná spotreba podľa Iniciálneho odberového diagramu a Predpokladaného ročného množstva</w:t>
      </w:r>
    </w:p>
    <w:p w14:paraId="342CDD87" w14:textId="2A6F6D83" w:rsidR="009E1316" w:rsidRPr="00A27B17" w:rsidRDefault="004C5E85" w:rsidP="00A27B17">
      <w:pPr>
        <w:tabs>
          <w:tab w:val="left" w:pos="1260"/>
        </w:tabs>
        <w:autoSpaceDE w:val="0"/>
        <w:autoSpaceDN w:val="0"/>
        <w:ind w:right="593"/>
        <w:outlineLvl w:val="0"/>
        <w:rPr>
          <w:rFonts w:ascii="Cambria" w:hAnsi="Cambria"/>
          <w:b/>
          <w:bCs/>
        </w:rPr>
      </w:pPr>
      <w:r w:rsidRPr="00A27B17">
        <w:rPr>
          <w:rFonts w:ascii="Cambria" w:hAnsi="Cambria"/>
          <w:b/>
          <w:bCs/>
        </w:rPr>
        <w:t>k </w:t>
      </w:r>
      <w:r w:rsidR="00DA6ED2" w:rsidRPr="00A27B17">
        <w:rPr>
          <w:rFonts w:ascii="Cambria" w:hAnsi="Cambria"/>
          <w:b/>
          <w:bCs/>
        </w:rPr>
        <w:t>Zmluv</w:t>
      </w:r>
      <w:r w:rsidRPr="00A27B17">
        <w:rPr>
          <w:rFonts w:ascii="Cambria" w:hAnsi="Cambria"/>
          <w:b/>
          <w:bCs/>
        </w:rPr>
        <w:t>e o združenej dodávke elektriny</w:t>
      </w:r>
    </w:p>
    <w:p w14:paraId="599C674E" w14:textId="60341026" w:rsidR="00C728FA" w:rsidRPr="00C728FA" w:rsidRDefault="00C728FA" w:rsidP="00C728FA">
      <w:pPr>
        <w:rPr>
          <w:rFonts w:ascii="Cambria" w:hAnsi="Cambria"/>
          <w:sz w:val="22"/>
          <w:szCs w:val="22"/>
        </w:rPr>
      </w:pPr>
    </w:p>
    <w:p w14:paraId="485C6276" w14:textId="1B3A2ED9" w:rsidR="00C728FA" w:rsidRPr="00C728FA" w:rsidRDefault="00C728FA" w:rsidP="00C728FA">
      <w:pPr>
        <w:rPr>
          <w:rFonts w:ascii="Cambria" w:hAnsi="Cambria"/>
          <w:sz w:val="22"/>
          <w:szCs w:val="22"/>
        </w:rPr>
      </w:pPr>
    </w:p>
    <w:p w14:paraId="2223F67A" w14:textId="58B37046" w:rsidR="00C728FA" w:rsidRDefault="00C728FA" w:rsidP="00C728FA">
      <w:pPr>
        <w:rPr>
          <w:rFonts w:ascii="Cambria" w:hAnsi="Cambria"/>
          <w:sz w:val="22"/>
          <w:szCs w:val="22"/>
        </w:rPr>
      </w:pPr>
    </w:p>
    <w:p w14:paraId="58C73954" w14:textId="77777777" w:rsidR="006D1FF1" w:rsidRPr="001B6101" w:rsidRDefault="006D1FF1" w:rsidP="006D1FF1">
      <w:pPr>
        <w:widowControl w:val="0"/>
        <w:autoSpaceDE w:val="0"/>
        <w:autoSpaceDN w:val="0"/>
        <w:adjustRightInd w:val="0"/>
        <w:ind w:right="593"/>
        <w:jc w:val="both"/>
        <w:textAlignment w:val="baseline"/>
        <w:rPr>
          <w:rFonts w:ascii="Cambria" w:hAnsi="Cambria"/>
          <w:sz w:val="22"/>
          <w:szCs w:val="22"/>
        </w:rPr>
      </w:pPr>
      <w:r w:rsidRPr="001B6101">
        <w:rPr>
          <w:rFonts w:ascii="Cambria" w:hAnsi="Cambria"/>
          <w:sz w:val="22"/>
          <w:szCs w:val="22"/>
        </w:rPr>
        <w:t>(</w:t>
      </w:r>
      <w:r>
        <w:rPr>
          <w:rFonts w:ascii="Cambria" w:hAnsi="Cambria"/>
          <w:sz w:val="22"/>
          <w:szCs w:val="22"/>
        </w:rPr>
        <w:t>súčasťou Zmluvy v elektronickej podobe dostupnej</w:t>
      </w:r>
      <w:r w:rsidRPr="001B6101">
        <w:rPr>
          <w:rFonts w:ascii="Cambria" w:hAnsi="Cambria"/>
          <w:sz w:val="22"/>
          <w:szCs w:val="22"/>
        </w:rPr>
        <w:t xml:space="preserve"> na</w:t>
      </w:r>
      <w:r>
        <w:rPr>
          <w:rFonts w:ascii="Cambria" w:hAnsi="Cambria"/>
          <w:sz w:val="22"/>
          <w:szCs w:val="22"/>
        </w:rPr>
        <w:t xml:space="preserve"> pamäťovom médiu -</w:t>
      </w:r>
      <w:r w:rsidRPr="001B6101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CD</w:t>
      </w:r>
      <w:r w:rsidRPr="001B6101">
        <w:rPr>
          <w:rFonts w:ascii="Cambria" w:hAnsi="Cambria"/>
          <w:sz w:val="22"/>
          <w:szCs w:val="22"/>
        </w:rPr>
        <w:t>)</w:t>
      </w:r>
    </w:p>
    <w:p w14:paraId="76E711FB" w14:textId="5837768D" w:rsidR="00C728FA" w:rsidRPr="00C728FA" w:rsidRDefault="00C728FA" w:rsidP="006D1FF1">
      <w:pPr>
        <w:ind w:firstLine="708"/>
        <w:rPr>
          <w:rFonts w:ascii="Cambria" w:hAnsi="Cambria"/>
          <w:sz w:val="22"/>
          <w:szCs w:val="22"/>
        </w:rPr>
      </w:pPr>
    </w:p>
    <w:sectPr w:rsidR="00C728FA" w:rsidRPr="00C728FA" w:rsidSect="003C0684">
      <w:pgSz w:w="16838" w:h="11906" w:orient="landscape"/>
      <w:pgMar w:top="426" w:right="1418" w:bottom="28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C5444C" w14:textId="77777777" w:rsidR="00AF5CF8" w:rsidRDefault="00AF5CF8" w:rsidP="00EF2E6A">
      <w:r>
        <w:separator/>
      </w:r>
    </w:p>
  </w:endnote>
  <w:endnote w:type="continuationSeparator" w:id="0">
    <w:p w14:paraId="248A030F" w14:textId="77777777" w:rsidR="00AF5CF8" w:rsidRDefault="00AF5CF8" w:rsidP="00EF2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WE_CE">
    <w:charset w:val="EE"/>
    <w:family w:val="auto"/>
    <w:pitch w:val="variable"/>
    <w:sig w:usb0="20002A87" w:usb1="0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RWE_CE_LightCnd">
    <w:altName w:val="Courier New"/>
    <w:charset w:val="EE"/>
    <w:family w:val="auto"/>
    <w:pitch w:val="variable"/>
    <w:sig w:usb0="20002A87" w:usb1="0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8"/>
        <w:szCs w:val="18"/>
      </w:rPr>
      <w:id w:val="-17887266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F66D2C" w14:textId="77777777" w:rsidR="00EF2E6A" w:rsidRPr="00776162" w:rsidRDefault="00EF2E6A">
        <w:pPr>
          <w:pStyle w:val="Footer"/>
          <w:jc w:val="center"/>
          <w:rPr>
            <w:sz w:val="18"/>
            <w:szCs w:val="18"/>
          </w:rPr>
        </w:pPr>
        <w:r w:rsidRPr="00201AC4">
          <w:rPr>
            <w:rFonts w:ascii="Cambria" w:hAnsi="Cambria"/>
            <w:sz w:val="22"/>
            <w:szCs w:val="22"/>
          </w:rPr>
          <w:fldChar w:fldCharType="begin"/>
        </w:r>
        <w:r w:rsidRPr="00201AC4">
          <w:rPr>
            <w:rFonts w:ascii="Cambria" w:hAnsi="Cambria"/>
            <w:sz w:val="22"/>
            <w:szCs w:val="22"/>
          </w:rPr>
          <w:instrText xml:space="preserve"> PAGE   \* MERGEFORMAT </w:instrText>
        </w:r>
        <w:r w:rsidRPr="00201AC4">
          <w:rPr>
            <w:rFonts w:ascii="Cambria" w:hAnsi="Cambria"/>
            <w:sz w:val="22"/>
            <w:szCs w:val="22"/>
          </w:rPr>
          <w:fldChar w:fldCharType="separate"/>
        </w:r>
        <w:r w:rsidRPr="00201AC4">
          <w:rPr>
            <w:rFonts w:ascii="Cambria" w:hAnsi="Cambria"/>
            <w:noProof/>
            <w:sz w:val="22"/>
            <w:szCs w:val="22"/>
          </w:rPr>
          <w:t>1</w:t>
        </w:r>
        <w:r w:rsidRPr="00201AC4">
          <w:rPr>
            <w:rFonts w:ascii="Cambria" w:hAnsi="Cambria"/>
            <w:noProof/>
            <w:sz w:val="22"/>
            <w:szCs w:val="22"/>
          </w:rPr>
          <w:fldChar w:fldCharType="end"/>
        </w:r>
      </w:p>
    </w:sdtContent>
  </w:sdt>
  <w:p w14:paraId="78C6F744" w14:textId="77777777" w:rsidR="00EF2E6A" w:rsidRDefault="00EF2E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FA87DD" w14:textId="77777777" w:rsidR="00AF5CF8" w:rsidRDefault="00AF5CF8" w:rsidP="00EF2E6A">
      <w:r>
        <w:separator/>
      </w:r>
    </w:p>
  </w:footnote>
  <w:footnote w:type="continuationSeparator" w:id="0">
    <w:p w14:paraId="2601659D" w14:textId="77777777" w:rsidR="00AF5CF8" w:rsidRDefault="00AF5CF8" w:rsidP="00EF2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4880F8" w14:textId="77777777" w:rsidR="00EF2E6A" w:rsidRDefault="00EF2E6A">
    <w:pPr>
      <w:tabs>
        <w:tab w:val="right" w:pos="10034"/>
        <w:tab w:val="right" w:pos="15000"/>
      </w:tabs>
      <w:rPr>
        <w:sz w:val="6"/>
      </w:rPr>
    </w:pPr>
    <w:r>
      <w:tab/>
    </w:r>
    <w:r>
      <w:rPr>
        <w:snapToGrid w:val="0"/>
        <w:lang w:eastAsia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068AF"/>
    <w:multiLevelType w:val="hybridMultilevel"/>
    <w:tmpl w:val="68EA41A8"/>
    <w:lvl w:ilvl="0" w:tplc="207A40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 w:tplc="B6A8CA0A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  <w:rPr>
        <w:rFonts w:cs="Times New Roman"/>
      </w:rPr>
    </w:lvl>
  </w:abstractNum>
  <w:abstractNum w:abstractNumId="1" w15:restartNumberingAfterBreak="0">
    <w:nsid w:val="02547E21"/>
    <w:multiLevelType w:val="multilevel"/>
    <w:tmpl w:val="DE4E1A3A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3476360"/>
    <w:multiLevelType w:val="hybridMultilevel"/>
    <w:tmpl w:val="04CEC7CE"/>
    <w:lvl w:ilvl="0" w:tplc="A9B280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i w:val="0"/>
        <w:color w:val="auto"/>
      </w:rPr>
    </w:lvl>
    <w:lvl w:ilvl="1" w:tplc="4E1278F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3E5223A"/>
    <w:multiLevelType w:val="multilevel"/>
    <w:tmpl w:val="4A02C4CE"/>
    <w:lvl w:ilvl="0">
      <w:start w:val="4"/>
      <w:numFmt w:val="upperRoman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none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none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" w15:restartNumberingAfterBreak="0">
    <w:nsid w:val="04AA13A8"/>
    <w:multiLevelType w:val="hybridMultilevel"/>
    <w:tmpl w:val="A5CAD8C4"/>
    <w:lvl w:ilvl="0" w:tplc="6BA2C1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5431117"/>
    <w:multiLevelType w:val="hybridMultilevel"/>
    <w:tmpl w:val="8DC2BF30"/>
    <w:lvl w:ilvl="0" w:tplc="2C1EDE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  <w:color w:val="auto"/>
      </w:rPr>
    </w:lvl>
    <w:lvl w:ilvl="1" w:tplc="F8766BC2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AB682992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54F4E13"/>
    <w:multiLevelType w:val="hybridMultilevel"/>
    <w:tmpl w:val="9458924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71C76B7"/>
    <w:multiLevelType w:val="multilevel"/>
    <w:tmpl w:val="8C6A2F10"/>
    <w:lvl w:ilvl="0">
      <w:start w:val="2"/>
      <w:numFmt w:val="decimal"/>
      <w:pStyle w:val="Heading1"/>
      <w:lvlText w:val="%1."/>
      <w:lvlJc w:val="left"/>
      <w:pPr>
        <w:tabs>
          <w:tab w:val="num" w:pos="360"/>
        </w:tabs>
      </w:pPr>
      <w:rPr>
        <w:rFonts w:cs="Times New Roman" w:hint="default"/>
        <w:b w:val="0"/>
        <w:bCs w:val="0"/>
        <w:i w:val="0"/>
        <w:iCs w:val="0"/>
        <w:sz w:val="22"/>
        <w:szCs w:val="22"/>
      </w:rPr>
    </w:lvl>
    <w:lvl w:ilvl="1">
      <w:start w:val="4"/>
      <w:numFmt w:val="decimal"/>
      <w:pStyle w:val="Heading2"/>
      <w:lvlText w:val="%2."/>
      <w:lvlJc w:val="left"/>
      <w:pPr>
        <w:tabs>
          <w:tab w:val="num" w:pos="1080"/>
        </w:tabs>
        <w:ind w:left="720"/>
      </w:pPr>
      <w:rPr>
        <w:rFonts w:cs="Times New Roman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  <w:b w:val="0"/>
        <w:bCs w:val="0"/>
        <w:i w:val="0"/>
        <w:iCs w:val="0"/>
        <w:sz w:val="22"/>
        <w:szCs w:val="22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b/>
        <w:bCs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b/>
        <w:bCs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b/>
        <w:bCs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b/>
        <w:bCs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b/>
        <w:bCs/>
      </w:rPr>
    </w:lvl>
  </w:abstractNum>
  <w:abstractNum w:abstractNumId="8" w15:restartNumberingAfterBreak="0">
    <w:nsid w:val="09D72D02"/>
    <w:multiLevelType w:val="multilevel"/>
    <w:tmpl w:val="ABA6ADEC"/>
    <w:lvl w:ilvl="0">
      <w:start w:val="9"/>
      <w:numFmt w:val="upperRoman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none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none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9" w15:restartNumberingAfterBreak="0">
    <w:nsid w:val="0CE96F61"/>
    <w:multiLevelType w:val="hybridMultilevel"/>
    <w:tmpl w:val="7ADE02B0"/>
    <w:lvl w:ilvl="0" w:tplc="55668DD8">
      <w:start w:val="1"/>
      <w:numFmt w:val="decimal"/>
      <w:lvlText w:val="%1."/>
      <w:lvlJc w:val="left"/>
      <w:pPr>
        <w:ind w:left="3556" w:hanging="360"/>
      </w:pPr>
      <w:rPr>
        <w:rFonts w:cs="Times New Roman" w:hint="default"/>
        <w:b/>
        <w:bCs/>
        <w:i w:val="0"/>
        <w:color w:val="auto"/>
      </w:rPr>
    </w:lvl>
    <w:lvl w:ilvl="1" w:tplc="E9CAA7A6">
      <w:start w:val="3"/>
      <w:numFmt w:val="bullet"/>
      <w:lvlText w:val="-"/>
      <w:lvlJc w:val="left"/>
      <w:pPr>
        <w:tabs>
          <w:tab w:val="num" w:pos="4276"/>
        </w:tabs>
        <w:ind w:left="4276" w:hanging="360"/>
      </w:pPr>
      <w:rPr>
        <w:rFonts w:ascii="RWE_CE" w:eastAsia="Times New Roman" w:hAnsi="RWE_CE" w:hint="default"/>
        <w:i w:val="0"/>
        <w:color w:val="auto"/>
      </w:rPr>
    </w:lvl>
    <w:lvl w:ilvl="2" w:tplc="0809001B" w:tentative="1">
      <w:start w:val="1"/>
      <w:numFmt w:val="lowerRoman"/>
      <w:lvlText w:val="%3."/>
      <w:lvlJc w:val="right"/>
      <w:pPr>
        <w:ind w:left="4996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5716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6436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7156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7876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8596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9316" w:hanging="180"/>
      </w:pPr>
      <w:rPr>
        <w:rFonts w:cs="Times New Roman"/>
      </w:rPr>
    </w:lvl>
  </w:abstractNum>
  <w:abstractNum w:abstractNumId="10" w15:restartNumberingAfterBreak="0">
    <w:nsid w:val="10204878"/>
    <w:multiLevelType w:val="multilevel"/>
    <w:tmpl w:val="C358B0AA"/>
    <w:lvl w:ilvl="0">
      <w:start w:val="1"/>
      <w:numFmt w:val="decimal"/>
      <w:lvlText w:val="%1."/>
      <w:lvlJc w:val="left"/>
      <w:pPr>
        <w:ind w:left="527" w:hanging="428"/>
      </w:pPr>
      <w:rPr>
        <w:rFonts w:ascii="Cambria" w:hAnsi="Cambria" w:cs="Arial" w:hint="default"/>
        <w:b w:val="0"/>
        <w:bCs w:val="0"/>
        <w:sz w:val="20"/>
        <w:szCs w:val="20"/>
      </w:rPr>
    </w:lvl>
    <w:lvl w:ilvl="1">
      <w:numFmt w:val="bullet"/>
      <w:lvlText w:val="•"/>
      <w:lvlJc w:val="left"/>
      <w:pPr>
        <w:ind w:left="1471" w:hanging="428"/>
      </w:pPr>
    </w:lvl>
    <w:lvl w:ilvl="2">
      <w:numFmt w:val="bullet"/>
      <w:lvlText w:val="•"/>
      <w:lvlJc w:val="left"/>
      <w:pPr>
        <w:ind w:left="2415" w:hanging="428"/>
      </w:pPr>
    </w:lvl>
    <w:lvl w:ilvl="3">
      <w:numFmt w:val="bullet"/>
      <w:lvlText w:val="•"/>
      <w:lvlJc w:val="left"/>
      <w:pPr>
        <w:ind w:left="3359" w:hanging="428"/>
      </w:pPr>
    </w:lvl>
    <w:lvl w:ilvl="4">
      <w:numFmt w:val="bullet"/>
      <w:lvlText w:val="•"/>
      <w:lvlJc w:val="left"/>
      <w:pPr>
        <w:ind w:left="4303" w:hanging="428"/>
      </w:pPr>
    </w:lvl>
    <w:lvl w:ilvl="5">
      <w:numFmt w:val="bullet"/>
      <w:lvlText w:val="•"/>
      <w:lvlJc w:val="left"/>
      <w:pPr>
        <w:ind w:left="5247" w:hanging="428"/>
      </w:pPr>
    </w:lvl>
    <w:lvl w:ilvl="6">
      <w:numFmt w:val="bullet"/>
      <w:lvlText w:val="•"/>
      <w:lvlJc w:val="left"/>
      <w:pPr>
        <w:ind w:left="6190" w:hanging="428"/>
      </w:pPr>
    </w:lvl>
    <w:lvl w:ilvl="7">
      <w:numFmt w:val="bullet"/>
      <w:lvlText w:val="•"/>
      <w:lvlJc w:val="left"/>
      <w:pPr>
        <w:ind w:left="7134" w:hanging="428"/>
      </w:pPr>
    </w:lvl>
    <w:lvl w:ilvl="8">
      <w:numFmt w:val="bullet"/>
      <w:lvlText w:val="•"/>
      <w:lvlJc w:val="left"/>
      <w:pPr>
        <w:ind w:left="8078" w:hanging="428"/>
      </w:pPr>
    </w:lvl>
  </w:abstractNum>
  <w:abstractNum w:abstractNumId="11" w15:restartNumberingAfterBreak="0">
    <w:nsid w:val="103D2DA8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2" w15:restartNumberingAfterBreak="0">
    <w:nsid w:val="123D5D4D"/>
    <w:multiLevelType w:val="hybridMultilevel"/>
    <w:tmpl w:val="F1A00762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9F2CE4C">
      <w:start w:val="5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5092521"/>
    <w:multiLevelType w:val="multilevel"/>
    <w:tmpl w:val="8ADC901E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none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none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4" w15:restartNumberingAfterBreak="0">
    <w:nsid w:val="16880310"/>
    <w:multiLevelType w:val="hybridMultilevel"/>
    <w:tmpl w:val="508A43E2"/>
    <w:lvl w:ilvl="0" w:tplc="2AA8B8D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color w:val="auto"/>
      </w:rPr>
    </w:lvl>
    <w:lvl w:ilvl="1" w:tplc="C3F894B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color w:val="auto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1D8E7A1A"/>
    <w:multiLevelType w:val="multilevel"/>
    <w:tmpl w:val="8E9ED54A"/>
    <w:lvl w:ilvl="0">
      <w:start w:val="10"/>
      <w:numFmt w:val="upperRoman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none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none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6" w15:restartNumberingAfterBreak="0">
    <w:nsid w:val="248A6EC3"/>
    <w:multiLevelType w:val="multilevel"/>
    <w:tmpl w:val="B0F65472"/>
    <w:lvl w:ilvl="0">
      <w:start w:val="12"/>
      <w:numFmt w:val="upperRoman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none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none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25310D38"/>
    <w:multiLevelType w:val="hybridMultilevel"/>
    <w:tmpl w:val="98B6F18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AF4631"/>
    <w:multiLevelType w:val="multilevel"/>
    <w:tmpl w:val="38A0D19A"/>
    <w:styleLink w:val="lnok"/>
    <w:lvl w:ilvl="0">
      <w:start w:val="1"/>
      <w:numFmt w:val="decimal"/>
      <w:pStyle w:val="AgreementL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  <w:bCs/>
        <w:caps/>
        <w:smallCaps w:val="0"/>
        <w:sz w:val="24"/>
        <w:szCs w:val="24"/>
      </w:rPr>
    </w:lvl>
    <w:lvl w:ilvl="1">
      <w:start w:val="1"/>
      <w:numFmt w:val="decimal"/>
      <w:pStyle w:val="AgreementL2"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pStyle w:val="AgreementL3"/>
      <w:lvlText w:val="%1.%2.%3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lowerRoman"/>
      <w:pStyle w:val="AgreementL4"/>
      <w:lvlText w:val="(%4)"/>
      <w:lvlJc w:val="left"/>
      <w:pPr>
        <w:tabs>
          <w:tab w:val="num" w:pos="2126"/>
        </w:tabs>
        <w:ind w:left="2126" w:hanging="708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4">
      <w:start w:val="1"/>
      <w:numFmt w:val="lowerLetter"/>
      <w:pStyle w:val="AgreementL5"/>
      <w:lvlText w:val="(%5)"/>
      <w:lvlJc w:val="left"/>
      <w:pPr>
        <w:tabs>
          <w:tab w:val="num" w:pos="2835"/>
        </w:tabs>
        <w:ind w:left="2835" w:hanging="709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5">
      <w:start w:val="1"/>
      <w:numFmt w:val="bullet"/>
      <w:pStyle w:val="AgreementL6"/>
      <w:lvlText w:val=""/>
      <w:lvlJc w:val="left"/>
      <w:pPr>
        <w:tabs>
          <w:tab w:val="num" w:pos="3544"/>
        </w:tabs>
        <w:ind w:left="3544" w:hanging="709"/>
      </w:pPr>
      <w:rPr>
        <w:rFonts w:ascii="Symbol" w:hAnsi="Symbol" w:cs="Symbol" w:hint="default"/>
        <w:b w:val="0"/>
        <w:bCs w:val="0"/>
        <w:i w:val="0"/>
        <w:iCs w:val="0"/>
        <w:sz w:val="24"/>
        <w:szCs w:val="24"/>
      </w:rPr>
    </w:lvl>
    <w:lvl w:ilvl="6">
      <w:start w:val="1"/>
      <w:numFmt w:val="none"/>
      <w:pStyle w:val="AgreementL7"/>
      <w:lvlText w:val=""/>
      <w:lvlJc w:val="left"/>
      <w:pPr>
        <w:ind w:left="2835"/>
      </w:pPr>
      <w:rPr>
        <w:rFonts w:hint="default"/>
        <w:b w:val="0"/>
        <w:bCs w:val="0"/>
        <w:i w:val="0"/>
        <w:iCs w:val="0"/>
        <w:sz w:val="24"/>
        <w:szCs w:val="24"/>
      </w:rPr>
    </w:lvl>
    <w:lvl w:ilvl="7">
      <w:start w:val="1"/>
      <w:numFmt w:val="lowerRoman"/>
      <w:pStyle w:val="AgreementL8"/>
      <w:lvlText w:val="(%8)"/>
      <w:lvlJc w:val="left"/>
      <w:pPr>
        <w:tabs>
          <w:tab w:val="num" w:pos="1418"/>
        </w:tabs>
        <w:ind w:left="1418" w:hanging="709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8">
      <w:start w:val="1"/>
      <w:numFmt w:val="lowerLetter"/>
      <w:pStyle w:val="AgreementL9"/>
      <w:lvlText w:val="%9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</w:abstractNum>
  <w:abstractNum w:abstractNumId="19" w15:restartNumberingAfterBreak="0">
    <w:nsid w:val="27F06837"/>
    <w:multiLevelType w:val="multilevel"/>
    <w:tmpl w:val="D144CEE2"/>
    <w:lvl w:ilvl="0">
      <w:start w:val="2"/>
      <w:numFmt w:val="upperRoman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none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none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0" w15:restartNumberingAfterBreak="0">
    <w:nsid w:val="31F96745"/>
    <w:multiLevelType w:val="hybridMultilevel"/>
    <w:tmpl w:val="B34A9DB6"/>
    <w:lvl w:ilvl="0" w:tplc="EF9CF9B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D5419D"/>
    <w:multiLevelType w:val="hybridMultilevel"/>
    <w:tmpl w:val="B34A9DB6"/>
    <w:lvl w:ilvl="0" w:tplc="EF9CF9B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335290"/>
    <w:multiLevelType w:val="hybridMultilevel"/>
    <w:tmpl w:val="D3B2D170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D2C2D904">
      <w:start w:val="17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41B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88E6B2B"/>
    <w:multiLevelType w:val="hybridMultilevel"/>
    <w:tmpl w:val="470048AC"/>
    <w:lvl w:ilvl="0" w:tplc="76E225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916985"/>
    <w:multiLevelType w:val="multilevel"/>
    <w:tmpl w:val="74E4F202"/>
    <w:lvl w:ilvl="0">
      <w:start w:val="5"/>
      <w:numFmt w:val="upperRoman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none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none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5" w15:restartNumberingAfterBreak="0">
    <w:nsid w:val="42FF74AB"/>
    <w:multiLevelType w:val="hybridMultilevel"/>
    <w:tmpl w:val="037E4392"/>
    <w:lvl w:ilvl="0" w:tplc="4002E38E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B57D41"/>
    <w:multiLevelType w:val="multilevel"/>
    <w:tmpl w:val="12D2457A"/>
    <w:lvl w:ilvl="0">
      <w:start w:val="2"/>
      <w:numFmt w:val="upperRoman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none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7" w15:restartNumberingAfterBreak="0">
    <w:nsid w:val="4A666046"/>
    <w:multiLevelType w:val="multilevel"/>
    <w:tmpl w:val="09544232"/>
    <w:lvl w:ilvl="0">
      <w:start w:val="9"/>
      <w:numFmt w:val="upperRoman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none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none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8" w15:restartNumberingAfterBreak="0">
    <w:nsid w:val="4B1402F7"/>
    <w:multiLevelType w:val="multilevel"/>
    <w:tmpl w:val="79E6D57A"/>
    <w:lvl w:ilvl="0">
      <w:start w:val="5"/>
      <w:numFmt w:val="upperRoman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none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none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9" w15:restartNumberingAfterBreak="0">
    <w:nsid w:val="504A78B0"/>
    <w:multiLevelType w:val="multilevel"/>
    <w:tmpl w:val="AFBC3792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0" w15:restartNumberingAfterBreak="0">
    <w:nsid w:val="50BD356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1" w15:restartNumberingAfterBreak="0">
    <w:nsid w:val="52221BE1"/>
    <w:multiLevelType w:val="multilevel"/>
    <w:tmpl w:val="F9408E16"/>
    <w:lvl w:ilvl="0">
      <w:start w:val="3"/>
      <w:numFmt w:val="upperRoman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none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none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2" w15:restartNumberingAfterBreak="0">
    <w:nsid w:val="5F1D1A24"/>
    <w:multiLevelType w:val="multilevel"/>
    <w:tmpl w:val="77BAA184"/>
    <w:lvl w:ilvl="0">
      <w:start w:val="1"/>
      <w:numFmt w:val="upperRoman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2."/>
      <w:lvlJc w:val="left"/>
      <w:pPr>
        <w:ind w:left="357" w:hanging="357"/>
      </w:pPr>
      <w:rPr>
        <w:rFonts w:cs="Times New Roman" w:hint="default"/>
        <w:sz w:val="18"/>
        <w:szCs w:val="18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077" w:hanging="357"/>
      </w:pPr>
      <w:rPr>
        <w:rFonts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3" w15:restartNumberingAfterBreak="0">
    <w:nsid w:val="63697A96"/>
    <w:multiLevelType w:val="multilevel"/>
    <w:tmpl w:val="1D362092"/>
    <w:lvl w:ilvl="0">
      <w:start w:val="7"/>
      <w:numFmt w:val="upperRoman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none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none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4" w15:restartNumberingAfterBreak="0">
    <w:nsid w:val="6392128A"/>
    <w:multiLevelType w:val="multilevel"/>
    <w:tmpl w:val="FE025AD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lowerRoman"/>
      <w:lvlText w:val="%4."/>
      <w:lvlJc w:val="righ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5" w15:restartNumberingAfterBreak="0">
    <w:nsid w:val="64893A45"/>
    <w:multiLevelType w:val="hybridMultilevel"/>
    <w:tmpl w:val="57BC4EF8"/>
    <w:lvl w:ilvl="0" w:tplc="E65E63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6" w15:restartNumberingAfterBreak="0">
    <w:nsid w:val="657345F3"/>
    <w:multiLevelType w:val="hybridMultilevel"/>
    <w:tmpl w:val="6C300A58"/>
    <w:lvl w:ilvl="0" w:tplc="C05C159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B3583D"/>
    <w:multiLevelType w:val="hybridMultilevel"/>
    <w:tmpl w:val="1E04CEA8"/>
    <w:lvl w:ilvl="0" w:tplc="85ACB87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BF7F5D"/>
    <w:multiLevelType w:val="hybridMultilevel"/>
    <w:tmpl w:val="D8E2D492"/>
    <w:lvl w:ilvl="0" w:tplc="041B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9" w15:restartNumberingAfterBreak="0">
    <w:nsid w:val="6AD41205"/>
    <w:multiLevelType w:val="hybridMultilevel"/>
    <w:tmpl w:val="19ECBB4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plc="EDCAF82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DEE0A3C"/>
    <w:multiLevelType w:val="hybridMultilevel"/>
    <w:tmpl w:val="F1A00762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9F2CE4C">
      <w:start w:val="5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FFA71B2"/>
    <w:multiLevelType w:val="multilevel"/>
    <w:tmpl w:val="C45EC6A4"/>
    <w:lvl w:ilvl="0">
      <w:start w:val="1"/>
      <w:numFmt w:val="upperRoman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none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none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14"/>
  </w:num>
  <w:num w:numId="4">
    <w:abstractNumId w:val="5"/>
  </w:num>
  <w:num w:numId="5">
    <w:abstractNumId w:val="9"/>
  </w:num>
  <w:num w:numId="6">
    <w:abstractNumId w:val="12"/>
  </w:num>
  <w:num w:numId="7">
    <w:abstractNumId w:val="4"/>
  </w:num>
  <w:num w:numId="8">
    <w:abstractNumId w:val="23"/>
  </w:num>
  <w:num w:numId="9">
    <w:abstractNumId w:val="21"/>
  </w:num>
  <w:num w:numId="10">
    <w:abstractNumId w:val="25"/>
  </w:num>
  <w:num w:numId="11">
    <w:abstractNumId w:val="41"/>
  </w:num>
  <w:num w:numId="12">
    <w:abstractNumId w:val="19"/>
  </w:num>
  <w:num w:numId="13">
    <w:abstractNumId w:val="31"/>
  </w:num>
  <w:num w:numId="14">
    <w:abstractNumId w:val="26"/>
  </w:num>
  <w:num w:numId="15">
    <w:abstractNumId w:val="3"/>
  </w:num>
  <w:num w:numId="16">
    <w:abstractNumId w:val="28"/>
  </w:num>
  <w:num w:numId="17">
    <w:abstractNumId w:val="33"/>
  </w:num>
  <w:num w:numId="18">
    <w:abstractNumId w:val="27"/>
  </w:num>
  <w:num w:numId="19">
    <w:abstractNumId w:val="15"/>
  </w:num>
  <w:num w:numId="20">
    <w:abstractNumId w:val="32"/>
  </w:num>
  <w:num w:numId="21">
    <w:abstractNumId w:val="38"/>
  </w:num>
  <w:num w:numId="22">
    <w:abstractNumId w:val="22"/>
  </w:num>
  <w:num w:numId="23">
    <w:abstractNumId w:val="35"/>
  </w:num>
  <w:num w:numId="24">
    <w:abstractNumId w:val="13"/>
  </w:num>
  <w:num w:numId="25">
    <w:abstractNumId w:val="30"/>
  </w:num>
  <w:num w:numId="26">
    <w:abstractNumId w:val="16"/>
  </w:num>
  <w:num w:numId="27">
    <w:abstractNumId w:val="29"/>
  </w:num>
  <w:num w:numId="28">
    <w:abstractNumId w:val="11"/>
  </w:num>
  <w:num w:numId="29">
    <w:abstractNumId w:val="8"/>
  </w:num>
  <w:num w:numId="30">
    <w:abstractNumId w:val="24"/>
  </w:num>
  <w:num w:numId="31">
    <w:abstractNumId w:val="34"/>
  </w:num>
  <w:num w:numId="32">
    <w:abstractNumId w:val="6"/>
  </w:num>
  <w:num w:numId="33">
    <w:abstractNumId w:val="39"/>
  </w:num>
  <w:num w:numId="34">
    <w:abstractNumId w:val="7"/>
  </w:num>
  <w:num w:numId="35">
    <w:abstractNumId w:val="18"/>
  </w:num>
  <w:num w:numId="36">
    <w:abstractNumId w:val="17"/>
  </w:num>
  <w:num w:numId="37">
    <w:abstractNumId w:val="18"/>
  </w:num>
  <w:num w:numId="38">
    <w:abstractNumId w:val="18"/>
  </w:num>
  <w:num w:numId="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</w:num>
  <w:num w:numId="41">
    <w:abstractNumId w:val="40"/>
  </w:num>
  <w:num w:numId="42">
    <w:abstractNumId w:val="10"/>
  </w:num>
  <w:num w:numId="43">
    <w:abstractNumId w:val="18"/>
  </w:num>
  <w:num w:numId="44">
    <w:abstractNumId w:val="1"/>
  </w:num>
  <w:num w:numId="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E6A"/>
    <w:rsid w:val="0001083A"/>
    <w:rsid w:val="000243AA"/>
    <w:rsid w:val="0003031B"/>
    <w:rsid w:val="00030C84"/>
    <w:rsid w:val="0004253F"/>
    <w:rsid w:val="00050910"/>
    <w:rsid w:val="00053467"/>
    <w:rsid w:val="000568C1"/>
    <w:rsid w:val="0005691B"/>
    <w:rsid w:val="000647BA"/>
    <w:rsid w:val="000700BC"/>
    <w:rsid w:val="0008414E"/>
    <w:rsid w:val="00084C0D"/>
    <w:rsid w:val="000B4E02"/>
    <w:rsid w:val="000C7A05"/>
    <w:rsid w:val="000D6EC7"/>
    <w:rsid w:val="000F610D"/>
    <w:rsid w:val="0010215F"/>
    <w:rsid w:val="00115925"/>
    <w:rsid w:val="00121E06"/>
    <w:rsid w:val="00122656"/>
    <w:rsid w:val="00140B3C"/>
    <w:rsid w:val="00151FF5"/>
    <w:rsid w:val="001547DB"/>
    <w:rsid w:val="00156ADD"/>
    <w:rsid w:val="001631D7"/>
    <w:rsid w:val="00164B2C"/>
    <w:rsid w:val="0017002F"/>
    <w:rsid w:val="00180030"/>
    <w:rsid w:val="00182D7B"/>
    <w:rsid w:val="00185958"/>
    <w:rsid w:val="0018610F"/>
    <w:rsid w:val="00195046"/>
    <w:rsid w:val="001A6D88"/>
    <w:rsid w:val="001B4CE3"/>
    <w:rsid w:val="001B6101"/>
    <w:rsid w:val="001D45BA"/>
    <w:rsid w:val="001E56EA"/>
    <w:rsid w:val="00201AC4"/>
    <w:rsid w:val="00201D8C"/>
    <w:rsid w:val="00217138"/>
    <w:rsid w:val="002354D3"/>
    <w:rsid w:val="00237ABB"/>
    <w:rsid w:val="002516E5"/>
    <w:rsid w:val="0026011E"/>
    <w:rsid w:val="002A1A00"/>
    <w:rsid w:val="002B0C46"/>
    <w:rsid w:val="002B189B"/>
    <w:rsid w:val="002E161A"/>
    <w:rsid w:val="002E4336"/>
    <w:rsid w:val="002E51E5"/>
    <w:rsid w:val="002F7325"/>
    <w:rsid w:val="00303329"/>
    <w:rsid w:val="003268EA"/>
    <w:rsid w:val="00331580"/>
    <w:rsid w:val="003331AE"/>
    <w:rsid w:val="0033428E"/>
    <w:rsid w:val="003573B2"/>
    <w:rsid w:val="0036163C"/>
    <w:rsid w:val="00361995"/>
    <w:rsid w:val="00370B40"/>
    <w:rsid w:val="00374234"/>
    <w:rsid w:val="00375C13"/>
    <w:rsid w:val="00391C92"/>
    <w:rsid w:val="00395D26"/>
    <w:rsid w:val="00396665"/>
    <w:rsid w:val="003B5E7A"/>
    <w:rsid w:val="003B7C07"/>
    <w:rsid w:val="003C0684"/>
    <w:rsid w:val="003F17FD"/>
    <w:rsid w:val="0040780D"/>
    <w:rsid w:val="00427FE8"/>
    <w:rsid w:val="004513FC"/>
    <w:rsid w:val="00453131"/>
    <w:rsid w:val="0045597A"/>
    <w:rsid w:val="00460012"/>
    <w:rsid w:val="0046780A"/>
    <w:rsid w:val="00481F9C"/>
    <w:rsid w:val="0048260B"/>
    <w:rsid w:val="00482F58"/>
    <w:rsid w:val="00484006"/>
    <w:rsid w:val="00485449"/>
    <w:rsid w:val="00487623"/>
    <w:rsid w:val="00490A33"/>
    <w:rsid w:val="004924D7"/>
    <w:rsid w:val="00493958"/>
    <w:rsid w:val="004A5877"/>
    <w:rsid w:val="004A74B5"/>
    <w:rsid w:val="004C0E64"/>
    <w:rsid w:val="004C32CB"/>
    <w:rsid w:val="004C3CB2"/>
    <w:rsid w:val="004C4F3D"/>
    <w:rsid w:val="004C5E85"/>
    <w:rsid w:val="004D21F8"/>
    <w:rsid w:val="004E715D"/>
    <w:rsid w:val="004F108B"/>
    <w:rsid w:val="005035CB"/>
    <w:rsid w:val="0051562E"/>
    <w:rsid w:val="00532BF9"/>
    <w:rsid w:val="005343C2"/>
    <w:rsid w:val="005420B1"/>
    <w:rsid w:val="0054216E"/>
    <w:rsid w:val="00556335"/>
    <w:rsid w:val="005757DB"/>
    <w:rsid w:val="00576E8A"/>
    <w:rsid w:val="00585C5B"/>
    <w:rsid w:val="005A3698"/>
    <w:rsid w:val="005A56F7"/>
    <w:rsid w:val="005A7F95"/>
    <w:rsid w:val="005B07BA"/>
    <w:rsid w:val="005B4CF2"/>
    <w:rsid w:val="005B52FF"/>
    <w:rsid w:val="005B7FB2"/>
    <w:rsid w:val="005C1F29"/>
    <w:rsid w:val="005D1842"/>
    <w:rsid w:val="005D26FE"/>
    <w:rsid w:val="005D5A41"/>
    <w:rsid w:val="005E0C8E"/>
    <w:rsid w:val="005E0CCE"/>
    <w:rsid w:val="005F0D10"/>
    <w:rsid w:val="005F17D9"/>
    <w:rsid w:val="005F5E13"/>
    <w:rsid w:val="006062B5"/>
    <w:rsid w:val="00645391"/>
    <w:rsid w:val="006532D9"/>
    <w:rsid w:val="00670986"/>
    <w:rsid w:val="00671F3E"/>
    <w:rsid w:val="00673654"/>
    <w:rsid w:val="00674C39"/>
    <w:rsid w:val="0069545B"/>
    <w:rsid w:val="006A5C8C"/>
    <w:rsid w:val="006B1359"/>
    <w:rsid w:val="006D1FF1"/>
    <w:rsid w:val="006E1EEA"/>
    <w:rsid w:val="00702409"/>
    <w:rsid w:val="00711823"/>
    <w:rsid w:val="007208A7"/>
    <w:rsid w:val="007458B7"/>
    <w:rsid w:val="007474C6"/>
    <w:rsid w:val="00761851"/>
    <w:rsid w:val="00773225"/>
    <w:rsid w:val="007758D8"/>
    <w:rsid w:val="00776C6B"/>
    <w:rsid w:val="007978B5"/>
    <w:rsid w:val="00797EEB"/>
    <w:rsid w:val="007A6289"/>
    <w:rsid w:val="007B2830"/>
    <w:rsid w:val="007C1E61"/>
    <w:rsid w:val="007C76FD"/>
    <w:rsid w:val="007D0448"/>
    <w:rsid w:val="007E05CD"/>
    <w:rsid w:val="007F01E3"/>
    <w:rsid w:val="007F0EE5"/>
    <w:rsid w:val="00812B0F"/>
    <w:rsid w:val="00824E2D"/>
    <w:rsid w:val="00827D2B"/>
    <w:rsid w:val="00840713"/>
    <w:rsid w:val="0084239F"/>
    <w:rsid w:val="00881311"/>
    <w:rsid w:val="00882CE9"/>
    <w:rsid w:val="00885473"/>
    <w:rsid w:val="008922D2"/>
    <w:rsid w:val="00892A1B"/>
    <w:rsid w:val="008A3CDF"/>
    <w:rsid w:val="008B7AD8"/>
    <w:rsid w:val="008C7D8A"/>
    <w:rsid w:val="008D2A5C"/>
    <w:rsid w:val="008E47A5"/>
    <w:rsid w:val="008F1520"/>
    <w:rsid w:val="008F5685"/>
    <w:rsid w:val="008F7AF6"/>
    <w:rsid w:val="00901108"/>
    <w:rsid w:val="00911650"/>
    <w:rsid w:val="00942BCA"/>
    <w:rsid w:val="0095332D"/>
    <w:rsid w:val="00954A34"/>
    <w:rsid w:val="00962B86"/>
    <w:rsid w:val="00963778"/>
    <w:rsid w:val="00971D52"/>
    <w:rsid w:val="009839BC"/>
    <w:rsid w:val="00991508"/>
    <w:rsid w:val="00991760"/>
    <w:rsid w:val="009A3645"/>
    <w:rsid w:val="009B0657"/>
    <w:rsid w:val="009B33CA"/>
    <w:rsid w:val="009B5276"/>
    <w:rsid w:val="009B7889"/>
    <w:rsid w:val="009D201F"/>
    <w:rsid w:val="009E1316"/>
    <w:rsid w:val="00A03549"/>
    <w:rsid w:val="00A12C49"/>
    <w:rsid w:val="00A202D0"/>
    <w:rsid w:val="00A2799C"/>
    <w:rsid w:val="00A27B17"/>
    <w:rsid w:val="00A3414C"/>
    <w:rsid w:val="00A35738"/>
    <w:rsid w:val="00A3677D"/>
    <w:rsid w:val="00A374E1"/>
    <w:rsid w:val="00A432DB"/>
    <w:rsid w:val="00A43FB8"/>
    <w:rsid w:val="00A654CF"/>
    <w:rsid w:val="00A65AFC"/>
    <w:rsid w:val="00A81A51"/>
    <w:rsid w:val="00A85959"/>
    <w:rsid w:val="00A85E83"/>
    <w:rsid w:val="00A908F0"/>
    <w:rsid w:val="00A90C12"/>
    <w:rsid w:val="00AA4EA4"/>
    <w:rsid w:val="00AA5E5B"/>
    <w:rsid w:val="00AA787D"/>
    <w:rsid w:val="00AB7084"/>
    <w:rsid w:val="00AC1F5F"/>
    <w:rsid w:val="00AD1290"/>
    <w:rsid w:val="00AE041C"/>
    <w:rsid w:val="00AE447E"/>
    <w:rsid w:val="00AF5CF8"/>
    <w:rsid w:val="00B044E7"/>
    <w:rsid w:val="00B13D8B"/>
    <w:rsid w:val="00B26CC3"/>
    <w:rsid w:val="00B27375"/>
    <w:rsid w:val="00B40732"/>
    <w:rsid w:val="00B443A8"/>
    <w:rsid w:val="00B87493"/>
    <w:rsid w:val="00B93FFE"/>
    <w:rsid w:val="00BB1EBE"/>
    <w:rsid w:val="00BC416A"/>
    <w:rsid w:val="00BC5C92"/>
    <w:rsid w:val="00BC7ECF"/>
    <w:rsid w:val="00BE01CC"/>
    <w:rsid w:val="00BE5818"/>
    <w:rsid w:val="00BE73AD"/>
    <w:rsid w:val="00C075A9"/>
    <w:rsid w:val="00C21952"/>
    <w:rsid w:val="00C23345"/>
    <w:rsid w:val="00C35834"/>
    <w:rsid w:val="00C47416"/>
    <w:rsid w:val="00C51E39"/>
    <w:rsid w:val="00C667F1"/>
    <w:rsid w:val="00C70F4B"/>
    <w:rsid w:val="00C728FA"/>
    <w:rsid w:val="00C76C75"/>
    <w:rsid w:val="00C773EF"/>
    <w:rsid w:val="00C81D6C"/>
    <w:rsid w:val="00C96A34"/>
    <w:rsid w:val="00C96A92"/>
    <w:rsid w:val="00C971AC"/>
    <w:rsid w:val="00CA5573"/>
    <w:rsid w:val="00CD0C32"/>
    <w:rsid w:val="00D102C5"/>
    <w:rsid w:val="00D13549"/>
    <w:rsid w:val="00D16930"/>
    <w:rsid w:val="00D2099C"/>
    <w:rsid w:val="00D23F09"/>
    <w:rsid w:val="00D54357"/>
    <w:rsid w:val="00D67860"/>
    <w:rsid w:val="00D731A1"/>
    <w:rsid w:val="00D73474"/>
    <w:rsid w:val="00D735C1"/>
    <w:rsid w:val="00D91EA0"/>
    <w:rsid w:val="00D9507C"/>
    <w:rsid w:val="00D963D0"/>
    <w:rsid w:val="00DA2BE5"/>
    <w:rsid w:val="00DA30D9"/>
    <w:rsid w:val="00DA4248"/>
    <w:rsid w:val="00DA6ED2"/>
    <w:rsid w:val="00DB7BEC"/>
    <w:rsid w:val="00DC2136"/>
    <w:rsid w:val="00DD2238"/>
    <w:rsid w:val="00DD3BC0"/>
    <w:rsid w:val="00DF2CEA"/>
    <w:rsid w:val="00E1001B"/>
    <w:rsid w:val="00E1764A"/>
    <w:rsid w:val="00E259C5"/>
    <w:rsid w:val="00E25D8A"/>
    <w:rsid w:val="00E32E0E"/>
    <w:rsid w:val="00E3398F"/>
    <w:rsid w:val="00E34C52"/>
    <w:rsid w:val="00E36B3C"/>
    <w:rsid w:val="00E376D3"/>
    <w:rsid w:val="00E44B54"/>
    <w:rsid w:val="00E46361"/>
    <w:rsid w:val="00E47293"/>
    <w:rsid w:val="00E52065"/>
    <w:rsid w:val="00E67CD1"/>
    <w:rsid w:val="00E700C2"/>
    <w:rsid w:val="00E727D3"/>
    <w:rsid w:val="00E82B6E"/>
    <w:rsid w:val="00E91AE2"/>
    <w:rsid w:val="00E94CEE"/>
    <w:rsid w:val="00EA0018"/>
    <w:rsid w:val="00EA23F4"/>
    <w:rsid w:val="00EB0EE3"/>
    <w:rsid w:val="00EB244C"/>
    <w:rsid w:val="00EB7BBE"/>
    <w:rsid w:val="00EC0CDB"/>
    <w:rsid w:val="00EF2E6A"/>
    <w:rsid w:val="00EF7195"/>
    <w:rsid w:val="00F04DF7"/>
    <w:rsid w:val="00F07343"/>
    <w:rsid w:val="00F25344"/>
    <w:rsid w:val="00F26736"/>
    <w:rsid w:val="00F2693D"/>
    <w:rsid w:val="00F33848"/>
    <w:rsid w:val="00F52F37"/>
    <w:rsid w:val="00F70FE0"/>
    <w:rsid w:val="00F74067"/>
    <w:rsid w:val="00F7501E"/>
    <w:rsid w:val="00F75084"/>
    <w:rsid w:val="00F82102"/>
    <w:rsid w:val="00FA0E7F"/>
    <w:rsid w:val="00FA353C"/>
    <w:rsid w:val="00FA5BA6"/>
    <w:rsid w:val="00FB6783"/>
    <w:rsid w:val="00FB6F2A"/>
    <w:rsid w:val="00FC0DAC"/>
    <w:rsid w:val="00FC24B3"/>
    <w:rsid w:val="00FD34DE"/>
    <w:rsid w:val="00FD6499"/>
    <w:rsid w:val="00FD7E55"/>
    <w:rsid w:val="00FE2F18"/>
    <w:rsid w:val="00FF324D"/>
    <w:rsid w:val="00FF5618"/>
    <w:rsid w:val="00FF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FD6B1"/>
  <w15:chartTrackingRefBased/>
  <w15:docId w15:val="{99442A76-9490-43A3-9C6A-C8586B59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E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Heading1">
    <w:name w:val="heading 1"/>
    <w:aliases w:val="h1,H1,Attribute Heading 1,Kapitola,Nadpis 11"/>
    <w:basedOn w:val="Normal"/>
    <w:next w:val="Heading2"/>
    <w:link w:val="Heading1Char"/>
    <w:uiPriority w:val="99"/>
    <w:qFormat/>
    <w:rsid w:val="00EA0018"/>
    <w:pPr>
      <w:keepNext/>
      <w:numPr>
        <w:numId w:val="34"/>
      </w:numPr>
      <w:overflowPunct w:val="0"/>
      <w:autoSpaceDE w:val="0"/>
      <w:autoSpaceDN w:val="0"/>
      <w:adjustRightInd w:val="0"/>
      <w:spacing w:before="480" w:after="120" w:line="280" w:lineRule="atLeast"/>
      <w:jc w:val="both"/>
      <w:textAlignment w:val="baseline"/>
      <w:outlineLvl w:val="0"/>
    </w:pPr>
    <w:rPr>
      <w:b/>
      <w:caps/>
      <w:kern w:val="28"/>
      <w:sz w:val="28"/>
      <w:szCs w:val="20"/>
      <w:lang w:eastAsia="en-US"/>
    </w:rPr>
  </w:style>
  <w:style w:type="paragraph" w:styleId="Heading2">
    <w:name w:val="heading 2"/>
    <w:aliases w:val="h2,hlavicka,F2,F21,ASAPHeading 2,Nadpis 2T,PA Major Section,2,sub-sect,21,sub-sect1,22,sub-sect2,211,sub-sect11,Podkapitola1,Nadpis kapitoly,V_Head2,V_Head21,V_Head22,0Überschrift 2,1Überschrift 2,2Überschrift 2,3Überschrift 2,4Überschrift 2"/>
    <w:basedOn w:val="Normal"/>
    <w:link w:val="Heading2Char"/>
    <w:uiPriority w:val="99"/>
    <w:qFormat/>
    <w:rsid w:val="00EA0018"/>
    <w:pPr>
      <w:numPr>
        <w:ilvl w:val="1"/>
        <w:numId w:val="34"/>
      </w:numPr>
      <w:overflowPunct w:val="0"/>
      <w:autoSpaceDE w:val="0"/>
      <w:autoSpaceDN w:val="0"/>
      <w:adjustRightInd w:val="0"/>
      <w:spacing w:after="120" w:line="280" w:lineRule="atLeast"/>
      <w:jc w:val="both"/>
      <w:textAlignment w:val="baseline"/>
      <w:outlineLvl w:val="1"/>
    </w:pPr>
    <w:rPr>
      <w:szCs w:val="20"/>
      <w:lang w:eastAsia="en-US"/>
    </w:rPr>
  </w:style>
  <w:style w:type="paragraph" w:styleId="Heading3">
    <w:name w:val="heading 3"/>
    <w:aliases w:val="Záhlaví 3,V_Head3,V_Head31,V_Head32,Podkapitola2,ASAPHeading 3,Nadpis 3T,3Überschrift 3,4Überschrift 3,5Überschrift 3,6Überschrift 3,7Überschrift 3,8Überschrift 3,9Überschrift 3,10Überschrift 3,ZIS-Nadpis 3,overview,PA Minor Section,H3,MUS3,h"/>
    <w:basedOn w:val="Normal"/>
    <w:next w:val="Normal"/>
    <w:link w:val="Heading3Char"/>
    <w:uiPriority w:val="99"/>
    <w:qFormat/>
    <w:rsid w:val="00EA0018"/>
    <w:pPr>
      <w:numPr>
        <w:ilvl w:val="2"/>
        <w:numId w:val="34"/>
      </w:numPr>
      <w:overflowPunct w:val="0"/>
      <w:autoSpaceDE w:val="0"/>
      <w:autoSpaceDN w:val="0"/>
      <w:adjustRightInd w:val="0"/>
      <w:spacing w:after="120" w:line="280" w:lineRule="atLeast"/>
      <w:jc w:val="both"/>
      <w:textAlignment w:val="baseline"/>
      <w:outlineLvl w:val="2"/>
    </w:pPr>
    <w:rPr>
      <w:szCs w:val="20"/>
      <w:lang w:eastAsia="en-US"/>
    </w:rPr>
  </w:style>
  <w:style w:type="paragraph" w:styleId="Heading4">
    <w:name w:val="heading 4"/>
    <w:aliases w:val="Podkapitola3"/>
    <w:basedOn w:val="Normal"/>
    <w:next w:val="Normal"/>
    <w:link w:val="Heading4Char"/>
    <w:uiPriority w:val="99"/>
    <w:qFormat/>
    <w:rsid w:val="00EA0018"/>
    <w:pPr>
      <w:numPr>
        <w:ilvl w:val="3"/>
        <w:numId w:val="34"/>
      </w:numPr>
      <w:overflowPunct w:val="0"/>
      <w:autoSpaceDE w:val="0"/>
      <w:autoSpaceDN w:val="0"/>
      <w:adjustRightInd w:val="0"/>
      <w:spacing w:after="120" w:line="280" w:lineRule="atLeast"/>
      <w:jc w:val="both"/>
      <w:textAlignment w:val="baseline"/>
      <w:outlineLvl w:val="3"/>
    </w:pPr>
    <w:rPr>
      <w:szCs w:val="20"/>
      <w:lang w:eastAsia="en-US"/>
    </w:rPr>
  </w:style>
  <w:style w:type="paragraph" w:styleId="Heading5">
    <w:name w:val="heading 5"/>
    <w:aliases w:val="Požiadavka 5"/>
    <w:basedOn w:val="Normal"/>
    <w:next w:val="Normal"/>
    <w:link w:val="Heading5Char"/>
    <w:uiPriority w:val="99"/>
    <w:qFormat/>
    <w:rsid w:val="00EA0018"/>
    <w:pPr>
      <w:numPr>
        <w:ilvl w:val="4"/>
        <w:numId w:val="34"/>
      </w:numPr>
      <w:overflowPunct w:val="0"/>
      <w:autoSpaceDE w:val="0"/>
      <w:autoSpaceDN w:val="0"/>
      <w:adjustRightInd w:val="0"/>
      <w:spacing w:after="120" w:line="280" w:lineRule="atLeast"/>
      <w:jc w:val="both"/>
      <w:textAlignment w:val="baseline"/>
      <w:outlineLvl w:val="4"/>
    </w:pPr>
    <w:rPr>
      <w:szCs w:val="20"/>
      <w:lang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A0018"/>
    <w:pPr>
      <w:numPr>
        <w:ilvl w:val="5"/>
        <w:numId w:val="34"/>
      </w:numPr>
      <w:overflowPunct w:val="0"/>
      <w:autoSpaceDE w:val="0"/>
      <w:autoSpaceDN w:val="0"/>
      <w:adjustRightInd w:val="0"/>
      <w:spacing w:after="120" w:line="280" w:lineRule="atLeast"/>
      <w:jc w:val="both"/>
      <w:textAlignment w:val="baseline"/>
      <w:outlineLvl w:val="5"/>
    </w:pPr>
    <w:rPr>
      <w:szCs w:val="20"/>
      <w:lang w:eastAsia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A0018"/>
    <w:pPr>
      <w:numPr>
        <w:ilvl w:val="6"/>
        <w:numId w:val="34"/>
      </w:numPr>
      <w:overflowPunct w:val="0"/>
      <w:autoSpaceDE w:val="0"/>
      <w:autoSpaceDN w:val="0"/>
      <w:adjustRightInd w:val="0"/>
      <w:spacing w:after="120" w:line="280" w:lineRule="atLeast"/>
      <w:jc w:val="both"/>
      <w:textAlignment w:val="baseline"/>
      <w:outlineLvl w:val="6"/>
    </w:pPr>
    <w:rPr>
      <w:szCs w:val="20"/>
      <w:lang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A0018"/>
    <w:pPr>
      <w:numPr>
        <w:ilvl w:val="7"/>
        <w:numId w:val="34"/>
      </w:numPr>
      <w:overflowPunct w:val="0"/>
      <w:autoSpaceDE w:val="0"/>
      <w:autoSpaceDN w:val="0"/>
      <w:adjustRightInd w:val="0"/>
      <w:spacing w:after="120" w:line="280" w:lineRule="atLeast"/>
      <w:jc w:val="both"/>
      <w:textAlignment w:val="baseline"/>
      <w:outlineLvl w:val="7"/>
    </w:pPr>
    <w:rPr>
      <w:szCs w:val="20"/>
      <w:lang w:eastAsia="en-US"/>
    </w:rPr>
  </w:style>
  <w:style w:type="paragraph" w:styleId="Heading9">
    <w:name w:val="heading 9"/>
    <w:aliases w:val="Požiadavka 9,h9,heading9"/>
    <w:basedOn w:val="Normal"/>
    <w:next w:val="Normal"/>
    <w:link w:val="Heading9Char"/>
    <w:uiPriority w:val="99"/>
    <w:qFormat/>
    <w:rsid w:val="00EA0018"/>
    <w:pPr>
      <w:numPr>
        <w:ilvl w:val="8"/>
        <w:numId w:val="34"/>
      </w:numPr>
      <w:overflowPunct w:val="0"/>
      <w:autoSpaceDE w:val="0"/>
      <w:autoSpaceDN w:val="0"/>
      <w:adjustRightInd w:val="0"/>
      <w:spacing w:after="120" w:line="280" w:lineRule="atLeast"/>
      <w:jc w:val="both"/>
      <w:textAlignment w:val="baseline"/>
      <w:outlineLvl w:val="8"/>
    </w:pPr>
    <w:rPr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EF2E6A"/>
    <w:pPr>
      <w:spacing w:before="200"/>
      <w:jc w:val="both"/>
    </w:pPr>
    <w:rPr>
      <w:rFonts w:ascii="Arial" w:hAnsi="Arial"/>
      <w:sz w:val="20"/>
      <w:szCs w:val="22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EF2E6A"/>
    <w:rPr>
      <w:rFonts w:ascii="Arial" w:eastAsia="Times New Roman" w:hAnsi="Arial" w:cs="Times New Roman"/>
      <w:sz w:val="20"/>
      <w:lang w:val="x-none" w:eastAsia="x-none"/>
    </w:rPr>
  </w:style>
  <w:style w:type="paragraph" w:styleId="CommentText">
    <w:name w:val="annotation text"/>
    <w:basedOn w:val="Normal"/>
    <w:link w:val="CommentTextChar"/>
    <w:uiPriority w:val="99"/>
    <w:unhideWhenUsed/>
    <w:rsid w:val="00EF2E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2E6A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paragraph" w:styleId="ListParagraph">
    <w:name w:val="List Paragraph"/>
    <w:aliases w:val="Odsek,List Paragraph1,body,Odsek zoznamu2"/>
    <w:basedOn w:val="Normal"/>
    <w:link w:val="ListParagraphChar"/>
    <w:qFormat/>
    <w:rsid w:val="00EF2E6A"/>
    <w:pPr>
      <w:ind w:left="720"/>
      <w:contextualSpacing/>
    </w:pPr>
    <w:rPr>
      <w:rFonts w:eastAsia="Batang"/>
    </w:rPr>
  </w:style>
  <w:style w:type="character" w:styleId="FootnoteReference">
    <w:name w:val="footnote reference"/>
    <w:aliases w:val="SUPERS,Footnote Reference Superscript,BVI fnr,Footnote symbol,Footnote,(Footnote Reference),Footnote reference number,note TESI,EN Footnote Reference,Voetnootverwijzing,Times 10 Point,Exposant 3 Point,Appel note de bas de"/>
    <w:uiPriority w:val="99"/>
    <w:rsid w:val="00EF2E6A"/>
    <w:rPr>
      <w:vertAlign w:val="superscript"/>
    </w:rPr>
  </w:style>
  <w:style w:type="paragraph" w:customStyle="1" w:styleId="Default">
    <w:name w:val="Default"/>
    <w:uiPriority w:val="99"/>
    <w:rsid w:val="00EF2E6A"/>
    <w:pPr>
      <w:autoSpaceDE w:val="0"/>
      <w:autoSpaceDN w:val="0"/>
      <w:adjustRightInd w:val="0"/>
      <w:spacing w:after="0" w:line="240" w:lineRule="auto"/>
    </w:pPr>
    <w:rPr>
      <w:rFonts w:ascii="RWE_CE_LightCnd" w:eastAsia="Calibri" w:hAnsi="RWE_CE_LightCnd" w:cs="RWE_CE_LightCnd"/>
      <w:color w:val="000000"/>
      <w:sz w:val="24"/>
      <w:szCs w:val="24"/>
      <w:lang w:val="sk-SK" w:eastAsia="en-US"/>
    </w:rPr>
  </w:style>
  <w:style w:type="paragraph" w:customStyle="1" w:styleId="Pa0">
    <w:name w:val="Pa0"/>
    <w:basedOn w:val="Default"/>
    <w:next w:val="Default"/>
    <w:uiPriority w:val="99"/>
    <w:rsid w:val="00EF2E6A"/>
    <w:pPr>
      <w:spacing w:line="241" w:lineRule="atLeast"/>
    </w:pPr>
    <w:rPr>
      <w:color w:val="auto"/>
    </w:rPr>
  </w:style>
  <w:style w:type="paragraph" w:customStyle="1" w:styleId="Pa2">
    <w:name w:val="Pa2"/>
    <w:basedOn w:val="Default"/>
    <w:next w:val="Default"/>
    <w:uiPriority w:val="99"/>
    <w:rsid w:val="00EF2E6A"/>
    <w:pPr>
      <w:spacing w:line="241" w:lineRule="atLeast"/>
    </w:pPr>
    <w:rPr>
      <w:color w:val="auto"/>
    </w:rPr>
  </w:style>
  <w:style w:type="paragraph" w:customStyle="1" w:styleId="Pa3">
    <w:name w:val="Pa3"/>
    <w:basedOn w:val="Default"/>
    <w:next w:val="Default"/>
    <w:uiPriority w:val="99"/>
    <w:rsid w:val="00EF2E6A"/>
    <w:pPr>
      <w:spacing w:line="181" w:lineRule="atLeast"/>
    </w:pPr>
    <w:rPr>
      <w:color w:val="auto"/>
    </w:rPr>
  </w:style>
  <w:style w:type="paragraph" w:customStyle="1" w:styleId="Pa4">
    <w:name w:val="Pa4"/>
    <w:basedOn w:val="Default"/>
    <w:next w:val="Default"/>
    <w:uiPriority w:val="99"/>
    <w:rsid w:val="00EF2E6A"/>
    <w:pPr>
      <w:spacing w:line="181" w:lineRule="atLeast"/>
    </w:pPr>
    <w:rPr>
      <w:color w:val="auto"/>
    </w:rPr>
  </w:style>
  <w:style w:type="paragraph" w:styleId="FootnoteText">
    <w:name w:val="footnote text"/>
    <w:basedOn w:val="Normal"/>
    <w:link w:val="FootnoteTextChar"/>
    <w:uiPriority w:val="99"/>
    <w:semiHidden/>
    <w:rsid w:val="00EF2E6A"/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2E6A"/>
    <w:rPr>
      <w:rFonts w:ascii="Calibri" w:eastAsia="Calibri" w:hAnsi="Calibri" w:cs="Times New Roman"/>
      <w:sz w:val="20"/>
      <w:szCs w:val="20"/>
      <w:lang w:val="sk-SK" w:eastAsia="en-US"/>
    </w:rPr>
  </w:style>
  <w:style w:type="character" w:styleId="Hyperlink">
    <w:name w:val="Hyperlink"/>
    <w:basedOn w:val="DefaultParagraphFont"/>
    <w:uiPriority w:val="99"/>
    <w:rsid w:val="00EF2E6A"/>
    <w:rPr>
      <w:rFonts w:ascii="Tahoma" w:hAnsi="Tahoma" w:cs="Tahoma"/>
      <w:color w:val="4B4B4B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EF2E6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F2E6A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Footer">
    <w:name w:val="footer"/>
    <w:basedOn w:val="Normal"/>
    <w:link w:val="FooterChar"/>
    <w:uiPriority w:val="99"/>
    <w:unhideWhenUsed/>
    <w:rsid w:val="00EF2E6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2E6A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Header">
    <w:name w:val="header"/>
    <w:basedOn w:val="Normal"/>
    <w:link w:val="HeaderChar"/>
    <w:uiPriority w:val="99"/>
    <w:unhideWhenUsed/>
    <w:rsid w:val="004C4F3D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4F3D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customStyle="1" w:styleId="Heading1Char">
    <w:name w:val="Heading 1 Char"/>
    <w:aliases w:val="h1 Char,H1 Char,Attribute Heading 1 Char,Kapitola Char,Nadpis 11 Char"/>
    <w:basedOn w:val="DefaultParagraphFont"/>
    <w:link w:val="Heading1"/>
    <w:uiPriority w:val="99"/>
    <w:rsid w:val="00EA0018"/>
    <w:rPr>
      <w:rFonts w:ascii="Times New Roman" w:eastAsia="Times New Roman" w:hAnsi="Times New Roman" w:cs="Times New Roman"/>
      <w:b/>
      <w:caps/>
      <w:kern w:val="28"/>
      <w:sz w:val="28"/>
      <w:szCs w:val="20"/>
      <w:lang w:val="sk-SK" w:eastAsia="en-US"/>
    </w:rPr>
  </w:style>
  <w:style w:type="character" w:customStyle="1" w:styleId="Heading2Char">
    <w:name w:val="Heading 2 Char"/>
    <w:aliases w:val="h2 Char,hlavicka Char,F2 Char,F21 Char,ASAPHeading 2 Char,Nadpis 2T Char,PA Major Section Char,2 Char,sub-sect Char,21 Char,sub-sect1 Char,22 Char,sub-sect2 Char,211 Char,sub-sect11 Char,Podkapitola1 Char,Nadpis kapitoly Char,V_Head2 Char"/>
    <w:basedOn w:val="DefaultParagraphFont"/>
    <w:link w:val="Heading2"/>
    <w:uiPriority w:val="99"/>
    <w:rsid w:val="00EA0018"/>
    <w:rPr>
      <w:rFonts w:ascii="Times New Roman" w:eastAsia="Times New Roman" w:hAnsi="Times New Roman" w:cs="Times New Roman"/>
      <w:sz w:val="24"/>
      <w:szCs w:val="20"/>
      <w:lang w:val="sk-SK" w:eastAsia="en-US"/>
    </w:rPr>
  </w:style>
  <w:style w:type="character" w:customStyle="1" w:styleId="Heading3Char">
    <w:name w:val="Heading 3 Char"/>
    <w:aliases w:val="Záhlaví 3 Char,V_Head3 Char,V_Head31 Char,V_Head32 Char,Podkapitola2 Char,ASAPHeading 3 Char,Nadpis 3T Char,3Überschrift 3 Char,4Überschrift 3 Char,5Überschrift 3 Char,6Überschrift 3 Char,7Überschrift 3 Char,8Überschrift 3 Char,H3 Char"/>
    <w:basedOn w:val="DefaultParagraphFont"/>
    <w:link w:val="Heading3"/>
    <w:uiPriority w:val="99"/>
    <w:rsid w:val="00EA0018"/>
    <w:rPr>
      <w:rFonts w:ascii="Times New Roman" w:eastAsia="Times New Roman" w:hAnsi="Times New Roman" w:cs="Times New Roman"/>
      <w:sz w:val="24"/>
      <w:szCs w:val="20"/>
      <w:lang w:val="sk-SK" w:eastAsia="en-US"/>
    </w:rPr>
  </w:style>
  <w:style w:type="character" w:customStyle="1" w:styleId="Heading4Char">
    <w:name w:val="Heading 4 Char"/>
    <w:aliases w:val="Podkapitola3 Char"/>
    <w:basedOn w:val="DefaultParagraphFont"/>
    <w:link w:val="Heading4"/>
    <w:uiPriority w:val="99"/>
    <w:rsid w:val="00EA0018"/>
    <w:rPr>
      <w:rFonts w:ascii="Times New Roman" w:eastAsia="Times New Roman" w:hAnsi="Times New Roman" w:cs="Times New Roman"/>
      <w:sz w:val="24"/>
      <w:szCs w:val="20"/>
      <w:lang w:val="sk-SK" w:eastAsia="en-US"/>
    </w:rPr>
  </w:style>
  <w:style w:type="character" w:customStyle="1" w:styleId="Heading5Char">
    <w:name w:val="Heading 5 Char"/>
    <w:aliases w:val="Požiadavka 5 Char"/>
    <w:basedOn w:val="DefaultParagraphFont"/>
    <w:link w:val="Heading5"/>
    <w:uiPriority w:val="99"/>
    <w:rsid w:val="00EA0018"/>
    <w:rPr>
      <w:rFonts w:ascii="Times New Roman" w:eastAsia="Times New Roman" w:hAnsi="Times New Roman" w:cs="Times New Roman"/>
      <w:sz w:val="24"/>
      <w:szCs w:val="20"/>
      <w:lang w:val="sk-SK" w:eastAsia="en-US"/>
    </w:rPr>
  </w:style>
  <w:style w:type="character" w:customStyle="1" w:styleId="Heading6Char">
    <w:name w:val="Heading 6 Char"/>
    <w:basedOn w:val="DefaultParagraphFont"/>
    <w:link w:val="Heading6"/>
    <w:uiPriority w:val="99"/>
    <w:rsid w:val="00EA0018"/>
    <w:rPr>
      <w:rFonts w:ascii="Times New Roman" w:eastAsia="Times New Roman" w:hAnsi="Times New Roman" w:cs="Times New Roman"/>
      <w:sz w:val="24"/>
      <w:szCs w:val="20"/>
      <w:lang w:val="sk-SK" w:eastAsia="en-US"/>
    </w:rPr>
  </w:style>
  <w:style w:type="character" w:customStyle="1" w:styleId="Heading7Char">
    <w:name w:val="Heading 7 Char"/>
    <w:basedOn w:val="DefaultParagraphFont"/>
    <w:link w:val="Heading7"/>
    <w:uiPriority w:val="99"/>
    <w:rsid w:val="00EA0018"/>
    <w:rPr>
      <w:rFonts w:ascii="Times New Roman" w:eastAsia="Times New Roman" w:hAnsi="Times New Roman" w:cs="Times New Roman"/>
      <w:sz w:val="24"/>
      <w:szCs w:val="20"/>
      <w:lang w:val="sk-SK" w:eastAsia="en-US"/>
    </w:rPr>
  </w:style>
  <w:style w:type="character" w:customStyle="1" w:styleId="Heading8Char">
    <w:name w:val="Heading 8 Char"/>
    <w:basedOn w:val="DefaultParagraphFont"/>
    <w:link w:val="Heading8"/>
    <w:uiPriority w:val="99"/>
    <w:rsid w:val="00EA0018"/>
    <w:rPr>
      <w:rFonts w:ascii="Times New Roman" w:eastAsia="Times New Roman" w:hAnsi="Times New Roman" w:cs="Times New Roman"/>
      <w:sz w:val="24"/>
      <w:szCs w:val="20"/>
      <w:lang w:val="sk-SK" w:eastAsia="en-US"/>
    </w:rPr>
  </w:style>
  <w:style w:type="character" w:customStyle="1" w:styleId="Heading9Char">
    <w:name w:val="Heading 9 Char"/>
    <w:aliases w:val="Požiadavka 9 Char,h9 Char,heading9 Char"/>
    <w:basedOn w:val="DefaultParagraphFont"/>
    <w:link w:val="Heading9"/>
    <w:uiPriority w:val="99"/>
    <w:rsid w:val="00EA0018"/>
    <w:rPr>
      <w:rFonts w:ascii="Times New Roman" w:eastAsia="Times New Roman" w:hAnsi="Times New Roman" w:cs="Times New Roman"/>
      <w:sz w:val="24"/>
      <w:szCs w:val="20"/>
      <w:lang w:val="sk-SK" w:eastAsia="en-US"/>
    </w:rPr>
  </w:style>
  <w:style w:type="paragraph" w:customStyle="1" w:styleId="AgreementL1">
    <w:name w:val="Agreement L1"/>
    <w:basedOn w:val="Normal"/>
    <w:uiPriority w:val="99"/>
    <w:rsid w:val="00EA0018"/>
    <w:pPr>
      <w:keepNext/>
      <w:numPr>
        <w:numId w:val="35"/>
      </w:numPr>
      <w:spacing w:before="240"/>
      <w:jc w:val="both"/>
    </w:pPr>
    <w:rPr>
      <w:rFonts w:eastAsia="Calibri"/>
      <w:b/>
      <w:bCs/>
      <w:caps/>
      <w:lang w:eastAsia="en-US"/>
    </w:rPr>
  </w:style>
  <w:style w:type="paragraph" w:customStyle="1" w:styleId="AgreementL2">
    <w:name w:val="Agreement L2"/>
    <w:basedOn w:val="AgreementL1"/>
    <w:uiPriority w:val="99"/>
    <w:rsid w:val="00EA0018"/>
    <w:pPr>
      <w:keepNext w:val="0"/>
      <w:numPr>
        <w:ilvl w:val="1"/>
      </w:numPr>
    </w:pPr>
    <w:rPr>
      <w:b w:val="0"/>
      <w:bCs w:val="0"/>
      <w:caps w:val="0"/>
    </w:rPr>
  </w:style>
  <w:style w:type="paragraph" w:customStyle="1" w:styleId="AgreementL3">
    <w:name w:val="Agreement L3"/>
    <w:basedOn w:val="AgreementL2"/>
    <w:uiPriority w:val="99"/>
    <w:rsid w:val="00EA0018"/>
    <w:pPr>
      <w:numPr>
        <w:ilvl w:val="2"/>
      </w:numPr>
    </w:pPr>
  </w:style>
  <w:style w:type="paragraph" w:customStyle="1" w:styleId="AgreementL4">
    <w:name w:val="Agreement L4"/>
    <w:basedOn w:val="AgreementL3"/>
    <w:uiPriority w:val="99"/>
    <w:rsid w:val="00EA0018"/>
    <w:pPr>
      <w:numPr>
        <w:ilvl w:val="3"/>
      </w:numPr>
    </w:pPr>
  </w:style>
  <w:style w:type="paragraph" w:customStyle="1" w:styleId="AgreementL5">
    <w:name w:val="Agreement L5"/>
    <w:basedOn w:val="AgreementL4"/>
    <w:uiPriority w:val="99"/>
    <w:rsid w:val="00EA0018"/>
    <w:pPr>
      <w:numPr>
        <w:ilvl w:val="4"/>
      </w:numPr>
    </w:pPr>
  </w:style>
  <w:style w:type="paragraph" w:customStyle="1" w:styleId="AgreementL6">
    <w:name w:val="Agreement L6"/>
    <w:basedOn w:val="AgreementL5"/>
    <w:uiPriority w:val="99"/>
    <w:rsid w:val="00EA0018"/>
    <w:pPr>
      <w:numPr>
        <w:ilvl w:val="5"/>
      </w:numPr>
    </w:pPr>
  </w:style>
  <w:style w:type="paragraph" w:customStyle="1" w:styleId="AgreementL7">
    <w:name w:val="Agreement L7"/>
    <w:basedOn w:val="Normal"/>
    <w:uiPriority w:val="99"/>
    <w:rsid w:val="00EA0018"/>
    <w:pPr>
      <w:numPr>
        <w:ilvl w:val="6"/>
        <w:numId w:val="35"/>
      </w:numPr>
      <w:spacing w:before="240"/>
      <w:jc w:val="both"/>
    </w:pPr>
    <w:rPr>
      <w:rFonts w:eastAsia="Calibri"/>
      <w:lang w:eastAsia="en-US"/>
    </w:rPr>
  </w:style>
  <w:style w:type="paragraph" w:customStyle="1" w:styleId="AgreementL8">
    <w:name w:val="Agreement L8"/>
    <w:basedOn w:val="AgreementL7"/>
    <w:uiPriority w:val="99"/>
    <w:rsid w:val="00EA0018"/>
    <w:pPr>
      <w:numPr>
        <w:ilvl w:val="7"/>
      </w:numPr>
    </w:pPr>
  </w:style>
  <w:style w:type="paragraph" w:customStyle="1" w:styleId="AgreementL9">
    <w:name w:val="Agreement L9"/>
    <w:basedOn w:val="AgreementL8"/>
    <w:uiPriority w:val="99"/>
    <w:rsid w:val="00EA0018"/>
    <w:pPr>
      <w:numPr>
        <w:ilvl w:val="8"/>
      </w:numPr>
    </w:pPr>
  </w:style>
  <w:style w:type="numbering" w:customStyle="1" w:styleId="lnok">
    <w:name w:val="Článok"/>
    <w:rsid w:val="00EA0018"/>
    <w:pPr>
      <w:numPr>
        <w:numId w:val="35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DD223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22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2238"/>
    <w:rPr>
      <w:rFonts w:ascii="Times New Roman" w:eastAsia="Times New Roman" w:hAnsi="Times New Roman" w:cs="Times New Roman"/>
      <w:b/>
      <w:bCs/>
      <w:sz w:val="20"/>
      <w:szCs w:val="20"/>
      <w:lang w:val="sk-SK" w:eastAsia="sk-SK"/>
    </w:rPr>
  </w:style>
  <w:style w:type="character" w:customStyle="1" w:styleId="ListParagraphChar">
    <w:name w:val="List Paragraph Char"/>
    <w:aliases w:val="Odsek Char,List Paragraph1 Char,body Char,Odsek zoznamu2 Char"/>
    <w:basedOn w:val="DefaultParagraphFont"/>
    <w:link w:val="ListParagraph"/>
    <w:locked/>
    <w:rsid w:val="0018610F"/>
    <w:rPr>
      <w:rFonts w:ascii="Times New Roman" w:eastAsia="Batang" w:hAnsi="Times New Roman" w:cs="Times New Roman"/>
      <w:sz w:val="24"/>
      <w:szCs w:val="24"/>
      <w:lang w:val="sk-SK" w:eastAsia="sk-S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26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6FE"/>
    <w:rPr>
      <w:rFonts w:ascii="Segoe UI" w:eastAsia="Times New Roman" w:hAnsi="Segoe UI" w:cs="Segoe UI"/>
      <w:sz w:val="18"/>
      <w:szCs w:val="18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w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1.wmf"/><Relationship Id="rId4" Type="http://schemas.openxmlformats.org/officeDocument/2006/relationships/styles" Target="styles.xml"/><Relationship Id="rId9" Type="http://schemas.openxmlformats.org/officeDocument/2006/relationships/hyperlink" Target="https://www.nbs.sk/sk/ochrana-osobnych-udajov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 (DMS)" ma:contentTypeID="0x010100F5CEA94C78EB42B7A3BD7D634CEE81BF0016F3EADD6BA77946911F5172A8C830FD" ma:contentTypeVersion="" ma:contentTypeDescription="" ma:contentTypeScope="" ma:versionID="7ee16f9c214286d127578316c720b224">
  <xsd:schema xmlns:xsd="http://www.w3.org/2001/XMLSchema" xmlns:xs="http://www.w3.org/2001/XMLSchema" xmlns:p="http://schemas.microsoft.com/office/2006/metadata/properties" xmlns:ns1="http://schemas.microsoft.com/sharepoint/v3" xmlns:ns3="A82BE9CB-B133-46CD-8B70-61C50FB12965" targetNamespace="http://schemas.microsoft.com/office/2006/metadata/properties" ma:root="true" ma:fieldsID="7240c1552d15a218551dfe711e5bb627" ns1:_="" ns3:_="">
    <xsd:import namespace="http://schemas.microsoft.com/sharepoint/v3"/>
    <xsd:import namespace="A82BE9CB-B133-46CD-8B70-61C50FB12965"/>
    <xsd:element name="properties">
      <xsd:complexType>
        <xsd:sequence>
          <xsd:element name="documentManagement">
            <xsd:complexType>
              <xsd:all>
                <xsd:element ref="ns1:TemplateUrl" minOccurs="0"/>
                <xsd:element ref="ns1:xd_ProgID" minOccurs="0"/>
                <xsd:element ref="ns1:xd_Signature" minOccurs="0"/>
                <xsd:element ref="ns3: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emplateUrl" ma:index="1" nillable="true" ma:displayName="Prepojenie šablóny" ma:hidden="true" ma:internalName="TemplateUrl">
      <xsd:simpleType>
        <xsd:restriction base="dms:Text"/>
      </xsd:simpleType>
    </xsd:element>
    <xsd:element name="xd_ProgID" ma:index="2" nillable="true" ma:displayName="Prepojenie na súbor HTML" ma:hidden="true" ma:internalName="xd_ProgID">
      <xsd:simpleType>
        <xsd:restriction base="dms:Text"/>
      </xsd:simpleType>
    </xsd:element>
    <xsd:element name="xd_Signature" ma:index="3" nillable="true" ma:displayName="Je podpísané" ma:description="" ma:hidden="true" ma:indexed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BE9CB-B133-46CD-8B70-61C50FB12965" elementFormDefault="qualified">
    <xsd:import namespace="http://schemas.microsoft.com/office/2006/documentManagement/types"/>
    <xsd:import namespace="http://schemas.microsoft.com/office/infopath/2007/PartnerControls"/>
    <xsd:element name="Metadata" ma:index="7" nillable="true" ma:displayName="Metadata" ma:internalName="Metadata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0" ma:displayName="Nadpis"/>
        <xsd:element ref="dc:subject" minOccurs="0" maxOccurs="1" ma:index="6" ma:displayName="Predme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xd_ProgID xmlns="http://schemas.microsoft.com/sharepoint/v3" xsi:nil="true"/>
    <Metadata xmlns="A82BE9CB-B133-46CD-8B70-61C50FB12965" xsi:nil="true"/>
  </documentManagement>
</p:properties>
</file>

<file path=customXml/itemProps1.xml><?xml version="1.0" encoding="utf-8"?>
<ds:datastoreItem xmlns:ds="http://schemas.openxmlformats.org/officeDocument/2006/customXml" ds:itemID="{EBD6590C-06BA-4C29-B84C-FEAA5612B8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82BE9CB-B133-46CD-8B70-61C50FB129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C31B64-8DAC-46C0-B329-EAA7C317D1F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82BE9CB-B133-46CD-8B70-61C50FB129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4382</Words>
  <Characters>24980</Characters>
  <Application>Microsoft Office Word</Application>
  <DocSecurity>0</DocSecurity>
  <Lines>208</Lines>
  <Paragraphs>58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Návrh zmluvy_dodávka elektriny_pripomienky.docx</vt:lpstr>
      <vt:lpstr/>
    </vt:vector>
  </TitlesOfParts>
  <Company/>
  <LinksUpToDate>false</LinksUpToDate>
  <CharactersWithSpaces>29304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zmluvy_dodávka elektriny_pripomienky.docx</dc:title>
  <dc:subject/>
  <dc:creator>Karol Ivančík</dc:creator>
  <cp:keywords/>
  <dc:description/>
  <cp:lastModifiedBy>Ivančík Karol</cp:lastModifiedBy>
  <cp:revision>3</cp:revision>
  <dcterms:created xsi:type="dcterms:W3CDTF">2021-05-19T11:23:00Z</dcterms:created>
  <dcterms:modified xsi:type="dcterms:W3CDTF">2021-05-19T11:24:00Z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0x010100F5CEA94C78EB42B7A3BD7D634CEE81BF0016F3EADD6BA77946911F5172A8C830FD</vt:lpwstr>
  </property>
</Properties>
</file>