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0D20B351" w:rsidR="00256DC6" w:rsidRPr="000961E2" w:rsidRDefault="00A9152E" w:rsidP="00395A68">
      <w:pPr>
        <w:pStyle w:val="BodyText3"/>
        <w:rPr>
          <w:rFonts w:asciiTheme="majorHAnsi" w:hAnsiTheme="majorHAnsi" w:cs="Arial"/>
          <w:b/>
          <w:bCs/>
          <w:color w:val="auto"/>
        </w:rPr>
      </w:pPr>
      <w:r>
        <w:rPr>
          <w:rFonts w:asciiTheme="majorHAnsi" w:hAnsiTheme="majorHAnsi" w:cs="Arial"/>
          <w:b/>
          <w:color w:val="auto"/>
        </w:rPr>
        <w:t>na dodanie tovaru</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5E347139" w14:textId="444E5631" w:rsidR="00BC50C8" w:rsidRPr="00BC50C8" w:rsidRDefault="00BC50C8" w:rsidP="00BC50C8">
      <w:pPr>
        <w:spacing w:before="100"/>
        <w:ind w:left="2126" w:hanging="2126"/>
        <w:jc w:val="center"/>
        <w:rPr>
          <w:rFonts w:asciiTheme="majorHAnsi" w:hAnsiTheme="majorHAnsi" w:cs="Arial"/>
          <w:b/>
          <w:bCs/>
          <w:color w:val="000000"/>
          <w:sz w:val="28"/>
          <w:szCs w:val="28"/>
        </w:rPr>
      </w:pPr>
      <w:r w:rsidRPr="00BC50C8">
        <w:rPr>
          <w:rFonts w:asciiTheme="majorHAnsi" w:hAnsiTheme="majorHAnsi" w:cs="Arial"/>
          <w:b/>
          <w:bCs/>
          <w:color w:val="000000"/>
          <w:sz w:val="28"/>
          <w:szCs w:val="28"/>
        </w:rPr>
        <w:t>Dodávka elektrickej energie na obdobie 20</w:t>
      </w:r>
      <w:r>
        <w:rPr>
          <w:rFonts w:asciiTheme="majorHAnsi" w:hAnsiTheme="majorHAnsi" w:cs="Arial"/>
          <w:b/>
          <w:bCs/>
          <w:color w:val="000000"/>
          <w:sz w:val="28"/>
          <w:szCs w:val="28"/>
        </w:rPr>
        <w:t>23</w:t>
      </w:r>
      <w:r w:rsidRPr="00BC50C8">
        <w:rPr>
          <w:rFonts w:asciiTheme="majorHAnsi" w:hAnsiTheme="majorHAnsi" w:cs="Arial"/>
          <w:b/>
          <w:bCs/>
          <w:color w:val="000000"/>
          <w:sz w:val="28"/>
          <w:szCs w:val="28"/>
        </w:rPr>
        <w:t xml:space="preserve"> – 202</w:t>
      </w:r>
      <w:r>
        <w:rPr>
          <w:rFonts w:asciiTheme="majorHAnsi" w:hAnsiTheme="majorHAnsi" w:cs="Arial"/>
          <w:b/>
          <w:bCs/>
          <w:color w:val="000000"/>
          <w:sz w:val="28"/>
          <w:szCs w:val="28"/>
        </w:rPr>
        <w:t>6</w:t>
      </w:r>
    </w:p>
    <w:p w14:paraId="6F4662BB" w14:textId="1CE86FE6" w:rsidR="004C1313" w:rsidRPr="001E33BF" w:rsidRDefault="00BC50C8" w:rsidP="00BC50C8">
      <w:pPr>
        <w:autoSpaceDE w:val="0"/>
        <w:autoSpaceDN w:val="0"/>
        <w:adjustRightInd w:val="0"/>
        <w:spacing w:before="40"/>
        <w:ind w:left="3119" w:hanging="3119"/>
        <w:jc w:val="center"/>
        <w:rPr>
          <w:rFonts w:ascii="Cambria" w:hAnsi="Cambria"/>
          <w:b/>
          <w:bCs/>
          <w:color w:val="000000"/>
          <w:sz w:val="28"/>
          <w:szCs w:val="28"/>
        </w:rPr>
      </w:pPr>
      <w:r w:rsidRPr="00BC50C8">
        <w:rPr>
          <w:rFonts w:asciiTheme="majorHAnsi" w:hAnsiTheme="majorHAnsi" w:cs="Arial"/>
          <w:b/>
          <w:bCs/>
          <w:color w:val="000000"/>
          <w:sz w:val="28"/>
          <w:szCs w:val="28"/>
        </w:rPr>
        <w:t>pre objekty Národnej banky Slovenska</w:t>
      </w: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08F16C65" w14:textId="38FA8DF7" w:rsidR="00B31ACC" w:rsidRPr="000961E2" w:rsidRDefault="00B31ACC" w:rsidP="00B31ACC">
      <w:pPr>
        <w:rPr>
          <w:rFonts w:asciiTheme="majorHAnsi" w:hAnsiTheme="majorHAnsi" w:cs="Arial"/>
          <w:sz w:val="20"/>
          <w:szCs w:val="20"/>
          <w:highlight w:val="yellow"/>
        </w:rPr>
      </w:pPr>
    </w:p>
    <w:p w14:paraId="184EE553" w14:textId="77777777" w:rsidR="00737893" w:rsidRPr="00737893" w:rsidRDefault="00BC50C8" w:rsidP="00737893">
      <w:pPr>
        <w:rPr>
          <w:rFonts w:asciiTheme="majorHAnsi" w:hAnsiTheme="majorHAnsi" w:cs="Arial"/>
          <w:sz w:val="20"/>
          <w:szCs w:val="20"/>
        </w:rPr>
      </w:pPr>
      <w:r w:rsidRPr="00BC50C8">
        <w:rPr>
          <w:rFonts w:ascii="Cambria" w:hAnsi="Cambria"/>
          <w:sz w:val="20"/>
          <w:szCs w:val="20"/>
        </w:rPr>
        <w:t xml:space="preserve">Ing. </w:t>
      </w:r>
      <w:r w:rsidR="00737893" w:rsidRPr="00737893">
        <w:rPr>
          <w:rFonts w:ascii="Cambria" w:hAnsi="Cambria"/>
          <w:color w:val="000000"/>
          <w:sz w:val="20"/>
          <w:szCs w:val="20"/>
        </w:rPr>
        <w:t>Boris Mísař</w:t>
      </w:r>
      <w:r w:rsidR="00737893" w:rsidRPr="00737893">
        <w:rPr>
          <w:rFonts w:asciiTheme="majorHAnsi" w:hAnsiTheme="majorHAnsi" w:cs="Arial"/>
          <w:sz w:val="20"/>
          <w:szCs w:val="20"/>
        </w:rPr>
        <w:t>,</w:t>
      </w:r>
    </w:p>
    <w:p w14:paraId="30D82101" w14:textId="27802463" w:rsidR="00B31ACC" w:rsidRPr="00737893" w:rsidRDefault="00737893" w:rsidP="00B31ACC">
      <w:pPr>
        <w:rPr>
          <w:rFonts w:asciiTheme="majorHAnsi" w:hAnsiTheme="majorHAnsi" w:cs="Arial"/>
          <w:sz w:val="20"/>
          <w:szCs w:val="20"/>
        </w:rPr>
      </w:pPr>
      <w:r>
        <w:rPr>
          <w:rFonts w:asciiTheme="majorHAnsi" w:hAnsiTheme="majorHAnsi" w:cs="Arial"/>
          <w:sz w:val="20"/>
          <w:szCs w:val="20"/>
        </w:rPr>
        <w:t>r</w:t>
      </w:r>
      <w:r w:rsidRPr="009A5D5D">
        <w:rPr>
          <w:rFonts w:asciiTheme="majorHAnsi" w:hAnsiTheme="majorHAnsi" w:cs="Arial"/>
          <w:sz w:val="20"/>
          <w:szCs w:val="20"/>
        </w:rPr>
        <w:t>iaditeľ</w:t>
      </w:r>
      <w:r>
        <w:rPr>
          <w:rFonts w:asciiTheme="majorHAnsi" w:hAnsiTheme="majorHAnsi" w:cs="Arial"/>
          <w:sz w:val="20"/>
          <w:szCs w:val="20"/>
        </w:rPr>
        <w:t xml:space="preserve"> odboru</w:t>
      </w:r>
      <w:r w:rsidRPr="009A5D5D">
        <w:rPr>
          <w:rFonts w:asciiTheme="majorHAnsi" w:hAnsiTheme="majorHAnsi" w:cs="Arial"/>
          <w:sz w:val="20"/>
          <w:szCs w:val="20"/>
        </w:rPr>
        <w:t>, odb</w:t>
      </w:r>
      <w:r>
        <w:rPr>
          <w:rFonts w:asciiTheme="majorHAnsi" w:hAnsiTheme="majorHAnsi" w:cs="Arial"/>
          <w:sz w:val="20"/>
          <w:szCs w:val="20"/>
        </w:rPr>
        <w:t>or technických služieb</w:t>
      </w:r>
    </w:p>
    <w:p w14:paraId="6E76F3AF" w14:textId="77777777" w:rsidR="00B31ACC" w:rsidRPr="000961E2" w:rsidRDefault="00B31ACC" w:rsidP="00B31ACC">
      <w:pPr>
        <w:rPr>
          <w:rFonts w:asciiTheme="majorHAnsi" w:hAnsiTheme="majorHAnsi" w:cs="Arial"/>
          <w:sz w:val="20"/>
          <w:szCs w:val="20"/>
        </w:rPr>
      </w:pPr>
    </w:p>
    <w:p w14:paraId="646F75FC" w14:textId="3F339C38" w:rsidR="00B31ACC" w:rsidRPr="00737893" w:rsidRDefault="00737893" w:rsidP="00B31ACC">
      <w:pPr>
        <w:rPr>
          <w:rFonts w:asciiTheme="majorHAnsi" w:hAnsiTheme="majorHAnsi" w:cs="Arial"/>
          <w:sz w:val="20"/>
          <w:szCs w:val="20"/>
        </w:rPr>
      </w:pPr>
      <w:r>
        <w:rPr>
          <w:rFonts w:ascii="Cambria" w:hAnsi="Cambria"/>
          <w:color w:val="000000"/>
          <w:sz w:val="20"/>
          <w:szCs w:val="20"/>
        </w:rPr>
        <w:t>Lubor Vitek</w:t>
      </w:r>
      <w:r w:rsidR="00C81C73" w:rsidRPr="00737893">
        <w:rPr>
          <w:rFonts w:asciiTheme="majorHAnsi" w:hAnsiTheme="majorHAnsi" w:cs="Arial"/>
          <w:sz w:val="20"/>
          <w:szCs w:val="20"/>
        </w:rPr>
        <w:t>,</w:t>
      </w:r>
    </w:p>
    <w:p w14:paraId="230E36AA" w14:textId="59FB1279" w:rsidR="00B31ACC" w:rsidRPr="00773C97" w:rsidRDefault="00737893" w:rsidP="00B31ACC">
      <w:pPr>
        <w:rPr>
          <w:rFonts w:asciiTheme="majorHAnsi" w:hAnsiTheme="majorHAnsi" w:cs="Arial"/>
          <w:sz w:val="20"/>
          <w:szCs w:val="20"/>
        </w:rPr>
      </w:pPr>
      <w:r>
        <w:rPr>
          <w:rFonts w:asciiTheme="majorHAnsi" w:hAnsiTheme="majorHAnsi" w:cs="Arial"/>
          <w:sz w:val="20"/>
          <w:szCs w:val="20"/>
        </w:rPr>
        <w:t>vedúci oddelenia riadenia technologických zariadení</w:t>
      </w:r>
    </w:p>
    <w:p w14:paraId="7353E3BB" w14:textId="77777777" w:rsidR="00B31ACC" w:rsidRPr="000961E2" w:rsidRDefault="00B31ACC"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02D60F47" w14:textId="77777777" w:rsidR="00773C97" w:rsidRPr="009A5D5D" w:rsidRDefault="00773C97" w:rsidP="00773C97">
      <w:pPr>
        <w:rPr>
          <w:rFonts w:asciiTheme="majorHAnsi" w:hAnsiTheme="majorHAnsi" w:cs="Arial"/>
          <w:sz w:val="20"/>
          <w:szCs w:val="20"/>
        </w:rPr>
      </w:pPr>
      <w:r w:rsidRPr="009A5D5D">
        <w:rPr>
          <w:rFonts w:asciiTheme="majorHAnsi" w:hAnsiTheme="majorHAnsi" w:cs="Arial"/>
          <w:sz w:val="20"/>
          <w:szCs w:val="20"/>
        </w:rPr>
        <w:t>JUDr. Zora Vypušťáková</w:t>
      </w:r>
      <w:r>
        <w:rPr>
          <w:rFonts w:asciiTheme="majorHAnsi" w:hAnsiTheme="majorHAnsi" w:cs="Arial"/>
          <w:sz w:val="20"/>
          <w:szCs w:val="20"/>
        </w:rPr>
        <w:t>,</w:t>
      </w:r>
    </w:p>
    <w:p w14:paraId="6914DB0D" w14:textId="77777777" w:rsidR="00773C97" w:rsidRPr="000424D5" w:rsidRDefault="00773C97" w:rsidP="00773C97">
      <w:pPr>
        <w:rPr>
          <w:rFonts w:asciiTheme="majorHAnsi" w:hAnsiTheme="majorHAnsi" w:cs="Arial"/>
          <w:sz w:val="20"/>
          <w:szCs w:val="20"/>
        </w:rPr>
      </w:pPr>
      <w:r>
        <w:rPr>
          <w:rFonts w:asciiTheme="majorHAnsi" w:hAnsiTheme="majorHAnsi" w:cs="Arial"/>
          <w:sz w:val="20"/>
          <w:szCs w:val="20"/>
        </w:rPr>
        <w:t>r</w:t>
      </w:r>
      <w:r w:rsidRPr="009A5D5D">
        <w:rPr>
          <w:rFonts w:asciiTheme="majorHAnsi" w:hAnsiTheme="majorHAnsi" w:cs="Arial"/>
          <w:sz w:val="20"/>
          <w:szCs w:val="20"/>
        </w:rPr>
        <w:t>iaditeľka, odbor hospodárskych služieb</w:t>
      </w:r>
    </w:p>
    <w:p w14:paraId="60246DC5" w14:textId="77777777" w:rsidR="00773C97" w:rsidRPr="000961E2" w:rsidRDefault="00773C97" w:rsidP="00773C97">
      <w:pPr>
        <w:jc w:val="both"/>
        <w:rPr>
          <w:rFonts w:asciiTheme="majorHAnsi" w:hAnsiTheme="majorHAnsi" w:cs="Arial"/>
          <w:sz w:val="20"/>
          <w:szCs w:val="20"/>
        </w:rPr>
      </w:pPr>
    </w:p>
    <w:p w14:paraId="70940C8F" w14:textId="77777777" w:rsidR="00773C97" w:rsidRPr="009A5D5D" w:rsidRDefault="00773C97" w:rsidP="00773C97">
      <w:pPr>
        <w:rPr>
          <w:rFonts w:asciiTheme="majorHAnsi" w:hAnsiTheme="majorHAnsi" w:cs="Arial"/>
          <w:sz w:val="20"/>
          <w:szCs w:val="20"/>
        </w:rPr>
      </w:pPr>
      <w:r w:rsidRPr="009A5D5D">
        <w:rPr>
          <w:rFonts w:asciiTheme="majorHAnsi" w:hAnsiTheme="majorHAnsi" w:cs="Arial"/>
          <w:sz w:val="20"/>
          <w:szCs w:val="20"/>
        </w:rPr>
        <w:t>Ing. Jozef Zelenák</w:t>
      </w:r>
      <w:r>
        <w:rPr>
          <w:rFonts w:asciiTheme="majorHAnsi" w:hAnsiTheme="majorHAnsi" w:cs="Arial"/>
          <w:sz w:val="20"/>
          <w:szCs w:val="20"/>
        </w:rPr>
        <w:t>,</w:t>
      </w:r>
    </w:p>
    <w:p w14:paraId="7AB2BCA9" w14:textId="77777777" w:rsidR="00773C97" w:rsidRPr="000424D5" w:rsidRDefault="00773C97" w:rsidP="00773C97">
      <w:pPr>
        <w:rPr>
          <w:rFonts w:asciiTheme="majorHAnsi" w:hAnsiTheme="majorHAnsi" w:cs="Arial"/>
          <w:sz w:val="20"/>
          <w:szCs w:val="20"/>
        </w:rPr>
      </w:pPr>
      <w:r>
        <w:rPr>
          <w:rFonts w:asciiTheme="majorHAnsi" w:hAnsiTheme="majorHAnsi" w:cs="Arial"/>
          <w:sz w:val="20"/>
          <w:szCs w:val="20"/>
        </w:rPr>
        <w:t>v</w:t>
      </w:r>
      <w:r w:rsidRPr="009A5D5D">
        <w:rPr>
          <w:rFonts w:asciiTheme="majorHAnsi" w:hAnsiTheme="majorHAnsi" w:cs="Arial"/>
          <w:sz w:val="20"/>
          <w:szCs w:val="20"/>
        </w:rPr>
        <w:t>edúci, oddelenie centrálneho obstarávania</w:t>
      </w:r>
    </w:p>
    <w:p w14:paraId="35FCA332" w14:textId="77777777" w:rsidR="00773C97" w:rsidRPr="000961E2" w:rsidRDefault="00773C97" w:rsidP="00773C97">
      <w:pPr>
        <w:rPr>
          <w:rFonts w:asciiTheme="majorHAnsi" w:hAnsiTheme="majorHAnsi" w:cs="Arial"/>
          <w:sz w:val="20"/>
          <w:szCs w:val="20"/>
          <w:highlight w:val="yellow"/>
        </w:rPr>
      </w:pPr>
    </w:p>
    <w:p w14:paraId="380D7C1F" w14:textId="77777777" w:rsidR="00773C97" w:rsidRPr="009A5D5D" w:rsidRDefault="00773C97" w:rsidP="00773C97">
      <w:pPr>
        <w:rPr>
          <w:rFonts w:asciiTheme="majorHAnsi" w:hAnsiTheme="majorHAnsi" w:cs="Arial"/>
          <w:sz w:val="20"/>
          <w:szCs w:val="20"/>
        </w:rPr>
      </w:pPr>
      <w:r w:rsidRPr="009A5D5D">
        <w:rPr>
          <w:rFonts w:asciiTheme="majorHAnsi" w:hAnsiTheme="majorHAnsi" w:cs="Arial"/>
          <w:sz w:val="20"/>
          <w:szCs w:val="20"/>
        </w:rPr>
        <w:t>Ing. Milan Kučera</w:t>
      </w:r>
      <w:r>
        <w:rPr>
          <w:rFonts w:asciiTheme="majorHAnsi" w:hAnsiTheme="majorHAnsi" w:cs="Arial"/>
          <w:sz w:val="20"/>
          <w:szCs w:val="20"/>
        </w:rPr>
        <w:t>,</w:t>
      </w:r>
    </w:p>
    <w:p w14:paraId="785F8B9F" w14:textId="77777777" w:rsidR="00773C97" w:rsidRPr="000424D5" w:rsidRDefault="00773C97" w:rsidP="00773C97">
      <w:pPr>
        <w:rPr>
          <w:rFonts w:asciiTheme="majorHAnsi" w:hAnsiTheme="majorHAnsi" w:cs="Arial"/>
          <w:sz w:val="20"/>
          <w:szCs w:val="20"/>
        </w:rPr>
      </w:pPr>
      <w:r>
        <w:rPr>
          <w:rFonts w:asciiTheme="majorHAnsi" w:hAnsiTheme="majorHAnsi" w:cs="Arial"/>
          <w:sz w:val="20"/>
          <w:szCs w:val="20"/>
        </w:rPr>
        <w:t>h</w:t>
      </w:r>
      <w:r w:rsidRPr="009A5D5D">
        <w:rPr>
          <w:rFonts w:asciiTheme="majorHAnsi" w:hAnsiTheme="majorHAnsi" w:cs="Arial"/>
          <w:sz w:val="20"/>
          <w:szCs w:val="20"/>
        </w:rPr>
        <w:t>lavný metodik, oddelenie centrálneho obstarávania</w:t>
      </w:r>
    </w:p>
    <w:p w14:paraId="4632C6A7" w14:textId="37CE5D17" w:rsidR="00B31ACC" w:rsidRPr="000961E2" w:rsidRDefault="00B31ACC" w:rsidP="00B31ACC">
      <w:pPr>
        <w:rPr>
          <w:rFonts w:asciiTheme="majorHAnsi" w:hAnsiTheme="majorHAnsi" w:cs="Arial"/>
          <w:sz w:val="20"/>
          <w:szCs w:val="20"/>
          <w:highlight w:val="yellow"/>
        </w:rPr>
      </w:pP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7F4FCA20" w:rsidR="00B31ACC" w:rsidRDefault="00B31ACC" w:rsidP="00256DC6">
      <w:pPr>
        <w:rPr>
          <w:rFonts w:asciiTheme="majorHAnsi" w:hAnsiTheme="majorHAnsi" w:cs="Arial"/>
          <w:sz w:val="20"/>
          <w:szCs w:val="20"/>
        </w:rPr>
      </w:pPr>
    </w:p>
    <w:p w14:paraId="330A1BD8" w14:textId="77777777" w:rsidR="00436E12" w:rsidRPr="000961E2" w:rsidRDefault="00436E12"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2346380F" w14:textId="171500DD" w:rsidR="00ED1A04" w:rsidRPr="00BC50C8" w:rsidRDefault="00256DC6" w:rsidP="00BC50C8">
      <w:pPr>
        <w:jc w:val="center"/>
        <w:rPr>
          <w:rFonts w:asciiTheme="majorHAnsi" w:hAnsiTheme="majorHAnsi" w:cs="Arial"/>
          <w:sz w:val="20"/>
          <w:szCs w:val="20"/>
        </w:rPr>
      </w:pPr>
      <w:r w:rsidRPr="000961E2">
        <w:rPr>
          <w:rFonts w:asciiTheme="majorHAnsi" w:hAnsiTheme="majorHAnsi" w:cs="Arial"/>
          <w:sz w:val="20"/>
          <w:szCs w:val="20"/>
        </w:rPr>
        <w:t xml:space="preserve">V Bratislave dňa </w:t>
      </w:r>
      <w:r w:rsidR="0025028D">
        <w:rPr>
          <w:rFonts w:asciiTheme="majorHAnsi" w:hAnsiTheme="majorHAnsi" w:cs="Arial"/>
          <w:sz w:val="20"/>
          <w:szCs w:val="20"/>
        </w:rPr>
        <w:t>0</w:t>
      </w:r>
      <w:r w:rsidR="00392EB7">
        <w:rPr>
          <w:rFonts w:asciiTheme="majorHAnsi" w:hAnsiTheme="majorHAnsi" w:cs="Arial"/>
          <w:sz w:val="20"/>
          <w:szCs w:val="20"/>
        </w:rPr>
        <w:t>9</w:t>
      </w:r>
      <w:r w:rsidR="004C1313" w:rsidRPr="00773C97">
        <w:rPr>
          <w:rFonts w:asciiTheme="majorHAnsi" w:hAnsiTheme="majorHAnsi" w:cs="Arial"/>
          <w:sz w:val="20"/>
          <w:szCs w:val="20"/>
        </w:rPr>
        <w:t>.</w:t>
      </w:r>
      <w:r w:rsidR="00BC50C8">
        <w:rPr>
          <w:rFonts w:asciiTheme="majorHAnsi" w:hAnsiTheme="majorHAnsi" w:cs="Arial"/>
          <w:sz w:val="20"/>
          <w:szCs w:val="20"/>
        </w:rPr>
        <w:t>0</w:t>
      </w:r>
      <w:r w:rsidR="00C52468">
        <w:rPr>
          <w:rFonts w:asciiTheme="majorHAnsi" w:hAnsiTheme="majorHAnsi" w:cs="Arial"/>
          <w:sz w:val="20"/>
          <w:szCs w:val="20"/>
        </w:rPr>
        <w:t>6</w:t>
      </w:r>
      <w:r w:rsidR="001B5E85" w:rsidRPr="00773C97">
        <w:rPr>
          <w:rFonts w:asciiTheme="majorHAnsi" w:hAnsiTheme="majorHAnsi" w:cs="Arial"/>
          <w:sz w:val="20"/>
          <w:szCs w:val="20"/>
        </w:rPr>
        <w:t>.</w:t>
      </w:r>
      <w:r w:rsidR="001B5E85" w:rsidRPr="000961E2">
        <w:rPr>
          <w:rFonts w:asciiTheme="majorHAnsi" w:hAnsiTheme="majorHAnsi" w:cs="Arial"/>
          <w:sz w:val="20"/>
          <w:szCs w:val="20"/>
        </w:rPr>
        <w:t>20</w:t>
      </w:r>
      <w:r w:rsidR="00B611AC">
        <w:rPr>
          <w:rFonts w:asciiTheme="majorHAnsi" w:hAnsiTheme="majorHAnsi" w:cs="Arial"/>
          <w:sz w:val="20"/>
          <w:szCs w:val="20"/>
        </w:rPr>
        <w:t>2</w:t>
      </w:r>
      <w:r w:rsidR="00BC50C8">
        <w:rPr>
          <w:rFonts w:asciiTheme="majorHAnsi" w:hAnsiTheme="majorHAnsi" w:cs="Arial"/>
          <w:sz w:val="20"/>
          <w:szCs w:val="20"/>
        </w:rPr>
        <w:t>1</w:t>
      </w:r>
      <w:r w:rsidR="00ED1A04"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Default="00361F5D" w:rsidP="00773C97">
      <w:pPr>
        <w:jc w:val="both"/>
        <w:rPr>
          <w:rFonts w:asciiTheme="majorHAnsi" w:hAnsiTheme="majorHAnsi" w:cs="Arial"/>
          <w:b/>
          <w:bCs/>
          <w:sz w:val="20"/>
          <w:szCs w:val="20"/>
        </w:rPr>
      </w:pPr>
      <w:r>
        <w:rPr>
          <w:rFonts w:ascii="Cambria" w:eastAsia="Calibri" w:hAnsi="Cambria" w:cs="Calibri"/>
          <w:noProof w:val="0"/>
          <w:sz w:val="22"/>
          <w:szCs w:val="22"/>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Pr>
          <w:rFonts w:ascii="Cambria" w:eastAsia="Calibri" w:hAnsi="Cambria" w:cs="Calibri"/>
          <w:noProof w:val="0"/>
          <w:sz w:val="22"/>
          <w:szCs w:val="22"/>
          <w:lang w:eastAsia="en-US"/>
        </w:rPr>
        <w:t xml:space="preserve"> </w:t>
      </w:r>
      <w:hyperlink r:id="rId8" w:history="1">
        <w:r>
          <w:rPr>
            <w:rStyle w:val="Hyperlink"/>
            <w:rFonts w:ascii="Calibri" w:eastAsia="Calibri" w:hAnsi="Calibri" w:cs="Calibri"/>
            <w:noProof w:val="0"/>
            <w:color w:val="0563C1"/>
            <w:sz w:val="22"/>
            <w:szCs w:val="22"/>
            <w:lang w:eastAsia="en-US"/>
          </w:rPr>
          <w:t>https://www.uvo.gov.sk/eticky-kodex-zaujemcu-uchadzaca-54b.html</w:t>
        </w:r>
      </w:hyperlink>
      <w:r>
        <w:rPr>
          <w:rFonts w:ascii="Cambria" w:eastAsia="Calibri" w:hAnsi="Cambria" w:cs="Calibri"/>
          <w:noProof w:val="0"/>
          <w:sz w:val="22"/>
          <w:szCs w:val="22"/>
          <w:lang w:eastAsia="en-US"/>
        </w:rPr>
        <w:t>.</w:t>
      </w:r>
    </w:p>
    <w:p w14:paraId="43546B1F" w14:textId="77777777" w:rsidR="00361F5D" w:rsidRDefault="00361F5D">
      <w:pPr>
        <w:rPr>
          <w:rFonts w:asciiTheme="majorHAnsi" w:hAnsiTheme="majorHAnsi" w:cs="Arial"/>
          <w:b/>
          <w:bCs/>
          <w:sz w:val="20"/>
          <w:szCs w:val="20"/>
        </w:rPr>
      </w:pPr>
    </w:p>
    <w:p w14:paraId="589B98B5" w14:textId="6A64FFE6" w:rsidR="00361F5D" w:rsidRPr="000961E2" w:rsidRDefault="00361F5D">
      <w:pPr>
        <w:rPr>
          <w:rFonts w:asciiTheme="majorHAnsi" w:hAnsiTheme="majorHAnsi" w:cs="Arial"/>
          <w:b/>
          <w:bCs/>
          <w:sz w:val="20"/>
          <w:szCs w:val="20"/>
        </w:rPr>
      </w:pPr>
      <w:r>
        <w:rPr>
          <w:rFonts w:asciiTheme="majorHAnsi" w:hAnsiTheme="majorHAnsi" w:cs="Arial"/>
          <w:b/>
          <w:bCs/>
          <w:sz w:val="20"/>
          <w:szCs w:val="20"/>
        </w:rPr>
        <w:br w:type="page"/>
      </w: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07D9ED56"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AC6533" w:rsidRPr="000961E2">
        <w:rPr>
          <w:rFonts w:asciiTheme="majorHAnsi" w:hAnsiTheme="majorHAnsi" w:cs="Arial"/>
          <w:sz w:val="20"/>
          <w:szCs w:val="20"/>
          <w:u w:val="none"/>
        </w:rPr>
        <w:t> </w:t>
      </w:r>
      <w:r w:rsidRPr="000961E2">
        <w:rPr>
          <w:rFonts w:asciiTheme="majorHAnsi" w:hAnsiTheme="majorHAnsi" w:cs="Arial"/>
          <w:sz w:val="20"/>
          <w:szCs w:val="20"/>
          <w:u w:val="none"/>
        </w:rPr>
        <w:t>termín</w:t>
      </w:r>
      <w:r w:rsidR="00AC6533" w:rsidRPr="000961E2">
        <w:rPr>
          <w:rFonts w:asciiTheme="majorHAnsi" w:hAnsiTheme="majorHAnsi" w:cs="Arial"/>
          <w:sz w:val="20"/>
          <w:szCs w:val="20"/>
          <w:u w:val="none"/>
        </w:rPr>
        <w:t xml:space="preserve"> </w:t>
      </w:r>
      <w:r w:rsidR="003032C1">
        <w:rPr>
          <w:rFonts w:asciiTheme="majorHAnsi" w:hAnsiTheme="majorHAnsi" w:cs="Arial"/>
          <w:sz w:val="20"/>
          <w:szCs w:val="20"/>
          <w:u w:val="none"/>
        </w:rPr>
        <w:t>dodania</w:t>
      </w:r>
      <w:r w:rsidR="00AC6533" w:rsidRPr="000961E2">
        <w:rPr>
          <w:rFonts w:asciiTheme="majorHAnsi" w:hAnsiTheme="majorHAnsi" w:cs="Arial"/>
          <w:sz w:val="20"/>
          <w:szCs w:val="20"/>
          <w:u w:val="none"/>
        </w:rPr>
        <w:t xml:space="preserve"> a spôsob plnenia</w:t>
      </w:r>
      <w:r w:rsidRPr="000961E2">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7AF28200"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Obhliadka miesta</w:t>
      </w:r>
      <w:r w:rsidR="003032C1">
        <w:rPr>
          <w:rFonts w:asciiTheme="majorHAnsi" w:hAnsiTheme="majorHAnsi" w:cs="Arial"/>
          <w:sz w:val="20"/>
          <w:szCs w:val="20"/>
          <w:u w:val="none"/>
        </w:rPr>
        <w:t xml:space="preserve"> dodania</w:t>
      </w:r>
      <w:r w:rsidR="003B2568" w:rsidRPr="000961E2">
        <w:rPr>
          <w:rFonts w:asciiTheme="majorHAnsi" w:hAnsiTheme="majorHAnsi" w:cs="Arial"/>
          <w:sz w:val="20"/>
          <w:szCs w:val="20"/>
          <w:u w:val="none"/>
        </w:rPr>
        <w:t xml:space="preserve"> </w:t>
      </w:r>
      <w:r w:rsidRPr="000961E2">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B0AF9BD"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r w:rsidR="00A4770C">
        <w:rPr>
          <w:rFonts w:asciiTheme="majorHAnsi" w:hAnsiTheme="majorHAnsi" w:cs="Arial"/>
          <w:b w:val="0"/>
          <w:bCs w:val="0"/>
          <w:sz w:val="20"/>
          <w:szCs w:val="20"/>
          <w:u w:val="none"/>
        </w:rPr>
        <w:t xml:space="preserve"> - Registrácia</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508864CE" w:rsidR="00D82AE2" w:rsidRDefault="00D82AE2" w:rsidP="00D82AE2">
      <w:pPr>
        <w:rPr>
          <w:rFonts w:asciiTheme="majorHAnsi" w:hAnsiTheme="majorHAnsi" w:cs="Arial"/>
          <w:sz w:val="20"/>
          <w:szCs w:val="20"/>
        </w:rPr>
      </w:pPr>
    </w:p>
    <w:p w14:paraId="1B90209C" w14:textId="77777777" w:rsidR="00F310BA" w:rsidRDefault="00F310BA" w:rsidP="00D82AE2">
      <w:pPr>
        <w:rPr>
          <w:rFonts w:asciiTheme="majorHAnsi" w:hAnsiTheme="majorHAnsi" w:cs="Arial"/>
          <w:sz w:val="20"/>
          <w:szCs w:val="20"/>
        </w:rPr>
      </w:pPr>
    </w:p>
    <w:p w14:paraId="2861E3FE" w14:textId="77777777" w:rsidR="00D241B0" w:rsidRPr="000961E2" w:rsidRDefault="00D241B0"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lastRenderedPageBreak/>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0471B9FE" w:rsidR="000A2EE5"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 vzor</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77777777"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736C1017" w14:textId="69C42A92" w:rsidR="008E2FB4" w:rsidRDefault="00423ACA" w:rsidP="00D54393">
      <w:pPr>
        <w:ind w:left="851"/>
        <w:rPr>
          <w:rFonts w:asciiTheme="majorHAnsi" w:hAnsiTheme="majorHAnsi" w:cs="Arial"/>
          <w:sz w:val="20"/>
          <w:szCs w:val="20"/>
        </w:rPr>
      </w:pPr>
      <w:r w:rsidRPr="00E52F82">
        <w:rPr>
          <w:rFonts w:asciiTheme="majorHAnsi" w:hAnsiTheme="majorHAnsi" w:cs="Arial"/>
          <w:sz w:val="20"/>
          <w:szCs w:val="20"/>
        </w:rPr>
        <w:t xml:space="preserve">Príloha č. 1 – Doplňujúce údaje k zoznamu </w:t>
      </w:r>
      <w:r w:rsidR="00B44B1F" w:rsidRPr="00E52F82">
        <w:rPr>
          <w:rFonts w:asciiTheme="majorHAnsi" w:hAnsiTheme="majorHAnsi" w:cs="Arial"/>
          <w:sz w:val="20"/>
          <w:szCs w:val="20"/>
        </w:rPr>
        <w:t>dodávok tovaru</w:t>
      </w:r>
      <w:r w:rsidR="00E52F82" w:rsidRPr="00E52F82">
        <w:rPr>
          <w:rFonts w:asciiTheme="majorHAnsi" w:hAnsiTheme="majorHAnsi" w:cs="Arial"/>
          <w:sz w:val="20"/>
          <w:szCs w:val="20"/>
        </w:rPr>
        <w:t xml:space="preserve"> </w:t>
      </w:r>
      <w:r w:rsidR="00002634" w:rsidRPr="00E52F82">
        <w:rPr>
          <w:rFonts w:asciiTheme="majorHAnsi" w:hAnsiTheme="majorHAnsi" w:cs="Arial"/>
          <w:sz w:val="20"/>
          <w:szCs w:val="20"/>
        </w:rPr>
        <w:t>–</w:t>
      </w:r>
      <w:r w:rsidRPr="00E52F82">
        <w:rPr>
          <w:rFonts w:asciiTheme="majorHAnsi" w:hAnsiTheme="majorHAnsi" w:cs="Arial"/>
          <w:sz w:val="20"/>
          <w:szCs w:val="20"/>
        </w:rPr>
        <w:t xml:space="preserve"> vzor</w:t>
      </w:r>
    </w:p>
    <w:p w14:paraId="25A22079" w14:textId="1172152E" w:rsidR="00E52F82" w:rsidRPr="00E52F82" w:rsidRDefault="00E52F82" w:rsidP="00D54393">
      <w:pPr>
        <w:ind w:left="851"/>
        <w:rPr>
          <w:rFonts w:asciiTheme="majorHAnsi" w:hAnsiTheme="majorHAnsi" w:cs="Arial"/>
          <w:sz w:val="20"/>
          <w:szCs w:val="20"/>
        </w:rPr>
      </w:pPr>
      <w:r w:rsidRPr="00E52F82">
        <w:rPr>
          <w:rFonts w:asciiTheme="majorHAnsi" w:hAnsiTheme="majorHAnsi" w:cs="Arial"/>
          <w:sz w:val="20"/>
          <w:szCs w:val="20"/>
        </w:rPr>
        <w:t xml:space="preserve">Príloha č. </w:t>
      </w:r>
      <w:r>
        <w:rPr>
          <w:rFonts w:asciiTheme="majorHAnsi" w:hAnsiTheme="majorHAnsi" w:cs="Arial"/>
          <w:sz w:val="20"/>
          <w:szCs w:val="20"/>
        </w:rPr>
        <w:t>2</w:t>
      </w:r>
      <w:r w:rsidRPr="00E52F82">
        <w:rPr>
          <w:rFonts w:asciiTheme="majorHAnsi" w:hAnsiTheme="majorHAnsi" w:cs="Arial"/>
          <w:sz w:val="20"/>
          <w:szCs w:val="20"/>
        </w:rPr>
        <w:t xml:space="preserve"> –</w:t>
      </w:r>
      <w:r>
        <w:rPr>
          <w:rFonts w:asciiTheme="majorHAnsi" w:hAnsiTheme="majorHAnsi" w:cs="Arial"/>
          <w:sz w:val="20"/>
          <w:szCs w:val="20"/>
        </w:rPr>
        <w:t xml:space="preserve"> Vyhlásenie uchádzača o subdodávkach –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30D4FE01" w:rsidR="00770977" w:rsidRPr="003032C1" w:rsidRDefault="00125914" w:rsidP="003032C1">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r w:rsidR="003032C1">
        <w:rPr>
          <w:rFonts w:asciiTheme="majorHAnsi" w:hAnsiTheme="majorHAnsi" w:cs="Arial"/>
          <w:b/>
          <w:bCs/>
          <w:smallCaps/>
          <w:sz w:val="20"/>
          <w:szCs w:val="20"/>
        </w:rPr>
        <w:t xml:space="preserve"> </w:t>
      </w:r>
    </w:p>
    <w:p w14:paraId="59D08841" w14:textId="106C2FD2" w:rsidR="00706D10" w:rsidRPr="009348F5" w:rsidRDefault="000A4706" w:rsidP="003032C1">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348F5">
        <w:rPr>
          <w:rFonts w:asciiTheme="majorHAnsi" w:hAnsiTheme="majorHAnsi" w:cs="Arial"/>
          <w:b w:val="0"/>
          <w:bCs w:val="0"/>
          <w:sz w:val="20"/>
          <w:szCs w:val="20"/>
          <w:u w:val="none"/>
        </w:rPr>
        <w:t>Spôsob určenia ceny</w:t>
      </w:r>
    </w:p>
    <w:p w14:paraId="09511CDB" w14:textId="77777777" w:rsidR="003032C1" w:rsidRDefault="003032C1" w:rsidP="003032C1">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 na vyhodnotenie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307B393C"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w:t>
      </w:r>
      <w:r w:rsidR="009348F5">
        <w:rPr>
          <w:rFonts w:asciiTheme="majorHAnsi" w:hAnsiTheme="majorHAnsi" w:cs="Arial"/>
          <w:sz w:val="20"/>
          <w:szCs w:val="20"/>
        </w:rPr>
        <w:t>a</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4FB03C2A" w:rsidR="00885FFD"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0B98A78B" w:rsidR="006F5EDC" w:rsidRDefault="006F5EDC" w:rsidP="009348F5">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7A60409B" w14:textId="5884D755" w:rsidR="00B611AC" w:rsidRDefault="00B611AC" w:rsidP="00B611AC">
      <w:pPr>
        <w:pStyle w:val="ListParagraph"/>
        <w:numPr>
          <w:ilvl w:val="0"/>
          <w:numId w:val="1"/>
        </w:numPr>
        <w:tabs>
          <w:tab w:val="left" w:pos="993"/>
          <w:tab w:val="left" w:pos="1276"/>
        </w:tabs>
        <w:spacing w:after="0"/>
        <w:ind w:left="851" w:firstLine="0"/>
        <w:rPr>
          <w:rFonts w:ascii="Cambria" w:hAnsi="Cambria"/>
          <w:sz w:val="20"/>
          <w:szCs w:val="20"/>
        </w:rPr>
      </w:pPr>
      <w:r w:rsidRPr="00B611AC">
        <w:rPr>
          <w:rFonts w:ascii="Cambria" w:hAnsi="Cambria"/>
          <w:sz w:val="20"/>
          <w:szCs w:val="20"/>
        </w:rPr>
        <w:t>Špecifikácia požiadaviek verejného obstarávateľa na predmet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50ABD9AB" w14:textId="354AEAB9" w:rsidR="006F5EDC" w:rsidRDefault="00125914" w:rsidP="00DF26D3">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bchodné podmienky</w:t>
      </w:r>
      <w:r w:rsidR="00023E12">
        <w:rPr>
          <w:rFonts w:asciiTheme="majorHAnsi" w:hAnsiTheme="majorHAnsi" w:cs="Arial"/>
          <w:b/>
          <w:bCs/>
          <w:smallCaps/>
          <w:sz w:val="20"/>
          <w:szCs w:val="20"/>
        </w:rPr>
        <w:t xml:space="preserve"> </w:t>
      </w:r>
      <w:r w:rsidR="00EC3191">
        <w:rPr>
          <w:rFonts w:asciiTheme="majorHAnsi" w:hAnsiTheme="majorHAnsi" w:cs="Arial"/>
          <w:b/>
          <w:bCs/>
          <w:smallCaps/>
          <w:sz w:val="20"/>
          <w:szCs w:val="20"/>
        </w:rPr>
        <w:t>dodania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1C72B4E3" w14:textId="33D37CDE" w:rsidR="009348F5" w:rsidRPr="009348F5" w:rsidRDefault="009348F5" w:rsidP="009348F5">
      <w:pPr>
        <w:pStyle w:val="ListParagraph"/>
        <w:numPr>
          <w:ilvl w:val="0"/>
          <w:numId w:val="1"/>
        </w:numPr>
        <w:tabs>
          <w:tab w:val="left" w:pos="851"/>
          <w:tab w:val="left" w:pos="1276"/>
        </w:tabs>
        <w:spacing w:after="0" w:line="240" w:lineRule="auto"/>
        <w:ind w:left="851" w:firstLine="0"/>
        <w:rPr>
          <w:rFonts w:asciiTheme="majorHAnsi" w:hAnsiTheme="majorHAnsi" w:cs="Arial"/>
          <w:smallCaps/>
          <w:sz w:val="20"/>
          <w:szCs w:val="20"/>
        </w:rPr>
      </w:pPr>
      <w:r>
        <w:rPr>
          <w:rFonts w:asciiTheme="majorHAnsi" w:hAnsiTheme="majorHAnsi" w:cs="Arial"/>
          <w:sz w:val="20"/>
          <w:szCs w:val="20"/>
        </w:rPr>
        <w:t xml:space="preserve">Pokyny </w:t>
      </w:r>
      <w:r w:rsidRPr="00DB377D">
        <w:rPr>
          <w:rFonts w:asciiTheme="majorHAnsi" w:hAnsiTheme="majorHAnsi" w:cs="Arial"/>
          <w:sz w:val="20"/>
          <w:szCs w:val="20"/>
        </w:rPr>
        <w:t>pre vypracovanie záväzných zmluvných podmienok</w:t>
      </w:r>
      <w:r w:rsidRPr="009348F5">
        <w:rPr>
          <w:rFonts w:asciiTheme="majorHAnsi" w:hAnsiTheme="majorHAnsi" w:cs="Arial"/>
          <w:smallCaps/>
          <w:sz w:val="20"/>
          <w:szCs w:val="20"/>
        </w:rPr>
        <w:tab/>
      </w:r>
    </w:p>
    <w:p w14:paraId="6BCA4751" w14:textId="102DFF9F" w:rsidR="00F600EF" w:rsidRDefault="006F5EDC" w:rsidP="009348F5">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 zml</w:t>
      </w:r>
      <w:r w:rsidR="003308BC">
        <w:rPr>
          <w:rFonts w:asciiTheme="majorHAnsi" w:hAnsiTheme="majorHAnsi" w:cs="Arial"/>
          <w:b w:val="0"/>
          <w:bCs w:val="0"/>
          <w:sz w:val="20"/>
          <w:szCs w:val="20"/>
          <w:u w:val="none"/>
        </w:rPr>
        <w:t>uvy</w:t>
      </w:r>
    </w:p>
    <w:p w14:paraId="3E96D339" w14:textId="77777777" w:rsidR="00234839" w:rsidRPr="00234839" w:rsidRDefault="00234839" w:rsidP="00234839"/>
    <w:p w14:paraId="003E8272" w14:textId="3B0F4095" w:rsidR="00234839" w:rsidRPr="009C06B6" w:rsidRDefault="00234839" w:rsidP="00D54393">
      <w:pPr>
        <w:pStyle w:val="ListParagraph"/>
        <w:tabs>
          <w:tab w:val="left" w:pos="426"/>
          <w:tab w:val="left" w:pos="851"/>
        </w:tabs>
        <w:spacing w:after="0" w:line="240" w:lineRule="auto"/>
        <w:ind w:left="360"/>
        <w:jc w:val="both"/>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90FC4">
        <w:rPr>
          <w:rFonts w:asciiTheme="majorHAnsi" w:hAnsiTheme="majorHAnsi" w:cs="Arial"/>
          <w:sz w:val="20"/>
          <w:szCs w:val="20"/>
        </w:rPr>
        <w:t>Príloh</w:t>
      </w:r>
      <w:r w:rsidR="00EC3191">
        <w:rPr>
          <w:rFonts w:asciiTheme="majorHAnsi" w:hAnsiTheme="majorHAnsi" w:cs="Arial"/>
          <w:sz w:val="20"/>
          <w:szCs w:val="20"/>
        </w:rPr>
        <w:t>a</w:t>
      </w:r>
      <w:r w:rsidRPr="00F90FC4">
        <w:rPr>
          <w:rFonts w:asciiTheme="majorHAnsi" w:hAnsiTheme="majorHAnsi" w:cs="Arial"/>
          <w:sz w:val="20"/>
          <w:szCs w:val="20"/>
        </w:rPr>
        <w:t xml:space="preserve"> k časti C. </w:t>
      </w:r>
      <w:r w:rsidRPr="009C06B6">
        <w:rPr>
          <w:rFonts w:asciiTheme="majorHAnsi" w:hAnsiTheme="majorHAnsi" w:cs="Arial"/>
          <w:sz w:val="20"/>
          <w:szCs w:val="20"/>
        </w:rPr>
        <w:t xml:space="preserve">OBCHODNÉ PODMIENKY </w:t>
      </w:r>
      <w:r w:rsidR="00D3283F">
        <w:rPr>
          <w:rFonts w:asciiTheme="majorHAnsi" w:hAnsiTheme="majorHAnsi" w:cs="Arial"/>
          <w:sz w:val="20"/>
          <w:szCs w:val="20"/>
        </w:rPr>
        <w:t>DODANIA</w:t>
      </w:r>
      <w:r w:rsidRPr="009C06B6">
        <w:rPr>
          <w:rFonts w:asciiTheme="majorHAnsi" w:hAnsiTheme="majorHAnsi" w:cs="Arial"/>
          <w:sz w:val="20"/>
          <w:szCs w:val="20"/>
        </w:rPr>
        <w:t xml:space="preserve"> PREDMETU ZÁKAZKY</w:t>
      </w:r>
    </w:p>
    <w:p w14:paraId="5D05DF9A" w14:textId="3648E92F" w:rsidR="00234839" w:rsidRDefault="00234839" w:rsidP="00D54393">
      <w:pPr>
        <w:ind w:left="851"/>
        <w:jc w:val="both"/>
        <w:rPr>
          <w:rFonts w:ascii="Cambria" w:hAnsi="Cambria"/>
          <w:sz w:val="20"/>
          <w:szCs w:val="20"/>
        </w:rPr>
      </w:pPr>
      <w:r w:rsidRPr="0034396C">
        <w:rPr>
          <w:rFonts w:asciiTheme="majorHAnsi" w:hAnsiTheme="majorHAnsi" w:cs="Arial"/>
          <w:sz w:val="20"/>
          <w:szCs w:val="20"/>
        </w:rPr>
        <w:t xml:space="preserve">Príloha č. 1 – </w:t>
      </w:r>
      <w:r>
        <w:rPr>
          <w:rFonts w:asciiTheme="majorHAnsi" w:hAnsiTheme="majorHAnsi" w:cs="Arial"/>
          <w:sz w:val="20"/>
          <w:szCs w:val="20"/>
        </w:rPr>
        <w:t xml:space="preserve">Zmluva </w:t>
      </w:r>
      <w:r w:rsidR="00D3283F">
        <w:rPr>
          <w:rFonts w:ascii="Cambria" w:hAnsi="Cambria"/>
          <w:sz w:val="20"/>
          <w:szCs w:val="20"/>
        </w:rPr>
        <w:t>o združenej dodávke elektriny</w:t>
      </w:r>
    </w:p>
    <w:p w14:paraId="56A1C06D" w14:textId="77777777" w:rsidR="0034396C" w:rsidRPr="000A685F" w:rsidRDefault="0034396C" w:rsidP="0065403C">
      <w:pPr>
        <w:rPr>
          <w:rFonts w:ascii="Cambria" w:hAnsi="Cambria"/>
          <w:sz w:val="20"/>
          <w:szCs w:val="20"/>
        </w:rPr>
      </w:pPr>
    </w:p>
    <w:p w14:paraId="477BD389" w14:textId="63E34390" w:rsidR="00861ECB" w:rsidRPr="00A25612" w:rsidRDefault="0065403C" w:rsidP="00861ECB">
      <w:pPr>
        <w:tabs>
          <w:tab w:val="left" w:pos="993"/>
        </w:tabs>
        <w:spacing w:after="100"/>
        <w:ind w:left="851" w:hanging="851"/>
        <w:rPr>
          <w:rFonts w:ascii="Arial" w:hAnsi="Arial" w:cs="Arial"/>
          <w:b/>
          <w:bCs/>
          <w:smallCaps/>
          <w:sz w:val="20"/>
          <w:szCs w:val="20"/>
        </w:rPr>
      </w:pPr>
      <w:r>
        <w:rPr>
          <w:rFonts w:ascii="Arial" w:hAnsi="Arial" w:cs="Arial"/>
          <w:b/>
          <w:bCs/>
          <w:smallCaps/>
          <w:sz w:val="20"/>
          <w:szCs w:val="20"/>
        </w:rPr>
        <w:t>D</w:t>
      </w:r>
      <w:r w:rsidR="00861ECB">
        <w:rPr>
          <w:rFonts w:ascii="Arial" w:hAnsi="Arial" w:cs="Arial"/>
          <w:b/>
          <w:bCs/>
          <w:smallCaps/>
          <w:sz w:val="20"/>
          <w:szCs w:val="20"/>
        </w:rPr>
        <w:t>.</w:t>
      </w:r>
      <w:r w:rsidR="00861ECB" w:rsidRPr="00A25612">
        <w:rPr>
          <w:rFonts w:ascii="Arial" w:hAnsi="Arial" w:cs="Arial"/>
          <w:b/>
          <w:bCs/>
          <w:smallCaps/>
          <w:sz w:val="20"/>
          <w:szCs w:val="20"/>
        </w:rPr>
        <w:tab/>
        <w:t>elektronická aukcia</w:t>
      </w:r>
    </w:p>
    <w:p w14:paraId="5FD3E3A3" w14:textId="103A2E6C" w:rsidR="00A9152E" w:rsidRDefault="00A9152E" w:rsidP="00B87A0F">
      <w:pPr>
        <w:pStyle w:val="ListParagraph"/>
        <w:numPr>
          <w:ilvl w:val="0"/>
          <w:numId w:val="1"/>
        </w:numPr>
        <w:tabs>
          <w:tab w:val="left" w:pos="1276"/>
        </w:tabs>
        <w:spacing w:after="0"/>
        <w:ind w:left="851" w:firstLine="0"/>
        <w:rPr>
          <w:rFonts w:asciiTheme="majorHAnsi" w:hAnsiTheme="majorHAnsi" w:cs="Arial"/>
          <w:sz w:val="20"/>
          <w:szCs w:val="20"/>
        </w:rPr>
      </w:pPr>
      <w:r w:rsidRPr="00B87A0F">
        <w:rPr>
          <w:rFonts w:asciiTheme="majorHAnsi" w:hAnsiTheme="majorHAnsi" w:cs="Arial"/>
          <w:sz w:val="20"/>
          <w:szCs w:val="20"/>
        </w:rPr>
        <w:t>Podmienky elektronickej aukcie</w:t>
      </w:r>
    </w:p>
    <w:p w14:paraId="2313A12E" w14:textId="13A210A8" w:rsidR="004B16D8" w:rsidRPr="00B87A0F" w:rsidRDefault="004B16D8" w:rsidP="00B87A0F">
      <w:pPr>
        <w:pStyle w:val="ListParagraph"/>
        <w:numPr>
          <w:ilvl w:val="0"/>
          <w:numId w:val="1"/>
        </w:numPr>
        <w:tabs>
          <w:tab w:val="left" w:pos="1276"/>
        </w:tabs>
        <w:spacing w:after="0"/>
        <w:ind w:left="851" w:firstLine="0"/>
        <w:rPr>
          <w:rFonts w:asciiTheme="majorHAnsi" w:hAnsiTheme="majorHAnsi" w:cs="Arial"/>
          <w:sz w:val="20"/>
          <w:szCs w:val="20"/>
        </w:rPr>
      </w:pPr>
      <w:r>
        <w:rPr>
          <w:rFonts w:asciiTheme="majorHAnsi" w:hAnsiTheme="majorHAnsi" w:cs="Arial"/>
          <w:sz w:val="20"/>
          <w:szCs w:val="20"/>
        </w:rPr>
        <w:t>Priebeh elektronickej aukcie</w:t>
      </w:r>
    </w:p>
    <w:p w14:paraId="02190E4B" w14:textId="77777777" w:rsidR="00031844" w:rsidRPr="000961E2" w:rsidRDefault="00031844" w:rsidP="00031844">
      <w:pPr>
        <w:tabs>
          <w:tab w:val="left" w:pos="426"/>
          <w:tab w:val="left" w:pos="851"/>
        </w:tabs>
        <w:jc w:val="both"/>
        <w:rPr>
          <w:rFonts w:asciiTheme="majorHAnsi" w:hAnsiTheme="majorHAnsi" w:cs="Arial"/>
          <w:sz w:val="20"/>
          <w:szCs w:val="20"/>
        </w:rPr>
      </w:pPr>
    </w:p>
    <w:p w14:paraId="4B70C5FB" w14:textId="46EBCE09" w:rsidR="0065403C" w:rsidRDefault="0065403C" w:rsidP="0065403C">
      <w:pPr>
        <w:tabs>
          <w:tab w:val="left" w:pos="0"/>
        </w:tabs>
        <w:spacing w:after="100"/>
        <w:ind w:left="851" w:hanging="851"/>
        <w:rPr>
          <w:rFonts w:asciiTheme="majorHAnsi" w:hAnsiTheme="majorHAnsi" w:cs="Arial"/>
          <w:b/>
          <w:bCs/>
          <w:smallCaps/>
          <w:sz w:val="20"/>
          <w:szCs w:val="20"/>
        </w:rPr>
      </w:pPr>
      <w:r>
        <w:rPr>
          <w:rFonts w:asciiTheme="majorHAnsi" w:hAnsiTheme="majorHAnsi" w:cs="Arial"/>
          <w:b/>
          <w:bCs/>
          <w:smallCaps/>
          <w:sz w:val="20"/>
          <w:szCs w:val="20"/>
        </w:rPr>
        <w:t>E</w:t>
      </w:r>
      <w:r w:rsidRPr="0034396C">
        <w:rPr>
          <w:rFonts w:asciiTheme="majorHAnsi" w:hAnsiTheme="majorHAnsi" w:cs="Arial"/>
          <w:b/>
          <w:bCs/>
          <w:smallCaps/>
          <w:sz w:val="20"/>
          <w:szCs w:val="20"/>
        </w:rPr>
        <w:t>.</w:t>
      </w:r>
      <w:r w:rsidRPr="0034396C">
        <w:rPr>
          <w:rFonts w:asciiTheme="majorHAnsi" w:hAnsiTheme="majorHAnsi" w:cs="Arial"/>
          <w:b/>
          <w:bCs/>
          <w:smallCaps/>
          <w:sz w:val="20"/>
          <w:szCs w:val="20"/>
        </w:rPr>
        <w:tab/>
        <w:t>Samostatné prílohy</w:t>
      </w:r>
    </w:p>
    <w:p w14:paraId="4067FE48" w14:textId="28A92EC8" w:rsidR="0065403C" w:rsidRPr="00DB56F6" w:rsidRDefault="0065403C" w:rsidP="0065403C">
      <w:pPr>
        <w:tabs>
          <w:tab w:val="left" w:pos="0"/>
        </w:tabs>
        <w:spacing w:after="100"/>
        <w:ind w:left="851" w:hanging="851"/>
        <w:rPr>
          <w:rFonts w:asciiTheme="majorHAnsi" w:hAnsiTheme="majorHAnsi" w:cs="Arial"/>
          <w:b/>
          <w:bCs/>
          <w:smallCaps/>
          <w:sz w:val="20"/>
          <w:szCs w:val="20"/>
        </w:rPr>
      </w:pPr>
      <w:r>
        <w:rPr>
          <w:rFonts w:asciiTheme="majorHAnsi" w:hAnsiTheme="majorHAnsi" w:cs="Arial"/>
          <w:b/>
          <w:bCs/>
          <w:smallCaps/>
          <w:sz w:val="20"/>
          <w:szCs w:val="20"/>
        </w:rPr>
        <w:tab/>
      </w:r>
      <w:r w:rsidRPr="00F90FC4">
        <w:rPr>
          <w:rFonts w:asciiTheme="majorHAnsi" w:hAnsiTheme="majorHAnsi" w:cs="Arial"/>
          <w:sz w:val="20"/>
          <w:szCs w:val="20"/>
        </w:rPr>
        <w:t>Príloh</w:t>
      </w:r>
      <w:r w:rsidR="004B16D8">
        <w:rPr>
          <w:rFonts w:asciiTheme="majorHAnsi" w:hAnsiTheme="majorHAnsi" w:cs="Arial"/>
          <w:sz w:val="20"/>
          <w:szCs w:val="20"/>
        </w:rPr>
        <w:t>a</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004B16D8">
        <w:rPr>
          <w:rFonts w:asciiTheme="majorHAnsi" w:hAnsiTheme="majorHAnsi" w:cs="Arial"/>
          <w:sz w:val="20"/>
          <w:szCs w:val="20"/>
        </w:rPr>
        <w:t>E</w:t>
      </w:r>
      <w:r w:rsidRPr="00DB56F6">
        <w:rPr>
          <w:rFonts w:asciiTheme="majorHAnsi" w:hAnsiTheme="majorHAnsi" w:cs="Arial"/>
          <w:sz w:val="20"/>
          <w:szCs w:val="20"/>
        </w:rPr>
        <w:t>. SAMOSTATN</w:t>
      </w:r>
      <w:r>
        <w:rPr>
          <w:rFonts w:asciiTheme="majorHAnsi" w:hAnsiTheme="majorHAnsi" w:cs="Arial"/>
          <w:sz w:val="20"/>
          <w:szCs w:val="20"/>
        </w:rPr>
        <w:t>É</w:t>
      </w:r>
      <w:r w:rsidRPr="00DB56F6">
        <w:rPr>
          <w:rFonts w:asciiTheme="majorHAnsi" w:hAnsiTheme="majorHAnsi" w:cs="Arial"/>
          <w:sz w:val="20"/>
          <w:szCs w:val="20"/>
        </w:rPr>
        <w:t xml:space="preserve"> PRÍLOHY</w:t>
      </w:r>
    </w:p>
    <w:p w14:paraId="502781CC" w14:textId="451C156C" w:rsidR="0065403C" w:rsidRPr="004B16D8" w:rsidRDefault="0065403C" w:rsidP="004B16D8">
      <w:pPr>
        <w:ind w:left="851"/>
        <w:rPr>
          <w:rFonts w:asciiTheme="majorHAnsi" w:hAnsiTheme="majorHAnsi"/>
          <w:sz w:val="20"/>
          <w:szCs w:val="20"/>
        </w:rPr>
      </w:pPr>
      <w:r w:rsidRPr="0034396C">
        <w:rPr>
          <w:rFonts w:asciiTheme="majorHAnsi" w:hAnsiTheme="majorHAnsi" w:cs="Arial"/>
          <w:sz w:val="20"/>
          <w:szCs w:val="20"/>
        </w:rPr>
        <w:t xml:space="preserve">Príloha č. 1 – </w:t>
      </w:r>
      <w:r>
        <w:rPr>
          <w:rFonts w:asciiTheme="majorHAnsi" w:hAnsiTheme="majorHAnsi" w:cs="Verdana"/>
          <w:noProof w:val="0"/>
          <w:sz w:val="20"/>
          <w:szCs w:val="20"/>
        </w:rPr>
        <w:t>P</w:t>
      </w:r>
      <w:r w:rsidRPr="00D3283F">
        <w:rPr>
          <w:rFonts w:asciiTheme="majorHAnsi" w:hAnsiTheme="majorHAnsi" w:cs="Verdana"/>
          <w:noProof w:val="0"/>
          <w:sz w:val="20"/>
          <w:szCs w:val="20"/>
        </w:rPr>
        <w:t>rofily odberu el</w:t>
      </w:r>
      <w:r>
        <w:rPr>
          <w:rFonts w:asciiTheme="majorHAnsi" w:hAnsiTheme="majorHAnsi" w:cs="Verdana"/>
          <w:noProof w:val="0"/>
          <w:sz w:val="20"/>
          <w:szCs w:val="20"/>
        </w:rPr>
        <w:t>ektrickej</w:t>
      </w:r>
      <w:r w:rsidRPr="00D3283F">
        <w:rPr>
          <w:rFonts w:asciiTheme="majorHAnsi" w:hAnsiTheme="majorHAnsi" w:cs="Verdana"/>
          <w:noProof w:val="0"/>
          <w:sz w:val="20"/>
          <w:szCs w:val="20"/>
        </w:rPr>
        <w:t xml:space="preserve"> energie na objektoch NBS za rok 2020</w:t>
      </w:r>
    </w:p>
    <w:p w14:paraId="0FFFB54B" w14:textId="7955AC0B" w:rsidR="00CB177C" w:rsidRDefault="00CB177C">
      <w:pPr>
        <w:rPr>
          <w:rFonts w:asciiTheme="majorHAnsi" w:hAnsiTheme="majorHAnsi" w:cs="Arial"/>
          <w:b/>
          <w:sz w:val="20"/>
          <w:szCs w:val="20"/>
        </w:rPr>
      </w:pPr>
    </w:p>
    <w:p w14:paraId="66B61DB3" w14:textId="739E5808" w:rsidR="00686DE4" w:rsidRDefault="00686DE4">
      <w:pPr>
        <w:rPr>
          <w:rFonts w:asciiTheme="majorHAnsi" w:hAnsiTheme="majorHAnsi" w:cs="Arial"/>
          <w:b/>
          <w:sz w:val="20"/>
          <w:szCs w:val="20"/>
        </w:rPr>
      </w:pPr>
    </w:p>
    <w:p w14:paraId="1CA41C5A" w14:textId="5EE05C78" w:rsidR="00686DE4" w:rsidRDefault="00686DE4">
      <w:pPr>
        <w:rPr>
          <w:rFonts w:asciiTheme="majorHAnsi" w:hAnsiTheme="majorHAnsi" w:cs="Arial"/>
          <w:b/>
          <w:sz w:val="20"/>
          <w:szCs w:val="20"/>
        </w:rPr>
      </w:pPr>
    </w:p>
    <w:p w14:paraId="60485523" w14:textId="51F70EFC" w:rsidR="00686DE4" w:rsidRDefault="00686DE4">
      <w:pPr>
        <w:rPr>
          <w:rFonts w:asciiTheme="majorHAnsi" w:hAnsiTheme="majorHAnsi" w:cs="Arial"/>
          <w:b/>
          <w:sz w:val="20"/>
          <w:szCs w:val="20"/>
        </w:rPr>
      </w:pPr>
    </w:p>
    <w:p w14:paraId="0E06A946" w14:textId="3098A019" w:rsidR="00686DE4" w:rsidRDefault="00686DE4">
      <w:pPr>
        <w:rPr>
          <w:rFonts w:asciiTheme="majorHAnsi" w:hAnsiTheme="majorHAnsi" w:cs="Arial"/>
          <w:b/>
          <w:sz w:val="20"/>
          <w:szCs w:val="20"/>
        </w:rPr>
      </w:pPr>
    </w:p>
    <w:p w14:paraId="6A42A55D" w14:textId="19CEC92A" w:rsidR="00686DE4" w:rsidRDefault="00686DE4">
      <w:pPr>
        <w:rPr>
          <w:rFonts w:asciiTheme="majorHAnsi" w:hAnsiTheme="majorHAnsi" w:cs="Arial"/>
          <w:b/>
          <w:sz w:val="20"/>
          <w:szCs w:val="20"/>
        </w:rPr>
      </w:pPr>
    </w:p>
    <w:p w14:paraId="2D0804B6" w14:textId="27A9734A" w:rsidR="00686DE4" w:rsidRDefault="00686DE4">
      <w:pPr>
        <w:rPr>
          <w:rFonts w:asciiTheme="majorHAnsi" w:hAnsiTheme="majorHAnsi" w:cs="Arial"/>
          <w:b/>
          <w:sz w:val="20"/>
          <w:szCs w:val="20"/>
        </w:rPr>
      </w:pPr>
    </w:p>
    <w:p w14:paraId="2AB8A810" w14:textId="091440E9" w:rsidR="00686DE4" w:rsidRDefault="00686DE4">
      <w:pPr>
        <w:rPr>
          <w:rFonts w:asciiTheme="majorHAnsi" w:hAnsiTheme="majorHAnsi" w:cs="Arial"/>
          <w:b/>
          <w:sz w:val="20"/>
          <w:szCs w:val="20"/>
        </w:rPr>
      </w:pPr>
    </w:p>
    <w:p w14:paraId="690AEEFA" w14:textId="637EDFD5" w:rsidR="00686DE4" w:rsidRDefault="00686DE4">
      <w:pPr>
        <w:rPr>
          <w:rFonts w:asciiTheme="majorHAnsi" w:hAnsiTheme="majorHAnsi" w:cs="Arial"/>
          <w:b/>
          <w:sz w:val="20"/>
          <w:szCs w:val="20"/>
        </w:rPr>
      </w:pPr>
    </w:p>
    <w:p w14:paraId="155DE79E" w14:textId="4E8B47D4" w:rsidR="00686DE4" w:rsidRDefault="00686DE4">
      <w:pPr>
        <w:rPr>
          <w:rFonts w:asciiTheme="majorHAnsi" w:hAnsiTheme="majorHAnsi" w:cs="Arial"/>
          <w:b/>
          <w:sz w:val="20"/>
          <w:szCs w:val="20"/>
        </w:rPr>
      </w:pPr>
    </w:p>
    <w:p w14:paraId="504F6908" w14:textId="117D29A8" w:rsidR="00686DE4" w:rsidRDefault="00686DE4">
      <w:pPr>
        <w:rPr>
          <w:rFonts w:asciiTheme="majorHAnsi" w:hAnsiTheme="majorHAnsi" w:cs="Arial"/>
          <w:b/>
          <w:sz w:val="20"/>
          <w:szCs w:val="20"/>
        </w:rPr>
      </w:pPr>
    </w:p>
    <w:p w14:paraId="09B3CC08" w14:textId="51A6F2A5" w:rsidR="00686DE4" w:rsidRDefault="00686DE4">
      <w:pPr>
        <w:rPr>
          <w:rFonts w:asciiTheme="majorHAnsi" w:hAnsiTheme="majorHAnsi" w:cs="Arial"/>
          <w:b/>
          <w:sz w:val="20"/>
          <w:szCs w:val="20"/>
        </w:rPr>
      </w:pPr>
    </w:p>
    <w:p w14:paraId="0CB7966F" w14:textId="556386BE" w:rsidR="00686DE4" w:rsidRDefault="00686DE4">
      <w:pPr>
        <w:rPr>
          <w:rFonts w:asciiTheme="majorHAnsi" w:hAnsiTheme="majorHAnsi" w:cs="Arial"/>
          <w:b/>
          <w:sz w:val="20"/>
          <w:szCs w:val="20"/>
        </w:rPr>
      </w:pPr>
    </w:p>
    <w:p w14:paraId="6635079B" w14:textId="77777777" w:rsidR="00DF26D3" w:rsidRDefault="00DF26D3">
      <w:pPr>
        <w:rPr>
          <w:rFonts w:asciiTheme="majorHAnsi" w:hAnsiTheme="majorHAnsi" w:cs="Arial"/>
          <w:b/>
          <w:sz w:val="20"/>
          <w:szCs w:val="20"/>
        </w:rPr>
      </w:pPr>
    </w:p>
    <w:p w14:paraId="42790CEF" w14:textId="38F2035E" w:rsidR="00686DE4" w:rsidRDefault="00686DE4">
      <w:pPr>
        <w:rPr>
          <w:rFonts w:asciiTheme="majorHAnsi" w:hAnsiTheme="majorHAnsi" w:cs="Arial"/>
          <w:b/>
          <w:sz w:val="20"/>
          <w:szCs w:val="20"/>
        </w:rPr>
      </w:pPr>
    </w:p>
    <w:p w14:paraId="3777FF1F" w14:textId="77777777" w:rsidR="00686DE4" w:rsidRDefault="00686DE4">
      <w:pPr>
        <w:rPr>
          <w:rFonts w:asciiTheme="majorHAnsi" w:hAnsiTheme="majorHAnsi" w:cs="Arial"/>
          <w:b/>
          <w:sz w:val="20"/>
          <w:szCs w:val="20"/>
        </w:rPr>
      </w:pPr>
    </w:p>
    <w:p w14:paraId="2AA64FC7" w14:textId="2D5FBF77" w:rsidR="003E53F7" w:rsidRDefault="003E53F7">
      <w:pPr>
        <w:rPr>
          <w:rFonts w:asciiTheme="majorHAnsi" w:hAnsiTheme="majorHAnsi" w:cs="Arial"/>
          <w:b/>
          <w:sz w:val="20"/>
          <w:szCs w:val="20"/>
        </w:rPr>
      </w:pPr>
    </w:p>
    <w:p w14:paraId="17C4DA52" w14:textId="77777777" w:rsidR="003E53F7" w:rsidRPr="000961E2" w:rsidRDefault="003E53F7">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0D09033A"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F05B08" w:rsidRPr="0074767F">
          <w:rPr>
            <w:rStyle w:val="Hyperlink"/>
            <w:rFonts w:asciiTheme="majorHAnsi" w:hAnsiTheme="majorHAnsi" w:cs="Arial"/>
            <w:sz w:val="20"/>
            <w:szCs w:val="20"/>
          </w:rPr>
          <w:t>www.nbs,sk</w:t>
        </w:r>
      </w:hyperlink>
      <w:r w:rsidR="00F05B08">
        <w:rPr>
          <w:rFonts w:asciiTheme="majorHAnsi" w:hAnsiTheme="majorHAnsi" w:cs="Arial"/>
          <w:sz w:val="20"/>
          <w:szCs w:val="20"/>
        </w:rPr>
        <w:t xml:space="preserve"> </w:t>
      </w:r>
    </w:p>
    <w:p w14:paraId="6A513E55" w14:textId="02F7AC1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3E53F7">
        <w:rPr>
          <w:rFonts w:asciiTheme="majorHAnsi" w:hAnsiTheme="majorHAnsi" w:cs="Arial"/>
          <w:sz w:val="20"/>
          <w:szCs w:val="20"/>
        </w:rPr>
        <w:t>Ing. Milan Kučera</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38054B8E"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E53F7">
        <w:rPr>
          <w:rFonts w:asciiTheme="majorHAnsi" w:hAnsiTheme="majorHAnsi" w:cs="Arial"/>
          <w:sz w:val="20"/>
          <w:szCs w:val="20"/>
        </w:rPr>
        <w:t>+4212 5787 1246</w:t>
      </w:r>
      <w:r w:rsidR="00EF6AE1">
        <w:rPr>
          <w:rFonts w:asciiTheme="majorHAnsi" w:hAnsiTheme="majorHAnsi" w:cs="Arial"/>
          <w:sz w:val="20"/>
          <w:szCs w:val="20"/>
        </w:rPr>
        <w:t>; +421 918 720 369</w:t>
      </w:r>
    </w:p>
    <w:p w14:paraId="1FEE96FA" w14:textId="1D2E2AB2"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0" w:history="1">
        <w:r w:rsidR="003E53F7" w:rsidRPr="0074767F">
          <w:rPr>
            <w:rStyle w:val="Hyperlink"/>
            <w:rFonts w:asciiTheme="majorHAnsi" w:hAnsiTheme="majorHAnsi" w:cs="Arial"/>
            <w:sz w:val="20"/>
            <w:szCs w:val="20"/>
          </w:rPr>
          <w:t>milan.kucera@nbs.sk</w:t>
        </w:r>
      </w:hyperlink>
      <w:r w:rsidR="003E53F7">
        <w:rPr>
          <w:rFonts w:asciiTheme="majorHAnsi" w:hAnsiTheme="majorHAnsi" w:cs="Arial"/>
          <w:sz w:val="20"/>
          <w:szCs w:val="20"/>
        </w:rPr>
        <w:t xml:space="preserve"> </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1"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0294F4BA" w:rsidR="00322105" w:rsidRPr="002A1A82" w:rsidRDefault="001768E3" w:rsidP="00E7431E">
      <w:pPr>
        <w:pStyle w:val="BodyTextIndent2"/>
        <w:numPr>
          <w:ilvl w:val="1"/>
          <w:numId w:val="2"/>
        </w:numPr>
        <w:tabs>
          <w:tab w:val="clear" w:pos="576"/>
          <w:tab w:val="right" w:leader="dot" w:pos="10080"/>
        </w:tabs>
        <w:ind w:left="578" w:hanging="578"/>
        <w:rPr>
          <w:rFonts w:asciiTheme="majorHAnsi" w:hAnsiTheme="majorHAnsi" w:cs="Arial"/>
          <w:b/>
          <w:bCs/>
          <w:sz w:val="20"/>
          <w:szCs w:val="20"/>
        </w:rPr>
      </w:pPr>
      <w:r w:rsidRPr="000961E2">
        <w:rPr>
          <w:rFonts w:asciiTheme="majorHAnsi" w:hAnsiTheme="majorHAnsi" w:cs="Arial"/>
          <w:sz w:val="20"/>
          <w:szCs w:val="20"/>
        </w:rPr>
        <w:t>Názov predmetu zákazky</w:t>
      </w:r>
      <w:r w:rsidRPr="002A1A82">
        <w:rPr>
          <w:rFonts w:asciiTheme="majorHAnsi" w:hAnsiTheme="majorHAnsi" w:cs="Arial"/>
          <w:sz w:val="20"/>
          <w:szCs w:val="20"/>
        </w:rPr>
        <w:t xml:space="preserve">: </w:t>
      </w:r>
      <w:r w:rsidR="002A1A82" w:rsidRPr="002A1A82">
        <w:rPr>
          <w:rFonts w:asciiTheme="majorHAnsi" w:hAnsiTheme="majorHAnsi" w:cs="Arial"/>
          <w:bCs/>
          <w:color w:val="000000"/>
          <w:sz w:val="20"/>
          <w:szCs w:val="20"/>
        </w:rPr>
        <w:t>Dodávka elektrickej energie na obdobie 20</w:t>
      </w:r>
      <w:r w:rsidR="008F1DBE">
        <w:rPr>
          <w:rFonts w:asciiTheme="majorHAnsi" w:hAnsiTheme="majorHAnsi" w:cs="Arial"/>
          <w:bCs/>
          <w:color w:val="000000"/>
          <w:sz w:val="20"/>
          <w:szCs w:val="20"/>
        </w:rPr>
        <w:t>23</w:t>
      </w:r>
      <w:r w:rsidR="002A1A82" w:rsidRPr="002A1A82">
        <w:rPr>
          <w:rFonts w:asciiTheme="majorHAnsi" w:hAnsiTheme="majorHAnsi" w:cs="Arial"/>
          <w:bCs/>
          <w:color w:val="000000"/>
          <w:sz w:val="20"/>
          <w:szCs w:val="20"/>
        </w:rPr>
        <w:t xml:space="preserve"> – 202</w:t>
      </w:r>
      <w:r w:rsidR="008F1DBE">
        <w:rPr>
          <w:rFonts w:asciiTheme="majorHAnsi" w:hAnsiTheme="majorHAnsi" w:cs="Arial"/>
          <w:bCs/>
          <w:color w:val="000000"/>
          <w:sz w:val="20"/>
          <w:szCs w:val="20"/>
        </w:rPr>
        <w:t>6</w:t>
      </w:r>
      <w:r w:rsidR="002A1A82" w:rsidRPr="002A1A82">
        <w:rPr>
          <w:rFonts w:asciiTheme="majorHAnsi" w:hAnsiTheme="majorHAnsi" w:cs="Arial"/>
          <w:bCs/>
          <w:color w:val="000000"/>
          <w:sz w:val="20"/>
          <w:szCs w:val="20"/>
        </w:rPr>
        <w:t xml:space="preserve"> pre objekty NBS</w:t>
      </w:r>
      <w:r w:rsidR="003A4FBE" w:rsidRPr="002A1A82">
        <w:rPr>
          <w:rFonts w:asciiTheme="majorHAnsi" w:hAnsiTheme="majorHAnsi" w:cs="Arial"/>
          <w:b/>
          <w:bCs/>
          <w:sz w:val="20"/>
          <w:szCs w:val="20"/>
        </w:rPr>
        <w:t>.</w:t>
      </w:r>
    </w:p>
    <w:p w14:paraId="4F0A41C1" w14:textId="77777777" w:rsidR="00B5035A" w:rsidRPr="000961E2"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57895E3B" w14:textId="61D5D24D" w:rsidR="00A226BA" w:rsidRDefault="007C2810" w:rsidP="00A226BA">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Predmetom zákazk</w:t>
      </w:r>
      <w:r w:rsidR="00A226BA" w:rsidRPr="000961E2">
        <w:rPr>
          <w:rFonts w:asciiTheme="majorHAnsi" w:hAnsiTheme="majorHAnsi" w:cs="Arial"/>
          <w:sz w:val="20"/>
          <w:szCs w:val="20"/>
        </w:rPr>
        <w:t xml:space="preserve">y </w:t>
      </w:r>
      <w:r w:rsidRPr="000961E2">
        <w:rPr>
          <w:rFonts w:asciiTheme="majorHAnsi" w:hAnsiTheme="majorHAnsi" w:cs="Arial"/>
          <w:sz w:val="20"/>
          <w:szCs w:val="20"/>
        </w:rPr>
        <w:t>je</w:t>
      </w:r>
      <w:r w:rsidR="00A226BA" w:rsidRPr="000961E2">
        <w:rPr>
          <w:rFonts w:asciiTheme="majorHAnsi" w:hAnsiTheme="majorHAnsi" w:cs="Arial"/>
          <w:sz w:val="20"/>
          <w:szCs w:val="20"/>
        </w:rPr>
        <w:t>:</w:t>
      </w:r>
    </w:p>
    <w:p w14:paraId="64CED8A6" w14:textId="562DE6A1" w:rsidR="00F847D0" w:rsidRPr="008F1DBE" w:rsidRDefault="002A1A82" w:rsidP="00981487">
      <w:pPr>
        <w:autoSpaceDE w:val="0"/>
        <w:autoSpaceDN w:val="0"/>
        <w:adjustRightInd w:val="0"/>
        <w:ind w:left="567"/>
        <w:jc w:val="both"/>
        <w:rPr>
          <w:rFonts w:asciiTheme="majorHAnsi" w:hAnsiTheme="majorHAnsi"/>
          <w:bCs/>
          <w:sz w:val="20"/>
          <w:szCs w:val="20"/>
        </w:rPr>
      </w:pPr>
      <w:r w:rsidRPr="002A1A82">
        <w:rPr>
          <w:rFonts w:asciiTheme="majorHAnsi" w:hAnsiTheme="majorHAnsi"/>
          <w:bCs/>
          <w:color w:val="000000"/>
          <w:sz w:val="20"/>
          <w:szCs w:val="20"/>
        </w:rPr>
        <w:t xml:space="preserve">Dodávka elektrickej energie do odberných miest verejného obstarávateľa a prevzatia zodpovednosti za odchýlky, v kvalite zodpovedajúcej technickým podmienkam prevádzkovateľa distribučnej siete, pri dodržiavaní súvisiacich platných právnych predpisov Slovenskej republiky, technických podmienok a noriem a prevádzkového poriadku prevádzkovateľa distribučnej siete (ďalej len </w:t>
      </w:r>
      <w:r>
        <w:rPr>
          <w:rFonts w:asciiTheme="majorHAnsi" w:hAnsiTheme="majorHAnsi"/>
          <w:bCs/>
          <w:color w:val="000000"/>
          <w:sz w:val="20"/>
          <w:szCs w:val="20"/>
        </w:rPr>
        <w:t>„</w:t>
      </w:r>
      <w:r w:rsidRPr="002A1A82">
        <w:rPr>
          <w:rFonts w:asciiTheme="majorHAnsi" w:hAnsiTheme="majorHAnsi"/>
          <w:bCs/>
          <w:color w:val="000000"/>
          <w:sz w:val="20"/>
          <w:szCs w:val="20"/>
        </w:rPr>
        <w:t>PDS</w:t>
      </w:r>
      <w:r>
        <w:rPr>
          <w:rFonts w:asciiTheme="majorHAnsi" w:hAnsiTheme="majorHAnsi"/>
          <w:bCs/>
          <w:color w:val="000000"/>
          <w:sz w:val="20"/>
          <w:szCs w:val="20"/>
        </w:rPr>
        <w:t>“</w:t>
      </w:r>
      <w:r w:rsidRPr="002A1A82">
        <w:rPr>
          <w:rFonts w:asciiTheme="majorHAnsi" w:hAnsiTheme="majorHAnsi"/>
          <w:bCs/>
          <w:color w:val="000000"/>
          <w:sz w:val="20"/>
          <w:szCs w:val="20"/>
        </w:rPr>
        <w:t xml:space="preserve">) pre zmluvné </w:t>
      </w:r>
      <w:r w:rsidRPr="008F1DBE">
        <w:rPr>
          <w:rFonts w:asciiTheme="majorHAnsi" w:hAnsiTheme="majorHAnsi"/>
          <w:bCs/>
          <w:color w:val="000000"/>
          <w:sz w:val="20"/>
          <w:szCs w:val="20"/>
        </w:rPr>
        <w:t xml:space="preserve">obdobie za každé odberné miesto (ďalej len „OM“), </w:t>
      </w:r>
      <w:r w:rsidR="00F117B1">
        <w:rPr>
          <w:rFonts w:asciiTheme="majorHAnsi" w:hAnsiTheme="majorHAnsi"/>
          <w:bCs/>
          <w:color w:val="000000"/>
          <w:sz w:val="20"/>
          <w:szCs w:val="20"/>
        </w:rPr>
        <w:t>v</w:t>
      </w:r>
      <w:r w:rsidRPr="008F1DBE">
        <w:rPr>
          <w:rFonts w:asciiTheme="majorHAnsi" w:hAnsiTheme="majorHAnsi"/>
          <w:bCs/>
          <w:color w:val="000000"/>
          <w:sz w:val="20"/>
          <w:szCs w:val="20"/>
        </w:rPr>
        <w:t xml:space="preserve"> predpokladanom množstve cca 5 820 MWh za 1 kalendárny rok, t. j. cca 23 280 MWh za 48 mesiacov (roky 2023 a 2026) pre všetky odberné miesta verejného obstarávateľa.</w:t>
      </w:r>
    </w:p>
    <w:p w14:paraId="753943BA" w14:textId="3D249579" w:rsidR="000A65EE" w:rsidRPr="008F1DBE" w:rsidRDefault="00667106" w:rsidP="00087877">
      <w:pPr>
        <w:autoSpaceDE w:val="0"/>
        <w:autoSpaceDN w:val="0"/>
        <w:adjustRightInd w:val="0"/>
        <w:ind w:left="567"/>
        <w:jc w:val="both"/>
        <w:rPr>
          <w:rFonts w:asciiTheme="majorHAnsi" w:hAnsiTheme="majorHAnsi" w:cs="Arial"/>
          <w:iCs/>
          <w:sz w:val="20"/>
          <w:szCs w:val="20"/>
        </w:rPr>
      </w:pPr>
      <w:r w:rsidRPr="008F1DBE">
        <w:rPr>
          <w:rFonts w:asciiTheme="majorHAnsi" w:hAnsiTheme="majorHAnsi" w:cs="Arial"/>
          <w:sz w:val="20"/>
          <w:szCs w:val="20"/>
        </w:rPr>
        <w:t>P</w:t>
      </w:r>
      <w:r w:rsidR="006B06AC" w:rsidRPr="008F1DBE">
        <w:rPr>
          <w:rFonts w:asciiTheme="majorHAnsi" w:hAnsiTheme="majorHAnsi" w:cs="Arial"/>
          <w:sz w:val="20"/>
          <w:szCs w:val="20"/>
        </w:rPr>
        <w:t xml:space="preserve">odrobné </w:t>
      </w:r>
      <w:r w:rsidR="009650C6" w:rsidRPr="008F1DBE">
        <w:rPr>
          <w:rFonts w:asciiTheme="majorHAnsi" w:hAnsiTheme="majorHAnsi" w:cs="Arial"/>
          <w:sz w:val="20"/>
          <w:szCs w:val="20"/>
        </w:rPr>
        <w:t xml:space="preserve">vymedzenie predmetu zákazky </w:t>
      </w:r>
      <w:r w:rsidR="00B5035A" w:rsidRPr="008F1DBE">
        <w:rPr>
          <w:rFonts w:asciiTheme="majorHAnsi" w:hAnsiTheme="majorHAnsi" w:cs="Arial"/>
          <w:sz w:val="20"/>
          <w:szCs w:val="20"/>
        </w:rPr>
        <w:t>vrá</w:t>
      </w:r>
      <w:r w:rsidR="00AA2EF8" w:rsidRPr="008F1DBE">
        <w:rPr>
          <w:rFonts w:asciiTheme="majorHAnsi" w:hAnsiTheme="majorHAnsi" w:cs="Arial"/>
          <w:sz w:val="20"/>
          <w:szCs w:val="20"/>
        </w:rPr>
        <w:t>tane požiadaviek</w:t>
      </w:r>
      <w:r w:rsidR="003A4FBE" w:rsidRPr="008F1DBE">
        <w:rPr>
          <w:rFonts w:asciiTheme="majorHAnsi" w:hAnsiTheme="majorHAnsi" w:cs="Arial"/>
          <w:sz w:val="20"/>
          <w:szCs w:val="20"/>
        </w:rPr>
        <w:t xml:space="preserve"> na predmet zákazky</w:t>
      </w:r>
      <w:r w:rsidR="00AA2EF8" w:rsidRPr="008F1DBE">
        <w:rPr>
          <w:rFonts w:asciiTheme="majorHAnsi" w:hAnsiTheme="majorHAnsi" w:cs="Arial"/>
          <w:sz w:val="20"/>
          <w:szCs w:val="20"/>
        </w:rPr>
        <w:t>, množstva a</w:t>
      </w:r>
      <w:r w:rsidR="003A4FBE" w:rsidRPr="008F1DBE">
        <w:rPr>
          <w:rFonts w:asciiTheme="majorHAnsi" w:hAnsiTheme="majorHAnsi" w:cs="Arial"/>
          <w:sz w:val="20"/>
          <w:szCs w:val="20"/>
        </w:rPr>
        <w:t> </w:t>
      </w:r>
      <w:r w:rsidR="009650C6" w:rsidRPr="008F1DBE">
        <w:rPr>
          <w:rFonts w:asciiTheme="majorHAnsi" w:hAnsiTheme="majorHAnsi" w:cs="Arial"/>
          <w:sz w:val="20"/>
          <w:szCs w:val="20"/>
        </w:rPr>
        <w:t>špecifikácií</w:t>
      </w:r>
      <w:r w:rsidR="003A4FBE" w:rsidRPr="008F1DBE">
        <w:rPr>
          <w:rFonts w:asciiTheme="majorHAnsi" w:hAnsiTheme="majorHAnsi" w:cs="Arial"/>
          <w:sz w:val="20"/>
          <w:szCs w:val="20"/>
        </w:rPr>
        <w:t>,</w:t>
      </w:r>
      <w:r w:rsidR="009650C6" w:rsidRPr="008F1DBE">
        <w:rPr>
          <w:rFonts w:asciiTheme="majorHAnsi" w:hAnsiTheme="majorHAnsi" w:cs="Arial"/>
          <w:sz w:val="20"/>
          <w:szCs w:val="20"/>
        </w:rPr>
        <w:t xml:space="preserve"> je uvedené v časti</w:t>
      </w:r>
      <w:r w:rsidR="00AA2EF8" w:rsidRPr="008F1DBE">
        <w:rPr>
          <w:rFonts w:asciiTheme="majorHAnsi" w:hAnsiTheme="majorHAnsi" w:cs="Arial"/>
          <w:sz w:val="20"/>
          <w:szCs w:val="20"/>
        </w:rPr>
        <w:t xml:space="preserve"> </w:t>
      </w:r>
      <w:r w:rsidR="00B5035A" w:rsidRPr="008F1DBE">
        <w:rPr>
          <w:rFonts w:asciiTheme="majorHAnsi" w:hAnsiTheme="majorHAnsi" w:cs="Arial"/>
          <w:sz w:val="20"/>
          <w:szCs w:val="20"/>
        </w:rPr>
        <w:t>B</w:t>
      </w:r>
      <w:r w:rsidR="00FC3DD8" w:rsidRPr="008F1DBE">
        <w:rPr>
          <w:rFonts w:asciiTheme="majorHAnsi" w:hAnsiTheme="majorHAnsi" w:cs="Arial"/>
          <w:sz w:val="20"/>
          <w:szCs w:val="20"/>
        </w:rPr>
        <w:t>.</w:t>
      </w:r>
      <w:r w:rsidR="00B5035A" w:rsidRPr="008F1DBE">
        <w:rPr>
          <w:rFonts w:asciiTheme="majorHAnsi" w:hAnsiTheme="majorHAnsi" w:cs="Arial"/>
          <w:sz w:val="20"/>
          <w:szCs w:val="20"/>
        </w:rPr>
        <w:t xml:space="preserve"> </w:t>
      </w:r>
      <w:r w:rsidR="003A4FBE" w:rsidRPr="008F1DBE">
        <w:rPr>
          <w:rFonts w:asciiTheme="majorHAnsi" w:hAnsiTheme="majorHAnsi" w:cs="Arial"/>
          <w:i/>
          <w:sz w:val="20"/>
          <w:szCs w:val="20"/>
        </w:rPr>
        <w:t xml:space="preserve">OPIS PREDMETU ZÁKAZKY </w:t>
      </w:r>
      <w:r w:rsidR="003A4FBE" w:rsidRPr="008F1DBE">
        <w:rPr>
          <w:rFonts w:asciiTheme="majorHAnsi" w:hAnsiTheme="majorHAnsi" w:cs="Arial"/>
          <w:iCs/>
          <w:sz w:val="20"/>
          <w:szCs w:val="20"/>
        </w:rPr>
        <w:t>týchto súťažných podkladov</w:t>
      </w:r>
      <w:r w:rsidR="00B5035A" w:rsidRPr="008F1DBE">
        <w:rPr>
          <w:rFonts w:asciiTheme="majorHAnsi" w:hAnsiTheme="majorHAnsi" w:cs="Arial"/>
          <w:iCs/>
          <w:sz w:val="20"/>
          <w:szCs w:val="20"/>
        </w:rPr>
        <w:t>.</w:t>
      </w:r>
    </w:p>
    <w:p w14:paraId="30E829A9" w14:textId="7C8E6DD8" w:rsidR="003156D1" w:rsidRPr="008F1DBE" w:rsidRDefault="00A759DF" w:rsidP="00087877">
      <w:pPr>
        <w:pStyle w:val="BodyTextIndent2"/>
        <w:numPr>
          <w:ilvl w:val="1"/>
          <w:numId w:val="2"/>
        </w:numPr>
        <w:tabs>
          <w:tab w:val="right" w:leader="dot" w:pos="10080"/>
        </w:tabs>
        <w:ind w:left="567" w:hanging="567"/>
        <w:rPr>
          <w:rFonts w:asciiTheme="majorHAnsi" w:hAnsiTheme="majorHAnsi" w:cs="Arial"/>
          <w:sz w:val="20"/>
          <w:szCs w:val="20"/>
        </w:rPr>
      </w:pPr>
      <w:bookmarkStart w:id="9" w:name="_Hlk74120296"/>
      <w:r w:rsidRPr="008F1DBE">
        <w:rPr>
          <w:rFonts w:asciiTheme="majorHAnsi" w:hAnsiTheme="majorHAnsi" w:cs="Arial"/>
          <w:sz w:val="20"/>
          <w:szCs w:val="20"/>
        </w:rPr>
        <w:t xml:space="preserve">Predpokladaná hodnota zákazky: </w:t>
      </w:r>
      <w:r w:rsidR="00087877" w:rsidRPr="008F1DBE">
        <w:rPr>
          <w:rFonts w:asciiTheme="majorHAnsi" w:hAnsiTheme="majorHAnsi" w:cs="Arial"/>
          <w:sz w:val="20"/>
          <w:szCs w:val="20"/>
        </w:rPr>
        <w:t>3 108 000</w:t>
      </w:r>
      <w:r w:rsidR="00E7431E" w:rsidRPr="008F1DBE">
        <w:rPr>
          <w:rFonts w:asciiTheme="majorHAnsi" w:hAnsiTheme="majorHAnsi" w:cs="Arial"/>
          <w:sz w:val="20"/>
          <w:szCs w:val="20"/>
        </w:rPr>
        <w:t>,-</w:t>
      </w:r>
      <w:r w:rsidR="003A4FBE" w:rsidRPr="008F1DBE">
        <w:rPr>
          <w:rFonts w:asciiTheme="majorHAnsi" w:hAnsiTheme="majorHAnsi" w:cs="Arial"/>
          <w:sz w:val="20"/>
          <w:szCs w:val="20"/>
        </w:rPr>
        <w:t xml:space="preserve"> </w:t>
      </w:r>
      <w:r w:rsidR="003938F6" w:rsidRPr="008F1DBE">
        <w:rPr>
          <w:rFonts w:asciiTheme="majorHAnsi" w:hAnsiTheme="majorHAnsi" w:cs="Arial"/>
          <w:sz w:val="20"/>
          <w:szCs w:val="20"/>
        </w:rPr>
        <w:t>eur bez DPH</w:t>
      </w:r>
      <w:r w:rsidR="00AE792F" w:rsidRPr="008F1DBE">
        <w:rPr>
          <w:rFonts w:asciiTheme="majorHAnsi" w:hAnsiTheme="majorHAnsi" w:cs="Arial"/>
          <w:sz w:val="20"/>
          <w:szCs w:val="20"/>
        </w:rPr>
        <w:t xml:space="preserve"> na štyri roky</w:t>
      </w:r>
      <w:r w:rsidR="00087877" w:rsidRPr="008F1DBE">
        <w:rPr>
          <w:rFonts w:asciiTheme="majorHAnsi" w:hAnsiTheme="majorHAnsi" w:cs="Arial"/>
          <w:sz w:val="20"/>
          <w:szCs w:val="20"/>
        </w:rPr>
        <w:t xml:space="preserve"> (</w:t>
      </w:r>
      <w:r w:rsidR="00087877" w:rsidRPr="008F1DBE">
        <w:rPr>
          <w:rFonts w:asciiTheme="majorHAnsi" w:hAnsiTheme="majorHAnsi" w:cs="Arial"/>
          <w:color w:val="000000"/>
          <w:sz w:val="20"/>
          <w:szCs w:val="20"/>
        </w:rPr>
        <w:t>nákup elektriny na obdobie  rokov 2023 až 2026 sa bude uskutočňovať postupne</w:t>
      </w:r>
      <w:r w:rsidR="008B1219">
        <w:rPr>
          <w:rFonts w:asciiTheme="majorHAnsi" w:hAnsiTheme="majorHAnsi" w:cs="Arial"/>
          <w:color w:val="000000"/>
          <w:sz w:val="20"/>
          <w:szCs w:val="20"/>
        </w:rPr>
        <w:t>,</w:t>
      </w:r>
      <w:r w:rsidR="00087877" w:rsidRPr="008F1DBE">
        <w:rPr>
          <w:rFonts w:asciiTheme="majorHAnsi" w:hAnsiTheme="majorHAnsi" w:cs="Arial"/>
          <w:color w:val="000000"/>
          <w:sz w:val="20"/>
          <w:szCs w:val="20"/>
        </w:rPr>
        <w:t xml:space="preserve"> </w:t>
      </w:r>
      <w:r w:rsidR="008B1219">
        <w:rPr>
          <w:rFonts w:asciiTheme="majorHAnsi" w:hAnsiTheme="majorHAnsi" w:cs="Arial"/>
          <w:color w:val="000000"/>
          <w:sz w:val="20"/>
          <w:szCs w:val="20"/>
        </w:rPr>
        <w:t xml:space="preserve">po nadobudnutí účinnosti zmluvy, </w:t>
      </w:r>
      <w:r w:rsidR="00087877" w:rsidRPr="008F1DBE">
        <w:rPr>
          <w:rFonts w:asciiTheme="majorHAnsi" w:hAnsiTheme="majorHAnsi" w:cs="Arial"/>
          <w:color w:val="000000"/>
          <w:sz w:val="20"/>
          <w:szCs w:val="20"/>
        </w:rPr>
        <w:t>už v rok</w:t>
      </w:r>
      <w:r w:rsidR="00D01B44">
        <w:rPr>
          <w:rFonts w:asciiTheme="majorHAnsi" w:hAnsiTheme="majorHAnsi" w:cs="Arial"/>
          <w:color w:val="000000"/>
          <w:sz w:val="20"/>
          <w:szCs w:val="20"/>
        </w:rPr>
        <w:t>och</w:t>
      </w:r>
      <w:r w:rsidR="00087877" w:rsidRPr="008F1DBE">
        <w:rPr>
          <w:rFonts w:asciiTheme="majorHAnsi" w:hAnsiTheme="majorHAnsi" w:cs="Arial"/>
          <w:color w:val="000000"/>
          <w:sz w:val="20"/>
          <w:szCs w:val="20"/>
        </w:rPr>
        <w:t xml:space="preserve"> </w:t>
      </w:r>
      <w:r w:rsidR="00D01B44">
        <w:rPr>
          <w:rFonts w:asciiTheme="majorHAnsi" w:hAnsiTheme="majorHAnsi" w:cs="Arial"/>
          <w:color w:val="000000"/>
          <w:sz w:val="20"/>
          <w:szCs w:val="20"/>
        </w:rPr>
        <w:t xml:space="preserve">2021 až </w:t>
      </w:r>
      <w:r w:rsidR="00087877" w:rsidRPr="008F1DBE">
        <w:rPr>
          <w:rFonts w:asciiTheme="majorHAnsi" w:hAnsiTheme="majorHAnsi" w:cs="Arial"/>
          <w:color w:val="000000"/>
          <w:sz w:val="20"/>
          <w:szCs w:val="20"/>
        </w:rPr>
        <w:t>2022</w:t>
      </w:r>
      <w:r w:rsidR="00087877" w:rsidRPr="008F1DBE">
        <w:rPr>
          <w:rFonts w:asciiTheme="majorHAnsi" w:hAnsiTheme="majorHAnsi" w:cs="Arial"/>
          <w:sz w:val="20"/>
          <w:szCs w:val="20"/>
        </w:rPr>
        <w:t>).</w:t>
      </w:r>
    </w:p>
    <w:bookmarkEnd w:id="9"/>
    <w:p w14:paraId="3FBF76C6" w14:textId="77777777" w:rsidR="00DC1FB6" w:rsidRPr="008F1DBE" w:rsidRDefault="00B5035A" w:rsidP="00087877">
      <w:pPr>
        <w:pStyle w:val="BodyTextIndent2"/>
        <w:numPr>
          <w:ilvl w:val="1"/>
          <w:numId w:val="2"/>
        </w:numPr>
        <w:tabs>
          <w:tab w:val="right" w:leader="dot" w:pos="10080"/>
        </w:tabs>
        <w:ind w:left="567" w:hanging="567"/>
        <w:rPr>
          <w:rFonts w:asciiTheme="majorHAnsi" w:hAnsiTheme="majorHAnsi" w:cs="Arial"/>
          <w:sz w:val="20"/>
          <w:szCs w:val="20"/>
        </w:rPr>
      </w:pPr>
      <w:r w:rsidRPr="008F1DBE">
        <w:rPr>
          <w:rFonts w:asciiTheme="majorHAnsi" w:hAnsiTheme="majorHAnsi" w:cs="Arial"/>
          <w:sz w:val="20"/>
          <w:szCs w:val="20"/>
        </w:rPr>
        <w:t>Spolo</w:t>
      </w:r>
      <w:r w:rsidR="00631250" w:rsidRPr="008F1DBE">
        <w:rPr>
          <w:rFonts w:asciiTheme="majorHAnsi" w:hAnsiTheme="majorHAnsi" w:cs="Arial"/>
          <w:sz w:val="20"/>
          <w:szCs w:val="20"/>
        </w:rPr>
        <w:t>čný slovník obstarávania (CPV):</w:t>
      </w:r>
    </w:p>
    <w:p w14:paraId="6CA9C9B5" w14:textId="77777777" w:rsidR="003A4FBE" w:rsidRPr="008F1DBE" w:rsidRDefault="003A4FBE" w:rsidP="00087877">
      <w:pPr>
        <w:pStyle w:val="BodyTextIndent2"/>
        <w:tabs>
          <w:tab w:val="left" w:pos="3261"/>
          <w:tab w:val="left" w:pos="4253"/>
        </w:tabs>
        <w:ind w:left="567"/>
        <w:rPr>
          <w:rFonts w:asciiTheme="majorHAnsi" w:hAnsiTheme="majorHAnsi" w:cs="Arial"/>
          <w:sz w:val="20"/>
          <w:szCs w:val="20"/>
        </w:rPr>
      </w:pPr>
      <w:r w:rsidRPr="008F1DBE">
        <w:rPr>
          <w:rFonts w:asciiTheme="majorHAnsi" w:hAnsiTheme="majorHAnsi" w:cs="Arial"/>
          <w:sz w:val="20"/>
          <w:szCs w:val="20"/>
        </w:rPr>
        <w:t>Hlavný predmet:</w:t>
      </w:r>
    </w:p>
    <w:p w14:paraId="48AC1DD6" w14:textId="36CA9473" w:rsidR="003A4FBE" w:rsidRDefault="00087877" w:rsidP="00A817D4">
      <w:pPr>
        <w:pStyle w:val="CommentText"/>
        <w:ind w:firstLine="567"/>
        <w:rPr>
          <w:rFonts w:asciiTheme="majorHAnsi" w:hAnsiTheme="majorHAnsi"/>
          <w:bCs/>
          <w:color w:val="000000"/>
        </w:rPr>
      </w:pPr>
      <w:r w:rsidRPr="00087877">
        <w:rPr>
          <w:rStyle w:val="hodnota"/>
          <w:rFonts w:asciiTheme="majorHAnsi" w:hAnsiTheme="majorHAnsi" w:cs="Arial"/>
        </w:rPr>
        <w:t>09310000-5</w:t>
      </w:r>
      <w:r w:rsidR="00931E2D" w:rsidRPr="00087877">
        <w:rPr>
          <w:rFonts w:asciiTheme="majorHAnsi" w:hAnsiTheme="majorHAnsi"/>
          <w:bCs/>
          <w:color w:val="000000"/>
        </w:rPr>
        <w:tab/>
      </w:r>
      <w:r>
        <w:rPr>
          <w:rFonts w:asciiTheme="majorHAnsi" w:hAnsiTheme="majorHAnsi"/>
          <w:bCs/>
          <w:color w:val="000000"/>
        </w:rPr>
        <w:t>Elektrická energia</w:t>
      </w:r>
    </w:p>
    <w:p w14:paraId="5A21AE97" w14:textId="77777777" w:rsidR="00087877" w:rsidRPr="00087877" w:rsidRDefault="00087877" w:rsidP="00087877">
      <w:pPr>
        <w:pStyle w:val="BodyTextIndent2"/>
        <w:tabs>
          <w:tab w:val="left" w:pos="3261"/>
          <w:tab w:val="left" w:pos="4253"/>
        </w:tabs>
        <w:ind w:left="0" w:firstLine="567"/>
        <w:rPr>
          <w:rFonts w:asciiTheme="majorHAnsi" w:hAnsiTheme="majorHAnsi" w:cs="Arial"/>
          <w:sz w:val="20"/>
          <w:szCs w:val="20"/>
        </w:rPr>
      </w:pPr>
      <w:r w:rsidRPr="00087877">
        <w:rPr>
          <w:rFonts w:asciiTheme="majorHAnsi" w:hAnsiTheme="majorHAnsi" w:cs="Arial"/>
          <w:sz w:val="20"/>
          <w:szCs w:val="20"/>
        </w:rPr>
        <w:t>Doplňujúci predmet:</w:t>
      </w:r>
    </w:p>
    <w:p w14:paraId="14ADCCCE" w14:textId="687FD25A" w:rsidR="00087877" w:rsidRPr="00087877" w:rsidRDefault="00087877" w:rsidP="00A817D4">
      <w:pPr>
        <w:tabs>
          <w:tab w:val="left" w:pos="2127"/>
          <w:tab w:val="left" w:pos="4320"/>
        </w:tabs>
        <w:ind w:firstLine="567"/>
        <w:rPr>
          <w:rFonts w:asciiTheme="majorHAnsi" w:hAnsiTheme="majorHAnsi" w:cs="Arial"/>
          <w:noProof w:val="0"/>
          <w:color w:val="000000"/>
          <w:sz w:val="20"/>
          <w:szCs w:val="20"/>
        </w:rPr>
      </w:pPr>
      <w:r w:rsidRPr="00087877">
        <w:rPr>
          <w:rFonts w:asciiTheme="majorHAnsi" w:hAnsiTheme="majorHAnsi" w:cs="Arial"/>
          <w:sz w:val="20"/>
        </w:rPr>
        <w:t>65300000-6</w:t>
      </w:r>
      <w:r w:rsidR="00A817D4">
        <w:rPr>
          <w:rFonts w:asciiTheme="majorHAnsi" w:hAnsiTheme="majorHAnsi" w:cs="Arial"/>
          <w:sz w:val="20"/>
        </w:rPr>
        <w:tab/>
      </w:r>
      <w:r w:rsidRPr="00087877">
        <w:rPr>
          <w:rFonts w:asciiTheme="majorHAnsi" w:hAnsiTheme="majorHAnsi" w:cs="Arial"/>
          <w:sz w:val="20"/>
        </w:rPr>
        <w:t>Rozvod elektriny a súvisiace služby</w:t>
      </w:r>
    </w:p>
    <w:p w14:paraId="661C7C2E" w14:textId="79F02AEB" w:rsidR="00E5564F" w:rsidRPr="000961E2" w:rsidRDefault="00E5564F" w:rsidP="00087877">
      <w:pPr>
        <w:pStyle w:val="BodyTextIndent2"/>
        <w:numPr>
          <w:ilvl w:val="1"/>
          <w:numId w:val="2"/>
        </w:numPr>
        <w:tabs>
          <w:tab w:val="right" w:leader="dot" w:pos="10080"/>
        </w:tabs>
        <w:ind w:left="567" w:hanging="567"/>
        <w:rPr>
          <w:rFonts w:asciiTheme="majorHAnsi" w:hAnsiTheme="majorHAnsi" w:cs="Arial"/>
          <w:sz w:val="20"/>
          <w:szCs w:val="20"/>
        </w:rPr>
      </w:pPr>
      <w:r w:rsidRPr="00B53C25">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w:t>
      </w:r>
      <w:r w:rsidRPr="000961E2">
        <w:rPr>
          <w:rFonts w:asciiTheme="majorHAnsi" w:hAnsiTheme="majorHAnsi" w:cs="Arial"/>
          <w:sz w:val="20"/>
          <w:szCs w:val="20"/>
        </w:rPr>
        <w:t xml:space="preserv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2C634E13" w:rsidR="00F35FAE" w:rsidRPr="00B96A4C" w:rsidRDefault="00F35FAE" w:rsidP="00DE5414">
      <w:pPr>
        <w:pStyle w:val="BodyTextIndent2"/>
        <w:numPr>
          <w:ilvl w:val="1"/>
          <w:numId w:val="44"/>
        </w:numPr>
        <w:tabs>
          <w:tab w:val="left" w:pos="567"/>
          <w:tab w:val="left" w:pos="4253"/>
        </w:tabs>
        <w:ind w:left="567" w:hanging="567"/>
        <w:rPr>
          <w:rFonts w:asciiTheme="majorHAnsi" w:hAnsiTheme="majorHAnsi" w:cs="Arial"/>
          <w:i/>
          <w:iCs/>
          <w:sz w:val="20"/>
          <w:szCs w:val="20"/>
        </w:rPr>
      </w:pPr>
      <w:r w:rsidRPr="000961E2">
        <w:rPr>
          <w:rFonts w:asciiTheme="majorHAnsi" w:hAnsiTheme="majorHAnsi" w:cs="Arial"/>
          <w:sz w:val="20"/>
          <w:szCs w:val="20"/>
        </w:rPr>
        <w:t>Predmet zákazky</w:t>
      </w:r>
      <w:r w:rsidR="002A5778">
        <w:rPr>
          <w:rFonts w:asciiTheme="majorHAnsi" w:hAnsiTheme="majorHAnsi" w:cs="Arial"/>
          <w:sz w:val="20"/>
          <w:szCs w:val="20"/>
        </w:rPr>
        <w:t xml:space="preserve"> </w:t>
      </w:r>
      <w:r w:rsidR="00981487" w:rsidRPr="00076944">
        <w:rPr>
          <w:rFonts w:asciiTheme="majorHAnsi" w:hAnsiTheme="majorHAnsi" w:cs="Arial"/>
          <w:sz w:val="20"/>
          <w:szCs w:val="20"/>
        </w:rPr>
        <w:t>nie je rozdelený na časti. Uchádzači sú povinní predložiť ponuku na celý predmet zákazky.</w:t>
      </w:r>
      <w:bookmarkStart w:id="10" w:name="_Hlk27558617"/>
      <w:r w:rsidR="00720E0A">
        <w:rPr>
          <w:rFonts w:asciiTheme="majorHAnsi" w:hAnsiTheme="majorHAnsi" w:cs="Arial"/>
          <w:sz w:val="20"/>
          <w:szCs w:val="20"/>
        </w:rPr>
        <w:t xml:space="preserve"> </w:t>
      </w:r>
      <w:r w:rsidR="00981487" w:rsidRPr="00C625EE">
        <w:rPr>
          <w:rFonts w:ascii="Cambria" w:hAnsi="Cambria" w:cs="Calibri"/>
          <w:noProof w:val="0"/>
          <w:sz w:val="20"/>
          <w:szCs w:val="20"/>
        </w:rPr>
        <w:t xml:space="preserve">Podľa § 28 ods. 2 </w:t>
      </w:r>
      <w:r w:rsidR="00981487">
        <w:rPr>
          <w:rFonts w:ascii="Cambria" w:hAnsi="Cambria" w:cs="Calibri"/>
          <w:noProof w:val="0"/>
          <w:sz w:val="20"/>
          <w:szCs w:val="20"/>
        </w:rPr>
        <w:t>zákona o verejnom obstarávaní</w:t>
      </w:r>
      <w:r w:rsidR="00981487" w:rsidRPr="00C625EE">
        <w:rPr>
          <w:rFonts w:ascii="Cambria" w:hAnsi="Cambria" w:cs="Calibri"/>
          <w:noProof w:val="0"/>
          <w:sz w:val="20"/>
          <w:szCs w:val="20"/>
        </w:rPr>
        <w:t>: „Ak verejn</w:t>
      </w:r>
      <w:r w:rsidR="00981487">
        <w:rPr>
          <w:rFonts w:ascii="Cambria" w:hAnsi="Cambria" w:cs="Calibri"/>
          <w:noProof w:val="0"/>
          <w:sz w:val="20"/>
          <w:szCs w:val="20"/>
        </w:rPr>
        <w:t>ý</w:t>
      </w:r>
      <w:r w:rsidR="00981487" w:rsidRPr="00C625EE">
        <w:rPr>
          <w:rFonts w:ascii="Cambria" w:hAnsi="Cambria" w:cs="Calibri"/>
          <w:noProof w:val="0"/>
          <w:sz w:val="20"/>
          <w:szCs w:val="20"/>
        </w:rPr>
        <w:t xml:space="preserve"> </w:t>
      </w:r>
      <w:r w:rsidR="00981487" w:rsidRPr="00AE792F">
        <w:rPr>
          <w:rFonts w:ascii="Cambria" w:hAnsi="Cambria" w:cs="Calibri"/>
          <w:noProof w:val="0"/>
          <w:sz w:val="20"/>
          <w:szCs w:val="20"/>
        </w:rPr>
        <w:t xml:space="preserve">obstarávateľ nerozdelí zákazku na časti, </w:t>
      </w:r>
      <w:r w:rsidR="00981487" w:rsidRPr="00C625EE">
        <w:rPr>
          <w:rFonts w:ascii="Cambria" w:hAnsi="Cambria" w:cs="Calibri"/>
          <w:noProof w:val="0"/>
          <w:sz w:val="20"/>
          <w:szCs w:val="20"/>
        </w:rPr>
        <w:t>od</w:t>
      </w:r>
      <w:r w:rsidR="00981487">
        <w:rPr>
          <w:rFonts w:ascii="Cambria" w:hAnsi="Cambria" w:cs="Calibri"/>
          <w:noProof w:val="0"/>
          <w:sz w:val="20"/>
          <w:szCs w:val="20"/>
        </w:rPr>
        <w:t>ô</w:t>
      </w:r>
      <w:r w:rsidR="00981487" w:rsidRPr="00C625EE">
        <w:rPr>
          <w:rFonts w:ascii="Cambria" w:hAnsi="Cambria" w:cs="Calibri"/>
          <w:noProof w:val="0"/>
          <w:sz w:val="20"/>
          <w:szCs w:val="20"/>
        </w:rPr>
        <w:t>vodnenie uvedie v</w:t>
      </w:r>
      <w:r w:rsidR="00981487">
        <w:rPr>
          <w:rFonts w:ascii="Cambria" w:hAnsi="Cambria" w:cs="Calibri"/>
          <w:noProof w:val="0"/>
          <w:sz w:val="20"/>
          <w:szCs w:val="20"/>
        </w:rPr>
        <w:t xml:space="preserve"> </w:t>
      </w:r>
      <w:r w:rsidR="00981487" w:rsidRPr="00C625EE">
        <w:rPr>
          <w:rFonts w:ascii="Cambria" w:hAnsi="Cambria" w:cs="Calibri"/>
          <w:noProof w:val="0"/>
          <w:sz w:val="20"/>
          <w:szCs w:val="20"/>
        </w:rPr>
        <w:t>ozn</w:t>
      </w:r>
      <w:r w:rsidR="00981487">
        <w:rPr>
          <w:rFonts w:ascii="Cambria" w:hAnsi="Cambria" w:cs="Calibri"/>
          <w:noProof w:val="0"/>
          <w:sz w:val="20"/>
          <w:szCs w:val="20"/>
        </w:rPr>
        <w:t>á</w:t>
      </w:r>
      <w:r w:rsidR="00981487" w:rsidRPr="00C625EE">
        <w:rPr>
          <w:rFonts w:ascii="Cambria" w:hAnsi="Cambria" w:cs="Calibri"/>
          <w:noProof w:val="0"/>
          <w:sz w:val="20"/>
          <w:szCs w:val="20"/>
        </w:rPr>
        <w:t>men</w:t>
      </w:r>
      <w:r w:rsidR="00981487">
        <w:rPr>
          <w:rFonts w:ascii="Cambria" w:hAnsi="Cambria" w:cs="Calibri"/>
          <w:noProof w:val="0"/>
          <w:sz w:val="20"/>
          <w:szCs w:val="20"/>
        </w:rPr>
        <w:t>í</w:t>
      </w:r>
      <w:r w:rsidR="00981487" w:rsidRPr="00C625EE">
        <w:rPr>
          <w:rFonts w:ascii="Cambria" w:hAnsi="Cambria" w:cs="Calibri"/>
          <w:noProof w:val="0"/>
          <w:sz w:val="20"/>
          <w:szCs w:val="20"/>
        </w:rPr>
        <w:t xml:space="preserve"> o vyhl</w:t>
      </w:r>
      <w:r w:rsidR="00981487">
        <w:rPr>
          <w:rFonts w:ascii="Cambria" w:hAnsi="Cambria" w:cs="Calibri"/>
          <w:noProof w:val="0"/>
          <w:sz w:val="20"/>
          <w:szCs w:val="20"/>
        </w:rPr>
        <w:t>á</w:t>
      </w:r>
      <w:r w:rsidR="00981487" w:rsidRPr="00C625EE">
        <w:rPr>
          <w:rFonts w:ascii="Cambria" w:hAnsi="Cambria" w:cs="Calibri"/>
          <w:noProof w:val="0"/>
          <w:sz w:val="20"/>
          <w:szCs w:val="20"/>
        </w:rPr>
        <w:t>sen</w:t>
      </w:r>
      <w:r w:rsidR="00981487">
        <w:rPr>
          <w:rFonts w:ascii="Cambria" w:hAnsi="Cambria" w:cs="Calibri"/>
          <w:noProof w:val="0"/>
          <w:sz w:val="20"/>
          <w:szCs w:val="20"/>
        </w:rPr>
        <w:t>í</w:t>
      </w:r>
      <w:r w:rsidR="00981487" w:rsidRPr="00C625EE">
        <w:rPr>
          <w:rFonts w:ascii="Cambria" w:hAnsi="Cambria" w:cs="Calibri"/>
          <w:noProof w:val="0"/>
          <w:sz w:val="20"/>
          <w:szCs w:val="20"/>
        </w:rPr>
        <w:t xml:space="preserve"> verejn</w:t>
      </w:r>
      <w:r w:rsidR="00981487">
        <w:rPr>
          <w:rFonts w:ascii="Cambria" w:hAnsi="Cambria" w:cs="Calibri"/>
          <w:noProof w:val="0"/>
          <w:sz w:val="20"/>
          <w:szCs w:val="20"/>
        </w:rPr>
        <w:t>é</w:t>
      </w:r>
      <w:r w:rsidR="00981487" w:rsidRPr="00C625EE">
        <w:rPr>
          <w:rFonts w:ascii="Cambria" w:hAnsi="Cambria" w:cs="Calibri"/>
          <w:noProof w:val="0"/>
          <w:sz w:val="20"/>
          <w:szCs w:val="20"/>
        </w:rPr>
        <w:t>ho obstar</w:t>
      </w:r>
      <w:r w:rsidR="00981487">
        <w:rPr>
          <w:rFonts w:ascii="Cambria" w:hAnsi="Cambria" w:cs="Calibri"/>
          <w:noProof w:val="0"/>
          <w:sz w:val="20"/>
          <w:szCs w:val="20"/>
        </w:rPr>
        <w:t>á</w:t>
      </w:r>
      <w:r w:rsidR="00981487" w:rsidRPr="00C625EE">
        <w:rPr>
          <w:rFonts w:ascii="Cambria" w:hAnsi="Cambria" w:cs="Calibri"/>
          <w:noProof w:val="0"/>
          <w:sz w:val="20"/>
          <w:szCs w:val="20"/>
        </w:rPr>
        <w:t>vania alebo v s</w:t>
      </w:r>
      <w:r w:rsidR="00981487">
        <w:rPr>
          <w:rFonts w:ascii="Cambria" w:hAnsi="Cambria" w:cs="Calibri"/>
          <w:noProof w:val="0"/>
          <w:sz w:val="20"/>
          <w:szCs w:val="20"/>
        </w:rPr>
        <w:t>ú</w:t>
      </w:r>
      <w:r w:rsidR="00981487" w:rsidRPr="00C625EE">
        <w:rPr>
          <w:rFonts w:ascii="Cambria" w:hAnsi="Cambria" w:cs="Calibri"/>
          <w:noProof w:val="0"/>
          <w:sz w:val="20"/>
          <w:szCs w:val="20"/>
        </w:rPr>
        <w:t>ťažn</w:t>
      </w:r>
      <w:r w:rsidR="00981487">
        <w:rPr>
          <w:rFonts w:ascii="Cambria" w:hAnsi="Cambria" w:cs="Calibri"/>
          <w:noProof w:val="0"/>
          <w:sz w:val="20"/>
          <w:szCs w:val="20"/>
        </w:rPr>
        <w:t>ý</w:t>
      </w:r>
      <w:r w:rsidR="00981487" w:rsidRPr="00C625EE">
        <w:rPr>
          <w:rFonts w:ascii="Cambria" w:hAnsi="Cambria" w:cs="Calibri"/>
          <w:noProof w:val="0"/>
          <w:sz w:val="20"/>
          <w:szCs w:val="20"/>
        </w:rPr>
        <w:t>ch podkladoch; t</w:t>
      </w:r>
      <w:r w:rsidR="00981487">
        <w:rPr>
          <w:rFonts w:ascii="Cambria" w:hAnsi="Cambria" w:cs="Calibri"/>
          <w:noProof w:val="0"/>
          <w:sz w:val="20"/>
          <w:szCs w:val="20"/>
        </w:rPr>
        <w:t>á</w:t>
      </w:r>
      <w:r w:rsidR="00981487" w:rsidRPr="00C625EE">
        <w:rPr>
          <w:rFonts w:ascii="Cambria" w:hAnsi="Cambria" w:cs="Calibri"/>
          <w:noProof w:val="0"/>
          <w:sz w:val="20"/>
          <w:szCs w:val="20"/>
        </w:rPr>
        <w:t>to povinnosť sa nevzťahuje na</w:t>
      </w:r>
      <w:r w:rsidR="00981487">
        <w:rPr>
          <w:rFonts w:ascii="Cambria" w:hAnsi="Cambria" w:cs="Calibri"/>
          <w:noProof w:val="0"/>
          <w:sz w:val="20"/>
          <w:szCs w:val="20"/>
        </w:rPr>
        <w:t xml:space="preserve"> </w:t>
      </w:r>
      <w:r w:rsidR="00981487" w:rsidRPr="00C625EE">
        <w:rPr>
          <w:rFonts w:ascii="Cambria" w:hAnsi="Cambria" w:cs="Calibri"/>
          <w:noProof w:val="0"/>
          <w:sz w:val="20"/>
          <w:szCs w:val="20"/>
        </w:rPr>
        <w:t>zad</w:t>
      </w:r>
      <w:r w:rsidR="00981487">
        <w:rPr>
          <w:rFonts w:ascii="Cambria" w:hAnsi="Cambria" w:cs="Calibri"/>
          <w:noProof w:val="0"/>
          <w:sz w:val="20"/>
          <w:szCs w:val="20"/>
        </w:rPr>
        <w:t>á</w:t>
      </w:r>
      <w:r w:rsidR="00981487" w:rsidRPr="00C625EE">
        <w:rPr>
          <w:rFonts w:ascii="Cambria" w:hAnsi="Cambria" w:cs="Calibri"/>
          <w:noProof w:val="0"/>
          <w:sz w:val="20"/>
          <w:szCs w:val="20"/>
        </w:rPr>
        <w:t>vanie koncesie.“</w:t>
      </w:r>
      <w:bookmarkEnd w:id="10"/>
      <w:r w:rsidRPr="000961E2">
        <w:rPr>
          <w:rFonts w:asciiTheme="majorHAnsi" w:hAnsiTheme="majorHAnsi" w:cs="Arial"/>
          <w:sz w:val="20"/>
          <w:szCs w:val="20"/>
        </w:rPr>
        <w:t>.</w:t>
      </w:r>
    </w:p>
    <w:p w14:paraId="42849878" w14:textId="19ED1DA9" w:rsidR="00B96A4C" w:rsidRPr="00B96A4C" w:rsidRDefault="00720E0A" w:rsidP="00DE5414">
      <w:pPr>
        <w:pStyle w:val="BodyTextIndent2"/>
        <w:numPr>
          <w:ilvl w:val="1"/>
          <w:numId w:val="44"/>
        </w:numPr>
        <w:tabs>
          <w:tab w:val="left" w:pos="567"/>
          <w:tab w:val="left" w:pos="4253"/>
        </w:tabs>
        <w:ind w:left="567" w:hanging="567"/>
        <w:rPr>
          <w:rFonts w:asciiTheme="majorHAnsi" w:hAnsiTheme="majorHAnsi" w:cs="Arial"/>
          <w:i/>
          <w:iCs/>
          <w:sz w:val="20"/>
          <w:szCs w:val="20"/>
        </w:rPr>
      </w:pPr>
      <w:r w:rsidRPr="00B96A4C">
        <w:rPr>
          <w:rFonts w:asciiTheme="majorHAnsi" w:hAnsiTheme="majorHAnsi" w:cs="Arial"/>
          <w:sz w:val="20"/>
          <w:szCs w:val="20"/>
        </w:rPr>
        <w:t>Predmet zákazky</w:t>
      </w:r>
      <w:r w:rsidR="00B96A4C" w:rsidRPr="00B96A4C">
        <w:rPr>
          <w:rFonts w:asciiTheme="majorHAnsi" w:hAnsiTheme="majorHAnsi" w:cs="Tahoma"/>
          <w:noProof w:val="0"/>
          <w:sz w:val="20"/>
          <w:szCs w:val="20"/>
        </w:rPr>
        <w:t xml:space="preserve"> nie je možné rozdeliť </w:t>
      </w:r>
      <w:r w:rsidR="008F360E">
        <w:rPr>
          <w:rFonts w:asciiTheme="majorHAnsi" w:hAnsiTheme="majorHAnsi" w:cs="Tahoma"/>
          <w:noProof w:val="0"/>
          <w:sz w:val="20"/>
          <w:szCs w:val="20"/>
        </w:rPr>
        <w:t xml:space="preserve">na časti </w:t>
      </w:r>
      <w:r w:rsidR="00B96A4C" w:rsidRPr="00B96A4C">
        <w:rPr>
          <w:rFonts w:asciiTheme="majorHAnsi" w:hAnsiTheme="majorHAnsi" w:cs="Tahoma"/>
          <w:noProof w:val="0"/>
          <w:sz w:val="20"/>
          <w:szCs w:val="20"/>
        </w:rPr>
        <w:t xml:space="preserve">nakoľko </w:t>
      </w:r>
      <w:r w:rsidR="00B96A4C">
        <w:rPr>
          <w:rFonts w:asciiTheme="majorHAnsi" w:hAnsiTheme="majorHAnsi" w:cs="Tahoma"/>
          <w:noProof w:val="0"/>
          <w:sz w:val="20"/>
          <w:szCs w:val="20"/>
        </w:rPr>
        <w:t>verejný obstarávateľ</w:t>
      </w:r>
      <w:r w:rsidR="00B96A4C" w:rsidRPr="00B96A4C">
        <w:rPr>
          <w:rFonts w:asciiTheme="majorHAnsi" w:hAnsiTheme="majorHAnsi" w:cs="Tahoma"/>
          <w:noProof w:val="0"/>
          <w:sz w:val="20"/>
          <w:szCs w:val="20"/>
        </w:rPr>
        <w:t xml:space="preserve"> môže uskutočňovať stanovené minimálne nákupy množstva elektriny v</w:t>
      </w:r>
      <w:r w:rsidR="00B96A4C">
        <w:rPr>
          <w:rFonts w:asciiTheme="majorHAnsi" w:hAnsiTheme="majorHAnsi" w:cs="Arial"/>
          <w:i/>
          <w:iCs/>
          <w:sz w:val="20"/>
          <w:szCs w:val="20"/>
        </w:rPr>
        <w:t xml:space="preserve"> </w:t>
      </w:r>
      <w:r w:rsidR="00B96A4C" w:rsidRPr="00B96A4C">
        <w:rPr>
          <w:rFonts w:asciiTheme="majorHAnsi" w:hAnsiTheme="majorHAnsi" w:cs="Tahoma"/>
          <w:noProof w:val="0"/>
          <w:sz w:val="20"/>
          <w:szCs w:val="20"/>
        </w:rPr>
        <w:t>jednej tranži iba u jedného dodávateľa s podmienkou naplniť ročné objemy s toleranciou čerpania podľa zmluvy.</w:t>
      </w:r>
    </w:p>
    <w:p w14:paraId="22F97E69" w14:textId="5B9E22B9" w:rsidR="00C04ADB" w:rsidRPr="00FB5C3F" w:rsidRDefault="00C04ADB" w:rsidP="00FB5C3F">
      <w:pPr>
        <w:pStyle w:val="BodyTextIndent2"/>
        <w:numPr>
          <w:ilvl w:val="1"/>
          <w:numId w:val="44"/>
        </w:numPr>
        <w:tabs>
          <w:tab w:val="left" w:pos="567"/>
          <w:tab w:val="left" w:pos="4253"/>
        </w:tabs>
        <w:ind w:left="567" w:hanging="567"/>
        <w:rPr>
          <w:rFonts w:asciiTheme="majorHAnsi" w:hAnsiTheme="majorHAnsi" w:cs="Arial"/>
          <w:i/>
          <w:iCs/>
          <w:sz w:val="20"/>
          <w:szCs w:val="20"/>
        </w:rPr>
      </w:pPr>
      <w:r w:rsidRPr="00C04ADB">
        <w:rPr>
          <w:rFonts w:asciiTheme="majorHAnsi" w:hAnsiTheme="majorHAnsi"/>
          <w:sz w:val="20"/>
          <w:szCs w:val="20"/>
        </w:rPr>
        <w:t>Z</w:t>
      </w:r>
      <w:r w:rsidR="008F360E">
        <w:rPr>
          <w:rFonts w:asciiTheme="majorHAnsi" w:hAnsiTheme="majorHAnsi"/>
          <w:sz w:val="20"/>
          <w:szCs w:val="20"/>
        </w:rPr>
        <w:t xml:space="preserve"> realizovanej verejnej súťaži, ktorá pokrývala dodávku elektrickej energie na obdobie rokov 2019 – 2022 </w:t>
      </w:r>
      <w:r w:rsidRPr="00C04ADB">
        <w:rPr>
          <w:rFonts w:asciiTheme="majorHAnsi" w:hAnsiTheme="majorHAnsi"/>
          <w:sz w:val="20"/>
          <w:szCs w:val="20"/>
        </w:rPr>
        <w:t xml:space="preserve">vyplýva, že na trhu </w:t>
      </w:r>
      <w:r w:rsidR="006D0812">
        <w:rPr>
          <w:rFonts w:asciiTheme="majorHAnsi" w:hAnsiTheme="majorHAnsi"/>
          <w:sz w:val="20"/>
          <w:szCs w:val="20"/>
        </w:rPr>
        <w:t xml:space="preserve">boli a po overení </w:t>
      </w:r>
      <w:r w:rsidR="008F360E">
        <w:rPr>
          <w:rFonts w:asciiTheme="majorHAnsi" w:hAnsiTheme="majorHAnsi"/>
          <w:sz w:val="20"/>
          <w:szCs w:val="20"/>
        </w:rPr>
        <w:t xml:space="preserve">sú </w:t>
      </w:r>
      <w:r w:rsidRPr="00C04ADB">
        <w:rPr>
          <w:rFonts w:asciiTheme="majorHAnsi" w:hAnsiTheme="majorHAnsi"/>
          <w:sz w:val="20"/>
          <w:szCs w:val="20"/>
        </w:rPr>
        <w:t xml:space="preserve"> </w:t>
      </w:r>
      <w:r w:rsidR="008F360E">
        <w:rPr>
          <w:rFonts w:asciiTheme="majorHAnsi" w:hAnsiTheme="majorHAnsi"/>
          <w:sz w:val="20"/>
          <w:szCs w:val="20"/>
        </w:rPr>
        <w:t xml:space="preserve">hospodárske </w:t>
      </w:r>
      <w:r w:rsidRPr="00C04ADB">
        <w:rPr>
          <w:rFonts w:asciiTheme="majorHAnsi" w:hAnsiTheme="majorHAnsi"/>
          <w:sz w:val="20"/>
          <w:szCs w:val="20"/>
        </w:rPr>
        <w:t>subjekt</w:t>
      </w:r>
      <w:r w:rsidR="008F360E">
        <w:rPr>
          <w:rFonts w:asciiTheme="majorHAnsi" w:hAnsiTheme="majorHAnsi"/>
          <w:sz w:val="20"/>
          <w:szCs w:val="20"/>
        </w:rPr>
        <w:t>y</w:t>
      </w:r>
      <w:r w:rsidRPr="00C04ADB">
        <w:rPr>
          <w:rFonts w:asciiTheme="majorHAnsi" w:hAnsiTheme="majorHAnsi"/>
          <w:sz w:val="20"/>
          <w:szCs w:val="20"/>
        </w:rPr>
        <w:t>, ktoré disponujú dostatočnými kapacitami na úspešné zrealizovanie predmetu tejto zákazky, na základe čoho je možné zabezpečiť dostatočnú hospodársku súťaž.</w:t>
      </w: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7777777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 xml:space="preserve">Uchádzačom sa nepovoľuje predložiť variantné riešenie. </w:t>
      </w:r>
      <w:r w:rsidR="001B3224" w:rsidRPr="000961E2">
        <w:rPr>
          <w:rFonts w:asciiTheme="majorHAnsi" w:hAnsiTheme="majorHAnsi" w:cs="Arial"/>
          <w:sz w:val="20"/>
          <w:szCs w:val="20"/>
        </w:rPr>
        <w:t>Ak uchádzač v rámci ponuky predloží aj variantné riešenie, nebude takéto variantné riešenie zaradené do vyhodnocovania.</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1A2C136A"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 xml:space="preserve">Miesto a termín </w:t>
      </w:r>
      <w:r w:rsidR="00570FAF">
        <w:rPr>
          <w:rFonts w:asciiTheme="majorHAnsi" w:hAnsiTheme="majorHAnsi" w:cs="Arial"/>
          <w:b/>
          <w:bCs/>
          <w:smallCaps/>
          <w:sz w:val="20"/>
          <w:szCs w:val="20"/>
        </w:rPr>
        <w:t>dodania</w:t>
      </w:r>
      <w:r w:rsidR="0040042E" w:rsidRPr="000961E2">
        <w:rPr>
          <w:rFonts w:asciiTheme="majorHAnsi" w:hAnsiTheme="majorHAnsi" w:cs="Arial"/>
          <w:b/>
          <w:bCs/>
          <w:smallCaps/>
          <w:sz w:val="20"/>
          <w:szCs w:val="20"/>
        </w:rPr>
        <w:t xml:space="preserve"> a spôsob plnenia </w:t>
      </w:r>
      <w:r w:rsidRPr="000961E2">
        <w:rPr>
          <w:rFonts w:asciiTheme="majorHAnsi" w:hAnsiTheme="majorHAnsi" w:cs="Arial"/>
          <w:b/>
          <w:bCs/>
          <w:smallCaps/>
          <w:sz w:val="20"/>
          <w:szCs w:val="20"/>
        </w:rPr>
        <w:t>predmetu zákazky</w:t>
      </w:r>
    </w:p>
    <w:p w14:paraId="46E2EF50" w14:textId="77777777" w:rsidR="00381773" w:rsidRDefault="00FA446C" w:rsidP="00DE5414">
      <w:pPr>
        <w:pStyle w:val="ListParagraph"/>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4250B">
        <w:rPr>
          <w:rFonts w:asciiTheme="majorHAnsi" w:hAnsiTheme="majorHAnsi" w:cs="Arial"/>
          <w:sz w:val="20"/>
          <w:szCs w:val="20"/>
        </w:rPr>
        <w:t xml:space="preserve">Miesto </w:t>
      </w:r>
      <w:r w:rsidR="00381773">
        <w:rPr>
          <w:rFonts w:asciiTheme="majorHAnsi" w:hAnsiTheme="majorHAnsi" w:cs="Arial"/>
          <w:sz w:val="20"/>
          <w:szCs w:val="20"/>
        </w:rPr>
        <w:t xml:space="preserve">alebo miesta </w:t>
      </w:r>
      <w:r w:rsidR="005A79B5" w:rsidRPr="00076944">
        <w:rPr>
          <w:rFonts w:asciiTheme="majorHAnsi" w:hAnsiTheme="majorHAnsi" w:cs="Arial"/>
          <w:sz w:val="20"/>
          <w:szCs w:val="20"/>
        </w:rPr>
        <w:t>plnenia predmetu zákazky</w:t>
      </w:r>
      <w:r w:rsidR="00381773">
        <w:rPr>
          <w:rFonts w:asciiTheme="majorHAnsi" w:hAnsiTheme="majorHAnsi" w:cs="Arial"/>
          <w:sz w:val="20"/>
          <w:szCs w:val="20"/>
        </w:rPr>
        <w:t xml:space="preserve"> (Slovenská republika)</w:t>
      </w:r>
      <w:r w:rsidR="005A79B5">
        <w:rPr>
          <w:rFonts w:asciiTheme="majorHAnsi" w:hAnsiTheme="majorHAnsi" w:cs="Arial"/>
          <w:sz w:val="20"/>
          <w:szCs w:val="20"/>
        </w:rPr>
        <w:t>:</w:t>
      </w:r>
      <w:r w:rsidR="005A79B5" w:rsidRPr="00076944">
        <w:rPr>
          <w:rFonts w:asciiTheme="majorHAnsi" w:hAnsiTheme="majorHAnsi" w:cs="Arial"/>
          <w:sz w:val="20"/>
          <w:szCs w:val="20"/>
        </w:rPr>
        <w:t xml:space="preserve"> </w:t>
      </w:r>
    </w:p>
    <w:p w14:paraId="1F474408" w14:textId="7F0F2878" w:rsidR="00FA446C" w:rsidRPr="004B6A3D" w:rsidRDefault="005A79B5" w:rsidP="00DE5414">
      <w:pPr>
        <w:pStyle w:val="ListParagraph"/>
        <w:numPr>
          <w:ilvl w:val="2"/>
          <w:numId w:val="15"/>
        </w:numPr>
        <w:tabs>
          <w:tab w:val="right" w:leader="dot" w:pos="9000"/>
          <w:tab w:val="left" w:leader="dot" w:pos="10034"/>
        </w:tabs>
        <w:spacing w:after="0" w:line="240" w:lineRule="auto"/>
        <w:ind w:left="1134" w:hanging="567"/>
        <w:jc w:val="both"/>
        <w:rPr>
          <w:rFonts w:asciiTheme="majorHAnsi" w:hAnsiTheme="majorHAnsi" w:cs="Arial"/>
          <w:sz w:val="20"/>
          <w:szCs w:val="20"/>
        </w:rPr>
      </w:pPr>
      <w:r w:rsidRPr="004B6A3D">
        <w:rPr>
          <w:rFonts w:asciiTheme="majorHAnsi" w:hAnsiTheme="majorHAnsi" w:cs="Arial"/>
          <w:sz w:val="20"/>
          <w:szCs w:val="20"/>
        </w:rPr>
        <w:t xml:space="preserve">Národná banka Slovenska, </w:t>
      </w:r>
      <w:r w:rsidR="004B6A3D" w:rsidRPr="004B6A3D">
        <w:rPr>
          <w:rFonts w:asciiTheme="majorHAnsi" w:hAnsiTheme="majorHAnsi" w:cs="Arial"/>
          <w:sz w:val="20"/>
          <w:szCs w:val="20"/>
        </w:rPr>
        <w:t xml:space="preserve">ústredie, </w:t>
      </w:r>
      <w:r w:rsidRPr="004B6A3D">
        <w:rPr>
          <w:rFonts w:asciiTheme="majorHAnsi" w:hAnsiTheme="majorHAnsi" w:cs="Arial"/>
          <w:sz w:val="20"/>
          <w:szCs w:val="20"/>
        </w:rPr>
        <w:t>Imricha Karvaša 1, 813 25 Bratislava,</w:t>
      </w:r>
    </w:p>
    <w:p w14:paraId="04589B98" w14:textId="2FA34520" w:rsidR="00381773" w:rsidRPr="003A3FF1" w:rsidRDefault="00381773" w:rsidP="00DE5414">
      <w:pPr>
        <w:pStyle w:val="ListParagraph"/>
        <w:numPr>
          <w:ilvl w:val="2"/>
          <w:numId w:val="15"/>
        </w:numPr>
        <w:tabs>
          <w:tab w:val="right" w:leader="dot" w:pos="9000"/>
          <w:tab w:val="left" w:leader="dot" w:pos="10034"/>
        </w:tabs>
        <w:spacing w:after="0" w:line="240" w:lineRule="auto"/>
        <w:ind w:left="1134" w:hanging="567"/>
        <w:jc w:val="both"/>
        <w:rPr>
          <w:rFonts w:asciiTheme="majorHAnsi" w:hAnsiTheme="majorHAnsi" w:cs="Arial"/>
          <w:sz w:val="20"/>
          <w:szCs w:val="20"/>
        </w:rPr>
      </w:pPr>
      <w:r w:rsidRPr="004B6A3D">
        <w:rPr>
          <w:rFonts w:asciiTheme="majorHAnsi" w:hAnsiTheme="majorHAnsi"/>
          <w:sz w:val="20"/>
          <w:szCs w:val="20"/>
        </w:rPr>
        <w:t xml:space="preserve">Národná banka Slovenska, </w:t>
      </w:r>
      <w:r w:rsidR="004B6A3D" w:rsidRPr="004B6A3D">
        <w:rPr>
          <w:rFonts w:asciiTheme="majorHAnsi" w:hAnsiTheme="majorHAnsi"/>
          <w:sz w:val="20"/>
          <w:szCs w:val="20"/>
        </w:rPr>
        <w:t xml:space="preserve">pracovisko, </w:t>
      </w:r>
      <w:r w:rsidRPr="004B6A3D">
        <w:rPr>
          <w:rFonts w:asciiTheme="majorHAnsi" w:hAnsiTheme="majorHAnsi"/>
          <w:sz w:val="20"/>
          <w:szCs w:val="20"/>
        </w:rPr>
        <w:t>Vazovova 2, 811 07 Bratislava,</w:t>
      </w:r>
    </w:p>
    <w:p w14:paraId="53995FE1" w14:textId="49A21B2D" w:rsidR="00381773" w:rsidRPr="003A3FF1" w:rsidRDefault="00381773" w:rsidP="00DE5414">
      <w:pPr>
        <w:pStyle w:val="ListParagraph"/>
        <w:numPr>
          <w:ilvl w:val="2"/>
          <w:numId w:val="15"/>
        </w:numPr>
        <w:tabs>
          <w:tab w:val="right" w:leader="dot" w:pos="9000"/>
          <w:tab w:val="left" w:leader="dot" w:pos="10034"/>
        </w:tabs>
        <w:spacing w:after="0" w:line="240" w:lineRule="auto"/>
        <w:ind w:left="1134" w:hanging="567"/>
        <w:jc w:val="both"/>
        <w:rPr>
          <w:rFonts w:asciiTheme="majorHAnsi" w:hAnsiTheme="majorHAnsi" w:cs="Arial"/>
          <w:sz w:val="20"/>
          <w:szCs w:val="20"/>
        </w:rPr>
      </w:pPr>
      <w:r w:rsidRPr="003A3FF1">
        <w:rPr>
          <w:rFonts w:asciiTheme="majorHAnsi" w:hAnsiTheme="majorHAnsi"/>
          <w:sz w:val="20"/>
          <w:szCs w:val="20"/>
        </w:rPr>
        <w:t xml:space="preserve">Národná banka Slovenska, </w:t>
      </w:r>
      <w:r w:rsidR="004B6A3D" w:rsidRPr="003A3FF1">
        <w:rPr>
          <w:rFonts w:asciiTheme="majorHAnsi" w:hAnsiTheme="majorHAnsi"/>
          <w:sz w:val="20"/>
          <w:szCs w:val="20"/>
        </w:rPr>
        <w:t xml:space="preserve">pracovisko, </w:t>
      </w:r>
      <w:r w:rsidRPr="003A3FF1">
        <w:rPr>
          <w:rFonts w:asciiTheme="majorHAnsi" w:hAnsiTheme="majorHAnsi"/>
          <w:sz w:val="20"/>
          <w:szCs w:val="20"/>
        </w:rPr>
        <w:t>Cukrová 8, 811 08 Bratislava,</w:t>
      </w:r>
    </w:p>
    <w:p w14:paraId="45B512D9" w14:textId="77777777" w:rsidR="004B6A3D" w:rsidRPr="003A3FF1" w:rsidRDefault="004B6A3D" w:rsidP="00DE5414">
      <w:pPr>
        <w:pStyle w:val="ListParagraph"/>
        <w:numPr>
          <w:ilvl w:val="2"/>
          <w:numId w:val="15"/>
        </w:numPr>
        <w:tabs>
          <w:tab w:val="right" w:leader="dot" w:pos="9000"/>
          <w:tab w:val="left" w:leader="dot" w:pos="10034"/>
        </w:tabs>
        <w:spacing w:after="0" w:line="240" w:lineRule="auto"/>
        <w:ind w:left="1134" w:hanging="567"/>
        <w:jc w:val="both"/>
        <w:rPr>
          <w:rFonts w:asciiTheme="majorHAnsi" w:hAnsiTheme="majorHAnsi" w:cs="Arial"/>
          <w:sz w:val="20"/>
          <w:szCs w:val="20"/>
        </w:rPr>
      </w:pPr>
      <w:r w:rsidRPr="003A3FF1">
        <w:rPr>
          <w:rFonts w:asciiTheme="majorHAnsi" w:hAnsiTheme="majorHAnsi"/>
          <w:sz w:val="20"/>
          <w:szCs w:val="20"/>
        </w:rPr>
        <w:t>Národná banka Slovenska, expozitúra, Národná 10, 975 77 Banská Bystrica,</w:t>
      </w:r>
    </w:p>
    <w:p w14:paraId="2FD991A3" w14:textId="77777777" w:rsidR="004B6A3D" w:rsidRPr="003A3FF1" w:rsidRDefault="004B6A3D" w:rsidP="00DE5414">
      <w:pPr>
        <w:pStyle w:val="ListParagraph"/>
        <w:numPr>
          <w:ilvl w:val="2"/>
          <w:numId w:val="15"/>
        </w:numPr>
        <w:tabs>
          <w:tab w:val="right" w:leader="dot" w:pos="9000"/>
          <w:tab w:val="left" w:leader="dot" w:pos="10034"/>
        </w:tabs>
        <w:spacing w:after="0" w:line="240" w:lineRule="auto"/>
        <w:ind w:left="1134" w:hanging="567"/>
        <w:jc w:val="both"/>
        <w:rPr>
          <w:rFonts w:asciiTheme="majorHAnsi" w:hAnsiTheme="majorHAnsi" w:cs="Arial"/>
          <w:sz w:val="20"/>
          <w:szCs w:val="20"/>
        </w:rPr>
      </w:pPr>
      <w:r w:rsidRPr="003A3FF1">
        <w:rPr>
          <w:rFonts w:asciiTheme="majorHAnsi" w:hAnsiTheme="majorHAnsi" w:cs="Arial"/>
          <w:bCs/>
          <w:sz w:val="20"/>
          <w:szCs w:val="20"/>
        </w:rPr>
        <w:t>Národná banka Slovenska, expozitúra, Slovenskej jednoty 14, 041 41 Košice,</w:t>
      </w:r>
    </w:p>
    <w:p w14:paraId="45BC8CCC" w14:textId="77777777" w:rsidR="004B6A3D" w:rsidRPr="003A3FF1" w:rsidRDefault="004B6A3D" w:rsidP="00DE5414">
      <w:pPr>
        <w:pStyle w:val="ListParagraph"/>
        <w:numPr>
          <w:ilvl w:val="2"/>
          <w:numId w:val="15"/>
        </w:numPr>
        <w:tabs>
          <w:tab w:val="right" w:leader="dot" w:pos="9000"/>
          <w:tab w:val="left" w:leader="dot" w:pos="10034"/>
        </w:tabs>
        <w:spacing w:after="0" w:line="240" w:lineRule="auto"/>
        <w:ind w:left="1134" w:hanging="567"/>
        <w:jc w:val="both"/>
        <w:rPr>
          <w:rFonts w:asciiTheme="majorHAnsi" w:hAnsiTheme="majorHAnsi" w:cs="Arial"/>
          <w:sz w:val="20"/>
          <w:szCs w:val="20"/>
        </w:rPr>
      </w:pPr>
      <w:bookmarkStart w:id="11" w:name="_Hlk9855887"/>
      <w:r w:rsidRPr="003A3FF1">
        <w:rPr>
          <w:rFonts w:asciiTheme="majorHAnsi" w:hAnsiTheme="majorHAnsi" w:cs="Arial"/>
          <w:bCs/>
          <w:sz w:val="20"/>
          <w:szCs w:val="20"/>
        </w:rPr>
        <w:t>Národná banka Slovenska, expozitúra, Antona Bernoláka 74, 010 01 Žilina</w:t>
      </w:r>
      <w:bookmarkEnd w:id="11"/>
      <w:r w:rsidRPr="003A3FF1">
        <w:rPr>
          <w:rFonts w:asciiTheme="majorHAnsi" w:hAnsiTheme="majorHAnsi" w:cs="Arial"/>
          <w:bCs/>
          <w:sz w:val="20"/>
          <w:szCs w:val="20"/>
        </w:rPr>
        <w:t>,</w:t>
      </w:r>
    </w:p>
    <w:p w14:paraId="1EE2EB84" w14:textId="77777777" w:rsidR="004B6A3D" w:rsidRPr="003A3FF1" w:rsidRDefault="004B6A3D" w:rsidP="00DE5414">
      <w:pPr>
        <w:pStyle w:val="ListParagraph"/>
        <w:numPr>
          <w:ilvl w:val="2"/>
          <w:numId w:val="15"/>
        </w:numPr>
        <w:tabs>
          <w:tab w:val="right" w:leader="dot" w:pos="9000"/>
          <w:tab w:val="left" w:leader="dot" w:pos="10034"/>
        </w:tabs>
        <w:spacing w:after="0" w:line="240" w:lineRule="auto"/>
        <w:ind w:left="1134" w:hanging="567"/>
        <w:jc w:val="both"/>
        <w:rPr>
          <w:rFonts w:asciiTheme="majorHAnsi" w:hAnsiTheme="majorHAnsi" w:cs="Arial"/>
          <w:sz w:val="20"/>
          <w:szCs w:val="20"/>
        </w:rPr>
      </w:pPr>
      <w:r w:rsidRPr="003A3FF1">
        <w:rPr>
          <w:rFonts w:asciiTheme="majorHAnsi" w:hAnsiTheme="majorHAnsi" w:cs="Arial"/>
          <w:bCs/>
          <w:sz w:val="20"/>
          <w:szCs w:val="20"/>
        </w:rPr>
        <w:t>Národná banka Slovenska, expozitúra, Dostojevského 4444/26, 058 02 Poprad,</w:t>
      </w:r>
    </w:p>
    <w:p w14:paraId="1ACE70FF" w14:textId="77777777" w:rsidR="004B6A3D" w:rsidRPr="003A3FF1" w:rsidRDefault="004B6A3D" w:rsidP="00DE5414">
      <w:pPr>
        <w:pStyle w:val="ListParagraph"/>
        <w:numPr>
          <w:ilvl w:val="2"/>
          <w:numId w:val="15"/>
        </w:numPr>
        <w:tabs>
          <w:tab w:val="right" w:leader="dot" w:pos="9000"/>
          <w:tab w:val="left" w:leader="dot" w:pos="10034"/>
        </w:tabs>
        <w:spacing w:after="0" w:line="240" w:lineRule="auto"/>
        <w:ind w:left="1134" w:hanging="567"/>
        <w:jc w:val="both"/>
        <w:rPr>
          <w:rFonts w:asciiTheme="majorHAnsi" w:hAnsiTheme="majorHAnsi" w:cs="Arial"/>
          <w:sz w:val="20"/>
          <w:szCs w:val="20"/>
        </w:rPr>
      </w:pPr>
      <w:r w:rsidRPr="003A3FF1">
        <w:rPr>
          <w:rFonts w:asciiTheme="majorHAnsi" w:hAnsiTheme="majorHAnsi" w:cs="Arial"/>
          <w:bCs/>
          <w:sz w:val="20"/>
          <w:szCs w:val="20"/>
        </w:rPr>
        <w:t>Národná banka Slovenska, expozitúra, T. G. Masaryka 3, 940 62 Nové Zámky,</w:t>
      </w:r>
    </w:p>
    <w:p w14:paraId="44807A0A" w14:textId="77777777" w:rsidR="004B6A3D" w:rsidRPr="003A3FF1" w:rsidRDefault="004B6A3D" w:rsidP="00DE5414">
      <w:pPr>
        <w:pStyle w:val="ListParagraph"/>
        <w:numPr>
          <w:ilvl w:val="2"/>
          <w:numId w:val="15"/>
        </w:numPr>
        <w:tabs>
          <w:tab w:val="right" w:leader="dot" w:pos="9000"/>
          <w:tab w:val="left" w:leader="dot" w:pos="10034"/>
        </w:tabs>
        <w:spacing w:after="0" w:line="240" w:lineRule="auto"/>
        <w:ind w:left="1134" w:hanging="567"/>
        <w:jc w:val="both"/>
        <w:rPr>
          <w:rFonts w:asciiTheme="majorHAnsi" w:hAnsiTheme="majorHAnsi" w:cs="Arial"/>
          <w:sz w:val="20"/>
          <w:szCs w:val="20"/>
        </w:rPr>
      </w:pPr>
      <w:r w:rsidRPr="003A3FF1">
        <w:rPr>
          <w:rFonts w:asciiTheme="majorHAnsi" w:hAnsiTheme="majorHAnsi" w:cs="Arial"/>
          <w:bCs/>
          <w:sz w:val="20"/>
          <w:szCs w:val="20"/>
        </w:rPr>
        <w:t>Národná banka Slovenska, VÚZ Bystrina, Nový Smokovec 21, 062 01 Vysoké Tatry,</w:t>
      </w:r>
    </w:p>
    <w:p w14:paraId="40218976" w14:textId="7B528C11" w:rsidR="004B6A3D" w:rsidRPr="003A3FF1" w:rsidRDefault="004B6A3D" w:rsidP="00DE5414">
      <w:pPr>
        <w:pStyle w:val="ListParagraph"/>
        <w:numPr>
          <w:ilvl w:val="2"/>
          <w:numId w:val="15"/>
        </w:numPr>
        <w:tabs>
          <w:tab w:val="right" w:leader="dot" w:pos="9000"/>
          <w:tab w:val="left" w:leader="dot" w:pos="10034"/>
        </w:tabs>
        <w:spacing w:after="0" w:line="240" w:lineRule="auto"/>
        <w:ind w:left="1134" w:hanging="567"/>
        <w:jc w:val="both"/>
        <w:rPr>
          <w:rFonts w:asciiTheme="majorHAnsi" w:hAnsiTheme="majorHAnsi" w:cs="Arial"/>
          <w:sz w:val="20"/>
          <w:szCs w:val="20"/>
        </w:rPr>
      </w:pPr>
      <w:bookmarkStart w:id="12" w:name="_Hlk9855907"/>
      <w:r w:rsidRPr="003A3FF1">
        <w:rPr>
          <w:rFonts w:asciiTheme="majorHAnsi" w:hAnsiTheme="majorHAnsi" w:cs="Arial"/>
          <w:bCs/>
          <w:sz w:val="20"/>
          <w:szCs w:val="20"/>
        </w:rPr>
        <w:t>Národná banka Slovenska, Múzeum mincí a medailí, Štefánikovo nám. 11/21, 967 01 Kremnica</w:t>
      </w:r>
      <w:bookmarkEnd w:id="12"/>
    </w:p>
    <w:p w14:paraId="6799B7D5" w14:textId="07B992D8" w:rsidR="004B6A3D" w:rsidRPr="003A3FF1" w:rsidRDefault="00F61655" w:rsidP="00DE5414">
      <w:pPr>
        <w:pStyle w:val="ListParagraph"/>
        <w:numPr>
          <w:ilvl w:val="2"/>
          <w:numId w:val="15"/>
        </w:numPr>
        <w:tabs>
          <w:tab w:val="right" w:leader="dot" w:pos="9000"/>
          <w:tab w:val="left" w:leader="dot" w:pos="10034"/>
        </w:tabs>
        <w:spacing w:after="0" w:line="240" w:lineRule="auto"/>
        <w:ind w:left="1134" w:hanging="567"/>
        <w:jc w:val="both"/>
        <w:rPr>
          <w:rFonts w:asciiTheme="majorHAnsi" w:hAnsiTheme="majorHAnsi" w:cs="Arial"/>
          <w:sz w:val="20"/>
          <w:szCs w:val="20"/>
        </w:rPr>
      </w:pPr>
      <w:r w:rsidRPr="003A3FF1">
        <w:rPr>
          <w:rFonts w:asciiTheme="majorHAnsi" w:hAnsiTheme="majorHAnsi" w:cs="Arial"/>
          <w:bCs/>
          <w:sz w:val="20"/>
          <w:szCs w:val="20"/>
        </w:rPr>
        <w:t xml:space="preserve">Národná banka Slovenska, </w:t>
      </w:r>
      <w:r w:rsidRPr="003A3FF1">
        <w:rPr>
          <w:rFonts w:asciiTheme="majorHAnsi" w:hAnsiTheme="majorHAnsi"/>
          <w:sz w:val="20"/>
          <w:szCs w:val="20"/>
        </w:rPr>
        <w:t>Múzeum mincí a medailí, Angyalova 486/24, 967 01 Kremnica,</w:t>
      </w:r>
    </w:p>
    <w:p w14:paraId="138400E2" w14:textId="0FFE275E" w:rsidR="00F61655" w:rsidRPr="003A3FF1" w:rsidRDefault="00F61655" w:rsidP="00DE5414">
      <w:pPr>
        <w:pStyle w:val="ListParagraph"/>
        <w:numPr>
          <w:ilvl w:val="2"/>
          <w:numId w:val="15"/>
        </w:numPr>
        <w:tabs>
          <w:tab w:val="right" w:leader="dot" w:pos="9000"/>
          <w:tab w:val="left" w:leader="dot" w:pos="10034"/>
        </w:tabs>
        <w:spacing w:after="0" w:line="240" w:lineRule="auto"/>
        <w:ind w:left="1134" w:hanging="567"/>
        <w:jc w:val="both"/>
        <w:rPr>
          <w:rFonts w:asciiTheme="majorHAnsi" w:hAnsiTheme="majorHAnsi" w:cs="Arial"/>
          <w:sz w:val="20"/>
          <w:szCs w:val="20"/>
        </w:rPr>
      </w:pPr>
      <w:r w:rsidRPr="003A3FF1">
        <w:rPr>
          <w:rFonts w:asciiTheme="majorHAnsi" w:hAnsiTheme="majorHAnsi" w:cs="Arial"/>
          <w:bCs/>
          <w:sz w:val="20"/>
          <w:szCs w:val="20"/>
        </w:rPr>
        <w:t xml:space="preserve">Národná banka Slovenska, </w:t>
      </w:r>
      <w:r w:rsidR="00CE48E6" w:rsidRPr="003A3FF1">
        <w:rPr>
          <w:rFonts w:asciiTheme="majorHAnsi" w:hAnsiTheme="majorHAnsi"/>
          <w:sz w:val="20"/>
          <w:szCs w:val="20"/>
        </w:rPr>
        <w:t xml:space="preserve">Múzeum mincí a medailí, </w:t>
      </w:r>
      <w:r w:rsidR="00CE48E6" w:rsidRPr="003A3FF1">
        <w:rPr>
          <w:rFonts w:asciiTheme="majorHAnsi" w:hAnsiTheme="majorHAnsi"/>
          <w:color w:val="000000"/>
          <w:sz w:val="20"/>
          <w:szCs w:val="20"/>
        </w:rPr>
        <w:t>Zámocké nám., Kostol 568/1</w:t>
      </w:r>
      <w:r w:rsidR="00CE48E6" w:rsidRPr="003A3FF1">
        <w:rPr>
          <w:rFonts w:asciiTheme="majorHAnsi" w:hAnsiTheme="majorHAnsi"/>
          <w:sz w:val="20"/>
          <w:szCs w:val="20"/>
        </w:rPr>
        <w:t>, 967 01 Kremnica,</w:t>
      </w:r>
    </w:p>
    <w:p w14:paraId="1F59FB18" w14:textId="357165E3" w:rsidR="00CE48E6" w:rsidRPr="003A3FF1" w:rsidRDefault="00F61655" w:rsidP="00DE5414">
      <w:pPr>
        <w:pStyle w:val="ListParagraph"/>
        <w:numPr>
          <w:ilvl w:val="2"/>
          <w:numId w:val="15"/>
        </w:numPr>
        <w:tabs>
          <w:tab w:val="right" w:leader="dot" w:pos="9000"/>
          <w:tab w:val="left" w:leader="dot" w:pos="10034"/>
        </w:tabs>
        <w:spacing w:after="0" w:line="240" w:lineRule="auto"/>
        <w:ind w:left="1134" w:hanging="567"/>
        <w:jc w:val="both"/>
        <w:rPr>
          <w:rFonts w:asciiTheme="majorHAnsi" w:hAnsiTheme="majorHAnsi" w:cs="Arial"/>
          <w:sz w:val="20"/>
          <w:szCs w:val="20"/>
        </w:rPr>
      </w:pPr>
      <w:r w:rsidRPr="003A3FF1">
        <w:rPr>
          <w:rFonts w:asciiTheme="majorHAnsi" w:hAnsiTheme="majorHAnsi" w:cs="Arial"/>
          <w:bCs/>
          <w:sz w:val="20"/>
          <w:szCs w:val="20"/>
        </w:rPr>
        <w:t xml:space="preserve">Národná banka Slovenska, </w:t>
      </w:r>
      <w:r w:rsidR="00CE48E6" w:rsidRPr="003A3FF1">
        <w:rPr>
          <w:rFonts w:asciiTheme="majorHAnsi" w:hAnsiTheme="majorHAnsi"/>
          <w:sz w:val="20"/>
          <w:szCs w:val="20"/>
        </w:rPr>
        <w:t xml:space="preserve">Múzeum mincí a medailí, </w:t>
      </w:r>
      <w:r w:rsidR="00CE48E6" w:rsidRPr="003A3FF1">
        <w:rPr>
          <w:rFonts w:asciiTheme="majorHAnsi" w:hAnsiTheme="majorHAnsi"/>
          <w:color w:val="000000"/>
          <w:sz w:val="20"/>
          <w:szCs w:val="20"/>
        </w:rPr>
        <w:t>Zámocké nám., Radnica</w:t>
      </w:r>
      <w:r w:rsidR="00CE48E6" w:rsidRPr="003A3FF1">
        <w:rPr>
          <w:rFonts w:asciiTheme="majorHAnsi" w:hAnsiTheme="majorHAnsi"/>
          <w:sz w:val="20"/>
          <w:szCs w:val="20"/>
        </w:rPr>
        <w:t>, 967 01 Kremnica,</w:t>
      </w:r>
    </w:p>
    <w:p w14:paraId="26DB902D" w14:textId="77777777" w:rsidR="00CE48E6" w:rsidRPr="003A3FF1" w:rsidRDefault="00F61655" w:rsidP="00DE5414">
      <w:pPr>
        <w:pStyle w:val="ListParagraph"/>
        <w:numPr>
          <w:ilvl w:val="2"/>
          <w:numId w:val="15"/>
        </w:numPr>
        <w:tabs>
          <w:tab w:val="right" w:leader="dot" w:pos="9000"/>
          <w:tab w:val="left" w:leader="dot" w:pos="10034"/>
        </w:tabs>
        <w:spacing w:after="0" w:line="240" w:lineRule="auto"/>
        <w:ind w:left="1134" w:hanging="567"/>
        <w:jc w:val="both"/>
        <w:rPr>
          <w:rFonts w:asciiTheme="majorHAnsi" w:hAnsiTheme="majorHAnsi" w:cs="Arial"/>
          <w:sz w:val="20"/>
          <w:szCs w:val="20"/>
        </w:rPr>
      </w:pPr>
      <w:r w:rsidRPr="003A3FF1">
        <w:rPr>
          <w:rFonts w:asciiTheme="majorHAnsi" w:hAnsiTheme="majorHAnsi" w:cs="Arial"/>
          <w:bCs/>
          <w:sz w:val="20"/>
          <w:szCs w:val="20"/>
        </w:rPr>
        <w:t xml:space="preserve">Národná banka Slovenska, </w:t>
      </w:r>
      <w:r w:rsidR="00CE48E6" w:rsidRPr="003A3FF1">
        <w:rPr>
          <w:rFonts w:asciiTheme="majorHAnsi" w:hAnsiTheme="majorHAnsi"/>
          <w:sz w:val="20"/>
          <w:szCs w:val="20"/>
        </w:rPr>
        <w:t xml:space="preserve">Múzeum mincí a medailí, </w:t>
      </w:r>
      <w:r w:rsidR="00CE48E6" w:rsidRPr="003A3FF1">
        <w:rPr>
          <w:rFonts w:asciiTheme="majorHAnsi" w:hAnsiTheme="majorHAnsi"/>
          <w:color w:val="000000"/>
          <w:sz w:val="20"/>
          <w:szCs w:val="20"/>
        </w:rPr>
        <w:t>Štefánikovo nám., služobný byt 33/40</w:t>
      </w:r>
      <w:r w:rsidR="00CE48E6" w:rsidRPr="003A3FF1">
        <w:rPr>
          <w:rFonts w:asciiTheme="majorHAnsi" w:hAnsiTheme="majorHAnsi"/>
          <w:sz w:val="20"/>
          <w:szCs w:val="20"/>
        </w:rPr>
        <w:t>, 967 01 Kremnica,</w:t>
      </w:r>
    </w:p>
    <w:p w14:paraId="0BCD50AD" w14:textId="77777777" w:rsidR="00CE48E6" w:rsidRPr="003A3FF1" w:rsidRDefault="00F61655" w:rsidP="00DE5414">
      <w:pPr>
        <w:pStyle w:val="ListParagraph"/>
        <w:numPr>
          <w:ilvl w:val="2"/>
          <w:numId w:val="15"/>
        </w:numPr>
        <w:tabs>
          <w:tab w:val="right" w:leader="dot" w:pos="9000"/>
          <w:tab w:val="left" w:leader="dot" w:pos="10034"/>
        </w:tabs>
        <w:spacing w:after="0" w:line="240" w:lineRule="auto"/>
        <w:ind w:left="1134" w:hanging="567"/>
        <w:jc w:val="both"/>
        <w:rPr>
          <w:rFonts w:asciiTheme="majorHAnsi" w:hAnsiTheme="majorHAnsi" w:cs="Arial"/>
          <w:sz w:val="20"/>
          <w:szCs w:val="20"/>
        </w:rPr>
      </w:pPr>
      <w:r w:rsidRPr="003A3FF1">
        <w:rPr>
          <w:rFonts w:asciiTheme="majorHAnsi" w:hAnsiTheme="majorHAnsi" w:cs="Arial"/>
          <w:bCs/>
          <w:sz w:val="20"/>
          <w:szCs w:val="20"/>
        </w:rPr>
        <w:t xml:space="preserve">Národná banka Slovenska, </w:t>
      </w:r>
      <w:r w:rsidR="00CE48E6" w:rsidRPr="003A3FF1">
        <w:rPr>
          <w:rFonts w:asciiTheme="majorHAnsi" w:hAnsiTheme="majorHAnsi"/>
          <w:sz w:val="20"/>
          <w:szCs w:val="20"/>
        </w:rPr>
        <w:t xml:space="preserve">Múzeum mincí a medailí, </w:t>
      </w:r>
      <w:r w:rsidR="00CE48E6" w:rsidRPr="003A3FF1">
        <w:rPr>
          <w:rFonts w:asciiTheme="majorHAnsi" w:hAnsiTheme="majorHAnsi"/>
          <w:color w:val="000000"/>
          <w:sz w:val="20"/>
          <w:szCs w:val="20"/>
        </w:rPr>
        <w:t>Štefánikovo nám., Galéria 33/40</w:t>
      </w:r>
      <w:r w:rsidR="00CE48E6" w:rsidRPr="003A3FF1">
        <w:rPr>
          <w:rFonts w:asciiTheme="majorHAnsi" w:hAnsiTheme="majorHAnsi"/>
          <w:sz w:val="20"/>
          <w:szCs w:val="20"/>
        </w:rPr>
        <w:t>, 967 01 Kremnica,</w:t>
      </w:r>
    </w:p>
    <w:p w14:paraId="4A4509E7" w14:textId="4F13D6D9" w:rsidR="00F61655" w:rsidRPr="003A3FF1" w:rsidRDefault="00982E20" w:rsidP="00DE5414">
      <w:pPr>
        <w:pStyle w:val="ListParagraph"/>
        <w:numPr>
          <w:ilvl w:val="2"/>
          <w:numId w:val="15"/>
        </w:numPr>
        <w:tabs>
          <w:tab w:val="right" w:leader="dot" w:pos="9000"/>
          <w:tab w:val="left" w:leader="dot" w:pos="10034"/>
        </w:tabs>
        <w:spacing w:after="0" w:line="240" w:lineRule="auto"/>
        <w:ind w:left="1134" w:hanging="567"/>
        <w:jc w:val="both"/>
        <w:rPr>
          <w:rFonts w:asciiTheme="majorHAnsi" w:hAnsiTheme="majorHAnsi" w:cs="Arial"/>
          <w:sz w:val="20"/>
          <w:szCs w:val="20"/>
        </w:rPr>
      </w:pPr>
      <w:r w:rsidRPr="003A3FF1">
        <w:rPr>
          <w:rFonts w:asciiTheme="majorHAnsi" w:hAnsiTheme="majorHAnsi" w:cs="Arial"/>
          <w:bCs/>
          <w:sz w:val="20"/>
          <w:szCs w:val="20"/>
        </w:rPr>
        <w:t xml:space="preserve">Národná banka Slovenska, </w:t>
      </w:r>
      <w:r w:rsidR="00CE48E6" w:rsidRPr="003A3FF1">
        <w:rPr>
          <w:rFonts w:asciiTheme="majorHAnsi" w:hAnsiTheme="majorHAnsi"/>
          <w:sz w:val="20"/>
          <w:szCs w:val="20"/>
        </w:rPr>
        <w:t>Múzeum mincí a medailí,</w:t>
      </w:r>
      <w:r w:rsidR="00CE48E6" w:rsidRPr="003A3FF1">
        <w:rPr>
          <w:rFonts w:asciiTheme="majorHAnsi" w:hAnsiTheme="majorHAnsi"/>
          <w:color w:val="000000"/>
          <w:sz w:val="20"/>
          <w:szCs w:val="20"/>
        </w:rPr>
        <w:t xml:space="preserve"> Štefánikovo nám., Expozícia 32/38</w:t>
      </w:r>
      <w:r w:rsidR="00CE48E6" w:rsidRPr="003A3FF1">
        <w:rPr>
          <w:rFonts w:asciiTheme="majorHAnsi" w:hAnsiTheme="majorHAnsi"/>
          <w:sz w:val="20"/>
          <w:szCs w:val="20"/>
        </w:rPr>
        <w:t>, 967 01 Kremnica.</w:t>
      </w:r>
    </w:p>
    <w:p w14:paraId="44B52007" w14:textId="67A88C1B" w:rsidR="00FA446C" w:rsidRPr="00FA7847" w:rsidRDefault="00FA446C" w:rsidP="00DE5414">
      <w:pPr>
        <w:pStyle w:val="ListParagraph"/>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FA7847">
        <w:rPr>
          <w:rFonts w:asciiTheme="majorHAnsi" w:hAnsiTheme="majorHAnsi" w:cs="Arial"/>
          <w:sz w:val="20"/>
          <w:szCs w:val="20"/>
        </w:rPr>
        <w:t xml:space="preserve">Predmet zákazky bude </w:t>
      </w:r>
      <w:r w:rsidR="00FA7847" w:rsidRPr="00FA7847">
        <w:rPr>
          <w:rFonts w:asciiTheme="majorHAnsi" w:hAnsiTheme="majorHAnsi" w:cs="Arial"/>
          <w:sz w:val="20"/>
          <w:szCs w:val="20"/>
        </w:rPr>
        <w:t>dodávaný v </w:t>
      </w:r>
      <w:r w:rsidR="00FA7847" w:rsidRPr="00FA7847">
        <w:rPr>
          <w:rFonts w:asciiTheme="majorHAnsi" w:hAnsiTheme="majorHAnsi" w:cs="Arial"/>
          <w:bCs/>
          <w:color w:val="000000"/>
          <w:sz w:val="20"/>
          <w:szCs w:val="20"/>
        </w:rPr>
        <w:t>období rokov 2023 – 2026 a</w:t>
      </w:r>
      <w:r w:rsidRPr="00FA7847">
        <w:rPr>
          <w:rFonts w:asciiTheme="majorHAnsi" w:hAnsiTheme="majorHAnsi" w:cs="Arial"/>
          <w:sz w:val="20"/>
          <w:szCs w:val="20"/>
        </w:rPr>
        <w:t xml:space="preserve"> spôsobom podľa obchodných podmienok uvedených v časti C. </w:t>
      </w:r>
      <w:r w:rsidRPr="00FA7847">
        <w:rPr>
          <w:rFonts w:asciiTheme="majorHAnsi" w:hAnsiTheme="majorHAnsi" w:cs="Arial"/>
          <w:i/>
          <w:sz w:val="20"/>
          <w:szCs w:val="20"/>
        </w:rPr>
        <w:t>OBCHODNÉ PODMIENKY</w:t>
      </w:r>
      <w:r w:rsidR="00023E12" w:rsidRPr="00FA7847">
        <w:rPr>
          <w:rFonts w:asciiTheme="majorHAnsi" w:hAnsiTheme="majorHAnsi" w:cs="Arial"/>
          <w:i/>
          <w:sz w:val="20"/>
          <w:szCs w:val="20"/>
        </w:rPr>
        <w:t xml:space="preserve"> </w:t>
      </w:r>
      <w:r w:rsidR="00FA7847" w:rsidRPr="00FA7847">
        <w:rPr>
          <w:rFonts w:asciiTheme="majorHAnsi" w:hAnsiTheme="majorHAnsi" w:cs="Arial"/>
          <w:i/>
          <w:sz w:val="20"/>
          <w:szCs w:val="20"/>
        </w:rPr>
        <w:t>DODANIA</w:t>
      </w:r>
      <w:r w:rsidRPr="00FA7847">
        <w:rPr>
          <w:rFonts w:asciiTheme="majorHAnsi" w:hAnsiTheme="majorHAnsi" w:cs="Arial"/>
          <w:i/>
          <w:sz w:val="20"/>
          <w:szCs w:val="20"/>
        </w:rPr>
        <w:t xml:space="preserve"> PREDMETU ZÁKAZKY</w:t>
      </w:r>
      <w:r w:rsidRPr="00FA7847">
        <w:rPr>
          <w:rFonts w:asciiTheme="majorHAnsi" w:hAnsiTheme="majorHAnsi" w:cs="Arial"/>
          <w:sz w:val="20"/>
          <w:szCs w:val="20"/>
        </w:rPr>
        <w:t xml:space="preserve"> týchto súťažných podkladov.</w:t>
      </w:r>
    </w:p>
    <w:p w14:paraId="21FFD096" w14:textId="77777777" w:rsidR="00B825E5" w:rsidRPr="00FA7847"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6784E139" w:rsidR="00415275" w:rsidRPr="001F1067" w:rsidRDefault="00871E29" w:rsidP="00D308B2">
      <w:pPr>
        <w:numPr>
          <w:ilvl w:val="1"/>
          <w:numId w:val="8"/>
        </w:numPr>
        <w:tabs>
          <w:tab w:val="clear" w:pos="1143"/>
          <w:tab w:val="num" w:pos="567"/>
        </w:tabs>
        <w:ind w:left="567" w:hanging="567"/>
        <w:jc w:val="both"/>
        <w:rPr>
          <w:rFonts w:asciiTheme="majorHAnsi" w:hAnsiTheme="majorHAnsi" w:cs="Arial"/>
          <w:noProof w:val="0"/>
          <w:sz w:val="20"/>
          <w:szCs w:val="20"/>
        </w:rPr>
      </w:pPr>
      <w:r w:rsidRPr="001F1067">
        <w:rPr>
          <w:rFonts w:asciiTheme="majorHAnsi" w:hAnsiTheme="majorHAnsi" w:cs="Arial"/>
          <w:noProof w:val="0"/>
          <w:sz w:val="20"/>
          <w:szCs w:val="20"/>
        </w:rPr>
        <w:t>Nadlimitná</w:t>
      </w:r>
      <w:r w:rsidR="002C6FC0" w:rsidRPr="001F1067">
        <w:rPr>
          <w:rFonts w:asciiTheme="majorHAnsi" w:hAnsiTheme="majorHAnsi" w:cs="Arial"/>
          <w:noProof w:val="0"/>
          <w:sz w:val="20"/>
          <w:szCs w:val="20"/>
        </w:rPr>
        <w:t xml:space="preserve"> zákazka</w:t>
      </w:r>
      <w:r w:rsidR="00450E6C" w:rsidRPr="001F1067">
        <w:rPr>
          <w:rFonts w:asciiTheme="majorHAnsi" w:hAnsiTheme="majorHAnsi" w:cs="Arial"/>
          <w:sz w:val="20"/>
          <w:szCs w:val="20"/>
        </w:rPr>
        <w:t xml:space="preserve"> </w:t>
      </w:r>
      <w:r w:rsidR="000A71C3" w:rsidRPr="001F1067">
        <w:rPr>
          <w:rFonts w:asciiTheme="majorHAnsi" w:hAnsiTheme="majorHAnsi" w:cs="Arial"/>
          <w:noProof w:val="0"/>
          <w:sz w:val="20"/>
          <w:szCs w:val="20"/>
        </w:rPr>
        <w:t>na</w:t>
      </w:r>
      <w:r w:rsidR="000805F1" w:rsidRPr="001F1067">
        <w:rPr>
          <w:rFonts w:asciiTheme="majorHAnsi" w:hAnsiTheme="majorHAnsi" w:cs="Arial"/>
          <w:noProof w:val="0"/>
          <w:sz w:val="20"/>
          <w:szCs w:val="20"/>
        </w:rPr>
        <w:t xml:space="preserve"> </w:t>
      </w:r>
      <w:r w:rsidR="00E070A3">
        <w:rPr>
          <w:rFonts w:asciiTheme="majorHAnsi" w:hAnsiTheme="majorHAnsi" w:cs="Arial"/>
          <w:noProof w:val="0"/>
          <w:sz w:val="20"/>
          <w:szCs w:val="20"/>
        </w:rPr>
        <w:t>dodanie tovaru</w:t>
      </w:r>
      <w:r w:rsidR="001C00F9" w:rsidRPr="001F1067">
        <w:rPr>
          <w:rFonts w:asciiTheme="majorHAnsi" w:hAnsiTheme="majorHAnsi" w:cs="Arial"/>
          <w:noProof w:val="0"/>
          <w:sz w:val="20"/>
          <w:szCs w:val="20"/>
        </w:rPr>
        <w:t>.</w:t>
      </w:r>
    </w:p>
    <w:p w14:paraId="123C3AB2" w14:textId="3197EA4C" w:rsidR="00352F4B" w:rsidRPr="001F1067" w:rsidRDefault="00CD4D00" w:rsidP="00D308B2">
      <w:pPr>
        <w:numPr>
          <w:ilvl w:val="1"/>
          <w:numId w:val="8"/>
        </w:numPr>
        <w:ind w:left="567" w:hanging="567"/>
        <w:jc w:val="both"/>
        <w:rPr>
          <w:rFonts w:ascii="Cambria" w:hAnsi="Cambria" w:cs="Arial"/>
          <w:sz w:val="20"/>
          <w:szCs w:val="20"/>
        </w:rPr>
      </w:pPr>
      <w:r w:rsidRPr="001F1067">
        <w:rPr>
          <w:rFonts w:ascii="Cambria" w:hAnsi="Cambria" w:cs="Arial"/>
          <w:noProof w:val="0"/>
          <w:sz w:val="20"/>
          <w:szCs w:val="20"/>
        </w:rPr>
        <w:t xml:space="preserve">Druh zákazky: </w:t>
      </w:r>
      <w:r w:rsidR="005A79B5" w:rsidRPr="00076944">
        <w:rPr>
          <w:rFonts w:asciiTheme="majorHAnsi" w:hAnsiTheme="majorHAnsi" w:cs="Arial"/>
          <w:noProof w:val="0"/>
          <w:sz w:val="20"/>
          <w:szCs w:val="20"/>
        </w:rPr>
        <w:t>Zákazka sa považuje za zákazku na</w:t>
      </w:r>
      <w:r w:rsidR="005A79B5">
        <w:rPr>
          <w:rFonts w:asciiTheme="majorHAnsi" w:hAnsiTheme="majorHAnsi" w:cs="Arial"/>
          <w:noProof w:val="0"/>
          <w:sz w:val="20"/>
          <w:szCs w:val="20"/>
        </w:rPr>
        <w:t xml:space="preserve"> </w:t>
      </w:r>
      <w:r w:rsidR="00CE0195">
        <w:rPr>
          <w:rFonts w:asciiTheme="majorHAnsi" w:hAnsiTheme="majorHAnsi" w:cs="Arial"/>
          <w:noProof w:val="0"/>
          <w:sz w:val="20"/>
          <w:szCs w:val="20"/>
        </w:rPr>
        <w:t xml:space="preserve">dodanie tovaru </w:t>
      </w:r>
      <w:r w:rsidR="005A79B5" w:rsidRPr="00076944">
        <w:rPr>
          <w:rFonts w:asciiTheme="majorHAnsi" w:hAnsiTheme="majorHAnsi" w:cs="Arial"/>
          <w:sz w:val="20"/>
          <w:szCs w:val="20"/>
        </w:rPr>
        <w:t xml:space="preserve">podľa § 3 ods. </w:t>
      </w:r>
      <w:r w:rsidR="00E070A3">
        <w:rPr>
          <w:rFonts w:asciiTheme="majorHAnsi" w:hAnsiTheme="majorHAnsi" w:cs="Arial"/>
          <w:sz w:val="20"/>
          <w:szCs w:val="20"/>
        </w:rPr>
        <w:t>2</w:t>
      </w:r>
      <w:r w:rsidR="005A79B5" w:rsidRPr="00076944">
        <w:rPr>
          <w:rFonts w:asciiTheme="majorHAnsi" w:hAnsiTheme="majorHAnsi" w:cs="Arial"/>
          <w:sz w:val="20"/>
          <w:szCs w:val="20"/>
        </w:rPr>
        <w:t xml:space="preserve"> zákona o verejnom obstarávaní.</w:t>
      </w:r>
    </w:p>
    <w:p w14:paraId="445567D5" w14:textId="77777777" w:rsidR="00470F0B" w:rsidRPr="00470F0B" w:rsidRDefault="00D73E32" w:rsidP="00D73E32">
      <w:pPr>
        <w:numPr>
          <w:ilvl w:val="1"/>
          <w:numId w:val="8"/>
        </w:numPr>
        <w:ind w:left="567" w:hanging="567"/>
        <w:jc w:val="both"/>
        <w:rPr>
          <w:rFonts w:ascii="Cambria" w:hAnsi="Cambria" w:cs="Arial"/>
          <w:sz w:val="20"/>
          <w:szCs w:val="20"/>
        </w:rPr>
      </w:pPr>
      <w:r w:rsidRPr="00D73E32">
        <w:rPr>
          <w:rFonts w:ascii="Cambria" w:hAnsi="Cambria" w:cs="Arial"/>
          <w:noProof w:val="0"/>
          <w:sz w:val="20"/>
          <w:szCs w:val="20"/>
        </w:rPr>
        <w:t>Predmet</w:t>
      </w:r>
      <w:r w:rsidRPr="00D73E32">
        <w:rPr>
          <w:rFonts w:ascii="Cambria" w:hAnsi="Cambria" w:cs="Arial"/>
          <w:noProof w:val="0"/>
          <w:color w:val="000000"/>
          <w:sz w:val="20"/>
          <w:szCs w:val="20"/>
        </w:rPr>
        <w:t xml:space="preserve"> nadlimitnej zákazky sa zadáva pre neobmedzený počet záujemcov podľa § 66 zákona o verejnom obstarávaní</w:t>
      </w:r>
      <w:r w:rsidR="00470F0B">
        <w:rPr>
          <w:rFonts w:ascii="Cambria" w:hAnsi="Cambria" w:cs="Arial"/>
          <w:noProof w:val="0"/>
          <w:color w:val="000000"/>
          <w:sz w:val="20"/>
          <w:szCs w:val="20"/>
        </w:rPr>
        <w:t>.</w:t>
      </w:r>
    </w:p>
    <w:p w14:paraId="251B7CE9" w14:textId="1AD4DB25" w:rsidR="00CD4D00" w:rsidRPr="00C42132" w:rsidRDefault="00470F0B" w:rsidP="00470F0B">
      <w:pPr>
        <w:numPr>
          <w:ilvl w:val="1"/>
          <w:numId w:val="8"/>
        </w:numPr>
        <w:ind w:left="567" w:hanging="567"/>
        <w:jc w:val="both"/>
        <w:rPr>
          <w:rFonts w:ascii="Cambria" w:hAnsi="Cambria" w:cs="Arial"/>
          <w:sz w:val="20"/>
          <w:szCs w:val="20"/>
        </w:rPr>
      </w:pPr>
      <w:r w:rsidRPr="00C42132">
        <w:rPr>
          <w:rFonts w:asciiTheme="majorHAnsi" w:hAnsiTheme="majorHAnsi" w:cs="Arial"/>
          <w:noProof w:val="0"/>
          <w:sz w:val="20"/>
          <w:szCs w:val="20"/>
        </w:rPr>
        <w:t>Vzhľadom na to, že verejný obstarávateľ použije elektronickú aukciu, pri vyhodnocovaní ponúk bude postupovať podľa prvej vety § 66 ods. 7</w:t>
      </w:r>
      <w:r w:rsidRPr="00C42132">
        <w:rPr>
          <w:rFonts w:asciiTheme="majorHAnsi" w:hAnsiTheme="majorHAnsi" w:cs="Arial"/>
          <w:sz w:val="20"/>
          <w:szCs w:val="20"/>
        </w:rPr>
        <w:t xml:space="preserve"> </w:t>
      </w:r>
      <w:r w:rsidRPr="00C42132">
        <w:rPr>
          <w:rFonts w:asciiTheme="majorHAnsi" w:hAnsiTheme="majorHAnsi" w:cs="Arial"/>
          <w:noProof w:val="0"/>
          <w:sz w:val="20"/>
          <w:szCs w:val="20"/>
        </w:rPr>
        <w:t>zákona o verejnom obstarávaní, t. j. verejný obstarávateľ rozhodol, že vyhodnotenie splnenia podmienok účasti podľa § 40 zákona o verejnom obstarávaní sa uskutoční po vyhodnotení ponúk podľa § 53 zákona o verejnom obstarávaní.</w:t>
      </w:r>
    </w:p>
    <w:p w14:paraId="1275E50C" w14:textId="6424AAA8" w:rsidR="00662E68" w:rsidRPr="00D73E32" w:rsidRDefault="00662E68" w:rsidP="00D308B2">
      <w:pPr>
        <w:numPr>
          <w:ilvl w:val="1"/>
          <w:numId w:val="8"/>
        </w:numPr>
        <w:tabs>
          <w:tab w:val="clear" w:pos="1143"/>
          <w:tab w:val="num" w:pos="567"/>
        </w:tabs>
        <w:ind w:left="567" w:hanging="567"/>
        <w:jc w:val="both"/>
        <w:rPr>
          <w:rFonts w:asciiTheme="majorHAnsi" w:hAnsiTheme="majorHAnsi" w:cs="Arial"/>
          <w:sz w:val="20"/>
          <w:szCs w:val="20"/>
        </w:rPr>
      </w:pPr>
      <w:bookmarkStart w:id="13" w:name="_Hlk67660738"/>
      <w:r w:rsidRPr="00D73E32">
        <w:rPr>
          <w:rFonts w:asciiTheme="majorHAnsi" w:hAnsiTheme="majorHAnsi" w:cs="Arial"/>
          <w:noProof w:val="0"/>
          <w:sz w:val="20"/>
          <w:szCs w:val="20"/>
        </w:rPr>
        <w:t>Výsledkom</w:t>
      </w:r>
      <w:r w:rsidRPr="00D73E32">
        <w:rPr>
          <w:rFonts w:asciiTheme="majorHAnsi" w:hAnsiTheme="majorHAnsi" w:cs="Arial"/>
          <w:sz w:val="20"/>
          <w:szCs w:val="20"/>
        </w:rPr>
        <w:t xml:space="preserve"> verejného obstarávania bude uzavretie</w:t>
      </w:r>
      <w:r w:rsidR="00D73E32" w:rsidRPr="00D73E32">
        <w:rPr>
          <w:rFonts w:asciiTheme="majorHAnsi" w:hAnsiTheme="majorHAnsi" w:cs="Arial"/>
          <w:sz w:val="20"/>
          <w:szCs w:val="20"/>
        </w:rPr>
        <w:t xml:space="preserve"> Zmluvy o združenej dodávke elektriny, podľa § 269 a nasl. zákona č. 513/1991 Zb. </w:t>
      </w:r>
      <w:r w:rsidR="00D73E32" w:rsidRPr="00D73E32">
        <w:rPr>
          <w:rFonts w:asciiTheme="majorHAnsi" w:hAnsiTheme="majorHAnsi" w:cs="Arial"/>
          <w:color w:val="000000"/>
          <w:sz w:val="20"/>
          <w:szCs w:val="20"/>
        </w:rPr>
        <w:t xml:space="preserve">Obchodného zákonníka </w:t>
      </w:r>
      <w:r w:rsidR="00D73E32" w:rsidRPr="00D73E32">
        <w:rPr>
          <w:rFonts w:asciiTheme="majorHAnsi" w:hAnsiTheme="majorHAnsi" w:cs="Arial"/>
          <w:sz w:val="20"/>
          <w:szCs w:val="20"/>
        </w:rPr>
        <w:t>v znení neskorších predpisov</w:t>
      </w:r>
      <w:r w:rsidR="00B018F7" w:rsidRPr="00D73E32">
        <w:rPr>
          <w:rFonts w:asciiTheme="majorHAnsi" w:hAnsiTheme="majorHAnsi"/>
          <w:sz w:val="20"/>
          <w:szCs w:val="20"/>
        </w:rPr>
        <w:t xml:space="preserve"> </w:t>
      </w:r>
      <w:bookmarkEnd w:id="13"/>
      <w:r w:rsidR="00B018F7" w:rsidRPr="00D73E32">
        <w:rPr>
          <w:rFonts w:asciiTheme="majorHAnsi" w:hAnsiTheme="majorHAnsi"/>
          <w:sz w:val="20"/>
          <w:szCs w:val="20"/>
        </w:rPr>
        <w:t>(ďalej len „zmluva“).</w:t>
      </w:r>
    </w:p>
    <w:p w14:paraId="7E14B761" w14:textId="36ACA0A6" w:rsidR="00CD4D00" w:rsidRPr="000961E2" w:rsidRDefault="00CD4D00" w:rsidP="004A56ED">
      <w:pPr>
        <w:numPr>
          <w:ilvl w:val="1"/>
          <w:numId w:val="8"/>
        </w:numPr>
        <w:ind w:left="567" w:hanging="567"/>
        <w:jc w:val="both"/>
        <w:rPr>
          <w:rFonts w:asciiTheme="majorHAnsi" w:hAnsiTheme="majorHAnsi" w:cs="Arial"/>
          <w:sz w:val="20"/>
          <w:szCs w:val="20"/>
        </w:rPr>
      </w:pPr>
      <w:r w:rsidRPr="000961E2">
        <w:rPr>
          <w:rFonts w:asciiTheme="majorHAnsi" w:hAnsiTheme="majorHAnsi" w:cs="Arial"/>
          <w:noProof w:val="0"/>
          <w:sz w:val="20"/>
          <w:szCs w:val="20"/>
        </w:rPr>
        <w:t>Podrobné</w:t>
      </w:r>
      <w:r w:rsidRPr="000961E2">
        <w:rPr>
          <w:rFonts w:asciiTheme="majorHAnsi" w:hAnsiTheme="majorHAnsi" w:cs="Arial"/>
          <w:sz w:val="20"/>
          <w:szCs w:val="20"/>
        </w:rPr>
        <w:t xml:space="preserve"> vymedzenie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B21505">
        <w:rPr>
          <w:rFonts w:asciiTheme="majorHAnsi" w:hAnsiTheme="majorHAnsi" w:cs="Arial"/>
          <w:sz w:val="20"/>
          <w:szCs w:val="20"/>
        </w:rPr>
        <w:t> </w:t>
      </w:r>
      <w:r w:rsidR="00471603" w:rsidRPr="000961E2">
        <w:rPr>
          <w:rFonts w:asciiTheme="majorHAnsi" w:hAnsiTheme="majorHAnsi" w:cs="Arial"/>
          <w:i/>
          <w:iCs/>
          <w:sz w:val="20"/>
          <w:szCs w:val="20"/>
        </w:rPr>
        <w:t>OBCHODNÉ PODMIENKY</w:t>
      </w:r>
      <w:r w:rsidR="00D73E32">
        <w:rPr>
          <w:rFonts w:asciiTheme="majorHAnsi" w:hAnsiTheme="majorHAnsi" w:cs="Arial"/>
          <w:i/>
          <w:iCs/>
          <w:sz w:val="20"/>
          <w:szCs w:val="20"/>
        </w:rPr>
        <w:t xml:space="preserve"> DODANIA</w:t>
      </w:r>
      <w:r w:rsidR="00471603" w:rsidRPr="000961E2">
        <w:rPr>
          <w:rFonts w:asciiTheme="majorHAnsi" w:hAnsiTheme="majorHAnsi" w:cs="Arial"/>
          <w:i/>
          <w:iCs/>
          <w:sz w:val="20"/>
          <w:szCs w:val="20"/>
        </w:rPr>
        <w:t xml:space="preserve"> PREDMETU ZÁKAZKY</w:t>
      </w:r>
      <w:r w:rsidR="00471603" w:rsidRPr="000961E2">
        <w:rPr>
          <w:rFonts w:asciiTheme="majorHAnsi" w:hAnsiTheme="majorHAnsi" w:cs="Arial"/>
          <w:sz w:val="20"/>
          <w:szCs w:val="20"/>
        </w:rPr>
        <w:t xml:space="preserve"> </w:t>
      </w:r>
      <w:r w:rsidR="00986622" w:rsidRPr="000961E2">
        <w:rPr>
          <w:rFonts w:asciiTheme="majorHAnsi" w:hAnsiTheme="majorHAnsi" w:cs="Arial"/>
          <w:sz w:val="20"/>
          <w:szCs w:val="20"/>
        </w:rPr>
        <w:t xml:space="preserve">súťažných podkladov </w:t>
      </w:r>
      <w:r w:rsidRPr="000961E2">
        <w:rPr>
          <w:rFonts w:asciiTheme="majorHAnsi" w:hAnsiTheme="majorHAnsi" w:cs="Arial"/>
          <w:sz w:val="20"/>
          <w:szCs w:val="20"/>
        </w:rPr>
        <w:t xml:space="preserve">vrátane časti </w:t>
      </w:r>
      <w:r w:rsidRPr="000961E2">
        <w:rPr>
          <w:rFonts w:asciiTheme="majorHAnsi" w:hAnsiTheme="majorHAnsi" w:cs="Arial"/>
          <w:iCs/>
          <w:sz w:val="20"/>
          <w:szCs w:val="20"/>
        </w:rPr>
        <w:t>B</w:t>
      </w:r>
      <w:r w:rsidR="00FC3DD8" w:rsidRPr="000961E2">
        <w:rPr>
          <w:rFonts w:asciiTheme="majorHAnsi" w:hAnsiTheme="majorHAnsi" w:cs="Arial"/>
          <w:iCs/>
          <w:sz w:val="20"/>
          <w:szCs w:val="20"/>
        </w:rPr>
        <w:t>.</w:t>
      </w:r>
      <w:r w:rsidR="00662E68" w:rsidRPr="000961E2">
        <w:rPr>
          <w:rFonts w:asciiTheme="majorHAnsi" w:hAnsiTheme="majorHAnsi" w:cs="Arial"/>
          <w:iCs/>
          <w:sz w:val="20"/>
          <w:szCs w:val="20"/>
        </w:rPr>
        <w:t xml:space="preserve"> </w:t>
      </w:r>
      <w:r w:rsidR="00662E68" w:rsidRPr="000961E2">
        <w:rPr>
          <w:rFonts w:asciiTheme="majorHAnsi" w:hAnsiTheme="majorHAnsi" w:cs="Arial"/>
          <w:i/>
          <w:iCs/>
          <w:sz w:val="20"/>
          <w:szCs w:val="20"/>
        </w:rPr>
        <w:t>OPIS PREDMETU ZÁKAZKY</w:t>
      </w:r>
      <w:r w:rsidR="00FC3DD8" w:rsidRPr="000961E2">
        <w:rPr>
          <w:rFonts w:asciiTheme="majorHAnsi" w:hAnsiTheme="majorHAnsi" w:cs="Arial"/>
          <w:iCs/>
          <w:sz w:val="20"/>
          <w:szCs w:val="20"/>
        </w:rPr>
        <w:t xml:space="preserve"> </w:t>
      </w:r>
      <w:r w:rsidR="00FC3DD8" w:rsidRPr="000961E2">
        <w:rPr>
          <w:rFonts w:asciiTheme="majorHAnsi" w:hAnsiTheme="majorHAnsi" w:cs="Arial"/>
          <w:noProof w:val="0"/>
          <w:sz w:val="20"/>
          <w:szCs w:val="20"/>
        </w:rPr>
        <w:t>súťažných</w:t>
      </w:r>
      <w:r w:rsidR="00FC3DD8" w:rsidRPr="000961E2">
        <w:rPr>
          <w:rFonts w:asciiTheme="majorHAnsi" w:hAnsiTheme="majorHAnsi" w:cs="Arial"/>
          <w:sz w:val="20"/>
          <w:szCs w:val="20"/>
        </w:rPr>
        <w:t xml:space="preserve"> podkladov</w:t>
      </w:r>
      <w:r w:rsidRPr="000961E2">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40AB175F" w14:textId="37D33A1F" w:rsidR="004A56ED" w:rsidRDefault="001533C4" w:rsidP="009F53DC">
      <w:pPr>
        <w:pStyle w:val="normalL2"/>
      </w:pPr>
      <w:r w:rsidRPr="000961E2">
        <w:t>Uchádzač je svojou ponukou viazaný počas lehoty viazanosti ponúk. Lehota viazanosti ponúk plynie od uplynutia lehoty na predkladanie ponúk do uplynutia lehoty viazanosti ponúk stanovenej verejným obstarávateľom.</w:t>
      </w:r>
    </w:p>
    <w:p w14:paraId="0C25A459" w14:textId="0D922314" w:rsidR="00B825E5" w:rsidRDefault="00774695" w:rsidP="009F53DC">
      <w:pPr>
        <w:pStyle w:val="normalL2"/>
      </w:pPr>
      <w:r w:rsidRPr="000961E2">
        <w:t>Lehota viazanosti pon</w:t>
      </w:r>
      <w:r w:rsidR="00D127A0" w:rsidRPr="000961E2">
        <w:t xml:space="preserve">úk je </w:t>
      </w:r>
      <w:r w:rsidR="00791716" w:rsidRPr="000961E2">
        <w:t xml:space="preserve">stanovená </w:t>
      </w:r>
      <w:r w:rsidR="00CF6EE8" w:rsidRPr="004A56ED">
        <w:rPr>
          <w:b/>
        </w:rPr>
        <w:t xml:space="preserve">do </w:t>
      </w:r>
      <w:r w:rsidR="00B21505" w:rsidRPr="004A56ED">
        <w:rPr>
          <w:b/>
        </w:rPr>
        <w:t>31.</w:t>
      </w:r>
      <w:r w:rsidR="00BC6EBD" w:rsidRPr="004A56ED">
        <w:rPr>
          <w:b/>
        </w:rPr>
        <w:t>1</w:t>
      </w:r>
      <w:r w:rsidR="00915015">
        <w:rPr>
          <w:b/>
        </w:rPr>
        <w:t>2</w:t>
      </w:r>
      <w:r w:rsidR="00B21505" w:rsidRPr="004A56ED">
        <w:rPr>
          <w:b/>
        </w:rPr>
        <w:t>.2021</w:t>
      </w:r>
      <w:r w:rsidR="00CF6EE8" w:rsidRPr="000961E2">
        <w:t xml:space="preserve"> </w:t>
      </w:r>
      <w:r w:rsidR="00D127A0" w:rsidRPr="000961E2">
        <w:t xml:space="preserve">a </w:t>
      </w:r>
      <w:r w:rsidRPr="000961E2">
        <w:t>je uvedená v</w:t>
      </w:r>
      <w:r w:rsidR="00D127A0" w:rsidRPr="000961E2">
        <w:t> oznámení o vy</w:t>
      </w:r>
      <w:r w:rsidR="00CF6EE8" w:rsidRPr="000961E2">
        <w:t>hlásení verejného obstarávania.</w:t>
      </w:r>
    </w:p>
    <w:p w14:paraId="213CE382" w14:textId="69A7A649" w:rsidR="00CF6EE8" w:rsidRDefault="006409A2" w:rsidP="009F53DC">
      <w:pPr>
        <w:pStyle w:val="normalL2"/>
      </w:pPr>
      <w:r w:rsidRPr="000961E2">
        <w:t>V prípade potreby, vyplývajúcej najmä z aplikácie revíznych po</w:t>
      </w:r>
      <w:r w:rsidR="00DF385D" w:rsidRPr="000961E2">
        <w:t xml:space="preserve">stupov, si verejný obstarávateľ </w:t>
      </w:r>
      <w:r w:rsidRPr="000961E2">
        <w:t>vyhradzuje právo primerane predĺžiť lehotu viazanosti ponúk</w:t>
      </w:r>
      <w:r w:rsidR="003E2D40" w:rsidRPr="000961E2">
        <w:t>, maximálne na 12 mesiacov od uplynutia lehoty na predkladanie ponúk</w:t>
      </w:r>
      <w:r w:rsidRPr="000961E2">
        <w:t xml:space="preserve">. </w:t>
      </w:r>
      <w:r w:rsidR="00D127A0" w:rsidRPr="000961E2">
        <w:t>Verejný obstarávateľ v takomto</w:t>
      </w:r>
      <w:r w:rsidR="002E32CF" w:rsidRPr="000961E2">
        <w:t xml:space="preserve"> prípade upovedomí uchádzačov o</w:t>
      </w:r>
      <w:r w:rsidR="00D127A0" w:rsidRPr="000961E2">
        <w:t xml:space="preserve"> pre</w:t>
      </w:r>
      <w:r w:rsidR="002E32CF" w:rsidRPr="000961E2">
        <w:t>dĺžení lehoty viazanosti ponúk.</w:t>
      </w:r>
    </w:p>
    <w:p w14:paraId="7EB5F598" w14:textId="331C36CC" w:rsidR="00443C99" w:rsidRPr="000961E2" w:rsidRDefault="00CF6EE8" w:rsidP="009F53DC">
      <w:pPr>
        <w:pStyle w:val="normalL2"/>
      </w:pPr>
      <w:r w:rsidRPr="000961E2">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9F53DC">
      <w:pPr>
        <w:pStyle w:val="normalL2"/>
        <w:numPr>
          <w:ilvl w:val="0"/>
          <w:numId w:val="0"/>
        </w:numPr>
        <w:ind w:left="567"/>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026E62EF"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w:t>
      </w:r>
      <w:r w:rsidRPr="000961E2">
        <w:rPr>
          <w:rFonts w:asciiTheme="majorHAnsi" w:hAnsiTheme="majorHAnsi" w:cs="Arial"/>
          <w:noProof w:val="0"/>
          <w:color w:val="000000"/>
          <w:sz w:val="20"/>
          <w:szCs w:val="20"/>
        </w:rPr>
        <w:lastRenderedPageBreak/>
        <w:t xml:space="preserve">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2" w:history="1">
        <w:r w:rsidRPr="000961E2">
          <w:rPr>
            <w:rFonts w:asciiTheme="majorHAnsi" w:hAnsiTheme="majorHAnsi" w:cs="Arial"/>
            <w:noProof w:val="0"/>
            <w:color w:val="0000FF"/>
            <w:sz w:val="20"/>
            <w:szCs w:val="20"/>
            <w:u w:val="single"/>
          </w:rPr>
          <w:t>https://www.nbs.sk/sk/ochrana-osobnych-udajov</w:t>
        </w:r>
      </w:hyperlink>
      <w:r w:rsidRPr="000961E2">
        <w:rPr>
          <w:rFonts w:asciiTheme="majorHAnsi" w:hAnsiTheme="majorHAnsi" w:cs="Arial"/>
          <w:noProof w:val="0"/>
          <w:color w:val="000000"/>
          <w:sz w:val="20"/>
          <w:szCs w:val="20"/>
        </w:rPr>
        <w:t>.</w:t>
      </w:r>
    </w:p>
    <w:p w14:paraId="5483BD17" w14:textId="77777777" w:rsidR="000720FB" w:rsidRPr="000961E2" w:rsidRDefault="000720FB" w:rsidP="009F53DC">
      <w:pPr>
        <w:pStyle w:val="normalL2"/>
        <w:numPr>
          <w:ilvl w:val="0"/>
          <w:numId w:val="0"/>
        </w:numPr>
        <w:ind w:left="567" w:hanging="567"/>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0A788D42" w:rsidR="00006F07" w:rsidRPr="000961E2" w:rsidRDefault="00C1079F" w:rsidP="00DE5414">
      <w:pPr>
        <w:pStyle w:val="ListParagraph"/>
        <w:numPr>
          <w:ilvl w:val="1"/>
          <w:numId w:val="16"/>
        </w:numPr>
        <w:spacing w:after="0" w:line="240" w:lineRule="auto"/>
        <w:ind w:left="567" w:hanging="567"/>
        <w:jc w:val="both"/>
        <w:rPr>
          <w:rFonts w:asciiTheme="majorHAnsi" w:hAnsiTheme="majorHAnsi" w:cs="Arial"/>
          <w:sz w:val="20"/>
          <w:szCs w:val="20"/>
        </w:rPr>
      </w:pPr>
      <w:bookmarkStart w:id="14" w:name="_Toc209947081"/>
      <w:bookmarkStart w:id="15" w:name="_Toc210520983"/>
      <w:bookmarkStart w:id="16" w:name="_Toc234044135"/>
      <w:r w:rsidRPr="000961E2">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14"/>
      <w:bookmarkEnd w:id="15"/>
      <w:bookmarkEnd w:id="16"/>
      <w:r w:rsidR="00012631" w:rsidRPr="000961E2">
        <w:rPr>
          <w:rFonts w:asciiTheme="majorHAnsi" w:hAnsiTheme="majorHAnsi" w:cs="Arial"/>
          <w:sz w:val="20"/>
          <w:szCs w:val="20"/>
        </w:rPr>
        <w:t>.</w:t>
      </w:r>
    </w:p>
    <w:p w14:paraId="1395A246" w14:textId="4D9B5662" w:rsidR="00006F07" w:rsidRPr="000961E2" w:rsidRDefault="00012631" w:rsidP="00DE5414">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 alebo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 záujemcami alebo uchádzačmi.</w:t>
      </w:r>
    </w:p>
    <w:p w14:paraId="7F22DE5F" w14:textId="11685184" w:rsidR="00006F07" w:rsidRPr="000961E2" w:rsidRDefault="00012631" w:rsidP="00DE5414">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softvér na elektronizáciu obstarávania zákaziek podľa zákona o verejnom obstarávaní. JOSEPHINE je webová aplikácia na doméne </w:t>
      </w:r>
      <w:hyperlink r:id="rId13"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324E4110" w:rsidR="00012631" w:rsidRPr="000961E2" w:rsidRDefault="00012631" w:rsidP="00DE5414">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130F10D" w14:textId="6A0D6E82" w:rsidR="00012631" w:rsidRPr="000961E2" w:rsidRDefault="00012631" w:rsidP="00DE5414">
      <w:pPr>
        <w:pStyle w:val="ListParagraph"/>
        <w:numPr>
          <w:ilvl w:val="0"/>
          <w:numId w:val="13"/>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Internet Explorer verzia 11.0 a</w:t>
      </w:r>
      <w:r w:rsidR="00C1079F" w:rsidRPr="000961E2">
        <w:rPr>
          <w:rFonts w:asciiTheme="majorHAnsi" w:hAnsiTheme="majorHAnsi" w:cs="Arial"/>
          <w:color w:val="000000"/>
          <w:sz w:val="20"/>
          <w:szCs w:val="20"/>
        </w:rPr>
        <w:t> </w:t>
      </w:r>
      <w:r w:rsidRPr="000961E2">
        <w:rPr>
          <w:rFonts w:asciiTheme="majorHAnsi" w:hAnsiTheme="majorHAnsi" w:cs="Arial"/>
          <w:color w:val="000000"/>
          <w:sz w:val="20"/>
          <w:szCs w:val="20"/>
        </w:rPr>
        <w:t>vyššia</w:t>
      </w:r>
      <w:r w:rsidR="00C1079F" w:rsidRPr="000961E2">
        <w:rPr>
          <w:rFonts w:asciiTheme="majorHAnsi" w:hAnsiTheme="majorHAnsi" w:cs="Arial"/>
          <w:color w:val="000000"/>
          <w:sz w:val="20"/>
          <w:szCs w:val="20"/>
        </w:rPr>
        <w:t xml:space="preserve"> verzia,</w:t>
      </w:r>
    </w:p>
    <w:p w14:paraId="1D9C32E7" w14:textId="20556777" w:rsidR="00012631" w:rsidRPr="000961E2" w:rsidRDefault="00012631" w:rsidP="00DE5414">
      <w:pPr>
        <w:pStyle w:val="ListParagraph"/>
        <w:numPr>
          <w:ilvl w:val="0"/>
          <w:numId w:val="13"/>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Mozilla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DE5414">
      <w:pPr>
        <w:pStyle w:val="ListParagraph"/>
        <w:numPr>
          <w:ilvl w:val="0"/>
          <w:numId w:val="13"/>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DE5414">
      <w:pPr>
        <w:pStyle w:val="ListParagraph"/>
        <w:numPr>
          <w:ilvl w:val="0"/>
          <w:numId w:val="13"/>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Edge v aktuálnej verzii</w:t>
      </w:r>
      <w:r w:rsidR="00012631" w:rsidRPr="000961E2">
        <w:rPr>
          <w:rFonts w:asciiTheme="majorHAnsi" w:hAnsiTheme="majorHAnsi" w:cs="Arial"/>
          <w:color w:val="000000"/>
          <w:sz w:val="20"/>
          <w:szCs w:val="20"/>
        </w:rPr>
        <w:t>.</w:t>
      </w:r>
    </w:p>
    <w:p w14:paraId="2B8C6C6E" w14:textId="77777777" w:rsidR="00006F07" w:rsidRPr="000961E2" w:rsidRDefault="00012631" w:rsidP="00DE5414">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0961E2" w:rsidRDefault="00012631" w:rsidP="00DE5414">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rsidP="00DE5414">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DE5414">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DE5414">
      <w:pPr>
        <w:pStyle w:val="ListParagraph"/>
        <w:numPr>
          <w:ilvl w:val="1"/>
          <w:numId w:val="16"/>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4"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0A20BE98" w:rsidR="00DD7EB1" w:rsidRPr="000961E2" w:rsidRDefault="00DD7EB1" w:rsidP="00DE5414">
      <w:pPr>
        <w:pStyle w:val="ListParagraph"/>
        <w:numPr>
          <w:ilvl w:val="1"/>
          <w:numId w:val="16"/>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DE5414">
      <w:pPr>
        <w:pStyle w:val="ListParagraph"/>
        <w:numPr>
          <w:ilvl w:val="1"/>
          <w:numId w:val="17"/>
        </w:numPr>
        <w:spacing w:after="0" w:line="240" w:lineRule="auto"/>
        <w:ind w:left="567" w:hanging="567"/>
        <w:jc w:val="both"/>
        <w:rPr>
          <w:rFonts w:asciiTheme="majorHAnsi" w:hAnsiTheme="majorHAnsi" w:cs="Arial"/>
          <w:sz w:val="20"/>
          <w:szCs w:val="20"/>
        </w:rPr>
      </w:pPr>
      <w:bookmarkStart w:id="17" w:name="_Ref137016636"/>
      <w:r w:rsidRPr="000961E2">
        <w:rPr>
          <w:rFonts w:asciiTheme="majorHAnsi" w:hAnsiTheme="majorHAnsi" w:cs="Arial"/>
          <w:sz w:val="20"/>
          <w:szCs w:val="20"/>
        </w:rPr>
        <w:t xml:space="preserve">Záujemca </w:t>
      </w:r>
      <w:bookmarkEnd w:id="17"/>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DE5414">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DE5414">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DE5414">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DE5414">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5"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6EE2EE9A"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miesta </w:t>
      </w:r>
      <w:r w:rsidR="00183681">
        <w:rPr>
          <w:rFonts w:asciiTheme="majorHAnsi" w:hAnsiTheme="majorHAnsi" w:cs="Arial"/>
          <w:b/>
          <w:bCs/>
          <w:smallCaps/>
          <w:sz w:val="20"/>
          <w:szCs w:val="20"/>
        </w:rPr>
        <w:t>dodania</w:t>
      </w:r>
      <w:r w:rsidR="00FE36A7" w:rsidRPr="000961E2">
        <w:rPr>
          <w:rFonts w:asciiTheme="majorHAnsi" w:hAnsiTheme="majorHAnsi" w:cs="Arial"/>
          <w:b/>
          <w:bCs/>
          <w:smallCaps/>
          <w:sz w:val="20"/>
          <w:szCs w:val="20"/>
        </w:rPr>
        <w:t xml:space="preserve"> </w:t>
      </w:r>
      <w:r w:rsidRPr="000961E2">
        <w:rPr>
          <w:rFonts w:asciiTheme="majorHAnsi" w:hAnsiTheme="majorHAnsi" w:cs="Arial"/>
          <w:b/>
          <w:bCs/>
          <w:smallCaps/>
          <w:sz w:val="20"/>
          <w:szCs w:val="20"/>
        </w:rPr>
        <w:t xml:space="preserve">predmetu zákazky </w:t>
      </w:r>
    </w:p>
    <w:p w14:paraId="5DECFDE5" w14:textId="7034DE9C" w:rsidR="0010453E" w:rsidRPr="00076944" w:rsidRDefault="0010453E" w:rsidP="0010453E">
      <w:pPr>
        <w:pStyle w:val="ListParagraph"/>
        <w:spacing w:after="0" w:line="240" w:lineRule="auto"/>
        <w:ind w:left="574"/>
        <w:jc w:val="both"/>
        <w:rPr>
          <w:rFonts w:asciiTheme="majorHAnsi" w:hAnsiTheme="majorHAnsi" w:cs="Arial"/>
          <w:bCs/>
          <w:sz w:val="20"/>
          <w:szCs w:val="20"/>
        </w:rPr>
      </w:pPr>
      <w:r w:rsidRPr="00076944">
        <w:rPr>
          <w:rFonts w:asciiTheme="majorHAnsi" w:hAnsiTheme="majorHAnsi" w:cs="Arial"/>
          <w:sz w:val="20"/>
          <w:szCs w:val="20"/>
        </w:rPr>
        <w:t xml:space="preserve">Obhliadka miesta </w:t>
      </w:r>
      <w:r w:rsidR="00D942E0">
        <w:rPr>
          <w:rFonts w:asciiTheme="majorHAnsi" w:hAnsiTheme="majorHAnsi" w:cs="Arial"/>
          <w:sz w:val="20"/>
          <w:szCs w:val="20"/>
        </w:rPr>
        <w:t>dodania</w:t>
      </w:r>
      <w:r w:rsidRPr="00076944">
        <w:rPr>
          <w:rFonts w:asciiTheme="majorHAnsi" w:hAnsiTheme="majorHAnsi" w:cs="Arial"/>
          <w:sz w:val="20"/>
          <w:szCs w:val="20"/>
        </w:rPr>
        <w:t xml:space="preserve"> predmetu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785560B0" w14:textId="277307AA" w:rsidR="0044081B" w:rsidRDefault="00415275" w:rsidP="00DE5414">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0A09EE" w:rsidRPr="000961E2">
        <w:rPr>
          <w:rFonts w:asciiTheme="majorHAnsi" w:hAnsiTheme="majorHAnsi" w:cs="Arial"/>
          <w:sz w:val="20"/>
          <w:szCs w:val="20"/>
        </w:rPr>
        <w:t xml:space="preserve">bude vyhotovená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6"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30987DD3" w14:textId="276BCAB5" w:rsidR="000A09EE" w:rsidRPr="00D942E0" w:rsidRDefault="000A09EE" w:rsidP="00DE5414">
      <w:pPr>
        <w:pStyle w:val="ListParagraph"/>
        <w:numPr>
          <w:ilvl w:val="1"/>
          <w:numId w:val="18"/>
        </w:numPr>
        <w:spacing w:after="0" w:line="240" w:lineRule="auto"/>
        <w:ind w:left="567" w:hanging="567"/>
        <w:jc w:val="both"/>
        <w:rPr>
          <w:rFonts w:asciiTheme="majorHAnsi" w:hAnsiTheme="majorHAnsi" w:cs="Arial"/>
          <w:sz w:val="20"/>
          <w:szCs w:val="20"/>
        </w:rPr>
      </w:pPr>
      <w:r w:rsidRPr="00D942E0">
        <w:rPr>
          <w:rFonts w:asciiTheme="majorHAnsi" w:hAnsiTheme="majorHAnsi" w:cs="Arial"/>
          <w:sz w:val="20"/>
          <w:szCs w:val="20"/>
        </w:rPr>
        <w:t>Pokiaľ v týchto súťažných podkladoch nie je určené inak, potvrdenia, doklady a iné dokumenty tvoriace ponuku musia byť v ponuke predložené ako oskenované prvopisy/originály alebo ich notárske overené kópie a musia byť k termínu predloženia ponuky platné</w:t>
      </w:r>
      <w:r w:rsidR="007F1348" w:rsidRPr="00D942E0">
        <w:rPr>
          <w:rFonts w:asciiTheme="majorHAnsi" w:hAnsiTheme="majorHAnsi" w:cs="Arial"/>
          <w:sz w:val="20"/>
          <w:szCs w:val="20"/>
        </w:rPr>
        <w:t>.</w:t>
      </w:r>
      <w:r w:rsidR="00B669E9" w:rsidRPr="00D942E0">
        <w:rPr>
          <w:rFonts w:asciiTheme="majorHAnsi" w:hAnsiTheme="majorHAnsi" w:cs="Arial"/>
          <w:sz w:val="20"/>
          <w:szCs w:val="20"/>
        </w:rPr>
        <w:t xml:space="preserve"> </w:t>
      </w:r>
      <w:r w:rsidR="007F1348" w:rsidRPr="00D942E0">
        <w:rPr>
          <w:rFonts w:asciiTheme="majorHAnsi" w:hAnsiTheme="majorHAnsi" w:cs="Arial"/>
          <w:sz w:val="20"/>
          <w:szCs w:val="20"/>
        </w:rPr>
        <w:t>O</w:t>
      </w:r>
      <w:r w:rsidR="00B669E9" w:rsidRPr="00D942E0">
        <w:rPr>
          <w:rFonts w:asciiTheme="majorHAnsi" w:hAnsiTheme="majorHAnsi" w:cs="Arial"/>
          <w:sz w:val="20"/>
          <w:szCs w:val="20"/>
        </w:rPr>
        <w:t>dporúčaný formát PDF</w:t>
      </w:r>
      <w:r w:rsidR="00B15E56" w:rsidRPr="00D942E0">
        <w:rPr>
          <w:rFonts w:asciiTheme="majorHAnsi" w:hAnsiTheme="majorHAnsi" w:cs="Arial"/>
          <w:sz w:val="20"/>
          <w:szCs w:val="20"/>
        </w:rPr>
        <w:t xml:space="preserve"> s možnosťou </w:t>
      </w:r>
      <w:r w:rsidR="00007D73" w:rsidRPr="00D942E0">
        <w:rPr>
          <w:rFonts w:asciiTheme="majorHAnsi" w:hAnsiTheme="majorHAnsi" w:cs="Arial"/>
          <w:sz w:val="20"/>
          <w:szCs w:val="20"/>
        </w:rPr>
        <w:t>vyhľadávania</w:t>
      </w:r>
      <w:r w:rsidR="007F1348" w:rsidRPr="00D942E0">
        <w:rPr>
          <w:rFonts w:asciiTheme="majorHAnsi" w:hAnsiTheme="majorHAnsi" w:cs="Arial"/>
          <w:sz w:val="20"/>
          <w:szCs w:val="20"/>
        </w:rPr>
        <w:t xml:space="preserve"> („Document to Searchable PDF File“)</w:t>
      </w:r>
      <w:r w:rsidRPr="00D942E0">
        <w:rPr>
          <w:rFonts w:asciiTheme="majorHAnsi" w:hAnsiTheme="majorHAnsi" w:cs="Arial"/>
          <w:sz w:val="20"/>
          <w:szCs w:val="20"/>
        </w:rPr>
        <w:t>.</w:t>
      </w:r>
      <w:r w:rsidR="00A07A85" w:rsidRPr="00D942E0">
        <w:rPr>
          <w:rFonts w:asciiTheme="majorHAnsi" w:hAnsiTheme="majorHAnsi" w:cs="Arial"/>
          <w:sz w:val="20"/>
          <w:szCs w:val="20"/>
        </w:rPr>
        <w:t xml:space="preserve"> </w:t>
      </w:r>
      <w:r w:rsidR="00A07A85" w:rsidRPr="00D942E0">
        <w:rPr>
          <w:rFonts w:ascii="Cambria" w:hAnsi="Cambria" w:cs="Cambria,Bold"/>
          <w:sz w:val="20"/>
          <w:szCs w:val="20"/>
          <w:lang w:eastAsia="sk-SK"/>
        </w:rPr>
        <w:t>Verejný obstarávateľ umožňuje uchádzačovi predložiť elektronickú verziu požadovaných dokladov podpísanú kvalifikovaným elektronickým podpisom. V takomto prípade musia byť súčasťou elektronickej verzie ponuky.</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7A9F5B17" w14:textId="5DE00909" w:rsidR="00617B58" w:rsidRPr="00617B58" w:rsidRDefault="00617B58" w:rsidP="00DE5414">
      <w:pPr>
        <w:pStyle w:val="ListParagraph"/>
        <w:numPr>
          <w:ilvl w:val="1"/>
          <w:numId w:val="45"/>
        </w:numPr>
        <w:spacing w:after="0" w:line="240" w:lineRule="auto"/>
        <w:ind w:left="567" w:hanging="567"/>
        <w:jc w:val="both"/>
        <w:rPr>
          <w:rFonts w:asciiTheme="majorHAnsi" w:hAnsiTheme="majorHAnsi" w:cs="Arial"/>
          <w:sz w:val="20"/>
          <w:szCs w:val="20"/>
        </w:rPr>
      </w:pPr>
      <w:r w:rsidRPr="00617B58">
        <w:rPr>
          <w:rFonts w:asciiTheme="majorHAnsi" w:hAnsiTheme="majorHAnsi" w:cs="Arial"/>
          <w:sz w:val="20"/>
          <w:szCs w:val="20"/>
        </w:rPr>
        <w:t>Celková cena elektrickej energie pre koncového odberateľa má nasledovnú štruktúru:</w:t>
      </w:r>
    </w:p>
    <w:p w14:paraId="4E768BBF" w14:textId="0B32CEC2" w:rsidR="00617B58" w:rsidRPr="00617B58" w:rsidRDefault="00617B58" w:rsidP="00DE5414">
      <w:pPr>
        <w:pStyle w:val="ListParagraph"/>
        <w:numPr>
          <w:ilvl w:val="2"/>
          <w:numId w:val="45"/>
        </w:numPr>
        <w:spacing w:after="0" w:line="240" w:lineRule="auto"/>
        <w:ind w:left="1134" w:hanging="567"/>
        <w:jc w:val="both"/>
        <w:rPr>
          <w:rFonts w:asciiTheme="majorHAnsi" w:hAnsiTheme="majorHAnsi" w:cs="Arial"/>
          <w:sz w:val="20"/>
          <w:szCs w:val="20"/>
        </w:rPr>
      </w:pPr>
      <w:r w:rsidRPr="00617B58">
        <w:rPr>
          <w:rFonts w:asciiTheme="majorHAnsi" w:hAnsiTheme="majorHAnsi" w:cs="Arial"/>
          <w:sz w:val="20"/>
          <w:szCs w:val="20"/>
        </w:rPr>
        <w:t>cena silovej elektriny,</w:t>
      </w:r>
    </w:p>
    <w:p w14:paraId="34DC0B1C" w14:textId="5710CCBA" w:rsidR="00617B58" w:rsidRPr="00617B58" w:rsidRDefault="00617B58" w:rsidP="00DE5414">
      <w:pPr>
        <w:pStyle w:val="ListParagraph"/>
        <w:numPr>
          <w:ilvl w:val="2"/>
          <w:numId w:val="45"/>
        </w:numPr>
        <w:spacing w:after="0" w:line="240" w:lineRule="auto"/>
        <w:ind w:left="1134" w:hanging="567"/>
        <w:jc w:val="both"/>
        <w:rPr>
          <w:rFonts w:asciiTheme="majorHAnsi" w:hAnsiTheme="majorHAnsi" w:cs="Arial"/>
          <w:sz w:val="20"/>
          <w:szCs w:val="20"/>
        </w:rPr>
      </w:pPr>
      <w:r w:rsidRPr="00617B58">
        <w:rPr>
          <w:rFonts w:asciiTheme="majorHAnsi" w:hAnsiTheme="majorHAnsi" w:cs="Arial"/>
          <w:sz w:val="20"/>
          <w:szCs w:val="20"/>
        </w:rPr>
        <w:t xml:space="preserve">cena za </w:t>
      </w:r>
      <w:r w:rsidR="00636D19">
        <w:rPr>
          <w:rFonts w:asciiTheme="majorHAnsi" w:hAnsiTheme="majorHAnsi" w:cs="Arial"/>
          <w:sz w:val="20"/>
          <w:szCs w:val="20"/>
        </w:rPr>
        <w:t xml:space="preserve">systémové </w:t>
      </w:r>
      <w:r w:rsidRPr="00617B58">
        <w:rPr>
          <w:rFonts w:asciiTheme="majorHAnsi" w:hAnsiTheme="majorHAnsi" w:cs="Arial"/>
          <w:sz w:val="20"/>
          <w:szCs w:val="20"/>
        </w:rPr>
        <w:t>služby distribútora,</w:t>
      </w:r>
    </w:p>
    <w:p w14:paraId="78A2FA26" w14:textId="77777777" w:rsidR="00617B58" w:rsidRPr="00617B58" w:rsidRDefault="00617B58" w:rsidP="00DE5414">
      <w:pPr>
        <w:pStyle w:val="ListParagraph"/>
        <w:numPr>
          <w:ilvl w:val="2"/>
          <w:numId w:val="45"/>
        </w:numPr>
        <w:spacing w:after="0" w:line="240" w:lineRule="auto"/>
        <w:ind w:left="1134" w:hanging="567"/>
        <w:jc w:val="both"/>
        <w:rPr>
          <w:rFonts w:asciiTheme="majorHAnsi" w:hAnsiTheme="majorHAnsi" w:cs="Arial"/>
          <w:sz w:val="20"/>
          <w:szCs w:val="20"/>
        </w:rPr>
      </w:pPr>
      <w:r w:rsidRPr="00617B58">
        <w:rPr>
          <w:rFonts w:asciiTheme="majorHAnsi" w:hAnsiTheme="majorHAnsi" w:cs="Arial"/>
          <w:sz w:val="20"/>
          <w:szCs w:val="20"/>
        </w:rPr>
        <w:t>tarifa za straty pri distribúcii,</w:t>
      </w:r>
    </w:p>
    <w:p w14:paraId="1F6380DD" w14:textId="7C8C67F2" w:rsidR="00617B58" w:rsidRPr="00617B58" w:rsidRDefault="00617B58" w:rsidP="00DE5414">
      <w:pPr>
        <w:pStyle w:val="ListParagraph"/>
        <w:numPr>
          <w:ilvl w:val="2"/>
          <w:numId w:val="45"/>
        </w:numPr>
        <w:spacing w:after="0" w:line="240" w:lineRule="auto"/>
        <w:ind w:left="1134" w:hanging="567"/>
        <w:jc w:val="both"/>
        <w:rPr>
          <w:rFonts w:asciiTheme="majorHAnsi" w:hAnsiTheme="majorHAnsi" w:cs="Arial"/>
          <w:sz w:val="20"/>
          <w:szCs w:val="20"/>
        </w:rPr>
      </w:pPr>
      <w:r w:rsidRPr="00617B58">
        <w:rPr>
          <w:rFonts w:asciiTheme="majorHAnsi" w:hAnsiTheme="majorHAnsi" w:cs="Arial"/>
          <w:sz w:val="20"/>
          <w:szCs w:val="20"/>
        </w:rPr>
        <w:t xml:space="preserve">tarifa za </w:t>
      </w:r>
      <w:r w:rsidR="00636D19">
        <w:rPr>
          <w:rFonts w:asciiTheme="majorHAnsi" w:hAnsiTheme="majorHAnsi" w:cs="Arial"/>
          <w:sz w:val="20"/>
          <w:szCs w:val="20"/>
        </w:rPr>
        <w:t>distribúciu elektriny vrátane prenosu elektriny</w:t>
      </w:r>
    </w:p>
    <w:p w14:paraId="475357E8" w14:textId="7C08253D" w:rsidR="00617B58" w:rsidRDefault="00617B58" w:rsidP="00DE5414">
      <w:pPr>
        <w:pStyle w:val="ListParagraph"/>
        <w:numPr>
          <w:ilvl w:val="2"/>
          <w:numId w:val="45"/>
        </w:numPr>
        <w:spacing w:after="0" w:line="240" w:lineRule="auto"/>
        <w:ind w:left="1134" w:hanging="567"/>
        <w:jc w:val="both"/>
        <w:rPr>
          <w:rFonts w:asciiTheme="majorHAnsi" w:hAnsiTheme="majorHAnsi" w:cs="Arial"/>
          <w:sz w:val="20"/>
          <w:szCs w:val="20"/>
        </w:rPr>
      </w:pPr>
      <w:r w:rsidRPr="00617B58">
        <w:rPr>
          <w:rFonts w:asciiTheme="majorHAnsi" w:hAnsiTheme="majorHAnsi" w:cs="Arial"/>
          <w:sz w:val="20"/>
          <w:szCs w:val="20"/>
        </w:rPr>
        <w:t>tarifa za prevádzkovanie systému,</w:t>
      </w:r>
    </w:p>
    <w:p w14:paraId="5F899D74" w14:textId="1C6740DA" w:rsidR="00636D19" w:rsidRPr="00617B58" w:rsidRDefault="00636D19" w:rsidP="00DE5414">
      <w:pPr>
        <w:pStyle w:val="ListParagraph"/>
        <w:numPr>
          <w:ilvl w:val="2"/>
          <w:numId w:val="45"/>
        </w:numPr>
        <w:spacing w:after="0" w:line="240" w:lineRule="auto"/>
        <w:ind w:left="1134" w:hanging="567"/>
        <w:jc w:val="both"/>
        <w:rPr>
          <w:rFonts w:asciiTheme="majorHAnsi" w:hAnsiTheme="majorHAnsi" w:cs="Arial"/>
          <w:sz w:val="20"/>
          <w:szCs w:val="20"/>
        </w:rPr>
      </w:pPr>
      <w:r>
        <w:rPr>
          <w:rFonts w:asciiTheme="majorHAnsi" w:hAnsiTheme="majorHAnsi" w:cs="Arial"/>
          <w:sz w:val="20"/>
          <w:szCs w:val="20"/>
        </w:rPr>
        <w:t>tarifa za prístup do distribučnej sústavy -platba za výkon</w:t>
      </w:r>
    </w:p>
    <w:p w14:paraId="63602CE8" w14:textId="317CBB08" w:rsidR="00617B58" w:rsidRPr="00617B58" w:rsidRDefault="00636D19" w:rsidP="00DE5414">
      <w:pPr>
        <w:pStyle w:val="ListParagraph"/>
        <w:numPr>
          <w:ilvl w:val="2"/>
          <w:numId w:val="45"/>
        </w:numPr>
        <w:spacing w:after="0" w:line="240" w:lineRule="auto"/>
        <w:ind w:left="1134" w:hanging="567"/>
        <w:jc w:val="both"/>
        <w:rPr>
          <w:rFonts w:asciiTheme="majorHAnsi" w:hAnsiTheme="majorHAnsi" w:cs="Arial"/>
          <w:sz w:val="20"/>
          <w:szCs w:val="20"/>
        </w:rPr>
      </w:pPr>
      <w:r>
        <w:rPr>
          <w:rFonts w:asciiTheme="majorHAnsi" w:hAnsiTheme="majorHAnsi" w:cs="Arial"/>
          <w:sz w:val="20"/>
          <w:szCs w:val="20"/>
        </w:rPr>
        <w:t>odvod</w:t>
      </w:r>
      <w:r w:rsidRPr="00617B58">
        <w:rPr>
          <w:rFonts w:asciiTheme="majorHAnsi" w:hAnsiTheme="majorHAnsi" w:cs="Arial"/>
          <w:sz w:val="20"/>
          <w:szCs w:val="20"/>
        </w:rPr>
        <w:t xml:space="preserve"> </w:t>
      </w:r>
      <w:r w:rsidR="00617B58" w:rsidRPr="00617B58">
        <w:rPr>
          <w:rFonts w:asciiTheme="majorHAnsi" w:hAnsiTheme="majorHAnsi" w:cs="Arial"/>
          <w:sz w:val="20"/>
          <w:szCs w:val="20"/>
        </w:rPr>
        <w:t>do Národného jadrového fondu,</w:t>
      </w:r>
    </w:p>
    <w:p w14:paraId="7BA7A103" w14:textId="191FEF29" w:rsidR="00617B58" w:rsidRPr="00617B58" w:rsidRDefault="00617B58" w:rsidP="00DE5414">
      <w:pPr>
        <w:pStyle w:val="ListParagraph"/>
        <w:numPr>
          <w:ilvl w:val="2"/>
          <w:numId w:val="45"/>
        </w:numPr>
        <w:spacing w:after="0" w:line="240" w:lineRule="auto"/>
        <w:ind w:left="1134" w:hanging="567"/>
        <w:jc w:val="both"/>
        <w:rPr>
          <w:rFonts w:asciiTheme="majorHAnsi" w:hAnsiTheme="majorHAnsi" w:cs="Arial"/>
          <w:sz w:val="20"/>
          <w:szCs w:val="20"/>
        </w:rPr>
      </w:pPr>
      <w:r w:rsidRPr="00617B58">
        <w:rPr>
          <w:rFonts w:asciiTheme="majorHAnsi" w:hAnsiTheme="majorHAnsi" w:cs="Arial"/>
          <w:sz w:val="20"/>
          <w:szCs w:val="20"/>
        </w:rPr>
        <w:t>spotrebná daň a DPH.</w:t>
      </w:r>
    </w:p>
    <w:p w14:paraId="68D8DD09" w14:textId="288F8799" w:rsidR="00617B58" w:rsidRPr="00617B58" w:rsidRDefault="00617B58" w:rsidP="00DE5414">
      <w:pPr>
        <w:pStyle w:val="ListParagraph"/>
        <w:numPr>
          <w:ilvl w:val="1"/>
          <w:numId w:val="45"/>
        </w:numPr>
        <w:spacing w:after="0" w:line="240" w:lineRule="auto"/>
        <w:ind w:left="567" w:hanging="567"/>
        <w:jc w:val="both"/>
        <w:rPr>
          <w:rFonts w:asciiTheme="majorHAnsi" w:hAnsiTheme="majorHAnsi" w:cs="Arial"/>
          <w:sz w:val="20"/>
          <w:szCs w:val="20"/>
        </w:rPr>
      </w:pPr>
      <w:r w:rsidRPr="00617B58">
        <w:rPr>
          <w:rFonts w:asciiTheme="majorHAnsi" w:hAnsiTheme="majorHAnsi" w:cs="Arial"/>
          <w:sz w:val="20"/>
          <w:szCs w:val="20"/>
        </w:rPr>
        <w:t>Uchádzač, ako dodávateľ elektrickej energie, použije na výpočet celkovej (fakturovanej) ceny za dodávku elektrickej energie údaje t.</w:t>
      </w:r>
      <w:r w:rsidR="003F0E77">
        <w:rPr>
          <w:rFonts w:asciiTheme="majorHAnsi" w:hAnsiTheme="majorHAnsi" w:cs="Arial"/>
          <w:sz w:val="20"/>
          <w:szCs w:val="20"/>
        </w:rPr>
        <w:t xml:space="preserve"> </w:t>
      </w:r>
      <w:r w:rsidRPr="00617B58">
        <w:rPr>
          <w:rFonts w:asciiTheme="majorHAnsi" w:hAnsiTheme="majorHAnsi" w:cs="Arial"/>
          <w:sz w:val="20"/>
          <w:szCs w:val="20"/>
        </w:rPr>
        <w:t>j. namerané hodnoty na elektromere v kWh nahlásené distribútorom elektrickej energie.</w:t>
      </w:r>
    </w:p>
    <w:p w14:paraId="62A4804E" w14:textId="5D18BB35" w:rsidR="00617B58" w:rsidRPr="00617B58" w:rsidRDefault="00617B58" w:rsidP="00DE5414">
      <w:pPr>
        <w:pStyle w:val="ListParagraph"/>
        <w:numPr>
          <w:ilvl w:val="1"/>
          <w:numId w:val="45"/>
        </w:numPr>
        <w:spacing w:after="0" w:line="240" w:lineRule="auto"/>
        <w:ind w:left="567" w:hanging="567"/>
        <w:jc w:val="both"/>
        <w:rPr>
          <w:rFonts w:asciiTheme="majorHAnsi" w:hAnsiTheme="majorHAnsi" w:cs="Arial"/>
          <w:sz w:val="20"/>
          <w:szCs w:val="20"/>
        </w:rPr>
      </w:pPr>
      <w:r w:rsidRPr="00617B58">
        <w:rPr>
          <w:rFonts w:asciiTheme="majorHAnsi" w:hAnsiTheme="majorHAnsi" w:cs="Arial"/>
          <w:sz w:val="20"/>
          <w:szCs w:val="20"/>
        </w:rPr>
        <w:t>Ceny a druhy taríf uvedené v bodoch 1</w:t>
      </w:r>
      <w:r w:rsidR="003F0D7B">
        <w:rPr>
          <w:rFonts w:asciiTheme="majorHAnsi" w:hAnsiTheme="majorHAnsi" w:cs="Arial"/>
          <w:sz w:val="20"/>
          <w:szCs w:val="20"/>
        </w:rPr>
        <w:t>5</w:t>
      </w:r>
      <w:r w:rsidRPr="00617B58">
        <w:rPr>
          <w:rFonts w:asciiTheme="majorHAnsi" w:hAnsiTheme="majorHAnsi" w:cs="Arial"/>
          <w:sz w:val="20"/>
          <w:szCs w:val="20"/>
        </w:rPr>
        <w:t>.1.2 až 1</w:t>
      </w:r>
      <w:r w:rsidR="003F0D7B">
        <w:rPr>
          <w:rFonts w:asciiTheme="majorHAnsi" w:hAnsiTheme="majorHAnsi" w:cs="Arial"/>
          <w:sz w:val="20"/>
          <w:szCs w:val="20"/>
        </w:rPr>
        <w:t>5</w:t>
      </w:r>
      <w:r w:rsidRPr="00617B58">
        <w:rPr>
          <w:rFonts w:asciiTheme="majorHAnsi" w:hAnsiTheme="majorHAnsi" w:cs="Arial"/>
          <w:sz w:val="20"/>
          <w:szCs w:val="20"/>
        </w:rPr>
        <w:t>.1.</w:t>
      </w:r>
      <w:r w:rsidR="00636D19">
        <w:rPr>
          <w:rFonts w:asciiTheme="majorHAnsi" w:hAnsiTheme="majorHAnsi" w:cs="Arial"/>
          <w:sz w:val="20"/>
          <w:szCs w:val="20"/>
        </w:rPr>
        <w:t>6</w:t>
      </w:r>
      <w:r w:rsidRPr="00617B58">
        <w:rPr>
          <w:rFonts w:asciiTheme="majorHAnsi" w:hAnsiTheme="majorHAnsi" w:cs="Arial"/>
          <w:sz w:val="20"/>
          <w:szCs w:val="20"/>
        </w:rPr>
        <w:t xml:space="preserve"> podliehajú cenovej regulácii a sú schvaľované Úradom pre reguláciu sieťových odvetví (ďalej len „ÚRSO“).</w:t>
      </w:r>
    </w:p>
    <w:p w14:paraId="5BDB089A" w14:textId="18D2BC58" w:rsidR="00617B58" w:rsidRPr="00617B58" w:rsidRDefault="009F4F5D" w:rsidP="00DE5414">
      <w:pPr>
        <w:pStyle w:val="ListParagraph"/>
        <w:numPr>
          <w:ilvl w:val="1"/>
          <w:numId w:val="45"/>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Odvod</w:t>
      </w:r>
      <w:r w:rsidR="00617B58" w:rsidRPr="00617B58">
        <w:rPr>
          <w:rFonts w:asciiTheme="majorHAnsi" w:hAnsiTheme="majorHAnsi" w:cs="Arial"/>
          <w:sz w:val="20"/>
          <w:szCs w:val="20"/>
        </w:rPr>
        <w:t xml:space="preserve"> uvedený v bode 1</w:t>
      </w:r>
      <w:r w:rsidR="003F0D7B">
        <w:rPr>
          <w:rFonts w:asciiTheme="majorHAnsi" w:hAnsiTheme="majorHAnsi" w:cs="Arial"/>
          <w:sz w:val="20"/>
          <w:szCs w:val="20"/>
        </w:rPr>
        <w:t>5</w:t>
      </w:r>
      <w:r w:rsidR="00617B58" w:rsidRPr="00617B58">
        <w:rPr>
          <w:rFonts w:asciiTheme="majorHAnsi" w:hAnsiTheme="majorHAnsi" w:cs="Arial"/>
          <w:sz w:val="20"/>
          <w:szCs w:val="20"/>
        </w:rPr>
        <w:t>.1.</w:t>
      </w:r>
      <w:r w:rsidR="00636D19">
        <w:rPr>
          <w:rFonts w:asciiTheme="majorHAnsi" w:hAnsiTheme="majorHAnsi" w:cs="Arial"/>
          <w:sz w:val="20"/>
          <w:szCs w:val="20"/>
        </w:rPr>
        <w:t>7</w:t>
      </w:r>
      <w:r w:rsidR="00617B58" w:rsidRPr="00617B58">
        <w:rPr>
          <w:rFonts w:asciiTheme="majorHAnsi" w:hAnsiTheme="majorHAnsi" w:cs="Arial"/>
          <w:sz w:val="20"/>
          <w:szCs w:val="20"/>
        </w:rPr>
        <w:t xml:space="preserve"> stanovuje Národný jadrový fond.</w:t>
      </w:r>
    </w:p>
    <w:p w14:paraId="7CE5D4BB" w14:textId="67903882" w:rsidR="00617B58" w:rsidRPr="00617B58" w:rsidRDefault="00617B58" w:rsidP="00DE5414">
      <w:pPr>
        <w:pStyle w:val="ListParagraph"/>
        <w:numPr>
          <w:ilvl w:val="1"/>
          <w:numId w:val="45"/>
        </w:numPr>
        <w:spacing w:after="0" w:line="240" w:lineRule="auto"/>
        <w:ind w:left="567" w:hanging="567"/>
        <w:jc w:val="both"/>
        <w:rPr>
          <w:rStyle w:val="h1a"/>
          <w:rFonts w:asciiTheme="majorHAnsi" w:hAnsiTheme="majorHAnsi" w:cs="Arial"/>
          <w:sz w:val="20"/>
          <w:szCs w:val="20"/>
        </w:rPr>
      </w:pPr>
      <w:r w:rsidRPr="00617B58">
        <w:rPr>
          <w:rFonts w:asciiTheme="majorHAnsi" w:hAnsiTheme="majorHAnsi" w:cs="Arial"/>
          <w:sz w:val="20"/>
          <w:szCs w:val="20"/>
        </w:rPr>
        <w:lastRenderedPageBreak/>
        <w:t>Odvod do štátneho rozpočtu uvedený v bode 1</w:t>
      </w:r>
      <w:r w:rsidR="003F0D7B">
        <w:rPr>
          <w:rFonts w:asciiTheme="majorHAnsi" w:hAnsiTheme="majorHAnsi" w:cs="Arial"/>
          <w:sz w:val="20"/>
          <w:szCs w:val="20"/>
        </w:rPr>
        <w:t>5</w:t>
      </w:r>
      <w:r w:rsidRPr="00617B58">
        <w:rPr>
          <w:rFonts w:asciiTheme="majorHAnsi" w:hAnsiTheme="majorHAnsi" w:cs="Arial"/>
          <w:sz w:val="20"/>
          <w:szCs w:val="20"/>
        </w:rPr>
        <w:t>.1.</w:t>
      </w:r>
      <w:r w:rsidR="00636D19">
        <w:rPr>
          <w:rFonts w:asciiTheme="majorHAnsi" w:hAnsiTheme="majorHAnsi" w:cs="Arial"/>
          <w:sz w:val="20"/>
          <w:szCs w:val="20"/>
        </w:rPr>
        <w:t>8</w:t>
      </w:r>
      <w:r w:rsidRPr="00617B58">
        <w:rPr>
          <w:rFonts w:asciiTheme="majorHAnsi" w:hAnsiTheme="majorHAnsi" w:cs="Arial"/>
          <w:sz w:val="20"/>
          <w:szCs w:val="20"/>
        </w:rPr>
        <w:t xml:space="preserve"> (spotrebná daň) je daný zákonom č. 609/2007 Z. z. </w:t>
      </w:r>
      <w:r w:rsidRPr="00617B58">
        <w:rPr>
          <w:rStyle w:val="h1a"/>
          <w:rFonts w:asciiTheme="majorHAnsi" w:hAnsiTheme="majorHAnsi" w:cs="Arial"/>
          <w:sz w:val="20"/>
          <w:szCs w:val="20"/>
        </w:rPr>
        <w:t>o spotrebnej dani z elektriny, uhlia a zemného plynu a o zmene a doplnení zákona č. 98/2004 Z. z. o spotrebnej dani z minerálneho oleja v znení neskorších predpisov.</w:t>
      </w:r>
    </w:p>
    <w:p w14:paraId="181F1381" w14:textId="22D4CA71" w:rsidR="00617B58" w:rsidRDefault="00617B58" w:rsidP="00DE5414">
      <w:pPr>
        <w:pStyle w:val="ListParagraph"/>
        <w:numPr>
          <w:ilvl w:val="1"/>
          <w:numId w:val="45"/>
        </w:numPr>
        <w:spacing w:after="0" w:line="240" w:lineRule="auto"/>
        <w:ind w:left="567" w:hanging="567"/>
        <w:jc w:val="both"/>
        <w:rPr>
          <w:rFonts w:asciiTheme="majorHAnsi" w:hAnsiTheme="majorHAnsi" w:cs="Arial"/>
          <w:sz w:val="20"/>
          <w:szCs w:val="20"/>
        </w:rPr>
      </w:pPr>
      <w:r w:rsidRPr="00617B58">
        <w:rPr>
          <w:rFonts w:asciiTheme="majorHAnsi" w:hAnsiTheme="majorHAnsi" w:cs="Arial"/>
          <w:sz w:val="20"/>
          <w:szCs w:val="20"/>
        </w:rPr>
        <w:t>Odvod do štátneho rozpočtu uvedený v bode 1</w:t>
      </w:r>
      <w:r w:rsidR="003F0D7B">
        <w:rPr>
          <w:rFonts w:asciiTheme="majorHAnsi" w:hAnsiTheme="majorHAnsi" w:cs="Arial"/>
          <w:sz w:val="20"/>
          <w:szCs w:val="20"/>
        </w:rPr>
        <w:t>5</w:t>
      </w:r>
      <w:r w:rsidRPr="00617B58">
        <w:rPr>
          <w:rFonts w:asciiTheme="majorHAnsi" w:hAnsiTheme="majorHAnsi" w:cs="Arial"/>
          <w:sz w:val="20"/>
          <w:szCs w:val="20"/>
        </w:rPr>
        <w:t>.1.</w:t>
      </w:r>
      <w:r w:rsidR="00636D19">
        <w:rPr>
          <w:rFonts w:asciiTheme="majorHAnsi" w:hAnsiTheme="majorHAnsi" w:cs="Arial"/>
          <w:sz w:val="20"/>
          <w:szCs w:val="20"/>
        </w:rPr>
        <w:t>8</w:t>
      </w:r>
      <w:r w:rsidRPr="00617B58">
        <w:rPr>
          <w:rFonts w:asciiTheme="majorHAnsi" w:hAnsiTheme="majorHAnsi" w:cs="Arial"/>
          <w:sz w:val="20"/>
          <w:szCs w:val="20"/>
        </w:rPr>
        <w:t xml:space="preserve"> (DPH) je daný zákonom č. 222/2004 Z. z. o dani z pridanej hodnoty </w:t>
      </w:r>
      <w:r w:rsidRPr="00617B58">
        <w:rPr>
          <w:rStyle w:val="h1a"/>
          <w:rFonts w:asciiTheme="majorHAnsi" w:hAnsiTheme="majorHAnsi" w:cs="Arial"/>
          <w:sz w:val="20"/>
          <w:szCs w:val="20"/>
        </w:rPr>
        <w:t>v znení neskorších predpisov</w:t>
      </w:r>
      <w:r w:rsidRPr="00617B58">
        <w:rPr>
          <w:rFonts w:asciiTheme="majorHAnsi" w:hAnsiTheme="majorHAnsi" w:cs="Arial"/>
          <w:sz w:val="20"/>
          <w:szCs w:val="20"/>
        </w:rPr>
        <w:t>.</w:t>
      </w:r>
    </w:p>
    <w:p w14:paraId="15778C99" w14:textId="7E1DBC10" w:rsidR="00213365" w:rsidRDefault="00617B58" w:rsidP="00DE5414">
      <w:pPr>
        <w:pStyle w:val="ListParagraph"/>
        <w:numPr>
          <w:ilvl w:val="1"/>
          <w:numId w:val="45"/>
        </w:numPr>
        <w:spacing w:after="0" w:line="240" w:lineRule="auto"/>
        <w:ind w:left="567" w:hanging="567"/>
        <w:jc w:val="both"/>
        <w:rPr>
          <w:rFonts w:asciiTheme="majorHAnsi" w:hAnsiTheme="majorHAnsi" w:cs="Arial"/>
          <w:sz w:val="20"/>
          <w:szCs w:val="20"/>
        </w:rPr>
      </w:pPr>
      <w:r w:rsidRPr="00213365">
        <w:rPr>
          <w:rFonts w:asciiTheme="majorHAnsi" w:hAnsiTheme="majorHAnsi" w:cs="Arial"/>
          <w:sz w:val="20"/>
          <w:szCs w:val="20"/>
        </w:rPr>
        <w:t>Cena silovej elektriny uvedená v bode 1</w:t>
      </w:r>
      <w:r w:rsidR="00213365" w:rsidRPr="00213365">
        <w:rPr>
          <w:rFonts w:asciiTheme="majorHAnsi" w:hAnsiTheme="majorHAnsi" w:cs="Arial"/>
          <w:sz w:val="20"/>
          <w:szCs w:val="20"/>
        </w:rPr>
        <w:t>5</w:t>
      </w:r>
      <w:r w:rsidRPr="00213365">
        <w:rPr>
          <w:rFonts w:asciiTheme="majorHAnsi" w:hAnsiTheme="majorHAnsi" w:cs="Arial"/>
          <w:sz w:val="20"/>
          <w:szCs w:val="20"/>
        </w:rPr>
        <w:t>.1.1 je cena za dodávku elektrickej energie a zahŕňa v sebe náklady na obstaranie elektriny vrátanie nákladov na odchýlku, ako aj ovplyvniteľné náklady na dodávku elektriny a primeraný zisk dodávateľa elektriny.</w:t>
      </w:r>
    </w:p>
    <w:p w14:paraId="72B51A3D" w14:textId="00C89FD8" w:rsidR="00051217" w:rsidRDefault="00051217" w:rsidP="00DE5414">
      <w:pPr>
        <w:pStyle w:val="ListParagraph"/>
        <w:numPr>
          <w:ilvl w:val="1"/>
          <w:numId w:val="45"/>
        </w:numPr>
        <w:spacing w:after="0" w:line="240" w:lineRule="auto"/>
        <w:ind w:left="567" w:hanging="567"/>
        <w:jc w:val="both"/>
        <w:rPr>
          <w:rFonts w:asciiTheme="majorHAnsi" w:hAnsiTheme="majorHAnsi" w:cs="Arial"/>
          <w:sz w:val="20"/>
          <w:szCs w:val="20"/>
        </w:rPr>
      </w:pPr>
      <w:r w:rsidRPr="00051217">
        <w:rPr>
          <w:rFonts w:asciiTheme="majorHAnsi" w:hAnsiTheme="majorHAnsi" w:cs="Arial"/>
          <w:sz w:val="20"/>
          <w:szCs w:val="20"/>
        </w:rPr>
        <w:t>Cenový koeficient „k“ predstavuje násobok ceny základného pásma PXE a udáva o koľko bude cena silovej elektriny pre NBS vyššia ako úroveň veľkoobchodnej ceny elektriny. Koeficient v sebe zahŕňa náklady uchádzača na nákup ostatných produktov (dodávka v čase špičky, diagram, náklady na odchýlku, iné náklady) a primeraný zisk dodávateľa elektriny.</w:t>
      </w:r>
    </w:p>
    <w:p w14:paraId="28BC8F65" w14:textId="283D12A2" w:rsidR="00051217" w:rsidRDefault="00051217" w:rsidP="00DE5414">
      <w:pPr>
        <w:pStyle w:val="ListParagraph"/>
        <w:numPr>
          <w:ilvl w:val="1"/>
          <w:numId w:val="45"/>
        </w:numPr>
        <w:spacing w:after="0" w:line="240" w:lineRule="auto"/>
        <w:ind w:left="567" w:hanging="567"/>
        <w:jc w:val="both"/>
        <w:rPr>
          <w:rFonts w:asciiTheme="majorHAnsi" w:hAnsiTheme="majorHAnsi" w:cs="Arial"/>
          <w:sz w:val="20"/>
          <w:szCs w:val="20"/>
        </w:rPr>
      </w:pPr>
      <w:r w:rsidRPr="00051217">
        <w:rPr>
          <w:rFonts w:asciiTheme="majorHAnsi" w:hAnsiTheme="majorHAnsi" w:cs="Arial"/>
          <w:sz w:val="20"/>
          <w:szCs w:val="20"/>
        </w:rPr>
        <w:t xml:space="preserve">Uchádzač musí vyplniť príslušnú tabuľku č. 1 v časti A.3 </w:t>
      </w:r>
      <w:r w:rsidRPr="00051217">
        <w:rPr>
          <w:rFonts w:asciiTheme="majorHAnsi" w:hAnsiTheme="majorHAnsi" w:cs="Arial"/>
          <w:i/>
          <w:sz w:val="20"/>
          <w:szCs w:val="20"/>
        </w:rPr>
        <w:t>„Kritériá na vyhodnotenie ponúk a pravidlá ich uplatnenia“</w:t>
      </w:r>
      <w:r w:rsidRPr="00051217">
        <w:rPr>
          <w:rFonts w:asciiTheme="majorHAnsi" w:hAnsiTheme="majorHAnsi" w:cs="Arial"/>
          <w:sz w:val="20"/>
          <w:szCs w:val="20"/>
        </w:rPr>
        <w:t xml:space="preserve"> týchto súťažných podkladov tak, aby požadovaná cenová položka mala uvedenú kladnú číselnú hodnotu.</w:t>
      </w:r>
    </w:p>
    <w:p w14:paraId="64D5EBA2" w14:textId="6F321770" w:rsidR="00051217" w:rsidRDefault="00051217" w:rsidP="00DE5414">
      <w:pPr>
        <w:pStyle w:val="ListParagraph"/>
        <w:numPr>
          <w:ilvl w:val="1"/>
          <w:numId w:val="45"/>
        </w:numPr>
        <w:spacing w:after="0" w:line="240" w:lineRule="auto"/>
        <w:ind w:left="567" w:hanging="567"/>
        <w:jc w:val="both"/>
        <w:rPr>
          <w:rFonts w:asciiTheme="majorHAnsi" w:hAnsiTheme="majorHAnsi" w:cs="Arial"/>
          <w:sz w:val="20"/>
          <w:szCs w:val="20"/>
        </w:rPr>
      </w:pPr>
      <w:r w:rsidRPr="00051217">
        <w:rPr>
          <w:rFonts w:asciiTheme="majorHAnsi" w:hAnsiTheme="majorHAnsi" w:cs="Arial"/>
          <w:sz w:val="20"/>
          <w:szCs w:val="20"/>
        </w:rPr>
        <w:t xml:space="preserve">Cenový koeficient „k“ uvedený v tabuľke č. 1 podľa časti A.3 </w:t>
      </w:r>
      <w:r w:rsidRPr="00051217">
        <w:rPr>
          <w:rFonts w:asciiTheme="majorHAnsi" w:hAnsiTheme="majorHAnsi" w:cs="Arial"/>
          <w:i/>
          <w:sz w:val="20"/>
          <w:szCs w:val="20"/>
        </w:rPr>
        <w:t>„Kritériá na vyhodnotenie ponúk a pravidlá ich uplatnenia“</w:t>
      </w:r>
      <w:r w:rsidRPr="00051217">
        <w:rPr>
          <w:rFonts w:asciiTheme="majorHAnsi" w:hAnsiTheme="majorHAnsi" w:cs="Arial"/>
          <w:sz w:val="20"/>
          <w:szCs w:val="20"/>
        </w:rPr>
        <w:t xml:space="preserve"> týchto súťažných podkladov je navrhovanou zmluvnou hodnotou.</w:t>
      </w:r>
    </w:p>
    <w:p w14:paraId="55C49C82" w14:textId="7DBD8CCD" w:rsidR="00051217" w:rsidRPr="00051217" w:rsidRDefault="00051217" w:rsidP="00DE5414">
      <w:pPr>
        <w:pStyle w:val="ListParagraph"/>
        <w:numPr>
          <w:ilvl w:val="1"/>
          <w:numId w:val="45"/>
        </w:numPr>
        <w:spacing w:after="0" w:line="240" w:lineRule="auto"/>
        <w:ind w:left="567" w:hanging="567"/>
        <w:jc w:val="both"/>
        <w:rPr>
          <w:rFonts w:asciiTheme="majorHAnsi" w:hAnsiTheme="majorHAnsi" w:cs="Arial"/>
          <w:sz w:val="20"/>
          <w:szCs w:val="20"/>
        </w:rPr>
      </w:pPr>
      <w:r w:rsidRPr="00051217">
        <w:rPr>
          <w:rFonts w:asciiTheme="majorHAnsi" w:hAnsiTheme="majorHAnsi" w:cs="Arial"/>
          <w:sz w:val="20"/>
          <w:szCs w:val="20"/>
        </w:rPr>
        <w:t xml:space="preserve">Všetky ceny a cenový koeficient „k“ uvádzané v ponuke uchádzača musia byť vypracované presne podľa časti A.3 </w:t>
      </w:r>
      <w:r w:rsidRPr="00051217">
        <w:rPr>
          <w:rFonts w:asciiTheme="majorHAnsi" w:hAnsiTheme="majorHAnsi" w:cs="Arial"/>
          <w:i/>
          <w:sz w:val="20"/>
          <w:szCs w:val="20"/>
        </w:rPr>
        <w:t>„Kritériá na vyhodnotenie ponúk a pravidlá ich uplatnenia“</w:t>
      </w:r>
      <w:r w:rsidRPr="00051217">
        <w:rPr>
          <w:rFonts w:asciiTheme="majorHAnsi" w:hAnsiTheme="majorHAnsi" w:cs="Arial"/>
          <w:sz w:val="20"/>
          <w:szCs w:val="20"/>
        </w:rPr>
        <w:t xml:space="preserve"> týchto súťažných podkladov.</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51C09E19" w:rsidR="00AB133C" w:rsidRPr="000961E2" w:rsidRDefault="00AB133C" w:rsidP="00DE5414">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29003E30" w14:textId="7B47F8FE" w:rsidR="005318E7" w:rsidRPr="00DF776F" w:rsidRDefault="00AB133C" w:rsidP="00DF776F">
      <w:pPr>
        <w:ind w:left="540"/>
        <w:jc w:val="both"/>
        <w:rPr>
          <w:rFonts w:asciiTheme="majorHAnsi" w:hAnsiTheme="majorHAnsi" w:cs="Arial"/>
          <w:b/>
          <w:sz w:val="20"/>
          <w:szCs w:val="20"/>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zloženie zábezpeky</w:t>
      </w:r>
      <w:r w:rsidR="00DF776F">
        <w:rPr>
          <w:rFonts w:asciiTheme="majorHAnsi" w:hAnsiTheme="majorHAnsi" w:cs="Arial"/>
          <w:b/>
          <w:sz w:val="20"/>
          <w:szCs w:val="20"/>
        </w:rPr>
        <w:t xml:space="preserve"> </w:t>
      </w:r>
      <w:r w:rsidR="00DF776F" w:rsidRPr="00076944">
        <w:rPr>
          <w:rFonts w:asciiTheme="majorHAnsi" w:hAnsiTheme="majorHAnsi" w:cs="Arial"/>
          <w:b/>
          <w:sz w:val="20"/>
          <w:szCs w:val="20"/>
        </w:rPr>
        <w:t xml:space="preserve">vo výške </w:t>
      </w:r>
      <w:r w:rsidR="00B15D2C">
        <w:rPr>
          <w:rFonts w:asciiTheme="majorHAnsi" w:hAnsiTheme="majorHAnsi" w:cs="Arial"/>
          <w:b/>
          <w:sz w:val="20"/>
          <w:szCs w:val="20"/>
        </w:rPr>
        <w:t>10</w:t>
      </w:r>
      <w:r w:rsidR="00DF776F">
        <w:rPr>
          <w:rFonts w:asciiTheme="majorHAnsi" w:hAnsiTheme="majorHAnsi" w:cs="Arial"/>
          <w:b/>
          <w:sz w:val="20"/>
          <w:szCs w:val="20"/>
        </w:rPr>
        <w:t>0</w:t>
      </w:r>
      <w:r w:rsidR="00DF776F" w:rsidRPr="00B458DE">
        <w:rPr>
          <w:rFonts w:asciiTheme="majorHAnsi" w:hAnsiTheme="majorHAnsi" w:cs="Arial"/>
          <w:b/>
          <w:sz w:val="20"/>
          <w:szCs w:val="20"/>
        </w:rPr>
        <w:t xml:space="preserve"> 000,- eur (slovom:</w:t>
      </w:r>
      <w:r w:rsidR="00DF776F">
        <w:rPr>
          <w:rFonts w:asciiTheme="majorHAnsi" w:hAnsiTheme="majorHAnsi" w:cs="Arial"/>
          <w:b/>
          <w:sz w:val="20"/>
          <w:szCs w:val="20"/>
        </w:rPr>
        <w:t xml:space="preserve"> </w:t>
      </w:r>
      <w:r w:rsidR="00B15D2C">
        <w:rPr>
          <w:rFonts w:asciiTheme="majorHAnsi" w:hAnsiTheme="majorHAnsi" w:cs="Arial"/>
          <w:b/>
          <w:sz w:val="20"/>
          <w:szCs w:val="20"/>
        </w:rPr>
        <w:t>sto</w:t>
      </w:r>
      <w:r w:rsidR="00DF776F">
        <w:rPr>
          <w:rFonts w:asciiTheme="majorHAnsi" w:hAnsiTheme="majorHAnsi" w:cs="Arial"/>
          <w:b/>
          <w:sz w:val="20"/>
          <w:szCs w:val="20"/>
        </w:rPr>
        <w:t>ti</w:t>
      </w:r>
      <w:r w:rsidR="00DF776F" w:rsidRPr="00B458DE">
        <w:rPr>
          <w:rFonts w:asciiTheme="majorHAnsi" w:hAnsiTheme="majorHAnsi" w:cs="Arial"/>
          <w:b/>
          <w:sz w:val="20"/>
          <w:szCs w:val="20"/>
        </w:rPr>
        <w:t>síc eur)</w:t>
      </w:r>
      <w:r w:rsidR="00DF776F">
        <w:rPr>
          <w:rFonts w:asciiTheme="majorHAnsi" w:hAnsiTheme="majorHAnsi" w:cs="Arial"/>
          <w:b/>
          <w:sz w:val="20"/>
          <w:szCs w:val="20"/>
        </w:rPr>
        <w:t>.</w:t>
      </w:r>
    </w:p>
    <w:p w14:paraId="349437BA" w14:textId="19434CB6" w:rsidR="00C73016" w:rsidRPr="00235A14" w:rsidRDefault="00AB133C" w:rsidP="00235A14">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DE5414">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DE5414">
      <w:pPr>
        <w:pStyle w:val="ListParagraph"/>
        <w:numPr>
          <w:ilvl w:val="2"/>
          <w:numId w:val="3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DE5414">
      <w:pPr>
        <w:pStyle w:val="ListParagraph"/>
        <w:numPr>
          <w:ilvl w:val="2"/>
          <w:numId w:val="3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DE5414">
      <w:pPr>
        <w:pStyle w:val="ListParagraph"/>
        <w:numPr>
          <w:ilvl w:val="2"/>
          <w:numId w:val="3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DE5414">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DE5414">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DE5414">
      <w:pPr>
        <w:pStyle w:val="ListParagraph"/>
        <w:numPr>
          <w:ilvl w:val="2"/>
          <w:numId w:val="38"/>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37515DDA"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w:t>
      </w:r>
      <w:r w:rsidR="00AB133C" w:rsidRPr="005318E7">
        <w:rPr>
          <w:rFonts w:asciiTheme="majorHAnsi" w:hAnsiTheme="majorHAnsi" w:cs="Arial"/>
          <w:sz w:val="20"/>
          <w:szCs w:val="20"/>
        </w:rPr>
        <w:t>Platnosť bankovej záruky končí uplynutí</w:t>
      </w:r>
      <w:r w:rsidR="00304329" w:rsidRPr="005318E7">
        <w:rPr>
          <w:rFonts w:asciiTheme="majorHAnsi" w:hAnsiTheme="majorHAnsi" w:cs="Arial"/>
          <w:sz w:val="20"/>
          <w:szCs w:val="20"/>
        </w:rPr>
        <w:t>m</w:t>
      </w:r>
      <w:r w:rsidR="00AB133C" w:rsidRPr="005318E7">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w:t>
      </w:r>
      <w:r w:rsidR="00AB133C" w:rsidRPr="000961E2">
        <w:rPr>
          <w:rFonts w:asciiTheme="majorHAnsi" w:hAnsiTheme="majorHAnsi" w:cs="Arial"/>
          <w:sz w:val="20"/>
          <w:szCs w:val="20"/>
        </w:rPr>
        <w:t xml:space="preserve">. V prípade predĺženia lehoty viazanosti ponúk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DE5414">
      <w:pPr>
        <w:pStyle w:val="ListParagraph"/>
        <w:numPr>
          <w:ilvl w:val="2"/>
          <w:numId w:val="3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4354398E" w:rsidR="00AB133C" w:rsidRPr="00F24E0B" w:rsidRDefault="00AB133C" w:rsidP="00DE5414">
      <w:pPr>
        <w:pStyle w:val="ListParagraph"/>
        <w:numPr>
          <w:ilvl w:val="3"/>
          <w:numId w:val="38"/>
        </w:numPr>
        <w:spacing w:after="0" w:line="240" w:lineRule="auto"/>
        <w:ind w:left="2127" w:hanging="851"/>
        <w:jc w:val="both"/>
        <w:rPr>
          <w:rFonts w:asciiTheme="majorHAnsi" w:hAnsiTheme="majorHAnsi" w:cs="Arial"/>
          <w:sz w:val="20"/>
          <w:szCs w:val="20"/>
        </w:rPr>
      </w:pPr>
      <w:r w:rsidRPr="00F24E0B">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DE5414">
      <w:pPr>
        <w:pStyle w:val="ListParagraph"/>
        <w:numPr>
          <w:ilvl w:val="3"/>
          <w:numId w:val="38"/>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DE5414">
      <w:pPr>
        <w:pStyle w:val="ListParagraph"/>
        <w:numPr>
          <w:ilvl w:val="3"/>
          <w:numId w:val="38"/>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1719031F" w:rsidR="00304329" w:rsidRPr="000961E2" w:rsidRDefault="00304329" w:rsidP="00DE5414">
      <w:pPr>
        <w:pStyle w:val="ListParagraph"/>
        <w:numPr>
          <w:ilvl w:val="2"/>
          <w:numId w:val="3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r w:rsidR="00F24E0B">
        <w:rPr>
          <w:rFonts w:asciiTheme="majorHAnsi" w:hAnsiTheme="majorHAnsi" w:cs="Arial"/>
          <w:sz w:val="20"/>
          <w:szCs w:val="20"/>
        </w:rPr>
        <w:t>.</w:t>
      </w:r>
    </w:p>
    <w:p w14:paraId="0C4348AB" w14:textId="13122217"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w:t>
      </w:r>
      <w:r w:rsidR="00445E5E" w:rsidRPr="00445E5E">
        <w:rPr>
          <w:rFonts w:asciiTheme="majorHAnsi" w:hAnsiTheme="majorHAnsi" w:cs="Arial"/>
          <w:sz w:val="20"/>
          <w:szCs w:val="20"/>
        </w:rPr>
        <w:lastRenderedPageBreak/>
        <w:t xml:space="preserve">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Predmetom poistného plnenia je záruka ponuky na predmet zákazky s názvom „</w:t>
      </w:r>
      <w:r w:rsidR="00C67742" w:rsidRPr="002A1A82">
        <w:rPr>
          <w:rFonts w:asciiTheme="majorHAnsi" w:hAnsiTheme="majorHAnsi" w:cs="Arial"/>
          <w:bCs/>
          <w:color w:val="000000"/>
          <w:sz w:val="20"/>
          <w:szCs w:val="20"/>
        </w:rPr>
        <w:t>Dodávka elektrickej energie na obdobie 20</w:t>
      </w:r>
      <w:r w:rsidR="00C67742">
        <w:rPr>
          <w:rFonts w:asciiTheme="majorHAnsi" w:hAnsiTheme="majorHAnsi" w:cs="Arial"/>
          <w:bCs/>
          <w:color w:val="000000"/>
          <w:sz w:val="20"/>
          <w:szCs w:val="20"/>
        </w:rPr>
        <w:t>23</w:t>
      </w:r>
      <w:r w:rsidR="00C67742" w:rsidRPr="002A1A82">
        <w:rPr>
          <w:rFonts w:asciiTheme="majorHAnsi" w:hAnsiTheme="majorHAnsi" w:cs="Arial"/>
          <w:bCs/>
          <w:color w:val="000000"/>
          <w:sz w:val="20"/>
          <w:szCs w:val="20"/>
        </w:rPr>
        <w:t xml:space="preserve"> – 202</w:t>
      </w:r>
      <w:r w:rsidR="00C67742">
        <w:rPr>
          <w:rFonts w:asciiTheme="majorHAnsi" w:hAnsiTheme="majorHAnsi" w:cs="Arial"/>
          <w:bCs/>
          <w:color w:val="000000"/>
          <w:sz w:val="20"/>
          <w:szCs w:val="20"/>
        </w:rPr>
        <w:t>6</w:t>
      </w:r>
      <w:r w:rsidR="00C67742" w:rsidRPr="002A1A82">
        <w:rPr>
          <w:rFonts w:asciiTheme="majorHAnsi" w:hAnsiTheme="majorHAnsi" w:cs="Arial"/>
          <w:bCs/>
          <w:color w:val="000000"/>
          <w:sz w:val="20"/>
          <w:szCs w:val="20"/>
        </w:rPr>
        <w:t xml:space="preserve"> pre objekty NBS</w:t>
      </w:r>
      <w:r w:rsidRPr="000961E2">
        <w:rPr>
          <w:rFonts w:asciiTheme="majorHAnsi" w:hAnsiTheme="majorHAnsi" w:cs="Arial"/>
          <w:sz w:val="20"/>
          <w:szCs w:val="20"/>
        </w:rPr>
        <w:t>“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DE5414">
      <w:pPr>
        <w:pStyle w:val="ListParagraph"/>
        <w:numPr>
          <w:ilvl w:val="0"/>
          <w:numId w:val="42"/>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DE5414">
      <w:pPr>
        <w:pStyle w:val="ListParagraph"/>
        <w:numPr>
          <w:ilvl w:val="0"/>
          <w:numId w:val="42"/>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DE5414">
      <w:pPr>
        <w:pStyle w:val="ListParagraph"/>
        <w:numPr>
          <w:ilvl w:val="0"/>
          <w:numId w:val="42"/>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DE5414">
      <w:pPr>
        <w:pStyle w:val="ListParagraph"/>
        <w:numPr>
          <w:ilvl w:val="0"/>
          <w:numId w:val="42"/>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0961E2" w:rsidRDefault="00304329" w:rsidP="00DE5414">
      <w:pPr>
        <w:pStyle w:val="ListParagraph"/>
        <w:numPr>
          <w:ilvl w:val="0"/>
          <w:numId w:val="42"/>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138C6493" w14:textId="343C54B2" w:rsidR="005856F1" w:rsidRPr="00B15D2C" w:rsidRDefault="00AB133C" w:rsidP="00DE5414">
      <w:pPr>
        <w:pStyle w:val="ListParagraph"/>
        <w:numPr>
          <w:ilvl w:val="2"/>
          <w:numId w:val="38"/>
        </w:numPr>
        <w:spacing w:after="0" w:line="240" w:lineRule="auto"/>
        <w:ind w:left="1276" w:hanging="709"/>
        <w:jc w:val="both"/>
        <w:rPr>
          <w:rFonts w:asciiTheme="majorHAnsi" w:hAnsiTheme="majorHAnsi" w:cs="Arial"/>
          <w:b/>
          <w:sz w:val="20"/>
          <w:szCs w:val="20"/>
        </w:rPr>
      </w:pPr>
      <w:r w:rsidRPr="00B15D2C">
        <w:rPr>
          <w:rFonts w:asciiTheme="majorHAnsi" w:hAnsiTheme="majorHAnsi" w:cs="Arial"/>
          <w:sz w:val="20"/>
          <w:szCs w:val="20"/>
        </w:rPr>
        <w:t xml:space="preserve">Doklad o bankovej záruke alebo o poistení záruky musí byť </w:t>
      </w:r>
      <w:r w:rsidR="003F4081" w:rsidRPr="00B15D2C">
        <w:rPr>
          <w:rFonts w:asciiTheme="majorHAnsi" w:hAnsiTheme="majorHAnsi" w:cs="Arial"/>
          <w:sz w:val="20"/>
          <w:szCs w:val="20"/>
        </w:rPr>
        <w:t xml:space="preserve">predložený </w:t>
      </w:r>
      <w:r w:rsidRPr="00B15D2C">
        <w:rPr>
          <w:rFonts w:asciiTheme="majorHAnsi" w:hAnsiTheme="majorHAnsi" w:cs="Arial"/>
          <w:sz w:val="20"/>
          <w:szCs w:val="20"/>
        </w:rPr>
        <w:t xml:space="preserve">v ponuke uchádzača. </w:t>
      </w:r>
      <w:r w:rsidRPr="00B15D2C">
        <w:rPr>
          <w:rFonts w:asciiTheme="majorHAnsi" w:hAnsiTheme="majorHAnsi" w:cs="Arial"/>
          <w:b/>
          <w:sz w:val="20"/>
          <w:szCs w:val="20"/>
        </w:rPr>
        <w:t>Uchádzač originál dokladu o bankovej záruke alebo o poistení záruky predkladá (okrem skenu v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00B15D2C" w:rsidRPr="00B15D2C">
        <w:rPr>
          <w:rFonts w:asciiTheme="majorHAnsi" w:hAnsiTheme="majorHAnsi" w:cs="Arial"/>
          <w:b/>
          <w:color w:val="000000"/>
          <w:sz w:val="20"/>
          <w:szCs w:val="20"/>
        </w:rPr>
        <w:t>Dodávka elektrickej energie na obdobie 2023 – 2026 pre objekty NBS</w:t>
      </w:r>
      <w:r w:rsidRPr="00B15D2C">
        <w:rPr>
          <w:rFonts w:asciiTheme="majorHAnsi" w:hAnsiTheme="majorHAnsi" w:cs="Arial"/>
          <w:b/>
          <w:sz w:val="20"/>
          <w:szCs w:val="20"/>
        </w:rPr>
        <w:t>“ a s poznámkou „NEOTVÁRAŤ“.</w:t>
      </w:r>
      <w:r w:rsidR="005856F1" w:rsidRPr="00B15D2C">
        <w:rPr>
          <w:rFonts w:asciiTheme="majorHAnsi" w:hAnsiTheme="majorHAnsi" w:cs="Arial"/>
          <w:b/>
          <w:sz w:val="20"/>
          <w:szCs w:val="20"/>
        </w:rPr>
        <w:t xml:space="preserve"> </w:t>
      </w:r>
      <w:r w:rsidR="005856F1" w:rsidRPr="00B15D2C">
        <w:rPr>
          <w:rFonts w:ascii="Cambria" w:hAnsi="Cambria" w:cs="Cambria,Bold"/>
          <w:sz w:val="20"/>
          <w:szCs w:val="20"/>
        </w:rPr>
        <w:t xml:space="preserve">Verejný obstarávateľ umožňuje uchádzačovi predložiť elektronickú verziu bankovej záruky </w:t>
      </w:r>
      <w:r w:rsidR="005856F1" w:rsidRPr="00B15D2C">
        <w:rPr>
          <w:rFonts w:ascii="Cambria" w:hAnsi="Cambria" w:cs="Arial"/>
          <w:color w:val="000000"/>
          <w:sz w:val="20"/>
          <w:szCs w:val="20"/>
        </w:rPr>
        <w:t>alebo o poistení záruky</w:t>
      </w:r>
      <w:r w:rsidR="005856F1" w:rsidRPr="00B15D2C">
        <w:rPr>
          <w:rFonts w:ascii="Cambria" w:hAnsi="Cambria" w:cs="Cambria,Bold"/>
          <w:sz w:val="20"/>
          <w:szCs w:val="20"/>
        </w:rPr>
        <w:t xml:space="preserve"> podpísanú kvalifikovaným elektronickým podpisom. V takomto prípade musia byť súčasťou elektronickej verzie ponuky a nie je potrebné </w:t>
      </w:r>
      <w:r w:rsidR="005856F1" w:rsidRPr="00B15D2C">
        <w:rPr>
          <w:rFonts w:ascii="Cambria" w:hAnsi="Cambria" w:cs="Arial"/>
          <w:sz w:val="20"/>
          <w:szCs w:val="20"/>
        </w:rPr>
        <w:t xml:space="preserve">doklad o bankovej záruke alebo o poistení záruky </w:t>
      </w:r>
      <w:r w:rsidR="005856F1" w:rsidRPr="00B15D2C">
        <w:rPr>
          <w:rFonts w:ascii="Cambria" w:hAnsi="Cambria" w:cs="Cambria,Bold"/>
          <w:sz w:val="20"/>
          <w:szCs w:val="20"/>
        </w:rPr>
        <w:t>v listinnej podobe doručovať na adresu verejného obstarávateľa.</w:t>
      </w:r>
    </w:p>
    <w:p w14:paraId="068E51EF" w14:textId="77777777" w:rsidR="00AB133C" w:rsidRPr="000961E2" w:rsidRDefault="00AB133C" w:rsidP="00DE5414">
      <w:pPr>
        <w:pStyle w:val="ListParagraph"/>
        <w:numPr>
          <w:ilvl w:val="2"/>
          <w:numId w:val="38"/>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DE5414">
      <w:pPr>
        <w:pStyle w:val="ListParagraph"/>
        <w:numPr>
          <w:ilvl w:val="3"/>
          <w:numId w:val="38"/>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CD6A9B">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CD6A9B">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CD6A9B">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49B79D04" w:rsidR="00AB133C" w:rsidRPr="00C73016" w:rsidRDefault="00AB133C" w:rsidP="00CD6A9B">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C73016">
        <w:rPr>
          <w:rFonts w:asciiTheme="majorHAnsi" w:hAnsiTheme="majorHAnsi" w:cs="Arial"/>
          <w:noProof/>
          <w:sz w:val="20"/>
          <w:szCs w:val="20"/>
          <w:lang w:eastAsia="sk-SK"/>
        </w:rPr>
        <w:t>NBS1-000-0</w:t>
      </w:r>
      <w:r w:rsidR="00C73016" w:rsidRPr="00C73016">
        <w:rPr>
          <w:rFonts w:asciiTheme="majorHAnsi" w:hAnsiTheme="majorHAnsi" w:cs="Arial"/>
          <w:noProof/>
          <w:sz w:val="20"/>
          <w:szCs w:val="20"/>
          <w:lang w:eastAsia="sk-SK"/>
        </w:rPr>
        <w:t>5</w:t>
      </w:r>
      <w:r w:rsidR="001D44C1">
        <w:rPr>
          <w:rFonts w:asciiTheme="majorHAnsi" w:hAnsiTheme="majorHAnsi" w:cs="Arial"/>
          <w:noProof/>
          <w:sz w:val="20"/>
          <w:szCs w:val="20"/>
          <w:lang w:eastAsia="sk-SK"/>
        </w:rPr>
        <w:t>7</w:t>
      </w:r>
      <w:r w:rsidR="00C73016" w:rsidRPr="00C73016">
        <w:rPr>
          <w:rFonts w:asciiTheme="majorHAnsi" w:hAnsiTheme="majorHAnsi" w:cs="Arial"/>
          <w:noProof/>
          <w:sz w:val="20"/>
          <w:szCs w:val="20"/>
          <w:lang w:eastAsia="sk-SK"/>
        </w:rPr>
        <w:t>-</w:t>
      </w:r>
      <w:r w:rsidR="001D44C1">
        <w:rPr>
          <w:rFonts w:asciiTheme="majorHAnsi" w:hAnsiTheme="majorHAnsi" w:cs="Arial"/>
          <w:noProof/>
          <w:sz w:val="20"/>
          <w:szCs w:val="20"/>
          <w:lang w:eastAsia="sk-SK"/>
        </w:rPr>
        <w:t>579</w:t>
      </w:r>
    </w:p>
    <w:p w14:paraId="3DF09635" w14:textId="77777777" w:rsidR="00AB133C" w:rsidRPr="00C73016" w:rsidRDefault="00AB133C" w:rsidP="00DE5414">
      <w:pPr>
        <w:pStyle w:val="ListParagraph"/>
        <w:numPr>
          <w:ilvl w:val="3"/>
          <w:numId w:val="38"/>
        </w:numPr>
        <w:spacing w:after="0" w:line="240" w:lineRule="auto"/>
        <w:ind w:left="2268" w:hanging="993"/>
        <w:jc w:val="both"/>
        <w:rPr>
          <w:rFonts w:asciiTheme="majorHAnsi" w:hAnsiTheme="majorHAnsi" w:cs="Arial"/>
          <w:noProof/>
          <w:sz w:val="20"/>
          <w:szCs w:val="20"/>
          <w:lang w:eastAsia="sk-SK"/>
        </w:rPr>
      </w:pPr>
      <w:r w:rsidRPr="00C73016">
        <w:rPr>
          <w:rFonts w:asciiTheme="majorHAnsi" w:hAnsiTheme="majorHAnsi" w:cs="Arial"/>
          <w:b/>
          <w:noProof/>
          <w:sz w:val="20"/>
          <w:szCs w:val="20"/>
          <w:lang w:eastAsia="sk-SK"/>
        </w:rPr>
        <w:t xml:space="preserve">finančné </w:t>
      </w:r>
      <w:r w:rsidRPr="00C73016">
        <w:rPr>
          <w:rFonts w:asciiTheme="majorHAnsi" w:hAnsiTheme="majorHAnsi" w:cs="Arial"/>
          <w:b/>
          <w:noProof/>
          <w:sz w:val="20"/>
          <w:szCs w:val="20"/>
        </w:rPr>
        <w:t>prostriedky</w:t>
      </w:r>
      <w:r w:rsidRPr="00C73016">
        <w:rPr>
          <w:rFonts w:asciiTheme="majorHAnsi" w:hAnsiTheme="majorHAnsi" w:cs="Arial"/>
          <w:b/>
          <w:noProof/>
          <w:sz w:val="20"/>
          <w:szCs w:val="20"/>
          <w:lang w:eastAsia="sk-SK"/>
        </w:rPr>
        <w:t xml:space="preserve"> v eurách zo zahraničia</w:t>
      </w:r>
      <w:r w:rsidRPr="00C73016">
        <w:rPr>
          <w:rFonts w:asciiTheme="majorHAnsi" w:hAnsiTheme="majorHAnsi" w:cs="Arial"/>
          <w:noProof/>
          <w:sz w:val="20"/>
          <w:szCs w:val="20"/>
          <w:lang w:eastAsia="sk-SK"/>
        </w:rPr>
        <w:t xml:space="preserve"> musia byť zložené na </w:t>
      </w:r>
      <w:r w:rsidRPr="00C73016">
        <w:rPr>
          <w:rFonts w:asciiTheme="majorHAnsi" w:hAnsiTheme="majorHAnsi" w:cs="Arial"/>
          <w:sz w:val="20"/>
          <w:szCs w:val="20"/>
        </w:rPr>
        <w:t xml:space="preserve">bezúročný </w:t>
      </w:r>
      <w:r w:rsidRPr="00C73016">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C73016" w:rsidRDefault="00AB133C" w:rsidP="00CD6A9B">
      <w:pPr>
        <w:pStyle w:val="ListParagraph"/>
        <w:spacing w:after="0" w:line="240" w:lineRule="auto"/>
        <w:ind w:left="2268"/>
        <w:rPr>
          <w:rFonts w:asciiTheme="majorHAnsi" w:hAnsiTheme="majorHAnsi" w:cs="Arial"/>
          <w:noProof/>
          <w:sz w:val="20"/>
          <w:szCs w:val="20"/>
          <w:lang w:eastAsia="sk-SK"/>
        </w:rPr>
      </w:pPr>
      <w:r w:rsidRPr="00C73016">
        <w:rPr>
          <w:rFonts w:asciiTheme="majorHAnsi" w:hAnsiTheme="majorHAnsi" w:cs="Arial"/>
          <w:noProof/>
          <w:sz w:val="20"/>
          <w:szCs w:val="20"/>
          <w:lang w:eastAsia="sk-SK"/>
        </w:rPr>
        <w:t>IBAN:</w:t>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t>SK60 0720 0000 0000 0000 2129</w:t>
      </w:r>
    </w:p>
    <w:p w14:paraId="33808297" w14:textId="77777777" w:rsidR="00AB133C" w:rsidRPr="00C73016" w:rsidRDefault="00AB133C" w:rsidP="00CD6A9B">
      <w:pPr>
        <w:pStyle w:val="ListParagraph"/>
        <w:spacing w:after="0" w:line="240" w:lineRule="auto"/>
        <w:ind w:left="2268"/>
        <w:rPr>
          <w:rFonts w:asciiTheme="majorHAnsi" w:hAnsiTheme="majorHAnsi" w:cs="Arial"/>
          <w:noProof/>
          <w:sz w:val="20"/>
          <w:szCs w:val="20"/>
          <w:lang w:eastAsia="sk-SK"/>
        </w:rPr>
      </w:pPr>
      <w:r w:rsidRPr="00C73016">
        <w:rPr>
          <w:rFonts w:asciiTheme="majorHAnsi" w:hAnsiTheme="majorHAnsi" w:cs="Arial"/>
          <w:noProof/>
          <w:sz w:val="20"/>
          <w:szCs w:val="20"/>
          <w:lang w:eastAsia="sk-SK"/>
        </w:rPr>
        <w:t>BIC:</w:t>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t>NBSBSKBX</w:t>
      </w:r>
    </w:p>
    <w:p w14:paraId="641E9BE4" w14:textId="77777777" w:rsidR="00AB133C" w:rsidRPr="00C73016" w:rsidRDefault="00AB133C" w:rsidP="00CD6A9B">
      <w:pPr>
        <w:pStyle w:val="ListParagraph"/>
        <w:spacing w:after="0" w:line="240" w:lineRule="auto"/>
        <w:ind w:left="2268"/>
        <w:rPr>
          <w:rFonts w:asciiTheme="majorHAnsi" w:hAnsiTheme="majorHAnsi" w:cs="Arial"/>
          <w:noProof/>
          <w:sz w:val="20"/>
          <w:szCs w:val="20"/>
          <w:lang w:eastAsia="sk-SK"/>
        </w:rPr>
      </w:pPr>
      <w:r w:rsidRPr="00C73016">
        <w:rPr>
          <w:rFonts w:asciiTheme="majorHAnsi" w:hAnsiTheme="majorHAnsi" w:cs="Arial"/>
          <w:noProof/>
          <w:sz w:val="20"/>
          <w:szCs w:val="20"/>
          <w:lang w:eastAsia="sk-SK"/>
        </w:rPr>
        <w:t>Variabilný symbol:</w:t>
      </w:r>
      <w:r w:rsidRPr="00C73016">
        <w:rPr>
          <w:rFonts w:asciiTheme="majorHAnsi" w:hAnsiTheme="majorHAnsi" w:cs="Arial"/>
          <w:noProof/>
          <w:sz w:val="20"/>
          <w:szCs w:val="20"/>
          <w:lang w:eastAsia="sk-SK"/>
        </w:rPr>
        <w:tab/>
        <w:t>IČO uchádzača</w:t>
      </w:r>
    </w:p>
    <w:p w14:paraId="35B67ED5" w14:textId="4E5B9546" w:rsidR="007716D7" w:rsidRPr="000961E2" w:rsidRDefault="00AB133C" w:rsidP="00CD6A9B">
      <w:pPr>
        <w:pStyle w:val="ListParagraph"/>
        <w:spacing w:after="0" w:line="240" w:lineRule="auto"/>
        <w:ind w:left="2268"/>
        <w:rPr>
          <w:rFonts w:asciiTheme="majorHAnsi" w:hAnsiTheme="majorHAnsi" w:cs="Arial"/>
          <w:noProof/>
          <w:sz w:val="20"/>
          <w:szCs w:val="20"/>
          <w:lang w:eastAsia="sk-SK"/>
        </w:rPr>
      </w:pPr>
      <w:r w:rsidRPr="00C73016">
        <w:rPr>
          <w:rFonts w:asciiTheme="majorHAnsi" w:hAnsiTheme="majorHAnsi" w:cs="Arial"/>
          <w:noProof/>
          <w:sz w:val="20"/>
          <w:szCs w:val="20"/>
          <w:lang w:eastAsia="sk-SK"/>
        </w:rPr>
        <w:t>Účel platby:</w:t>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t>NBS1-000-0</w:t>
      </w:r>
      <w:r w:rsidR="00C73016" w:rsidRPr="00C73016">
        <w:rPr>
          <w:rFonts w:asciiTheme="majorHAnsi" w:hAnsiTheme="majorHAnsi" w:cs="Arial"/>
          <w:noProof/>
          <w:sz w:val="20"/>
          <w:szCs w:val="20"/>
          <w:lang w:eastAsia="sk-SK"/>
        </w:rPr>
        <w:t>5</w:t>
      </w:r>
      <w:r w:rsidR="001D44C1">
        <w:rPr>
          <w:rFonts w:asciiTheme="majorHAnsi" w:hAnsiTheme="majorHAnsi" w:cs="Arial"/>
          <w:noProof/>
          <w:sz w:val="20"/>
          <w:szCs w:val="20"/>
          <w:lang w:eastAsia="sk-SK"/>
        </w:rPr>
        <w:t>7</w:t>
      </w:r>
      <w:r w:rsidR="00C73016">
        <w:rPr>
          <w:rFonts w:asciiTheme="majorHAnsi" w:hAnsiTheme="majorHAnsi" w:cs="Arial"/>
          <w:noProof/>
          <w:sz w:val="20"/>
          <w:szCs w:val="20"/>
          <w:lang w:eastAsia="sk-SK"/>
        </w:rPr>
        <w:t>-</w:t>
      </w:r>
      <w:r w:rsidR="001D44C1">
        <w:rPr>
          <w:rFonts w:asciiTheme="majorHAnsi" w:hAnsiTheme="majorHAnsi" w:cs="Arial"/>
          <w:noProof/>
          <w:sz w:val="20"/>
          <w:szCs w:val="20"/>
          <w:lang w:eastAsia="sk-SK"/>
        </w:rPr>
        <w:t>579</w:t>
      </w:r>
    </w:p>
    <w:p w14:paraId="531AECD2" w14:textId="4B5C79B9" w:rsidR="00AB133C" w:rsidRPr="000961E2" w:rsidRDefault="00AB133C" w:rsidP="00DE5414">
      <w:pPr>
        <w:pStyle w:val="ListParagraph"/>
        <w:numPr>
          <w:ilvl w:val="3"/>
          <w:numId w:val="38"/>
        </w:numPr>
        <w:spacing w:after="0" w:line="240" w:lineRule="auto"/>
        <w:ind w:left="2268" w:hanging="992"/>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DE5414">
      <w:pPr>
        <w:pStyle w:val="ListParagraph"/>
        <w:numPr>
          <w:ilvl w:val="1"/>
          <w:numId w:val="38"/>
        </w:numPr>
        <w:spacing w:after="0" w:line="240" w:lineRule="auto"/>
        <w:ind w:left="567" w:hanging="567"/>
        <w:jc w:val="both"/>
        <w:rPr>
          <w:rFonts w:asciiTheme="majorHAnsi" w:hAnsiTheme="majorHAnsi" w:cs="Arial"/>
          <w:b/>
          <w:sz w:val="20"/>
          <w:szCs w:val="20"/>
        </w:rPr>
      </w:pPr>
      <w:bookmarkStart w:id="18"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8"/>
    </w:p>
    <w:p w14:paraId="4562FAE1" w14:textId="77777777" w:rsidR="00AB133C" w:rsidRPr="000961E2" w:rsidRDefault="00AB133C" w:rsidP="00DE5414">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DE5414">
      <w:pPr>
        <w:pStyle w:val="ListParagraph"/>
        <w:numPr>
          <w:ilvl w:val="2"/>
          <w:numId w:val="3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77777777" w:rsidR="00AB133C" w:rsidRPr="000961E2" w:rsidRDefault="00AB133C" w:rsidP="00DE5414">
      <w:pPr>
        <w:pStyle w:val="ListParagraph"/>
        <w:numPr>
          <w:ilvl w:val="2"/>
          <w:numId w:val="3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C73016">
        <w:rPr>
          <w:rFonts w:asciiTheme="majorHAnsi" w:hAnsiTheme="majorHAnsi" w:cs="Arial"/>
          <w:sz w:val="20"/>
          <w:szCs w:val="20"/>
        </w:rPr>
        <w:t>uzavrieť zmluvu</w:t>
      </w:r>
      <w:r w:rsidRPr="000961E2">
        <w:rPr>
          <w:rFonts w:asciiTheme="majorHAnsi" w:hAnsiTheme="majorHAnsi" w:cs="Arial"/>
          <w:sz w:val="20"/>
          <w:szCs w:val="20"/>
        </w:rPr>
        <w:t xml:space="preserve"> podľa § 56 ods. 8 až 15 zákona o verejnom obstarávaní. </w:t>
      </w:r>
    </w:p>
    <w:p w14:paraId="57F35876" w14:textId="77777777" w:rsidR="00AB133C" w:rsidRPr="000961E2" w:rsidRDefault="00AB133C" w:rsidP="00DE5414">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DE5414">
      <w:pPr>
        <w:pStyle w:val="ListParagraph"/>
        <w:numPr>
          <w:ilvl w:val="2"/>
          <w:numId w:val="3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DE5414">
      <w:pPr>
        <w:pStyle w:val="ListParagraph"/>
        <w:numPr>
          <w:ilvl w:val="2"/>
          <w:numId w:val="3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C73016" w:rsidRDefault="00AB133C" w:rsidP="00DE5414">
      <w:pPr>
        <w:pStyle w:val="ListParagraph"/>
        <w:numPr>
          <w:ilvl w:val="2"/>
          <w:numId w:val="38"/>
        </w:numPr>
        <w:spacing w:after="0" w:line="240" w:lineRule="auto"/>
        <w:ind w:left="1276" w:hanging="709"/>
        <w:jc w:val="both"/>
        <w:rPr>
          <w:rFonts w:asciiTheme="majorHAnsi" w:hAnsiTheme="majorHAnsi" w:cs="Arial"/>
          <w:sz w:val="20"/>
          <w:szCs w:val="20"/>
        </w:rPr>
      </w:pPr>
      <w:r w:rsidRPr="00C73016">
        <w:rPr>
          <w:rFonts w:asciiTheme="majorHAnsi" w:hAnsiTheme="majorHAnsi" w:cs="Arial"/>
          <w:sz w:val="20"/>
          <w:szCs w:val="20"/>
        </w:rPr>
        <w:t>uzavretia zmluvy.</w:t>
      </w:r>
    </w:p>
    <w:p w14:paraId="62984C38" w14:textId="20C212EA" w:rsidR="00B837C8" w:rsidRPr="000961E2" w:rsidRDefault="00B837C8" w:rsidP="008D2836">
      <w:pPr>
        <w:jc w:val="both"/>
        <w:rPr>
          <w:rFonts w:asciiTheme="majorHAnsi" w:hAnsiTheme="majorHAnsi"/>
        </w:rPr>
      </w:pPr>
    </w:p>
    <w:p w14:paraId="07B0F1CA" w14:textId="1918CB87" w:rsidR="00B82008" w:rsidRPr="00FE0087" w:rsidRDefault="00B82008" w:rsidP="00FE0087">
      <w:pPr>
        <w:pStyle w:val="ListParagraph"/>
        <w:keepNext/>
        <w:numPr>
          <w:ilvl w:val="0"/>
          <w:numId w:val="2"/>
        </w:numPr>
        <w:shd w:val="clear" w:color="auto" w:fill="D9D9D9"/>
        <w:spacing w:after="60" w:line="240" w:lineRule="auto"/>
        <w:ind w:left="567" w:hanging="567"/>
        <w:jc w:val="both"/>
        <w:rPr>
          <w:rFonts w:asciiTheme="majorHAnsi" w:hAnsiTheme="majorHAnsi" w:cs="Arial"/>
          <w:b/>
          <w:bCs/>
          <w:smallCaps/>
          <w:sz w:val="20"/>
          <w:szCs w:val="20"/>
        </w:rPr>
      </w:pPr>
      <w:r w:rsidRPr="00FE0087">
        <w:rPr>
          <w:rFonts w:asciiTheme="majorHAnsi" w:hAnsiTheme="majorHAnsi" w:cs="Arial"/>
          <w:b/>
          <w:bCs/>
          <w:smallCaps/>
          <w:sz w:val="20"/>
          <w:szCs w:val="20"/>
        </w:rPr>
        <w:lastRenderedPageBreak/>
        <w:t>Obsah ponuk</w:t>
      </w:r>
      <w:r w:rsidR="005D17CE" w:rsidRPr="00FE0087">
        <w:rPr>
          <w:rFonts w:asciiTheme="majorHAnsi" w:hAnsiTheme="majorHAnsi" w:cs="Arial"/>
          <w:b/>
          <w:bCs/>
          <w:smallCaps/>
          <w:sz w:val="20"/>
          <w:szCs w:val="20"/>
        </w:rPr>
        <w:t>y</w:t>
      </w:r>
    </w:p>
    <w:p w14:paraId="768019BB" w14:textId="55C2A7F0" w:rsidR="002A2996" w:rsidRPr="000961E2" w:rsidRDefault="00EA04B5" w:rsidP="00DE5414">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DE5414">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2770678F" w:rsidR="00835CAC" w:rsidRPr="000961E2" w:rsidRDefault="00EA04B5" w:rsidP="00DE5414">
      <w:pPr>
        <w:pStyle w:val="ListParagraph"/>
        <w:numPr>
          <w:ilvl w:val="2"/>
          <w:numId w:val="1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835989">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DE5414">
      <w:pPr>
        <w:pStyle w:val="ListParagraph"/>
        <w:numPr>
          <w:ilvl w:val="2"/>
          <w:numId w:val="1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Obsah ponuky (index – položkový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DE5414">
      <w:pPr>
        <w:pStyle w:val="ListParagraph"/>
        <w:numPr>
          <w:ilvl w:val="2"/>
          <w:numId w:val="1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r w:rsidR="00A176C5" w:rsidRPr="000961E2">
        <w:rPr>
          <w:rFonts w:asciiTheme="majorHAnsi" w:hAnsiTheme="majorHAnsi" w:cs="Arial"/>
          <w:sz w:val="20"/>
          <w:szCs w:val="20"/>
        </w:rPr>
        <w:t xml:space="preserve">mikropodnik,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mikropodniky: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podniky, ktoré nie sú mikropodnikmi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DE5414">
      <w:pPr>
        <w:pStyle w:val="ListParagraph"/>
        <w:numPr>
          <w:ilvl w:val="2"/>
          <w:numId w:val="1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DE5414">
      <w:pPr>
        <w:pStyle w:val="ListParagraph"/>
        <w:numPr>
          <w:ilvl w:val="2"/>
          <w:numId w:val="1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1F2730CB" w:rsidR="00B964D6" w:rsidRPr="000961E2" w:rsidRDefault="00B964D6" w:rsidP="00DE5414">
      <w:pPr>
        <w:pStyle w:val="ListParagraph"/>
        <w:numPr>
          <w:ilvl w:val="2"/>
          <w:numId w:val="1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r w:rsidR="006E1F79">
        <w:rPr>
          <w:rFonts w:asciiTheme="majorHAnsi" w:hAnsiTheme="majorHAnsi" w:cs="Arial"/>
          <w:sz w:val="20"/>
          <w:szCs w:val="20"/>
        </w:rPr>
        <w:t>.</w:t>
      </w:r>
    </w:p>
    <w:p w14:paraId="4C1D45C9" w14:textId="77777777" w:rsidR="00B964D6" w:rsidRPr="000961E2" w:rsidRDefault="00B964D6" w:rsidP="00DE5414">
      <w:pPr>
        <w:pStyle w:val="ListParagraph"/>
        <w:numPr>
          <w:ilvl w:val="2"/>
          <w:numId w:val="1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0F6C0372" w:rsidR="00AC210D" w:rsidRPr="00604B8C" w:rsidRDefault="00AC210D" w:rsidP="00DE5414">
      <w:pPr>
        <w:pStyle w:val="ListParagraph"/>
        <w:numPr>
          <w:ilvl w:val="2"/>
          <w:numId w:val="19"/>
        </w:numPr>
        <w:spacing w:after="0" w:line="240" w:lineRule="auto"/>
        <w:ind w:left="1276" w:hanging="709"/>
        <w:jc w:val="both"/>
        <w:rPr>
          <w:rFonts w:asciiTheme="majorHAnsi" w:hAnsiTheme="majorHAnsi" w:cs="Arial"/>
          <w:sz w:val="20"/>
          <w:szCs w:val="20"/>
        </w:rPr>
      </w:pPr>
      <w:r w:rsidRPr="00604B8C">
        <w:rPr>
          <w:rFonts w:asciiTheme="majorHAnsi" w:hAnsiTheme="majorHAnsi" w:cs="Arial"/>
          <w:sz w:val="20"/>
          <w:szCs w:val="20"/>
        </w:rPr>
        <w:t>Doklad o zlože</w:t>
      </w:r>
      <w:r w:rsidR="00B964D6" w:rsidRPr="00604B8C">
        <w:rPr>
          <w:rFonts w:asciiTheme="majorHAnsi" w:hAnsiTheme="majorHAnsi" w:cs="Arial"/>
          <w:sz w:val="20"/>
          <w:szCs w:val="20"/>
        </w:rPr>
        <w:t>ní zábezpek</w:t>
      </w:r>
      <w:r w:rsidR="00061CE1">
        <w:rPr>
          <w:rFonts w:asciiTheme="majorHAnsi" w:hAnsiTheme="majorHAnsi" w:cs="Arial"/>
          <w:sz w:val="20"/>
          <w:szCs w:val="20"/>
        </w:rPr>
        <w:t>y</w:t>
      </w:r>
      <w:r w:rsidR="00604B8C" w:rsidRPr="00604B8C">
        <w:rPr>
          <w:rFonts w:asciiTheme="majorHAnsi" w:hAnsiTheme="majorHAnsi" w:cs="Arial"/>
          <w:sz w:val="20"/>
          <w:szCs w:val="20"/>
        </w:rPr>
        <w:t xml:space="preserve"> predmetu zákazky </w:t>
      </w:r>
      <w:r w:rsidR="00B964D6" w:rsidRPr="00604B8C">
        <w:rPr>
          <w:rFonts w:asciiTheme="majorHAnsi" w:hAnsiTheme="majorHAnsi" w:cs="Arial"/>
          <w:sz w:val="20"/>
          <w:szCs w:val="20"/>
        </w:rPr>
        <w:t>v súlade s bodom 16</w:t>
      </w:r>
      <w:r w:rsidR="001419DC" w:rsidRPr="00604B8C">
        <w:rPr>
          <w:rFonts w:asciiTheme="majorHAnsi" w:hAnsiTheme="majorHAnsi" w:cs="Arial"/>
          <w:sz w:val="20"/>
          <w:szCs w:val="20"/>
        </w:rPr>
        <w:t>.4.</w:t>
      </w:r>
      <w:r w:rsidR="00604B8C" w:rsidRPr="00604B8C">
        <w:rPr>
          <w:rFonts w:asciiTheme="majorHAnsi" w:hAnsiTheme="majorHAnsi" w:cs="Arial"/>
          <w:sz w:val="20"/>
          <w:szCs w:val="20"/>
        </w:rPr>
        <w:t>4</w:t>
      </w:r>
      <w:r w:rsidRPr="00604B8C">
        <w:rPr>
          <w:rFonts w:asciiTheme="majorHAnsi" w:hAnsiTheme="majorHAnsi" w:cs="Arial"/>
          <w:sz w:val="20"/>
          <w:szCs w:val="20"/>
        </w:rPr>
        <w:t xml:space="preserve"> týchto súťažných podkladov. </w:t>
      </w:r>
    </w:p>
    <w:p w14:paraId="0F8C76B9" w14:textId="46772430" w:rsidR="00271495" w:rsidRPr="00604B8C" w:rsidRDefault="00EA04B5" w:rsidP="00DE5414">
      <w:pPr>
        <w:pStyle w:val="ListParagraph"/>
        <w:numPr>
          <w:ilvl w:val="2"/>
          <w:numId w:val="19"/>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w:t>
      </w:r>
      <w:r w:rsidR="00A35E4F" w:rsidRPr="00604B8C">
        <w:rPr>
          <w:rFonts w:asciiTheme="majorHAnsi" w:hAnsiTheme="majorHAnsi" w:cs="Arial"/>
          <w:sz w:val="20"/>
          <w:szCs w:val="20"/>
        </w:rPr>
        <w:t xml:space="preserve">podmienok účasti vo verejnej súťaži </w:t>
      </w:r>
      <w:r w:rsidRPr="00604B8C">
        <w:rPr>
          <w:rFonts w:asciiTheme="majorHAnsi" w:hAnsiTheme="majorHAnsi" w:cs="Arial"/>
          <w:sz w:val="20"/>
          <w:szCs w:val="20"/>
        </w:rPr>
        <w:t>požadované v</w:t>
      </w:r>
      <w:r w:rsidR="00A35E4F" w:rsidRPr="00604B8C">
        <w:rPr>
          <w:rFonts w:asciiTheme="majorHAnsi" w:hAnsiTheme="majorHAnsi" w:cs="Arial"/>
          <w:sz w:val="20"/>
          <w:szCs w:val="20"/>
        </w:rPr>
        <w:t xml:space="preserve"> oznámení o vyhlásení verejného obstarávania a v </w:t>
      </w:r>
      <w:r w:rsidR="00D7515D" w:rsidRPr="00604B8C">
        <w:rPr>
          <w:rFonts w:asciiTheme="majorHAnsi" w:hAnsiTheme="majorHAnsi" w:cs="Arial"/>
          <w:sz w:val="20"/>
          <w:szCs w:val="20"/>
        </w:rPr>
        <w:t xml:space="preserve">bode </w:t>
      </w:r>
      <w:r w:rsidR="00D7515D" w:rsidRPr="002353C0">
        <w:rPr>
          <w:rFonts w:asciiTheme="majorHAnsi" w:hAnsiTheme="majorHAnsi" w:cs="Arial"/>
          <w:sz w:val="20"/>
          <w:szCs w:val="20"/>
        </w:rPr>
        <w:t>3</w:t>
      </w:r>
      <w:r w:rsidR="0045450F" w:rsidRPr="002353C0">
        <w:rPr>
          <w:rFonts w:asciiTheme="majorHAnsi" w:hAnsiTheme="majorHAnsi" w:cs="Arial"/>
          <w:sz w:val="20"/>
          <w:szCs w:val="20"/>
        </w:rPr>
        <w:t>4 a 35</w:t>
      </w:r>
      <w:r w:rsidR="00D7515D" w:rsidRPr="002353C0">
        <w:rPr>
          <w:rFonts w:asciiTheme="majorHAnsi" w:hAnsiTheme="majorHAnsi" w:cs="Arial"/>
          <w:sz w:val="20"/>
          <w:szCs w:val="20"/>
        </w:rPr>
        <w:t xml:space="preserve"> </w:t>
      </w:r>
      <w:r w:rsidR="000A76D1" w:rsidRPr="00604B8C">
        <w:rPr>
          <w:rFonts w:asciiTheme="majorHAnsi" w:hAnsiTheme="majorHAnsi" w:cs="Arial"/>
          <w:sz w:val="20"/>
          <w:szCs w:val="20"/>
        </w:rPr>
        <w:t>časti A.2</w:t>
      </w:r>
      <w:r w:rsidRPr="00604B8C">
        <w:rPr>
          <w:rFonts w:asciiTheme="majorHAnsi" w:hAnsiTheme="majorHAnsi" w:cs="Arial"/>
          <w:sz w:val="20"/>
          <w:szCs w:val="20"/>
        </w:rPr>
        <w:t xml:space="preserve"> </w:t>
      </w:r>
      <w:r w:rsidR="000C555B" w:rsidRPr="00604B8C">
        <w:rPr>
          <w:rFonts w:asciiTheme="majorHAnsi" w:hAnsiTheme="majorHAnsi" w:cs="Arial"/>
          <w:i/>
          <w:sz w:val="20"/>
          <w:szCs w:val="20"/>
        </w:rPr>
        <w:t>PODMIENKY ÚČASTI UCHÁDZAČOV</w:t>
      </w:r>
      <w:r w:rsidR="00A35E4F" w:rsidRPr="00604B8C">
        <w:rPr>
          <w:rFonts w:asciiTheme="majorHAnsi" w:hAnsiTheme="majorHAnsi" w:cs="Arial"/>
          <w:sz w:val="20"/>
          <w:szCs w:val="20"/>
        </w:rPr>
        <w:t xml:space="preserve"> </w:t>
      </w:r>
      <w:r w:rsidRPr="00604B8C">
        <w:rPr>
          <w:rFonts w:asciiTheme="majorHAnsi" w:hAnsiTheme="majorHAnsi" w:cs="Arial"/>
          <w:sz w:val="20"/>
          <w:szCs w:val="20"/>
        </w:rPr>
        <w:t>týchto súťažných podkladov.</w:t>
      </w:r>
    </w:p>
    <w:p w14:paraId="1AB34212" w14:textId="2308193E" w:rsidR="00F174FC" w:rsidRPr="007032C7" w:rsidRDefault="00F174FC" w:rsidP="00DE5414">
      <w:pPr>
        <w:pStyle w:val="ListParagraph"/>
        <w:numPr>
          <w:ilvl w:val="2"/>
          <w:numId w:val="1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p>
    <w:p w14:paraId="68C6E0E1" w14:textId="77777777" w:rsidR="007032C7" w:rsidRPr="007032C7" w:rsidRDefault="007032C7" w:rsidP="007032C7">
      <w:pPr>
        <w:pStyle w:val="ListParagraph"/>
        <w:numPr>
          <w:ilvl w:val="3"/>
          <w:numId w:val="19"/>
        </w:numPr>
        <w:spacing w:after="0" w:line="240" w:lineRule="auto"/>
        <w:ind w:left="2268" w:hanging="992"/>
        <w:jc w:val="both"/>
        <w:rPr>
          <w:rFonts w:asciiTheme="majorHAnsi" w:hAnsiTheme="majorHAnsi" w:cs="Arial"/>
          <w:sz w:val="20"/>
          <w:szCs w:val="20"/>
        </w:rPr>
      </w:pPr>
      <w:r w:rsidRPr="007032C7">
        <w:rPr>
          <w:rFonts w:asciiTheme="majorHAnsi" w:hAnsiTheme="majorHAnsi" w:cs="Arial"/>
          <w:sz w:val="20"/>
          <w:szCs w:val="20"/>
        </w:rPr>
        <w:t xml:space="preserve">povolenie na podnikanie v energetike podľa požiadavky uvedenej v bode 40.2 časti B. </w:t>
      </w:r>
      <w:r w:rsidRPr="007032C7">
        <w:rPr>
          <w:rFonts w:asciiTheme="majorHAnsi" w:hAnsiTheme="majorHAnsi" w:cs="Arial"/>
          <w:i/>
          <w:sz w:val="20"/>
          <w:szCs w:val="20"/>
        </w:rPr>
        <w:t xml:space="preserve">„Opis predmetu zákazky“ </w:t>
      </w:r>
      <w:r w:rsidRPr="007032C7">
        <w:rPr>
          <w:rFonts w:asciiTheme="majorHAnsi" w:hAnsiTheme="majorHAnsi" w:cs="Arial"/>
          <w:sz w:val="20"/>
          <w:szCs w:val="20"/>
        </w:rPr>
        <w:t>týchto súťažných podkladov,</w:t>
      </w:r>
    </w:p>
    <w:p w14:paraId="30AE06B5" w14:textId="04365296" w:rsidR="007032C7" w:rsidRPr="007032C7" w:rsidRDefault="007032C7" w:rsidP="007032C7">
      <w:pPr>
        <w:pStyle w:val="ListParagraph"/>
        <w:numPr>
          <w:ilvl w:val="3"/>
          <w:numId w:val="19"/>
        </w:numPr>
        <w:spacing w:after="0" w:line="240" w:lineRule="auto"/>
        <w:ind w:left="2268" w:hanging="992"/>
        <w:jc w:val="both"/>
        <w:rPr>
          <w:rFonts w:asciiTheme="majorHAnsi" w:hAnsiTheme="majorHAnsi" w:cs="Arial"/>
          <w:sz w:val="20"/>
          <w:szCs w:val="20"/>
        </w:rPr>
      </w:pPr>
      <w:r w:rsidRPr="007032C7">
        <w:rPr>
          <w:rFonts w:asciiTheme="majorHAnsi" w:hAnsiTheme="majorHAnsi" w:cs="Arial"/>
          <w:sz w:val="20"/>
          <w:szCs w:val="20"/>
        </w:rPr>
        <w:t xml:space="preserve">čestné vyhlásenie o uzatvorení rámcovej distribučnej zmluvy podľa požiadavky uvedenej v bode 40.3 časti B. </w:t>
      </w:r>
      <w:r w:rsidRPr="007032C7">
        <w:rPr>
          <w:rFonts w:asciiTheme="majorHAnsi" w:hAnsiTheme="majorHAnsi" w:cs="Arial"/>
          <w:i/>
          <w:sz w:val="20"/>
          <w:szCs w:val="20"/>
        </w:rPr>
        <w:t xml:space="preserve">„Opis predmetu zákazky“ </w:t>
      </w:r>
      <w:r w:rsidRPr="007032C7">
        <w:rPr>
          <w:rFonts w:asciiTheme="majorHAnsi" w:hAnsiTheme="majorHAnsi" w:cs="Arial"/>
          <w:sz w:val="20"/>
          <w:szCs w:val="20"/>
        </w:rPr>
        <w:t>týchto súťažných podkladov,</w:t>
      </w:r>
    </w:p>
    <w:p w14:paraId="3E80A857" w14:textId="2B3EF411" w:rsidR="007032C7" w:rsidRDefault="007032C7" w:rsidP="007032C7">
      <w:pPr>
        <w:pStyle w:val="ListParagraph"/>
        <w:numPr>
          <w:ilvl w:val="3"/>
          <w:numId w:val="19"/>
        </w:numPr>
        <w:spacing w:after="0" w:line="240" w:lineRule="auto"/>
        <w:ind w:left="2268" w:hanging="992"/>
        <w:jc w:val="both"/>
        <w:rPr>
          <w:rFonts w:asciiTheme="majorHAnsi" w:hAnsiTheme="majorHAnsi" w:cs="Arial"/>
          <w:sz w:val="20"/>
          <w:szCs w:val="20"/>
        </w:rPr>
      </w:pPr>
      <w:r w:rsidRPr="007032C7">
        <w:rPr>
          <w:rFonts w:asciiTheme="majorHAnsi" w:hAnsiTheme="majorHAnsi" w:cs="Arial"/>
          <w:sz w:val="20"/>
          <w:szCs w:val="20"/>
        </w:rPr>
        <w:t>rozhodnutie o pridelení EIC kódu podľa požiadavky uvedenej v bode 40.4 časti B. </w:t>
      </w:r>
      <w:r w:rsidRPr="007032C7">
        <w:rPr>
          <w:rFonts w:asciiTheme="majorHAnsi" w:hAnsiTheme="majorHAnsi" w:cs="Arial"/>
          <w:i/>
          <w:sz w:val="20"/>
          <w:szCs w:val="20"/>
        </w:rPr>
        <w:t xml:space="preserve">„Opis predmetu zákazky“ </w:t>
      </w:r>
      <w:r w:rsidRPr="007032C7">
        <w:rPr>
          <w:rFonts w:asciiTheme="majorHAnsi" w:hAnsiTheme="majorHAnsi" w:cs="Arial"/>
          <w:sz w:val="20"/>
          <w:szCs w:val="20"/>
        </w:rPr>
        <w:t>týchto súťažných podkladov</w:t>
      </w:r>
      <w:r>
        <w:rPr>
          <w:rFonts w:asciiTheme="majorHAnsi" w:hAnsiTheme="majorHAnsi" w:cs="Arial"/>
          <w:sz w:val="20"/>
          <w:szCs w:val="20"/>
        </w:rPr>
        <w:t>,</w:t>
      </w:r>
    </w:p>
    <w:p w14:paraId="5747A525" w14:textId="094E2A54" w:rsidR="007032C7" w:rsidRPr="00BA5733" w:rsidRDefault="007032C7" w:rsidP="00BA5733">
      <w:pPr>
        <w:pStyle w:val="ListParagraph"/>
        <w:numPr>
          <w:ilvl w:val="3"/>
          <w:numId w:val="19"/>
        </w:numPr>
        <w:spacing w:after="0" w:line="240" w:lineRule="auto"/>
        <w:ind w:left="2268" w:hanging="992"/>
        <w:jc w:val="both"/>
        <w:rPr>
          <w:rFonts w:asciiTheme="majorHAnsi" w:hAnsiTheme="majorHAnsi" w:cs="Arial"/>
          <w:sz w:val="20"/>
          <w:szCs w:val="20"/>
        </w:rPr>
      </w:pPr>
      <w:r w:rsidRPr="007032C7">
        <w:rPr>
          <w:rFonts w:asciiTheme="majorHAnsi" w:hAnsiTheme="majorHAnsi" w:cs="Arial"/>
          <w:sz w:val="20"/>
          <w:szCs w:val="20"/>
        </w:rPr>
        <w:lastRenderedPageBreak/>
        <w:t xml:space="preserve">čestné vyhlásenie </w:t>
      </w:r>
      <w:r w:rsidR="00BA5733">
        <w:rPr>
          <w:rFonts w:asciiTheme="majorHAnsi" w:hAnsiTheme="majorHAnsi" w:cs="Arial"/>
          <w:sz w:val="20"/>
          <w:szCs w:val="20"/>
        </w:rPr>
        <w:t xml:space="preserve">o </w:t>
      </w:r>
      <w:r w:rsidRPr="007032C7">
        <w:rPr>
          <w:rFonts w:asciiTheme="majorHAnsi" w:hAnsiTheme="majorHAnsi" w:cs="Arial"/>
          <w:sz w:val="20"/>
          <w:szCs w:val="20"/>
        </w:rPr>
        <w:t>uzatvoren</w:t>
      </w:r>
      <w:r w:rsidR="00BA5733">
        <w:rPr>
          <w:rFonts w:asciiTheme="majorHAnsi" w:hAnsiTheme="majorHAnsi" w:cs="Arial"/>
          <w:sz w:val="20"/>
          <w:szCs w:val="20"/>
        </w:rPr>
        <w:t>í</w:t>
      </w:r>
      <w:r w:rsidRPr="007032C7">
        <w:rPr>
          <w:rFonts w:asciiTheme="majorHAnsi" w:hAnsiTheme="majorHAnsi" w:cs="Arial"/>
          <w:sz w:val="20"/>
          <w:szCs w:val="20"/>
        </w:rPr>
        <w:t xml:space="preserve"> zmluv</w:t>
      </w:r>
      <w:r w:rsidR="00BA5733">
        <w:rPr>
          <w:rFonts w:asciiTheme="majorHAnsi" w:hAnsiTheme="majorHAnsi" w:cs="Arial"/>
          <w:sz w:val="20"/>
          <w:szCs w:val="20"/>
        </w:rPr>
        <w:t>y</w:t>
      </w:r>
      <w:r w:rsidRPr="007032C7">
        <w:rPr>
          <w:rFonts w:asciiTheme="majorHAnsi" w:hAnsiTheme="majorHAnsi" w:cs="Arial"/>
          <w:sz w:val="20"/>
          <w:szCs w:val="20"/>
        </w:rPr>
        <w:t xml:space="preserve"> o zúčtovaní odchýlky účastníka trhu s elektrinou s prevádzkovateľom prenosovej sústavy</w:t>
      </w:r>
      <w:r w:rsidR="00BA5733">
        <w:rPr>
          <w:rFonts w:asciiTheme="majorHAnsi" w:hAnsiTheme="majorHAnsi" w:cs="Arial"/>
          <w:sz w:val="20"/>
          <w:szCs w:val="20"/>
        </w:rPr>
        <w:t xml:space="preserve"> </w:t>
      </w:r>
      <w:r w:rsidR="00BA5733" w:rsidRPr="007032C7">
        <w:rPr>
          <w:rFonts w:asciiTheme="majorHAnsi" w:hAnsiTheme="majorHAnsi" w:cs="Arial"/>
          <w:sz w:val="20"/>
          <w:szCs w:val="20"/>
        </w:rPr>
        <w:t>podľa požiadavky uvedenej v bode 40.</w:t>
      </w:r>
      <w:r w:rsidR="00BA5733">
        <w:rPr>
          <w:rFonts w:asciiTheme="majorHAnsi" w:hAnsiTheme="majorHAnsi" w:cs="Arial"/>
          <w:sz w:val="20"/>
          <w:szCs w:val="20"/>
        </w:rPr>
        <w:t>5</w:t>
      </w:r>
      <w:r w:rsidR="00BA5733" w:rsidRPr="007032C7">
        <w:rPr>
          <w:rFonts w:asciiTheme="majorHAnsi" w:hAnsiTheme="majorHAnsi" w:cs="Arial"/>
          <w:sz w:val="20"/>
          <w:szCs w:val="20"/>
        </w:rPr>
        <w:t xml:space="preserve"> časti B. </w:t>
      </w:r>
      <w:r w:rsidR="00BA5733" w:rsidRPr="007032C7">
        <w:rPr>
          <w:rFonts w:asciiTheme="majorHAnsi" w:hAnsiTheme="majorHAnsi" w:cs="Arial"/>
          <w:i/>
          <w:sz w:val="20"/>
          <w:szCs w:val="20"/>
        </w:rPr>
        <w:t xml:space="preserve">„Opis predmetu zákazky“ </w:t>
      </w:r>
      <w:r w:rsidR="00BA5733" w:rsidRPr="007032C7">
        <w:rPr>
          <w:rFonts w:asciiTheme="majorHAnsi" w:hAnsiTheme="majorHAnsi" w:cs="Arial"/>
          <w:sz w:val="20"/>
          <w:szCs w:val="20"/>
        </w:rPr>
        <w:t>týchto súťažných podkladov</w:t>
      </w:r>
      <w:r w:rsidRPr="007032C7">
        <w:rPr>
          <w:rFonts w:asciiTheme="majorHAnsi" w:hAnsiTheme="majorHAnsi" w:cs="Arial"/>
          <w:sz w:val="20"/>
          <w:szCs w:val="20"/>
        </w:rPr>
        <w:t>.</w:t>
      </w:r>
    </w:p>
    <w:p w14:paraId="4E430BFB" w14:textId="0EF45BC6" w:rsidR="00502792" w:rsidRPr="00D21379" w:rsidRDefault="0071370B" w:rsidP="00DE5414">
      <w:pPr>
        <w:pStyle w:val="ListParagraph"/>
        <w:numPr>
          <w:ilvl w:val="2"/>
          <w:numId w:val="1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768A3C26" w14:textId="18768FEF" w:rsidR="00D32992" w:rsidRPr="00392EB7" w:rsidRDefault="002516D5" w:rsidP="00D32992">
      <w:pPr>
        <w:pStyle w:val="ListParagraph"/>
        <w:numPr>
          <w:ilvl w:val="2"/>
          <w:numId w:val="19"/>
        </w:numPr>
        <w:spacing w:after="0" w:line="240" w:lineRule="auto"/>
        <w:ind w:left="1276" w:hanging="709"/>
        <w:jc w:val="both"/>
        <w:rPr>
          <w:rFonts w:asciiTheme="majorHAnsi" w:hAnsiTheme="majorHAnsi" w:cs="Arial"/>
          <w:sz w:val="20"/>
          <w:szCs w:val="20"/>
        </w:rPr>
      </w:pPr>
      <w:r w:rsidRPr="00392EB7">
        <w:rPr>
          <w:rFonts w:asciiTheme="majorHAnsi" w:hAnsiTheme="majorHAnsi" w:cs="Arial"/>
          <w:sz w:val="20"/>
          <w:szCs w:val="20"/>
        </w:rPr>
        <w:t xml:space="preserve">Doplnené </w:t>
      </w:r>
      <w:r w:rsidR="00D21379" w:rsidRPr="00392EB7">
        <w:rPr>
          <w:rFonts w:asciiTheme="majorHAnsi" w:hAnsiTheme="majorHAnsi" w:cs="Arial"/>
          <w:sz w:val="20"/>
          <w:szCs w:val="20"/>
        </w:rPr>
        <w:t xml:space="preserve">a podpísané </w:t>
      </w:r>
      <w:r w:rsidRPr="00392EB7">
        <w:rPr>
          <w:rFonts w:asciiTheme="majorHAnsi" w:hAnsiTheme="majorHAnsi" w:cs="Arial"/>
          <w:sz w:val="20"/>
          <w:szCs w:val="20"/>
        </w:rPr>
        <w:t>obchodné podmienky s prílohami – návrh zmluvy podľa časti C.</w:t>
      </w:r>
      <w:r w:rsidR="00D21379" w:rsidRPr="00392EB7">
        <w:rPr>
          <w:rFonts w:asciiTheme="majorHAnsi" w:hAnsiTheme="majorHAnsi" w:cs="Arial"/>
          <w:sz w:val="20"/>
          <w:szCs w:val="20"/>
        </w:rPr>
        <w:t> </w:t>
      </w:r>
      <w:r w:rsidRPr="00392EB7">
        <w:rPr>
          <w:rFonts w:asciiTheme="majorHAnsi" w:hAnsiTheme="majorHAnsi" w:cs="Arial"/>
          <w:i/>
          <w:sz w:val="20"/>
          <w:szCs w:val="20"/>
        </w:rPr>
        <w:t xml:space="preserve">OBCHODNÉ PODMIENKY DODANIA PREDMETU ZÁKAZKY </w:t>
      </w:r>
      <w:r w:rsidRPr="00392EB7">
        <w:rPr>
          <w:rFonts w:asciiTheme="majorHAnsi" w:hAnsiTheme="majorHAnsi" w:cs="Arial"/>
          <w:sz w:val="20"/>
          <w:szCs w:val="20"/>
        </w:rPr>
        <w:t xml:space="preserve">týchto súťažných podkladov </w:t>
      </w:r>
      <w:r w:rsidR="00D32992" w:rsidRPr="00392EB7">
        <w:rPr>
          <w:rFonts w:asciiTheme="majorHAnsi" w:hAnsiTheme="majorHAnsi" w:cs="Arial"/>
          <w:sz w:val="20"/>
          <w:szCs w:val="20"/>
        </w:rPr>
        <w:t xml:space="preserve">s uvedenou hodnotou koeficientu „k“. Uchádzač </w:t>
      </w:r>
      <w:r w:rsidR="00E12C22" w:rsidRPr="00392EB7">
        <w:rPr>
          <w:rFonts w:asciiTheme="majorHAnsi" w:hAnsiTheme="majorHAnsi" w:cs="Arial"/>
          <w:sz w:val="20"/>
          <w:szCs w:val="20"/>
        </w:rPr>
        <w:t xml:space="preserve">musí </w:t>
      </w:r>
      <w:r w:rsidR="00D32992" w:rsidRPr="00392EB7">
        <w:rPr>
          <w:rFonts w:asciiTheme="majorHAnsi" w:hAnsiTheme="majorHAnsi" w:cs="Arial"/>
          <w:sz w:val="20"/>
          <w:szCs w:val="20"/>
        </w:rPr>
        <w:t>akceptovať návrh zmluvy bez akýchkoľvek zmien</w:t>
      </w:r>
      <w:r w:rsidR="00E12C22" w:rsidRPr="00392EB7">
        <w:rPr>
          <w:rFonts w:asciiTheme="majorHAnsi" w:hAnsiTheme="majorHAnsi" w:cs="Arial"/>
          <w:sz w:val="20"/>
          <w:szCs w:val="20"/>
        </w:rPr>
        <w:t xml:space="preserve">, pričom </w:t>
      </w:r>
      <w:r w:rsidR="00D32992" w:rsidRPr="00392EB7">
        <w:rPr>
          <w:rFonts w:asciiTheme="majorHAnsi" w:hAnsiTheme="majorHAnsi" w:cs="Arial"/>
          <w:sz w:val="20"/>
          <w:szCs w:val="20"/>
        </w:rPr>
        <w:t xml:space="preserve"> môže predložiť</w:t>
      </w:r>
      <w:r w:rsidR="00E12C22" w:rsidRPr="00392EB7">
        <w:rPr>
          <w:rFonts w:asciiTheme="majorHAnsi" w:hAnsiTheme="majorHAnsi" w:cs="Arial"/>
          <w:sz w:val="20"/>
          <w:szCs w:val="20"/>
        </w:rPr>
        <w:t xml:space="preserve"> svoje všeobecné obchodné podmienky, ktoré sa použijú subsidiárne vo vzťahu k návrhu zmluvy </w:t>
      </w:r>
      <w:r w:rsidR="008A4FF8" w:rsidRPr="00392EB7">
        <w:rPr>
          <w:rFonts w:asciiTheme="majorHAnsi" w:hAnsiTheme="majorHAnsi" w:cs="Arial"/>
          <w:sz w:val="20"/>
          <w:szCs w:val="20"/>
        </w:rPr>
        <w:t xml:space="preserve">o združenej dodávke elektriny od </w:t>
      </w:r>
      <w:r w:rsidR="00E12C22" w:rsidRPr="00392EB7">
        <w:rPr>
          <w:rFonts w:asciiTheme="majorHAnsi" w:hAnsiTheme="majorHAnsi" w:cs="Arial"/>
          <w:sz w:val="20"/>
          <w:szCs w:val="20"/>
        </w:rPr>
        <w:t>verejného obstarávateľa</w:t>
      </w:r>
      <w:r w:rsidR="00D32992" w:rsidRPr="00392EB7">
        <w:rPr>
          <w:rFonts w:asciiTheme="majorHAnsi" w:hAnsiTheme="majorHAnsi" w:cs="Arial"/>
          <w:sz w:val="20"/>
          <w:szCs w:val="20"/>
        </w:rPr>
        <w:t xml:space="preserve"> tvoriacu prílohu k časti C. </w:t>
      </w:r>
      <w:r w:rsidR="00D32992" w:rsidRPr="00392EB7">
        <w:rPr>
          <w:rFonts w:asciiTheme="majorHAnsi" w:hAnsiTheme="majorHAnsi" w:cs="Arial"/>
          <w:i/>
          <w:sz w:val="20"/>
          <w:szCs w:val="20"/>
        </w:rPr>
        <w:t xml:space="preserve">„Obchodné podmienky dodania predmetu zákazky“ týchto </w:t>
      </w:r>
      <w:r w:rsidR="00D32992" w:rsidRPr="00392EB7">
        <w:rPr>
          <w:rFonts w:asciiTheme="majorHAnsi" w:hAnsiTheme="majorHAnsi" w:cs="Arial"/>
          <w:sz w:val="20"/>
          <w:szCs w:val="20"/>
        </w:rPr>
        <w:t>súťažných podkladov.</w:t>
      </w:r>
    </w:p>
    <w:p w14:paraId="477E53AD" w14:textId="031436C0" w:rsidR="00AE2A82" w:rsidRDefault="00AE2A82" w:rsidP="000517F2">
      <w:pPr>
        <w:pStyle w:val="ListParagraph"/>
        <w:numPr>
          <w:ilvl w:val="2"/>
          <w:numId w:val="19"/>
        </w:numPr>
        <w:shd w:val="clear" w:color="auto" w:fill="FFFFFF" w:themeFill="background1"/>
        <w:spacing w:after="0" w:line="240" w:lineRule="auto"/>
        <w:ind w:left="1276"/>
        <w:jc w:val="both"/>
        <w:rPr>
          <w:rFonts w:asciiTheme="majorHAnsi" w:hAnsiTheme="majorHAnsi" w:cs="Arial"/>
          <w:sz w:val="20"/>
          <w:szCs w:val="20"/>
        </w:rPr>
      </w:pPr>
      <w:r w:rsidRPr="00604B8C">
        <w:rPr>
          <w:rFonts w:asciiTheme="majorHAnsi" w:hAnsiTheme="majorHAnsi" w:cs="Arial"/>
          <w:sz w:val="20"/>
          <w:szCs w:val="20"/>
        </w:rPr>
        <w:t>Ak štatutárny orgán poverí svojho zamestnanca konať navonok v jeho mene pri podpise ponuky alebo zmluvy, musí byť súčasťou ponuky aj plná moc (poverenie), jednoznačne identifikujúci právny úkon v tomto prípade.</w:t>
      </w:r>
    </w:p>
    <w:p w14:paraId="398527DC" w14:textId="3A8623C1" w:rsidR="000517F2" w:rsidRPr="000517F2" w:rsidRDefault="00FE4C68" w:rsidP="000517F2">
      <w:pPr>
        <w:pStyle w:val="ListParagraph"/>
        <w:numPr>
          <w:ilvl w:val="2"/>
          <w:numId w:val="19"/>
        </w:numPr>
        <w:spacing w:after="0" w:line="240" w:lineRule="auto"/>
        <w:ind w:left="1276"/>
        <w:jc w:val="both"/>
        <w:rPr>
          <w:rFonts w:asciiTheme="majorHAnsi" w:hAnsiTheme="majorHAnsi" w:cs="Arial"/>
          <w:sz w:val="20"/>
          <w:szCs w:val="20"/>
        </w:rPr>
      </w:pPr>
      <w:bookmarkStart w:id="19" w:name="OLE_LINK7"/>
      <w:bookmarkStart w:id="20" w:name="OLE_LINK8"/>
      <w:r w:rsidRPr="000305C6">
        <w:rPr>
          <w:rFonts w:asciiTheme="majorHAnsi" w:hAnsiTheme="majorHAnsi" w:cs="Arial"/>
          <w:sz w:val="20"/>
          <w:szCs w:val="20"/>
        </w:rPr>
        <w:t>Informácie</w:t>
      </w:r>
      <w:r w:rsidRPr="00662086">
        <w:rPr>
          <w:rFonts w:asciiTheme="majorHAnsi" w:hAnsiTheme="majorHAnsi" w:cs="Arial"/>
          <w:b/>
          <w:bCs/>
          <w:sz w:val="20"/>
          <w:szCs w:val="20"/>
        </w:rPr>
        <w:t xml:space="preserve"> </w:t>
      </w:r>
      <w:bookmarkEnd w:id="19"/>
      <w:bookmarkEnd w:id="20"/>
      <w:r w:rsidRPr="00662086">
        <w:rPr>
          <w:rFonts w:asciiTheme="majorHAnsi" w:hAnsiTheme="majorHAnsi" w:cs="Arial"/>
          <w:sz w:val="20"/>
          <w:szCs w:val="20"/>
        </w:rPr>
        <w:t>o zodpovednej osobe pre realizáciu elektronickej aukcie: meno a priezvisko osoby, jej e-mailovú adresu a telefonický kontakt. (V prípade zmeny kontaktných údajov uvedenej osoby je potrebné príslušnú zmenu dať verejnému obstarávateľovi na vedomie najneskôr dva pracovné dni pred začatím elektronickej aukcie).</w:t>
      </w:r>
    </w:p>
    <w:p w14:paraId="2ADFF123" w14:textId="58BDC8F3" w:rsidR="008B079A" w:rsidRPr="000961E2" w:rsidRDefault="008B079A" w:rsidP="00DE5414">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DE5414">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DE5414">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DE5414">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DE5414">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zákazky podľa bodu </w:t>
      </w:r>
      <w:r w:rsidRPr="00604B8C">
        <w:rPr>
          <w:rFonts w:asciiTheme="majorHAnsi" w:hAnsiTheme="majorHAnsi" w:cs="Arial"/>
          <w:sz w:val="20"/>
          <w:szCs w:val="20"/>
        </w:rPr>
        <w:t>17.2.10</w:t>
      </w:r>
      <w:r w:rsidRPr="000961E2">
        <w:rPr>
          <w:rFonts w:asciiTheme="majorHAnsi" w:hAnsiTheme="majorHAnsi" w:cs="Arial"/>
          <w:sz w:val="20"/>
          <w:szCs w:val="20"/>
        </w:rPr>
        <w:t xml:space="preserve"> súťažných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DE5414">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DE5414">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DE5414">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0961E2" w:rsidRDefault="004C7CA5" w:rsidP="00DE5414">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Od skupiny </w:t>
      </w:r>
      <w:r w:rsidR="00CA3E41" w:rsidRPr="000961E2">
        <w:rPr>
          <w:rFonts w:asciiTheme="majorHAnsi" w:hAnsiTheme="majorHAnsi" w:cs="Arial"/>
          <w:sz w:val="20"/>
          <w:szCs w:val="20"/>
        </w:rPr>
        <w:t>dodávateľov</w:t>
      </w:r>
      <w:r w:rsidRPr="000961E2">
        <w:rPr>
          <w:rFonts w:asciiTheme="majorHAnsi" w:hAnsiTheme="majorHAnsi" w:cs="Arial"/>
          <w:sz w:val="20"/>
          <w:szCs w:val="20"/>
        </w:rPr>
        <w:t xml:space="preserve"> </w:t>
      </w:r>
      <w:r w:rsidR="0079253C" w:rsidRPr="000961E2">
        <w:rPr>
          <w:rFonts w:asciiTheme="majorHAnsi" w:hAnsiTheme="majorHAnsi" w:cs="Arial"/>
          <w:sz w:val="20"/>
          <w:szCs w:val="20"/>
        </w:rPr>
        <w:t xml:space="preserve">sa </w:t>
      </w:r>
      <w:r w:rsidRPr="000961E2">
        <w:rPr>
          <w:rFonts w:asciiTheme="majorHAnsi" w:hAnsiTheme="majorHAnsi" w:cs="Arial"/>
          <w:sz w:val="20"/>
          <w:szCs w:val="20"/>
        </w:rPr>
        <w:t xml:space="preserve">v prípade prijatia ich ponuky, podpisu </w:t>
      </w:r>
      <w:r w:rsidRPr="00C0031D">
        <w:rPr>
          <w:rFonts w:asciiTheme="majorHAnsi" w:hAnsiTheme="majorHAnsi" w:cs="Arial"/>
          <w:sz w:val="20"/>
          <w:szCs w:val="20"/>
        </w:rPr>
        <w:t>zmluvy a</w:t>
      </w:r>
      <w:r w:rsidR="00D471A7" w:rsidRPr="00C0031D">
        <w:rPr>
          <w:rFonts w:asciiTheme="majorHAnsi" w:hAnsiTheme="majorHAnsi" w:cs="Arial"/>
          <w:sz w:val="20"/>
          <w:szCs w:val="20"/>
        </w:rPr>
        <w:t> </w:t>
      </w:r>
      <w:r w:rsidRPr="00C0031D">
        <w:rPr>
          <w:rFonts w:asciiTheme="majorHAnsi" w:hAnsiTheme="majorHAnsi" w:cs="Arial"/>
          <w:sz w:val="20"/>
          <w:szCs w:val="20"/>
        </w:rPr>
        <w:t>komunikácie</w:t>
      </w:r>
      <w:r w:rsidR="00D471A7" w:rsidRPr="00C0031D">
        <w:rPr>
          <w:rFonts w:asciiTheme="majorHAnsi" w:hAnsiTheme="majorHAnsi" w:cs="Arial"/>
          <w:sz w:val="20"/>
          <w:szCs w:val="20"/>
        </w:rPr>
        <w:t>,</w:t>
      </w:r>
      <w:r w:rsidRPr="00C0031D">
        <w:rPr>
          <w:rFonts w:asciiTheme="majorHAnsi" w:hAnsiTheme="majorHAnsi" w:cs="Arial"/>
          <w:sz w:val="20"/>
          <w:szCs w:val="20"/>
        </w:rPr>
        <w:t xml:space="preserve"> t.</w:t>
      </w:r>
      <w:r w:rsidR="00D83762" w:rsidRPr="00C0031D">
        <w:rPr>
          <w:rFonts w:asciiTheme="majorHAnsi" w:hAnsiTheme="majorHAnsi" w:cs="Arial"/>
          <w:sz w:val="20"/>
          <w:szCs w:val="20"/>
        </w:rPr>
        <w:t xml:space="preserve"> </w:t>
      </w:r>
      <w:r w:rsidRPr="00C0031D">
        <w:rPr>
          <w:rFonts w:asciiTheme="majorHAnsi" w:hAnsiTheme="majorHAnsi" w:cs="Arial"/>
          <w:sz w:val="20"/>
          <w:szCs w:val="20"/>
        </w:rPr>
        <w:t>j. zodpovednosti v procese plnenia zmluvy vyžaduje vytvorenie určitej právnej formy</w:t>
      </w:r>
      <w:r w:rsidR="00D471A7" w:rsidRPr="00C0031D">
        <w:rPr>
          <w:rFonts w:asciiTheme="majorHAnsi" w:hAnsiTheme="majorHAnsi" w:cs="Arial"/>
          <w:sz w:val="20"/>
          <w:szCs w:val="20"/>
        </w:rPr>
        <w:t>,</w:t>
      </w:r>
      <w:r w:rsidRPr="00C0031D">
        <w:rPr>
          <w:rFonts w:asciiTheme="majorHAnsi" w:hAnsiTheme="majorHAnsi" w:cs="Arial"/>
          <w:sz w:val="20"/>
          <w:szCs w:val="20"/>
        </w:rPr>
        <w:t xml:space="preserve"> t.</w:t>
      </w:r>
      <w:r w:rsidR="00D83762" w:rsidRPr="00C0031D">
        <w:rPr>
          <w:rFonts w:asciiTheme="majorHAnsi" w:hAnsiTheme="majorHAnsi" w:cs="Arial"/>
          <w:sz w:val="20"/>
          <w:szCs w:val="20"/>
        </w:rPr>
        <w:t xml:space="preserve"> </w:t>
      </w:r>
      <w:r w:rsidRPr="00C0031D">
        <w:rPr>
          <w:rFonts w:asciiTheme="majorHAnsi" w:hAnsiTheme="majorHAnsi" w:cs="Arial"/>
          <w:sz w:val="20"/>
          <w:szCs w:val="20"/>
        </w:rPr>
        <w:t>j., aby skupina dodávateľov z dôvodu riadneho plnenia zmluvy uzatvorila a predložila verejnému obstarávateľovi napr. zmluvu v súlade s platnými predpismi Slovenskej republiky a acquis communautaire (napr. podľa</w:t>
      </w:r>
      <w:r w:rsidR="00D471A7" w:rsidRPr="00C0031D">
        <w:rPr>
          <w:rFonts w:asciiTheme="majorHAnsi" w:hAnsiTheme="majorHAnsi" w:cs="Arial"/>
          <w:sz w:val="20"/>
          <w:szCs w:val="20"/>
        </w:rPr>
        <w:t xml:space="preserve"> </w:t>
      </w:r>
      <w:r w:rsidRPr="00C0031D">
        <w:rPr>
          <w:rFonts w:asciiTheme="majorHAnsi" w:hAnsiTheme="majorHAnsi" w:cs="Arial"/>
          <w:sz w:val="20"/>
          <w:szCs w:val="20"/>
        </w:rPr>
        <w:t>§</w:t>
      </w:r>
      <w:r w:rsidR="00D83762" w:rsidRPr="00C0031D">
        <w:rPr>
          <w:rFonts w:asciiTheme="majorHAnsi" w:hAnsiTheme="majorHAnsi" w:cs="Arial"/>
          <w:sz w:val="20"/>
          <w:szCs w:val="20"/>
        </w:rPr>
        <w:t> </w:t>
      </w:r>
      <w:r w:rsidRPr="00C0031D">
        <w:rPr>
          <w:rFonts w:asciiTheme="majorHAnsi" w:hAnsiTheme="majorHAnsi" w:cs="Arial"/>
          <w:sz w:val="20"/>
          <w:szCs w:val="20"/>
        </w:rPr>
        <w:t>829 zák. č. 40/1964 Zb. Občiansky zákonník v znení neskorší</w:t>
      </w:r>
      <w:r w:rsidR="00D83762" w:rsidRPr="00C0031D">
        <w:rPr>
          <w:rFonts w:asciiTheme="majorHAnsi" w:hAnsiTheme="majorHAnsi" w:cs="Arial"/>
          <w:sz w:val="20"/>
          <w:szCs w:val="20"/>
        </w:rPr>
        <w:t xml:space="preserve">ch predpisov, podľa zákona č. </w:t>
      </w:r>
      <w:r w:rsidRPr="00C0031D">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C0031D">
        <w:rPr>
          <w:rFonts w:asciiTheme="majorHAnsi" w:hAnsiTheme="majorHAnsi" w:cs="Arial"/>
          <w:sz w:val="20"/>
          <w:szCs w:val="20"/>
        </w:rPr>
        <w:t xml:space="preserve"> Verejný obstarávateľ </w:t>
      </w:r>
      <w:r w:rsidR="0079253C" w:rsidRPr="00C0031D">
        <w:rPr>
          <w:rFonts w:asciiTheme="majorHAnsi" w:hAnsiTheme="majorHAnsi" w:cs="Arial"/>
          <w:sz w:val="20"/>
          <w:szCs w:val="20"/>
        </w:rPr>
        <w:lastRenderedPageBreak/>
        <w:t>neuzavrie zmluvu s úspešným uchádzačom, ktorým je skupina</w:t>
      </w:r>
      <w:r w:rsidR="0079253C" w:rsidRPr="000961E2">
        <w:rPr>
          <w:rFonts w:asciiTheme="majorHAnsi" w:hAnsiTheme="majorHAnsi" w:cs="Arial"/>
          <w:sz w:val="20"/>
          <w:szCs w:val="20"/>
        </w:rPr>
        <w:t xml:space="preserve"> dodávateľov, v prípade nesplnenia povinnosti podľa predchádzajúcej vety.</w:t>
      </w:r>
    </w:p>
    <w:p w14:paraId="3CC03A50" w14:textId="3BE91C6B" w:rsidR="00A11DE7" w:rsidRPr="000961E2" w:rsidRDefault="004C7CA5" w:rsidP="00DE5414">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DE5414">
      <w:pPr>
        <w:pStyle w:val="ListParagraph"/>
        <w:numPr>
          <w:ilvl w:val="1"/>
          <w:numId w:val="39"/>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predloží kompletnú 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(eID)</w:t>
      </w:r>
      <w:r w:rsidR="00765B4A" w:rsidRPr="000961E2">
        <w:rPr>
          <w:rFonts w:asciiTheme="majorHAnsi" w:hAnsiTheme="majorHAnsi" w:cs="Arial"/>
          <w:sz w:val="20"/>
          <w:szCs w:val="20"/>
        </w:rPr>
        <w:t>.</w:t>
      </w:r>
    </w:p>
    <w:p w14:paraId="410657E0" w14:textId="134B4F4B" w:rsidR="00E20DB3" w:rsidRPr="000961E2" w:rsidRDefault="00E20DB3" w:rsidP="00DE5414">
      <w:pPr>
        <w:pStyle w:val="ListParagraph"/>
        <w:numPr>
          <w:ilvl w:val="1"/>
          <w:numId w:val="39"/>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Predkladanie ponúk je umožnené iba autentifikovaným uchádzačom. Autentifikáciu je možné vykonať dvoma spôsobmi:</w:t>
      </w:r>
    </w:p>
    <w:p w14:paraId="2CDE12C2" w14:textId="5CA50B04" w:rsidR="00E20DB3" w:rsidRPr="000961E2" w:rsidRDefault="00E20DB3" w:rsidP="00DE5414">
      <w:pPr>
        <w:pStyle w:val="ListParagraph"/>
        <w:numPr>
          <w:ilvl w:val="0"/>
          <w:numId w:val="40"/>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kódom (eID). V systéme je </w:t>
      </w:r>
      <w:r w:rsidRPr="000961E2">
        <w:rPr>
          <w:rFonts w:asciiTheme="majorHAnsi" w:hAnsiTheme="majorHAnsi" w:cs="Arial"/>
          <w:sz w:val="20"/>
          <w:szCs w:val="20"/>
        </w:rPr>
        <w:t>autentifikovaná spoločnosť, ktorú pomocou eID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 alebo</w:t>
      </w:r>
    </w:p>
    <w:p w14:paraId="6067054B" w14:textId="12B96E64" w:rsidR="00765B4A" w:rsidRPr="000961E2" w:rsidRDefault="00765B4A" w:rsidP="00DE5414">
      <w:pPr>
        <w:pStyle w:val="ListParagraph"/>
        <w:numPr>
          <w:ilvl w:val="0"/>
          <w:numId w:val="40"/>
        </w:numPr>
        <w:tabs>
          <w:tab w:val="num" w:pos="993"/>
        </w:tabs>
        <w:spacing w:after="0" w:line="240" w:lineRule="auto"/>
        <w:jc w:val="both"/>
        <w:rPr>
          <w:rFonts w:asciiTheme="majorHAnsi" w:hAnsiTheme="majorHAnsi" w:cs="Arial"/>
          <w:sz w:val="20"/>
          <w:szCs w:val="20"/>
        </w:rPr>
      </w:pPr>
      <w:bookmarkStart w:id="21" w:name="_Hlk533675063"/>
      <w:r w:rsidRPr="000961E2">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bookmarkEnd w:id="21"/>
      <w:r w:rsidRPr="000961E2">
        <w:rPr>
          <w:rFonts w:asciiTheme="majorHAnsi" w:hAnsiTheme="majorHAnsi" w:cs="Arial"/>
          <w:sz w:val="20"/>
          <w:szCs w:val="20"/>
        </w:rPr>
        <w:t xml:space="preserve"> alebo</w:t>
      </w:r>
    </w:p>
    <w:p w14:paraId="27BE33FE" w14:textId="502E7B30" w:rsidR="000C1C4B" w:rsidRDefault="000C1C4B" w:rsidP="00DE5414">
      <w:pPr>
        <w:pStyle w:val="ListParagraph"/>
        <w:numPr>
          <w:ilvl w:val="0"/>
          <w:numId w:val="40"/>
        </w:numPr>
        <w:spacing w:after="0" w:line="240" w:lineRule="auto"/>
        <w:jc w:val="both"/>
        <w:rPr>
          <w:rFonts w:asciiTheme="majorHAnsi" w:hAnsiTheme="majorHAnsi" w:cs="Arial"/>
          <w:sz w:val="20"/>
          <w:szCs w:val="20"/>
        </w:rPr>
      </w:pPr>
      <w:bookmarkStart w:id="22" w:name="_Hlk533675093"/>
      <w:r w:rsidRPr="00A77FBF">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Pr>
          <w:rFonts w:asciiTheme="majorHAnsi" w:hAnsiTheme="majorHAnsi" w:cs="Arial"/>
          <w:sz w:val="20"/>
          <w:szCs w:val="20"/>
        </w:rPr>
        <w:t xml:space="preserve"> alebo</w:t>
      </w:r>
    </w:p>
    <w:p w14:paraId="1FB3AABF" w14:textId="40EEE46E" w:rsidR="00220CFA" w:rsidRPr="000961E2" w:rsidRDefault="00765B4A" w:rsidP="00DE5414">
      <w:pPr>
        <w:pStyle w:val="ListParagraph"/>
        <w:numPr>
          <w:ilvl w:val="0"/>
          <w:numId w:val="40"/>
        </w:numPr>
        <w:spacing w:after="0" w:line="240" w:lineRule="auto"/>
        <w:jc w:val="both"/>
        <w:rPr>
          <w:rFonts w:asciiTheme="majorHAnsi" w:hAnsiTheme="majorHAnsi" w:cs="Arial"/>
          <w:sz w:val="20"/>
          <w:szCs w:val="20"/>
        </w:rPr>
      </w:pPr>
      <w:r w:rsidRPr="000961E2">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Pr="000961E2">
        <w:rPr>
          <w:rFonts w:asciiTheme="majorHAnsi" w:hAnsiTheme="majorHAnsi" w:cs="Arial"/>
          <w:noProof/>
          <w:sz w:val="20"/>
          <w:szCs w:val="20"/>
        </w:rPr>
        <w:t>do 16.00 h</w:t>
      </w:r>
      <w:bookmarkEnd w:id="22"/>
      <w:r w:rsidR="00220CFA" w:rsidRPr="000961E2">
        <w:rPr>
          <w:rFonts w:asciiTheme="majorHAnsi" w:hAnsiTheme="majorHAnsi" w:cs="Arial"/>
          <w:sz w:val="20"/>
          <w:szCs w:val="20"/>
        </w:rPr>
        <w:t xml:space="preserve"> alebo</w:t>
      </w:r>
    </w:p>
    <w:p w14:paraId="15E2AC71" w14:textId="2009F6E8" w:rsidR="00C03110" w:rsidRPr="000961E2" w:rsidRDefault="00E20DB3" w:rsidP="00DE5414">
      <w:pPr>
        <w:pStyle w:val="ListParagraph"/>
        <w:numPr>
          <w:ilvl w:val="0"/>
          <w:numId w:val="40"/>
        </w:numPr>
        <w:spacing w:after="0" w:line="240" w:lineRule="auto"/>
        <w:jc w:val="both"/>
        <w:rPr>
          <w:rFonts w:asciiTheme="majorHAnsi" w:hAnsiTheme="majorHAnsi" w:cs="Arial"/>
          <w:sz w:val="20"/>
          <w:szCs w:val="20"/>
        </w:rPr>
      </w:pPr>
      <w:r w:rsidRPr="000961E2">
        <w:rPr>
          <w:rFonts w:asciiTheme="majorHAnsi" w:hAnsiTheme="majorHAnsi" w:cs="Arial"/>
          <w:sz w:val="20"/>
          <w:szCs w:val="20"/>
        </w:rPr>
        <w:t xml:space="preserve">počkaním na </w:t>
      </w:r>
      <w:r w:rsidR="00364C50" w:rsidRPr="000961E2">
        <w:rPr>
          <w:rFonts w:asciiTheme="majorHAnsi" w:hAnsiTheme="majorHAnsi" w:cs="Arial"/>
          <w:sz w:val="20"/>
          <w:szCs w:val="20"/>
        </w:rPr>
        <w:t>autentifikačný</w:t>
      </w:r>
      <w:r w:rsidRPr="000961E2">
        <w:rPr>
          <w:rFonts w:asciiTheme="majorHAnsi" w:hAnsiTheme="majorHAnsi" w:cs="Arial"/>
          <w:sz w:val="20"/>
          <w:szCs w:val="20"/>
        </w:rPr>
        <w:t xml:space="preserve"> kód, ktorý bude zaslaný na adr</w:t>
      </w:r>
      <w:r w:rsidR="008D6706" w:rsidRPr="000961E2">
        <w:rPr>
          <w:rFonts w:asciiTheme="majorHAnsi" w:hAnsiTheme="majorHAnsi" w:cs="Arial"/>
          <w:sz w:val="20"/>
          <w:szCs w:val="20"/>
        </w:rPr>
        <w:t xml:space="preserve">esu sídla uchádzača </w:t>
      </w:r>
      <w:r w:rsidR="00364C50" w:rsidRPr="000961E2">
        <w:rPr>
          <w:rFonts w:asciiTheme="majorHAnsi" w:hAnsiTheme="majorHAnsi" w:cs="Arial"/>
          <w:sz w:val="20"/>
          <w:szCs w:val="20"/>
        </w:rPr>
        <w:t xml:space="preserve">do rúk štatutára uchádzača </w:t>
      </w:r>
      <w:r w:rsidR="008D6706" w:rsidRPr="000961E2">
        <w:rPr>
          <w:rFonts w:asciiTheme="majorHAnsi" w:hAnsiTheme="majorHAnsi" w:cs="Arial"/>
          <w:sz w:val="20"/>
          <w:szCs w:val="20"/>
        </w:rPr>
        <w:t xml:space="preserve">v listovej </w:t>
      </w:r>
      <w:r w:rsidRPr="000961E2">
        <w:rPr>
          <w:rFonts w:asciiTheme="majorHAnsi" w:hAnsiTheme="majorHAnsi" w:cs="Arial"/>
          <w:sz w:val="20"/>
          <w:szCs w:val="20"/>
        </w:rPr>
        <w:t xml:space="preserve">podobe formou doporučenej zásielky. Lehota na tento úkon sú </w:t>
      </w:r>
      <w:r w:rsidR="00364C50" w:rsidRPr="000961E2">
        <w:rPr>
          <w:rFonts w:asciiTheme="majorHAnsi" w:hAnsiTheme="majorHAnsi" w:cs="Arial"/>
          <w:sz w:val="20"/>
          <w:szCs w:val="20"/>
        </w:rPr>
        <w:t xml:space="preserve">obvykle </w:t>
      </w:r>
      <w:r w:rsidR="000C1C4B">
        <w:rPr>
          <w:rFonts w:asciiTheme="majorHAnsi" w:hAnsiTheme="majorHAnsi" w:cs="Arial"/>
          <w:sz w:val="20"/>
          <w:szCs w:val="20"/>
        </w:rPr>
        <w:t>štyri</w:t>
      </w:r>
      <w:r w:rsidR="000C1C4B"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pracovné dni a je potrebné </w:t>
      </w:r>
      <w:r w:rsidRPr="000961E2">
        <w:rPr>
          <w:rFonts w:asciiTheme="majorHAnsi" w:hAnsiTheme="majorHAnsi" w:cs="Arial"/>
          <w:sz w:val="20"/>
          <w:szCs w:val="20"/>
        </w:rPr>
        <w:t>s touto lehotou počítať pri vkladaní ponuky</w:t>
      </w:r>
      <w:r w:rsidR="00C03110" w:rsidRPr="000961E2">
        <w:rPr>
          <w:rFonts w:asciiTheme="majorHAnsi" w:hAnsiTheme="majorHAnsi" w:cs="Arial"/>
          <w:sz w:val="20"/>
          <w:szCs w:val="20"/>
        </w:rPr>
        <w:t>.</w:t>
      </w:r>
    </w:p>
    <w:p w14:paraId="0D05E6AF" w14:textId="2E5EFFEF" w:rsidR="00E20DB3" w:rsidRPr="000961E2" w:rsidRDefault="00E20DB3" w:rsidP="00DE5414">
      <w:pPr>
        <w:pStyle w:val="ListParagraph"/>
        <w:numPr>
          <w:ilvl w:val="1"/>
          <w:numId w:val="39"/>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FED34E5" w:rsidR="00974DC8" w:rsidRDefault="00E20DB3" w:rsidP="00DE5414">
      <w:pPr>
        <w:pStyle w:val="ListParagraph"/>
        <w:numPr>
          <w:ilvl w:val="1"/>
          <w:numId w:val="39"/>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7" w:history="1">
        <w:r w:rsidRPr="000961E2">
          <w:rPr>
            <w:rFonts w:asciiTheme="majorHAnsi" w:hAnsiTheme="majorHAnsi" w:cs="Arial"/>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3D4F4A3A" w:rsidR="00974DC8" w:rsidRPr="00430F57" w:rsidRDefault="00E20DB3" w:rsidP="00DE5414">
      <w:pPr>
        <w:pStyle w:val="ListParagraph"/>
        <w:numPr>
          <w:ilvl w:val="1"/>
          <w:numId w:val="39"/>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430F57">
        <w:rPr>
          <w:rFonts w:asciiTheme="majorHAnsi" w:hAnsiTheme="majorHAnsi" w:cs="Arial"/>
          <w:sz w:val="20"/>
          <w:szCs w:val="20"/>
        </w:rPr>
        <w:t xml:space="preserve">V predloženej ponuke prostredníctvom systému JOSEPHINE musia byť pripojené požadované naskenované doklady </w:t>
      </w:r>
      <w:r w:rsidR="00364C50" w:rsidRPr="00430F57">
        <w:rPr>
          <w:rFonts w:asciiTheme="majorHAnsi" w:hAnsiTheme="majorHAnsi" w:cs="Arial"/>
          <w:sz w:val="20"/>
          <w:szCs w:val="20"/>
        </w:rPr>
        <w:t xml:space="preserve">a dokumenty </w:t>
      </w:r>
      <w:r w:rsidR="006D18FD" w:rsidRPr="00430F57">
        <w:rPr>
          <w:rFonts w:asciiTheme="majorHAnsi" w:hAnsiTheme="majorHAnsi" w:cs="Arial"/>
          <w:sz w:val="20"/>
          <w:szCs w:val="20"/>
        </w:rPr>
        <w:t>(</w:t>
      </w:r>
      <w:r w:rsidR="00882033" w:rsidRPr="00430F57">
        <w:rPr>
          <w:rFonts w:asciiTheme="majorHAnsi" w:hAnsiTheme="majorHAnsi" w:cs="Arial"/>
          <w:sz w:val="20"/>
          <w:szCs w:val="20"/>
        </w:rPr>
        <w:t>„</w:t>
      </w:r>
      <w:r w:rsidR="006D18FD" w:rsidRPr="00430F57">
        <w:rPr>
          <w:rFonts w:asciiTheme="majorHAnsi" w:hAnsiTheme="majorHAnsi" w:cs="Arial"/>
          <w:sz w:val="20"/>
          <w:szCs w:val="20"/>
        </w:rPr>
        <w:t>Document to s</w:t>
      </w:r>
      <w:r w:rsidR="00F8338A" w:rsidRPr="00430F57">
        <w:rPr>
          <w:rFonts w:asciiTheme="majorHAnsi" w:hAnsiTheme="majorHAnsi" w:cs="Arial"/>
          <w:sz w:val="20"/>
          <w:szCs w:val="20"/>
        </w:rPr>
        <w:t>e</w:t>
      </w:r>
      <w:r w:rsidR="006D18FD" w:rsidRPr="00430F57">
        <w:rPr>
          <w:rFonts w:asciiTheme="majorHAnsi" w:hAnsiTheme="majorHAnsi" w:cs="Arial"/>
          <w:sz w:val="20"/>
          <w:szCs w:val="20"/>
        </w:rPr>
        <w:t>archable PDF File</w:t>
      </w:r>
      <w:r w:rsidR="00882033" w:rsidRPr="00430F57">
        <w:rPr>
          <w:rFonts w:asciiTheme="majorHAnsi" w:hAnsiTheme="majorHAnsi" w:cs="Arial"/>
          <w:sz w:val="20"/>
          <w:szCs w:val="20"/>
        </w:rPr>
        <w:t>“</w:t>
      </w:r>
      <w:r w:rsidR="006D18FD" w:rsidRPr="00430F57">
        <w:rPr>
          <w:rFonts w:asciiTheme="majorHAnsi" w:hAnsiTheme="majorHAnsi" w:cs="Arial"/>
          <w:sz w:val="20"/>
          <w:szCs w:val="20"/>
        </w:rPr>
        <w:t>)</w:t>
      </w:r>
      <w:r w:rsidRPr="00430F57">
        <w:rPr>
          <w:rFonts w:asciiTheme="majorHAnsi" w:hAnsiTheme="majorHAnsi" w:cs="Arial"/>
          <w:sz w:val="20"/>
          <w:szCs w:val="20"/>
        </w:rPr>
        <w:t xml:space="preserve"> tak, ako je uvedené v týchto súťažných podkladoch a vyplnenie položkového elektronického formulára, ktorý zodpovedá návrhu na plnenie kritérií podľa vzoru uvedeného v</w:t>
      </w:r>
      <w:r w:rsidR="00364C50" w:rsidRPr="00430F57">
        <w:rPr>
          <w:rFonts w:asciiTheme="majorHAnsi" w:hAnsiTheme="majorHAnsi" w:cs="Arial"/>
          <w:sz w:val="20"/>
          <w:szCs w:val="20"/>
        </w:rPr>
        <w:t> </w:t>
      </w:r>
      <w:r w:rsidRPr="00430F57">
        <w:rPr>
          <w:rFonts w:asciiTheme="majorHAnsi" w:hAnsiTheme="majorHAnsi" w:cs="Arial"/>
          <w:sz w:val="20"/>
          <w:szCs w:val="20"/>
        </w:rPr>
        <w:t>prílohe</w:t>
      </w:r>
      <w:r w:rsidR="00364C50" w:rsidRPr="00430F57">
        <w:rPr>
          <w:rFonts w:asciiTheme="majorHAnsi" w:hAnsiTheme="majorHAnsi" w:cs="Arial"/>
          <w:sz w:val="20"/>
          <w:szCs w:val="20"/>
        </w:rPr>
        <w:t xml:space="preserve"> č. 1</w:t>
      </w:r>
      <w:r w:rsidRPr="00430F57">
        <w:rPr>
          <w:rFonts w:asciiTheme="majorHAnsi" w:hAnsiTheme="majorHAnsi" w:cs="Arial"/>
          <w:sz w:val="20"/>
          <w:szCs w:val="20"/>
        </w:rPr>
        <w:t xml:space="preserve"> k časti A.3 </w:t>
      </w:r>
      <w:r w:rsidR="006D18FD" w:rsidRPr="00430F57">
        <w:rPr>
          <w:rFonts w:asciiTheme="majorHAnsi" w:hAnsiTheme="majorHAnsi" w:cs="Arial"/>
          <w:i/>
          <w:sz w:val="20"/>
          <w:szCs w:val="20"/>
        </w:rPr>
        <w:t xml:space="preserve"> KRITÉRIÁ NA VYHODNOTENIE PONÚK A PRAVIDLÁ ICH UPLATNENIA</w:t>
      </w:r>
      <w:r w:rsidRPr="00430F57">
        <w:rPr>
          <w:rFonts w:asciiTheme="majorHAnsi" w:hAnsiTheme="majorHAnsi" w:cs="Arial"/>
          <w:sz w:val="20"/>
          <w:szCs w:val="20"/>
        </w:rPr>
        <w:t xml:space="preserve"> týchto súťažných podkladov.</w:t>
      </w:r>
      <w:r w:rsidR="00974DC8" w:rsidRPr="00430F57">
        <w:rPr>
          <w:rFonts w:asciiTheme="majorHAnsi" w:hAnsiTheme="majorHAnsi" w:cs="Arial"/>
          <w:sz w:val="20"/>
          <w:szCs w:val="20"/>
        </w:rPr>
        <w:t xml:space="preserve"> </w:t>
      </w:r>
      <w:r w:rsidR="00A07A85" w:rsidRPr="00430F57">
        <w:rPr>
          <w:rFonts w:ascii="Cambria" w:hAnsi="Cambria" w:cs="Cambria,Bold"/>
          <w:sz w:val="20"/>
          <w:szCs w:val="20"/>
          <w:lang w:eastAsia="sk-SK"/>
        </w:rPr>
        <w:t>Verejný obstarávateľ umožňuje uchádzačovi predložiť elektronickú verziu požadovaných dokladov podpísanú kvalifikovaným elektronickým podpisom. V takomto prípade musia byť súčasťou elektronickej verzie ponuky.</w:t>
      </w:r>
    </w:p>
    <w:p w14:paraId="1E73676F" w14:textId="77777777" w:rsidR="00974DC8" w:rsidRPr="000961E2" w:rsidRDefault="00974DC8" w:rsidP="00DE5414">
      <w:pPr>
        <w:pStyle w:val="ListParagraph"/>
        <w:numPr>
          <w:ilvl w:val="1"/>
          <w:numId w:val="39"/>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563718F7" w:rsidR="00974DC8" w:rsidRPr="00C34762" w:rsidRDefault="00974DC8" w:rsidP="00DE5414">
      <w:pPr>
        <w:pStyle w:val="ListParagraph"/>
        <w:numPr>
          <w:ilvl w:val="1"/>
          <w:numId w:val="39"/>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C34762">
        <w:rPr>
          <w:rFonts w:asciiTheme="majorHAnsi" w:hAnsiTheme="majorHAnsi" w:cs="Arial"/>
          <w:sz w:val="20"/>
          <w:szCs w:val="20"/>
        </w:rPr>
        <w:t>Uchádzačom navrhovaná cena za</w:t>
      </w:r>
      <w:r w:rsidR="00134589" w:rsidRPr="00C34762">
        <w:rPr>
          <w:rFonts w:asciiTheme="majorHAnsi" w:hAnsiTheme="majorHAnsi" w:cs="Arial"/>
          <w:sz w:val="20"/>
          <w:szCs w:val="20"/>
        </w:rPr>
        <w:t xml:space="preserve"> dodanie</w:t>
      </w:r>
      <w:r w:rsidRPr="00C34762">
        <w:rPr>
          <w:rFonts w:asciiTheme="majorHAnsi" w:hAnsiTheme="majorHAnsi" w:cs="Arial"/>
          <w:sz w:val="20"/>
          <w:szCs w:val="20"/>
        </w:rPr>
        <w:t xml:space="preserve"> požadovaného predmetu zákazky, uvedená v ponuke uchádzača, bude vyjadrená v EUR (Eurách) s presnosťou na </w:t>
      </w:r>
      <w:r w:rsidR="000805F1" w:rsidRPr="00C34762">
        <w:rPr>
          <w:rFonts w:asciiTheme="majorHAnsi" w:hAnsiTheme="majorHAnsi" w:cs="Arial"/>
          <w:sz w:val="20"/>
          <w:szCs w:val="20"/>
        </w:rPr>
        <w:t>dve</w:t>
      </w:r>
      <w:r w:rsidRPr="00C34762">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435DDCD" w:rsidR="00974DC8" w:rsidRPr="000961E2" w:rsidRDefault="00974DC8" w:rsidP="00DE5414">
      <w:pPr>
        <w:pStyle w:val="ListParagraph"/>
        <w:numPr>
          <w:ilvl w:val="1"/>
          <w:numId w:val="39"/>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w:t>
      </w:r>
      <w:r w:rsidR="00C0031D">
        <w:rPr>
          <w:rFonts w:asciiTheme="majorHAnsi" w:hAnsiTheme="majorHAnsi" w:cs="Arial"/>
          <w:sz w:val="20"/>
          <w:szCs w:val="20"/>
        </w:rPr>
        <w:t xml:space="preserve">    </w:t>
      </w:r>
      <w:r w:rsidRPr="000961E2">
        <w:rPr>
          <w:rFonts w:asciiTheme="majorHAnsi" w:hAnsiTheme="majorHAnsi" w:cs="Arial"/>
          <w:sz w:val="20"/>
          <w:szCs w:val="20"/>
        </w:rPr>
        <w:t xml:space="preserve">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16AED4E9"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C67742" w:rsidRPr="002A1A82">
        <w:rPr>
          <w:rFonts w:asciiTheme="majorHAnsi" w:hAnsiTheme="majorHAnsi" w:cs="Arial"/>
          <w:bCs/>
          <w:color w:val="000000"/>
          <w:sz w:val="20"/>
          <w:szCs w:val="20"/>
        </w:rPr>
        <w:t>Dodávka elektrickej energie na obdobie 20</w:t>
      </w:r>
      <w:r w:rsidR="00C67742">
        <w:rPr>
          <w:rFonts w:asciiTheme="majorHAnsi" w:hAnsiTheme="majorHAnsi" w:cs="Arial"/>
          <w:bCs/>
          <w:color w:val="000000"/>
          <w:sz w:val="20"/>
          <w:szCs w:val="20"/>
        </w:rPr>
        <w:t>23</w:t>
      </w:r>
      <w:r w:rsidR="00C67742" w:rsidRPr="002A1A82">
        <w:rPr>
          <w:rFonts w:asciiTheme="majorHAnsi" w:hAnsiTheme="majorHAnsi" w:cs="Arial"/>
          <w:bCs/>
          <w:color w:val="000000"/>
          <w:sz w:val="20"/>
          <w:szCs w:val="20"/>
        </w:rPr>
        <w:t xml:space="preserve"> – 202</w:t>
      </w:r>
      <w:r w:rsidR="00C67742">
        <w:rPr>
          <w:rFonts w:asciiTheme="majorHAnsi" w:hAnsiTheme="majorHAnsi" w:cs="Arial"/>
          <w:bCs/>
          <w:color w:val="000000"/>
          <w:sz w:val="20"/>
          <w:szCs w:val="20"/>
        </w:rPr>
        <w:t>6</w:t>
      </w:r>
      <w:r w:rsidR="00C67742" w:rsidRPr="002A1A82">
        <w:rPr>
          <w:rFonts w:asciiTheme="majorHAnsi" w:hAnsiTheme="majorHAnsi" w:cs="Arial"/>
          <w:bCs/>
          <w:color w:val="000000"/>
          <w:sz w:val="20"/>
          <w:szCs w:val="20"/>
        </w:rPr>
        <w:t xml:space="preserve"> pre objekty NBS</w:t>
      </w:r>
      <w:r w:rsidR="00C67742">
        <w:rPr>
          <w:rFonts w:asciiTheme="majorHAnsi" w:hAnsiTheme="majorHAnsi" w:cs="Arial"/>
          <w:bCs/>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0961E2" w:rsidRDefault="004C7CA5" w:rsidP="00DE5414">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46C96193" w:rsidR="00C8482F" w:rsidRPr="000961E2" w:rsidRDefault="00C00EAB" w:rsidP="00DE5414">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430F57">
        <w:rPr>
          <w:rFonts w:asciiTheme="majorHAnsi" w:hAnsiTheme="majorHAnsi" w:cs="Arial"/>
          <w:b/>
          <w:sz w:val="20"/>
          <w:szCs w:val="20"/>
        </w:rPr>
        <w:t>do</w:t>
      </w:r>
      <w:r w:rsidR="00E77FBE" w:rsidRPr="00430F57">
        <w:rPr>
          <w:rFonts w:asciiTheme="majorHAnsi" w:hAnsiTheme="majorHAnsi" w:cs="Arial"/>
          <w:b/>
          <w:sz w:val="20"/>
          <w:szCs w:val="20"/>
        </w:rPr>
        <w:t xml:space="preserve"> </w:t>
      </w:r>
      <w:r w:rsidR="00BF01C8">
        <w:rPr>
          <w:rFonts w:asciiTheme="majorHAnsi" w:hAnsiTheme="majorHAnsi" w:cs="Arial"/>
          <w:b/>
          <w:color w:val="FF0000"/>
          <w:sz w:val="20"/>
          <w:szCs w:val="20"/>
        </w:rPr>
        <w:t>20</w:t>
      </w:r>
      <w:r w:rsidR="00C0031D" w:rsidRPr="00430F57">
        <w:rPr>
          <w:rFonts w:asciiTheme="majorHAnsi" w:hAnsiTheme="majorHAnsi" w:cs="Arial"/>
          <w:b/>
          <w:color w:val="FF0000"/>
          <w:sz w:val="20"/>
          <w:szCs w:val="20"/>
        </w:rPr>
        <w:t>.</w:t>
      </w:r>
      <w:r w:rsidR="0085564B" w:rsidRPr="00430F57">
        <w:rPr>
          <w:rFonts w:asciiTheme="majorHAnsi" w:hAnsiTheme="majorHAnsi" w:cs="Arial"/>
          <w:b/>
          <w:color w:val="FF0000"/>
          <w:sz w:val="20"/>
          <w:szCs w:val="20"/>
        </w:rPr>
        <w:t>0</w:t>
      </w:r>
      <w:r w:rsidR="00DF0D2D">
        <w:rPr>
          <w:rFonts w:asciiTheme="majorHAnsi" w:hAnsiTheme="majorHAnsi" w:cs="Arial"/>
          <w:b/>
          <w:color w:val="FF0000"/>
          <w:sz w:val="20"/>
          <w:szCs w:val="20"/>
        </w:rPr>
        <w:t>7</w:t>
      </w:r>
      <w:r w:rsidR="00C0031D" w:rsidRPr="00430F57">
        <w:rPr>
          <w:rFonts w:asciiTheme="majorHAnsi" w:hAnsiTheme="majorHAnsi" w:cs="Arial"/>
          <w:b/>
          <w:color w:val="FF0000"/>
          <w:sz w:val="20"/>
          <w:szCs w:val="20"/>
        </w:rPr>
        <w:t>.202</w:t>
      </w:r>
      <w:r w:rsidR="0085564B" w:rsidRPr="00430F57">
        <w:rPr>
          <w:rFonts w:asciiTheme="majorHAnsi" w:hAnsiTheme="majorHAnsi" w:cs="Arial"/>
          <w:b/>
          <w:color w:val="FF0000"/>
          <w:sz w:val="20"/>
          <w:szCs w:val="20"/>
        </w:rPr>
        <w:t>1</w:t>
      </w:r>
      <w:r w:rsidR="00E77FBE" w:rsidRPr="00430F57">
        <w:rPr>
          <w:rFonts w:asciiTheme="majorHAnsi" w:hAnsiTheme="majorHAnsi" w:cs="Arial"/>
          <w:b/>
          <w:color w:val="FF0000"/>
          <w:sz w:val="20"/>
          <w:szCs w:val="20"/>
        </w:rPr>
        <w:t xml:space="preserve"> </w:t>
      </w:r>
      <w:r w:rsidR="0012527E" w:rsidRPr="00430F57">
        <w:rPr>
          <w:rFonts w:asciiTheme="majorHAnsi" w:hAnsiTheme="majorHAnsi" w:cs="Arial"/>
          <w:b/>
          <w:color w:val="FF0000"/>
          <w:sz w:val="20"/>
          <w:szCs w:val="20"/>
        </w:rPr>
        <w:t xml:space="preserve">do </w:t>
      </w:r>
      <w:r w:rsidR="00C0031D" w:rsidRPr="00430F57">
        <w:rPr>
          <w:rFonts w:asciiTheme="majorHAnsi" w:hAnsiTheme="majorHAnsi" w:cs="Arial"/>
          <w:b/>
          <w:color w:val="FF0000"/>
          <w:sz w:val="20"/>
          <w:szCs w:val="20"/>
        </w:rPr>
        <w:t>12</w:t>
      </w:r>
      <w:r w:rsidR="00211B9D" w:rsidRPr="00430F57">
        <w:rPr>
          <w:rFonts w:asciiTheme="majorHAnsi" w:hAnsiTheme="majorHAnsi" w:cs="Arial"/>
          <w:b/>
          <w:color w:val="FF0000"/>
          <w:sz w:val="20"/>
          <w:szCs w:val="20"/>
        </w:rPr>
        <w:t>.</w:t>
      </w:r>
      <w:r w:rsidR="00C0031D" w:rsidRPr="00430F57">
        <w:rPr>
          <w:rFonts w:asciiTheme="majorHAnsi" w:hAnsiTheme="majorHAnsi" w:cs="Arial"/>
          <w:b/>
          <w:color w:val="FF0000"/>
          <w:sz w:val="20"/>
          <w:szCs w:val="20"/>
        </w:rPr>
        <w:t>00</w:t>
      </w:r>
      <w:r w:rsidR="00D94283" w:rsidRPr="00430F57">
        <w:rPr>
          <w:rFonts w:asciiTheme="majorHAnsi" w:hAnsiTheme="majorHAnsi" w:cs="Arial"/>
          <w:b/>
          <w:color w:val="FF0000"/>
          <w:sz w:val="20"/>
          <w:szCs w:val="20"/>
        </w:rPr>
        <w:t xml:space="preserve"> h</w:t>
      </w:r>
      <w:r w:rsidR="00D94283" w:rsidRPr="00430F57">
        <w:rPr>
          <w:rFonts w:asciiTheme="majorHAnsi" w:hAnsiTheme="majorHAnsi" w:cs="Arial"/>
          <w:color w:val="FF0000"/>
          <w:sz w:val="20"/>
          <w:szCs w:val="20"/>
        </w:rPr>
        <w:t xml:space="preserve"> </w:t>
      </w:r>
      <w:r w:rsidR="00D94283" w:rsidRPr="000961E2">
        <w:rPr>
          <w:rFonts w:asciiTheme="majorHAnsi" w:hAnsiTheme="majorHAnsi" w:cs="Arial"/>
          <w:sz w:val="20"/>
          <w:szCs w:val="20"/>
        </w:rPr>
        <w:t>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DE5414">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DE5414">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77777777" w:rsidR="00B533C1" w:rsidRPr="000961E2" w:rsidRDefault="00E20DB3" w:rsidP="00DE5414">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DE5414">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49E01CAA" w:rsidR="001768E3"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F01C77">
        <w:rPr>
          <w:rFonts w:asciiTheme="majorHAnsi" w:hAnsiTheme="majorHAnsi" w:cs="Arial"/>
          <w:b/>
          <w:bCs/>
          <w:smallCaps/>
          <w:sz w:val="20"/>
          <w:szCs w:val="20"/>
        </w:rPr>
        <w:t>p</w:t>
      </w:r>
      <w:r w:rsidR="005B0973" w:rsidRPr="000961E2">
        <w:rPr>
          <w:rFonts w:asciiTheme="majorHAnsi" w:hAnsiTheme="majorHAnsi" w:cs="Arial"/>
          <w:b/>
          <w:bCs/>
          <w:smallCaps/>
          <w:sz w:val="20"/>
          <w:szCs w:val="20"/>
        </w:rPr>
        <w:t>onúk</w:t>
      </w:r>
    </w:p>
    <w:p w14:paraId="57736A6F" w14:textId="77A969FD" w:rsidR="00876E8B" w:rsidRDefault="00876E8B" w:rsidP="00DE5414">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19A4327F" w14:textId="65E291A3" w:rsidR="00AD1AFF" w:rsidRPr="003C2844" w:rsidRDefault="00AD1AFF" w:rsidP="003C2844">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Miesto a čas otvárania ponúk sú uvedené v</w:t>
      </w:r>
      <w:r>
        <w:rPr>
          <w:rFonts w:asciiTheme="majorHAnsi" w:hAnsiTheme="majorHAnsi" w:cs="Arial"/>
          <w:sz w:val="20"/>
          <w:szCs w:val="20"/>
        </w:rPr>
        <w:t> oznámení o vyhlásení verejného obstarávania</w:t>
      </w:r>
      <w:r w:rsidRPr="000E6AB5">
        <w:rPr>
          <w:rFonts w:asciiTheme="majorHAnsi" w:hAnsiTheme="majorHAnsi" w:cs="Arial"/>
          <w:sz w:val="20"/>
          <w:szCs w:val="20"/>
        </w:rPr>
        <w:t>.</w:t>
      </w:r>
    </w:p>
    <w:p w14:paraId="4B31F92B" w14:textId="77777777" w:rsidR="00AD1AFF" w:rsidRPr="00464161" w:rsidRDefault="00AD1AFF" w:rsidP="00AD1AFF">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464161">
        <w:rPr>
          <w:rFonts w:asciiTheme="majorHAnsi" w:hAnsiTheme="majorHAnsi" w:cs="Arial"/>
          <w:sz w:val="20"/>
          <w:szCs w:val="20"/>
        </w:rPr>
        <w:t>Na neverejnom otváraní ponúk sa zúčastní len komisia bez prítomnosti uchádzačov. Pri použití elektronickej aukci</w:t>
      </w:r>
      <w:r>
        <w:rPr>
          <w:rFonts w:asciiTheme="majorHAnsi" w:hAnsiTheme="majorHAnsi" w:cs="Arial"/>
          <w:sz w:val="20"/>
          <w:szCs w:val="20"/>
        </w:rPr>
        <w:t>e</w:t>
      </w:r>
      <w:r w:rsidRPr="00464161">
        <w:rPr>
          <w:rFonts w:asciiTheme="majorHAnsi" w:hAnsiTheme="majorHAnsi" w:cs="Arial"/>
          <w:sz w:val="20"/>
          <w:szCs w:val="20"/>
        </w:rPr>
        <w:t xml:space="preserve"> je otváranie ponúk podľa § 54 ods. 3 zákona o verejnom obstarávaní neverejné, údaje z otvárania ponúk komisia nezverejňuje a neposiela uchádzačom ani zápisnicu z otvárania ponúk.</w:t>
      </w:r>
      <w:r w:rsidRPr="00464161">
        <w:rPr>
          <w:rFonts w:asciiTheme="majorHAnsi" w:hAnsiTheme="majorHAnsi" w:cs="Arial Narrow"/>
          <w:sz w:val="20"/>
          <w:szCs w:val="20"/>
        </w:rPr>
        <w:t xml:space="preserve"> </w:t>
      </w:r>
    </w:p>
    <w:p w14:paraId="5730C7F4" w14:textId="77777777" w:rsidR="00AD1AFF" w:rsidRPr="00464161" w:rsidRDefault="00AD1AFF" w:rsidP="00AD1AFF">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464161">
        <w:rPr>
          <w:rFonts w:asciiTheme="majorHAnsi" w:hAnsiTheme="majorHAnsi" w:cs="Arial"/>
          <w:sz w:val="20"/>
          <w:szCs w:val="20"/>
        </w:rPr>
        <w:t>Po uplynutí lehoty na predkladanie ponúk budú ponuky elektronicky otvorené v systéme JOSEPHINE.</w:t>
      </w:r>
    </w:p>
    <w:p w14:paraId="3FA4CFD0" w14:textId="77777777" w:rsidR="00AD1AFF" w:rsidRPr="00814BF0" w:rsidRDefault="00AD1AFF" w:rsidP="009F53DC">
      <w:pPr>
        <w:pStyle w:val="ListParagraph"/>
        <w:spacing w:after="0" w:line="240" w:lineRule="auto"/>
        <w:ind w:left="567"/>
        <w:jc w:val="both"/>
        <w:rPr>
          <w:rFonts w:asciiTheme="majorHAnsi" w:hAnsiTheme="majorHAnsi" w:cs="Arial"/>
          <w:sz w:val="20"/>
          <w:szCs w:val="20"/>
        </w:rPr>
      </w:pPr>
    </w:p>
    <w:p w14:paraId="596B9BCE" w14:textId="77777777" w:rsidR="00120BE2" w:rsidRPr="000961E2" w:rsidRDefault="00120BE2"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DE5414">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7EFA7588" w:rsidR="00882033" w:rsidRPr="00C42132" w:rsidRDefault="00120BE2" w:rsidP="00DE5414">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C42132">
        <w:rPr>
          <w:rFonts w:asciiTheme="majorHAnsi" w:hAnsiTheme="majorHAnsi" w:cs="Arial"/>
          <w:sz w:val="20"/>
          <w:szCs w:val="20"/>
        </w:rPr>
        <w:t>Verejný obstarávateľ pri vyhodnocovaní ponúk bude postupovať v zmysle § 66 ods. 7</w:t>
      </w:r>
      <w:r w:rsidR="00150CD2" w:rsidRPr="00C42132">
        <w:rPr>
          <w:rFonts w:asciiTheme="majorHAnsi" w:hAnsiTheme="majorHAnsi" w:cs="Arial"/>
          <w:sz w:val="20"/>
          <w:szCs w:val="20"/>
        </w:rPr>
        <w:t xml:space="preserve"> prvá veta</w:t>
      </w:r>
      <w:r w:rsidR="001E43C1" w:rsidRPr="00C42132">
        <w:rPr>
          <w:rFonts w:asciiTheme="majorHAnsi" w:hAnsiTheme="majorHAnsi" w:cs="Arial"/>
          <w:sz w:val="20"/>
          <w:szCs w:val="20"/>
        </w:rPr>
        <w:t xml:space="preserve"> </w:t>
      </w:r>
      <w:r w:rsidRPr="00C42132">
        <w:rPr>
          <w:rFonts w:asciiTheme="majorHAnsi" w:hAnsiTheme="majorHAnsi" w:cs="Arial"/>
          <w:sz w:val="20"/>
          <w:szCs w:val="20"/>
        </w:rPr>
        <w:t>zákona o verejnom obstarávaní</w:t>
      </w:r>
      <w:r w:rsidR="000F65F1" w:rsidRPr="00C42132">
        <w:rPr>
          <w:rFonts w:asciiTheme="majorHAnsi" w:hAnsiTheme="majorHAnsi" w:cs="Arial"/>
          <w:sz w:val="20"/>
          <w:szCs w:val="20"/>
        </w:rPr>
        <w:t>.</w:t>
      </w:r>
    </w:p>
    <w:p w14:paraId="497DCB90" w14:textId="48B52AAE" w:rsidR="00120BE2" w:rsidRPr="007C626A" w:rsidRDefault="00ED59B2" w:rsidP="00DE5414">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w:t>
      </w:r>
      <w:r w:rsidR="00120BE2" w:rsidRPr="007C626A">
        <w:rPr>
          <w:rFonts w:asciiTheme="majorHAnsi" w:hAnsiTheme="majorHAnsi" w:cs="Arial"/>
          <w:sz w:val="20"/>
          <w:szCs w:val="20"/>
        </w:rPr>
        <w:t xml:space="preserve">zákazky </w:t>
      </w:r>
      <w:r w:rsidRPr="007C626A">
        <w:rPr>
          <w:rFonts w:asciiTheme="majorHAnsi" w:hAnsiTheme="majorHAnsi" w:cs="Arial"/>
          <w:sz w:val="20"/>
          <w:szCs w:val="20"/>
        </w:rPr>
        <w:t>a posúdi zloženie zábezpeky</w:t>
      </w:r>
      <w:r w:rsidR="0079149D">
        <w:rPr>
          <w:rFonts w:asciiTheme="majorHAnsi" w:hAnsiTheme="majorHAnsi" w:cs="Arial"/>
          <w:sz w:val="20"/>
          <w:szCs w:val="20"/>
        </w:rPr>
        <w:t xml:space="preserve"> na</w:t>
      </w:r>
      <w:r w:rsidR="007C626A" w:rsidRPr="007C626A">
        <w:rPr>
          <w:rFonts w:asciiTheme="majorHAnsi" w:hAnsiTheme="majorHAnsi" w:cs="Arial"/>
          <w:sz w:val="20"/>
          <w:szCs w:val="20"/>
        </w:rPr>
        <w:t xml:space="preserve"> predmet zákazky</w:t>
      </w:r>
      <w:r w:rsidR="00711004" w:rsidRPr="007C626A">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DE5414">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DE5414">
      <w:pPr>
        <w:pStyle w:val="ListParagraph"/>
        <w:numPr>
          <w:ilvl w:val="2"/>
          <w:numId w:val="2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DE5414">
      <w:pPr>
        <w:pStyle w:val="ListParagraph"/>
        <w:numPr>
          <w:ilvl w:val="2"/>
          <w:numId w:val="2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DE5414">
      <w:pPr>
        <w:pStyle w:val="ListParagraph"/>
        <w:numPr>
          <w:ilvl w:val="2"/>
          <w:numId w:val="2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DE5414">
      <w:pPr>
        <w:pStyle w:val="ListParagraph"/>
        <w:numPr>
          <w:ilvl w:val="2"/>
          <w:numId w:val="2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DE5414">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5F31B732" w:rsidR="00C10A5D" w:rsidRPr="00C42132" w:rsidRDefault="00C10A5D" w:rsidP="00DE5414">
      <w:pPr>
        <w:pStyle w:val="ListParagraph"/>
        <w:numPr>
          <w:ilvl w:val="1"/>
          <w:numId w:val="43"/>
        </w:numPr>
        <w:spacing w:after="0" w:line="240" w:lineRule="auto"/>
        <w:ind w:left="567" w:hanging="567"/>
        <w:jc w:val="both"/>
        <w:rPr>
          <w:rFonts w:asciiTheme="majorHAnsi" w:hAnsiTheme="majorHAnsi" w:cs="Arial"/>
          <w:sz w:val="20"/>
          <w:szCs w:val="20"/>
        </w:rPr>
      </w:pPr>
      <w:r w:rsidRPr="00C42132">
        <w:rPr>
          <w:rFonts w:asciiTheme="majorHAnsi" w:hAnsiTheme="majorHAnsi" w:cs="Arial"/>
          <w:sz w:val="20"/>
          <w:szCs w:val="20"/>
        </w:rPr>
        <w:t xml:space="preserve">Vyhodnotenie splnenia podmienok účasti uchádzačov bude vykonané </w:t>
      </w:r>
      <w:r w:rsidR="00A61E07" w:rsidRPr="00C42132">
        <w:rPr>
          <w:rFonts w:asciiTheme="majorHAnsi" w:hAnsiTheme="majorHAnsi" w:cs="Arial"/>
          <w:sz w:val="20"/>
          <w:szCs w:val="20"/>
        </w:rPr>
        <w:t xml:space="preserve">v súlade s § 66 ods. 7 </w:t>
      </w:r>
      <w:r w:rsidR="00D224E6" w:rsidRPr="00C42132">
        <w:rPr>
          <w:rFonts w:asciiTheme="majorHAnsi" w:hAnsiTheme="majorHAnsi" w:cs="Arial"/>
          <w:sz w:val="20"/>
          <w:szCs w:val="20"/>
        </w:rPr>
        <w:t xml:space="preserve">prvá veta </w:t>
      </w:r>
      <w:r w:rsidR="002A70AF" w:rsidRPr="00C42132">
        <w:rPr>
          <w:rFonts w:asciiTheme="majorHAnsi" w:hAnsiTheme="majorHAnsi" w:cs="Arial"/>
          <w:sz w:val="20"/>
          <w:szCs w:val="20"/>
        </w:rPr>
        <w:t xml:space="preserve">a § 40 zákona </w:t>
      </w:r>
      <w:r w:rsidR="00A61E07" w:rsidRPr="00C42132">
        <w:rPr>
          <w:rFonts w:asciiTheme="majorHAnsi" w:hAnsiTheme="majorHAnsi" w:cs="Arial"/>
          <w:sz w:val="20"/>
          <w:szCs w:val="20"/>
        </w:rPr>
        <w:t>o verejnom obstarávaní</w:t>
      </w:r>
      <w:r w:rsidR="00EE45D0" w:rsidRPr="00C42132">
        <w:rPr>
          <w:rFonts w:asciiTheme="majorHAnsi" w:hAnsiTheme="majorHAnsi" w:cs="Arial"/>
          <w:sz w:val="20"/>
          <w:szCs w:val="20"/>
        </w:rPr>
        <w:t>.</w:t>
      </w:r>
    </w:p>
    <w:p w14:paraId="63B3CCF6" w14:textId="036A4053" w:rsidR="00EE45D0" w:rsidRDefault="00EE45D0" w:rsidP="00DE5414">
      <w:pPr>
        <w:pStyle w:val="ListParagraph"/>
        <w:numPr>
          <w:ilvl w:val="1"/>
          <w:numId w:val="43"/>
        </w:numPr>
        <w:spacing w:after="0" w:line="240" w:lineRule="auto"/>
        <w:ind w:left="567" w:hanging="567"/>
        <w:jc w:val="both"/>
        <w:rPr>
          <w:rFonts w:asciiTheme="majorHAnsi" w:hAnsiTheme="majorHAnsi" w:cs="Arial"/>
          <w:sz w:val="20"/>
          <w:szCs w:val="20"/>
        </w:rPr>
      </w:pPr>
      <w:r w:rsidRPr="00C30CB3">
        <w:rPr>
          <w:rFonts w:asciiTheme="majorHAnsi" w:hAnsiTheme="majorHAnsi" w:cs="Arial"/>
          <w:sz w:val="20"/>
          <w:szCs w:val="20"/>
        </w:rPr>
        <w:t xml:space="preserve">Vyhodnotenie splnenia podmienok účasti uchádzačov bude založené na posúdení splnenia podmienok účasti uvedených v časti </w:t>
      </w:r>
      <w:r w:rsidRPr="00C30CB3">
        <w:rPr>
          <w:rFonts w:asciiTheme="majorHAnsi" w:hAnsiTheme="majorHAnsi" w:cs="Arial"/>
          <w:i/>
          <w:sz w:val="20"/>
          <w:szCs w:val="20"/>
        </w:rPr>
        <w:t>A2. PODMIENKY ÚČASTI UCHÁDZAČOV</w:t>
      </w:r>
      <w:r w:rsidRPr="00C30CB3">
        <w:rPr>
          <w:rFonts w:asciiTheme="majorHAnsi" w:hAnsiTheme="majorHAnsi" w:cs="Arial"/>
          <w:sz w:val="20"/>
          <w:szCs w:val="20"/>
        </w:rPr>
        <w:t xml:space="preserve"> týchto súťažných podkladov.</w:t>
      </w:r>
    </w:p>
    <w:p w14:paraId="51A1261E" w14:textId="4540D839" w:rsidR="00600008" w:rsidRPr="00C30CB3" w:rsidRDefault="00C10A5D" w:rsidP="00DE5414">
      <w:pPr>
        <w:pStyle w:val="ListParagraph"/>
        <w:numPr>
          <w:ilvl w:val="1"/>
          <w:numId w:val="43"/>
        </w:numPr>
        <w:spacing w:after="0" w:line="240" w:lineRule="auto"/>
        <w:ind w:left="567" w:hanging="567"/>
        <w:jc w:val="both"/>
        <w:rPr>
          <w:rFonts w:asciiTheme="majorHAnsi" w:hAnsiTheme="majorHAnsi" w:cs="Arial"/>
          <w:sz w:val="20"/>
          <w:szCs w:val="20"/>
        </w:rPr>
      </w:pPr>
      <w:r w:rsidRPr="00C30CB3">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C30CB3">
        <w:rPr>
          <w:rFonts w:asciiTheme="majorHAnsi" w:hAnsiTheme="majorHAnsi" w:cs="Arial"/>
          <w:sz w:val="20"/>
          <w:szCs w:val="20"/>
        </w:rPr>
        <w:t>datočne vyžiadať doklad podľa § </w:t>
      </w:r>
      <w:r w:rsidRPr="00C30CB3">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3F150476" w:rsidR="007D534C" w:rsidRPr="0046341C" w:rsidRDefault="007D534C" w:rsidP="008818E6">
      <w:pPr>
        <w:pStyle w:val="ListParagraph"/>
        <w:spacing w:line="240" w:lineRule="auto"/>
        <w:ind w:left="0"/>
        <w:jc w:val="both"/>
        <w:rPr>
          <w:rFonts w:asciiTheme="majorHAnsi" w:hAnsiTheme="majorHAnsi" w:cs="Arial"/>
          <w:sz w:val="20"/>
          <w:szCs w:val="20"/>
        </w:rPr>
      </w:pPr>
      <w:r w:rsidRPr="0046341C">
        <w:rPr>
          <w:rFonts w:asciiTheme="majorHAnsi" w:hAnsiTheme="majorHAnsi" w:cs="Arial"/>
          <w:sz w:val="20"/>
          <w:szCs w:val="20"/>
        </w:rPr>
        <w:t>Verejný obstarávateľ použije elektronickú aukciu</w:t>
      </w:r>
      <w:r w:rsidR="0046341C" w:rsidRPr="0046341C">
        <w:rPr>
          <w:rFonts w:asciiTheme="majorHAnsi" w:hAnsiTheme="majorHAnsi" w:cs="Arial"/>
          <w:sz w:val="20"/>
          <w:szCs w:val="20"/>
        </w:rPr>
        <w:t xml:space="preserve">, ktorej pravidlá sú určené v časti E. </w:t>
      </w:r>
      <w:r w:rsidR="0046341C" w:rsidRPr="0046341C">
        <w:rPr>
          <w:rFonts w:asciiTheme="majorHAnsi" w:hAnsiTheme="majorHAnsi" w:cs="Arial"/>
          <w:i/>
          <w:sz w:val="20"/>
          <w:szCs w:val="20"/>
        </w:rPr>
        <w:t>„Elektronická aukcia“</w:t>
      </w:r>
      <w:r w:rsidR="0046341C" w:rsidRPr="0046341C">
        <w:rPr>
          <w:rFonts w:asciiTheme="majorHAnsi" w:hAnsiTheme="majorHAnsi" w:cs="Arial"/>
          <w:sz w:val="20"/>
          <w:szCs w:val="20"/>
        </w:rPr>
        <w:t xml:space="preserve"> týchto súťažných podkladov.</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lastRenderedPageBreak/>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77777777" w:rsidR="00FC3FF6" w:rsidRPr="000961E2" w:rsidRDefault="00FC3FF6" w:rsidP="00DE5414">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DE5414">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DE5414">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DE5414">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DE5414">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DE5414">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75B33F10" w14:textId="688DF2BE" w:rsidR="002278D1" w:rsidRPr="00DB1F7B" w:rsidRDefault="002030D0" w:rsidP="00DE5414">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134FC2B6" w14:textId="77777777" w:rsidR="00AB4759" w:rsidRPr="000961E2" w:rsidRDefault="00AB4759"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E468573" w14:textId="5811C889" w:rsidR="004979A5" w:rsidRPr="004979A5" w:rsidRDefault="004979A5" w:rsidP="004979A5">
      <w:pPr>
        <w:pStyle w:val="ListParagraph"/>
        <w:numPr>
          <w:ilvl w:val="1"/>
          <w:numId w:val="61"/>
        </w:numPr>
        <w:tabs>
          <w:tab w:val="left" w:pos="142"/>
        </w:tabs>
        <w:spacing w:after="0" w:line="240" w:lineRule="auto"/>
        <w:ind w:left="567" w:hanging="567"/>
        <w:jc w:val="both"/>
        <w:rPr>
          <w:rFonts w:asciiTheme="majorHAnsi" w:hAnsiTheme="majorHAnsi" w:cs="Arial"/>
          <w:color w:val="000000"/>
          <w:sz w:val="20"/>
          <w:szCs w:val="20"/>
          <w:shd w:val="clear" w:color="auto" w:fill="FFFFFF"/>
        </w:rPr>
      </w:pPr>
      <w:r w:rsidRPr="004979A5">
        <w:rPr>
          <w:rFonts w:asciiTheme="majorHAnsi" w:hAnsiTheme="majorHAnsi" w:cs="Arial"/>
          <w:color w:val="000000"/>
          <w:sz w:val="20"/>
          <w:szCs w:val="20"/>
          <w:shd w:val="clear" w:color="auto" w:fill="FFFFFF"/>
        </w:rPr>
        <w:t xml:space="preserve">Ak nedošlo k predloženiu dokladov preukazujúcich splnenie podmienok účasti skôr alebo ak sa vyhodnotenie splnenia podmienok účasti uskutoční po vyhodnotení ponúk, verejný obstarávateľ </w:t>
      </w:r>
      <w:r w:rsidR="000B60AD">
        <w:rPr>
          <w:rFonts w:asciiTheme="majorHAnsi" w:hAnsiTheme="majorHAnsi" w:cs="Arial"/>
          <w:color w:val="000000"/>
          <w:sz w:val="20"/>
          <w:szCs w:val="20"/>
          <w:shd w:val="clear" w:color="auto" w:fill="FFFFFF"/>
        </w:rPr>
        <w:t>je</w:t>
      </w:r>
      <w:r w:rsidRPr="004979A5">
        <w:rPr>
          <w:rFonts w:asciiTheme="majorHAnsi" w:hAnsiTheme="majorHAnsi" w:cs="Arial"/>
          <w:color w:val="000000"/>
          <w:sz w:val="20"/>
          <w:szCs w:val="20"/>
          <w:shd w:val="clear" w:color="auto" w:fill="FFFFFF"/>
        </w:rPr>
        <w:t xml:space="preserve"> povinn</w:t>
      </w:r>
      <w:r w:rsidR="000B60AD">
        <w:rPr>
          <w:rFonts w:asciiTheme="majorHAnsi" w:hAnsiTheme="majorHAnsi" w:cs="Arial"/>
          <w:color w:val="000000"/>
          <w:sz w:val="20"/>
          <w:szCs w:val="20"/>
          <w:shd w:val="clear" w:color="auto" w:fill="FFFFFF"/>
        </w:rPr>
        <w:t>ý</w:t>
      </w:r>
      <w:r w:rsidRPr="004979A5">
        <w:rPr>
          <w:rFonts w:asciiTheme="majorHAnsi" w:hAnsiTheme="majorHAnsi" w:cs="Arial"/>
          <w:color w:val="000000"/>
          <w:sz w:val="20"/>
          <w:szCs w:val="20"/>
          <w:shd w:val="clear" w:color="auto" w:fill="FFFFFF"/>
        </w:rPr>
        <w:t xml:space="preserve"> po vyhodnotení ponúk vyhodnotiť splnenie podmienok účasti uchádzačmi, ktorí sa umiestnili na prvom až treťom mieste v poradí alebo vyhodnotiť splnenie podmienok účasti uchádzačom, ktorý sa umiestnil na prvom mieste v poradí.</w:t>
      </w:r>
    </w:p>
    <w:p w14:paraId="36C149E3" w14:textId="0E6F52F2" w:rsidR="00552C09" w:rsidRPr="004979A5" w:rsidRDefault="00820B67" w:rsidP="004979A5">
      <w:pPr>
        <w:pStyle w:val="ListParagraph"/>
        <w:numPr>
          <w:ilvl w:val="1"/>
          <w:numId w:val="61"/>
        </w:numPr>
        <w:tabs>
          <w:tab w:val="left" w:pos="142"/>
        </w:tabs>
        <w:spacing w:after="0" w:line="240" w:lineRule="auto"/>
        <w:ind w:left="567" w:hanging="567"/>
        <w:jc w:val="both"/>
        <w:rPr>
          <w:rFonts w:asciiTheme="majorHAnsi" w:hAnsiTheme="majorHAnsi" w:cs="Arial"/>
          <w:color w:val="000000"/>
          <w:sz w:val="20"/>
          <w:szCs w:val="20"/>
          <w:shd w:val="clear" w:color="auto" w:fill="FFFFFF"/>
        </w:rPr>
      </w:pPr>
      <w:r w:rsidRPr="00614867">
        <w:rPr>
          <w:rFonts w:asciiTheme="majorHAnsi" w:hAnsiTheme="majorHAnsi" w:cs="Arial"/>
          <w:sz w:val="20"/>
          <w:szCs w:val="20"/>
        </w:rPr>
        <w:t>Verejný obstarávateľ</w:t>
      </w:r>
      <w:r w:rsidR="004979A5" w:rsidRPr="00614867">
        <w:rPr>
          <w:rFonts w:asciiTheme="majorHAnsi" w:hAnsiTheme="majorHAnsi" w:cs="Arial"/>
          <w:color w:val="000000"/>
          <w:sz w:val="20"/>
          <w:szCs w:val="20"/>
          <w:shd w:val="clear" w:color="auto" w:fill="FFFFFF"/>
        </w:rPr>
        <w:t xml:space="preserve"> je povinný po vyhodnotení ponúk, po skončení postupu podľa </w:t>
      </w:r>
      <w:r w:rsidR="00614867" w:rsidRPr="00614867">
        <w:rPr>
          <w:rFonts w:asciiTheme="majorHAnsi" w:hAnsiTheme="majorHAnsi" w:cs="Arial"/>
          <w:color w:val="000000"/>
          <w:sz w:val="20"/>
          <w:szCs w:val="20"/>
          <w:shd w:val="clear" w:color="auto" w:fill="FFFFFF"/>
        </w:rPr>
        <w:t>bodu 31.1</w:t>
      </w:r>
      <w:r w:rsidR="004979A5" w:rsidRPr="00614867">
        <w:rPr>
          <w:rFonts w:asciiTheme="majorHAnsi" w:hAnsiTheme="majorHAnsi" w:cs="Arial"/>
          <w:color w:val="000000"/>
          <w:sz w:val="20"/>
          <w:szCs w:val="20"/>
          <w:shd w:val="clear" w:color="auto" w:fill="FFFFFF"/>
        </w:rPr>
        <w:t xml:space="preserve"> </w:t>
      </w:r>
      <w:r w:rsidR="001826CB" w:rsidRPr="00614867">
        <w:rPr>
          <w:rFonts w:asciiTheme="majorHAnsi" w:hAnsiTheme="majorHAnsi" w:cs="Arial"/>
          <w:sz w:val="20"/>
          <w:szCs w:val="20"/>
        </w:rPr>
        <w:t xml:space="preserve">a </w:t>
      </w:r>
      <w:r w:rsidRPr="00614867">
        <w:rPr>
          <w:rFonts w:asciiTheme="majorHAnsi" w:hAnsiTheme="majorHAnsi" w:cs="Arial"/>
          <w:sz w:val="20"/>
          <w:szCs w:val="20"/>
        </w:rPr>
        <w:t>po odoslaní všetkých oznámení o vylúčení uchádzača, bezodkladne písomne oznámi</w:t>
      </w:r>
      <w:r w:rsidRPr="004979A5">
        <w:rPr>
          <w:rFonts w:asciiTheme="majorHAnsi" w:hAnsiTheme="majorHAnsi" w:cs="Arial"/>
          <w:sz w:val="20"/>
          <w:szCs w:val="20"/>
        </w:rPr>
        <w:t xml:space="preserve"> všetkým uchádzačom, ktorých ponuky sa vyhodnocovali, výsledok vyhodnotenia ponúk, vrátane poradia uchádzačov a súčasne uverejní informáciu o výsledku vyhodnotenia ponúk a</w:t>
      </w:r>
      <w:r w:rsidR="0066181B" w:rsidRPr="004979A5">
        <w:rPr>
          <w:rFonts w:asciiTheme="majorHAnsi" w:hAnsiTheme="majorHAnsi" w:cs="Arial"/>
          <w:sz w:val="20"/>
          <w:szCs w:val="20"/>
        </w:rPr>
        <w:t> </w:t>
      </w:r>
      <w:r w:rsidRPr="004979A5">
        <w:rPr>
          <w:rFonts w:asciiTheme="majorHAnsi" w:hAnsiTheme="majorHAnsi" w:cs="Arial"/>
          <w:sz w:val="20"/>
          <w:szCs w:val="20"/>
        </w:rPr>
        <w:t>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3DFC7C61" w:rsidR="005F51C6" w:rsidRPr="007C626A" w:rsidRDefault="00B70B6C" w:rsidP="004979A5">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Pr="007C626A">
        <w:rPr>
          <w:rFonts w:asciiTheme="majorHAnsi" w:hAnsiTheme="majorHAnsi" w:cs="Arial"/>
          <w:sz w:val="20"/>
          <w:szCs w:val="20"/>
        </w:rPr>
        <w:t>zmluvu s úspešným uchádzačom</w:t>
      </w:r>
      <w:r w:rsidR="00345ACD">
        <w:rPr>
          <w:rFonts w:asciiTheme="majorHAnsi" w:hAnsiTheme="majorHAnsi" w:cs="Arial"/>
          <w:sz w:val="20"/>
          <w:szCs w:val="20"/>
        </w:rPr>
        <w:t xml:space="preserve"> </w:t>
      </w:r>
      <w:r w:rsidRPr="007C626A">
        <w:rPr>
          <w:rFonts w:asciiTheme="majorHAnsi" w:hAnsiTheme="majorHAnsi" w:cs="Arial"/>
          <w:sz w:val="20"/>
          <w:szCs w:val="20"/>
        </w:rPr>
        <w:t>v súla</w:t>
      </w:r>
      <w:r w:rsidR="006D2C74" w:rsidRPr="007C626A">
        <w:rPr>
          <w:rFonts w:asciiTheme="majorHAnsi" w:hAnsiTheme="majorHAnsi" w:cs="Arial"/>
          <w:sz w:val="20"/>
          <w:szCs w:val="20"/>
        </w:rPr>
        <w:t>de s</w:t>
      </w:r>
      <w:r w:rsidR="00820B67" w:rsidRPr="007C626A">
        <w:rPr>
          <w:rFonts w:asciiTheme="majorHAnsi" w:hAnsiTheme="majorHAnsi" w:cs="Arial"/>
          <w:sz w:val="20"/>
          <w:szCs w:val="20"/>
        </w:rPr>
        <w:t xml:space="preserve"> § 56 </w:t>
      </w:r>
      <w:r w:rsidR="00AD3811" w:rsidRPr="007C626A">
        <w:rPr>
          <w:rFonts w:asciiTheme="majorHAnsi" w:hAnsiTheme="majorHAnsi" w:cs="Arial"/>
          <w:sz w:val="20"/>
          <w:szCs w:val="20"/>
        </w:rPr>
        <w:t>zákona o verejnom obstarávaní.</w:t>
      </w:r>
    </w:p>
    <w:p w14:paraId="22429817" w14:textId="77777777" w:rsidR="005F51C6" w:rsidRPr="000961E2" w:rsidRDefault="00A61E07" w:rsidP="00DE5414">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7C626A">
        <w:rPr>
          <w:rFonts w:asciiTheme="majorHAnsi" w:hAnsiTheme="majorHAnsi" w:cs="Arial"/>
          <w:sz w:val="20"/>
          <w:szCs w:val="20"/>
        </w:rPr>
        <w:t>Verejný obstarávateľ nesmie uzavrieť zmluvu s uchádzačom</w:t>
      </w:r>
      <w:r w:rsidRPr="000961E2">
        <w:rPr>
          <w:rFonts w:asciiTheme="majorHAnsi" w:hAnsiTheme="majorHAnsi" w:cs="Arial"/>
          <w:sz w:val="20"/>
          <w:szCs w:val="20"/>
        </w:rPr>
        <w:t>,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registri partnerov verejného sektora,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961E2" w:rsidRDefault="007B761E" w:rsidP="00DE5414">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Využitie subdodávateľov:</w:t>
      </w:r>
    </w:p>
    <w:p w14:paraId="3C9551E4" w14:textId="441F9308" w:rsidR="007B761E" w:rsidRPr="0080773E" w:rsidRDefault="007B761E" w:rsidP="0038251A">
      <w:pPr>
        <w:ind w:left="567"/>
        <w:jc w:val="both"/>
        <w:rPr>
          <w:rFonts w:asciiTheme="majorHAnsi" w:hAnsiTheme="majorHAnsi" w:cs="Arial"/>
          <w:sz w:val="20"/>
          <w:szCs w:val="20"/>
        </w:rPr>
      </w:pPr>
      <w:r w:rsidRPr="0038251A">
        <w:rPr>
          <w:rFonts w:asciiTheme="majorHAnsi" w:hAnsiTheme="majorHAnsi" w:cs="Arial"/>
          <w:sz w:val="20"/>
          <w:szCs w:val="20"/>
        </w:rPr>
        <w:t xml:space="preserve">Úspešný </w:t>
      </w:r>
      <w:r w:rsidRPr="0080773E">
        <w:rPr>
          <w:rFonts w:asciiTheme="majorHAnsi" w:hAnsiTheme="majorHAnsi" w:cs="Arial"/>
          <w:sz w:val="20"/>
          <w:szCs w:val="20"/>
        </w:rPr>
        <w:t>uchádzač v zmluv</w:t>
      </w:r>
      <w:r w:rsidR="0088536C">
        <w:rPr>
          <w:rFonts w:asciiTheme="majorHAnsi" w:hAnsiTheme="majorHAnsi" w:cs="Arial"/>
          <w:sz w:val="20"/>
          <w:szCs w:val="20"/>
        </w:rPr>
        <w:t>e</w:t>
      </w:r>
      <w:r w:rsidRPr="0080773E">
        <w:rPr>
          <w:rFonts w:asciiTheme="majorHAnsi" w:hAnsiTheme="majorHAnsi" w:cs="Arial"/>
          <w:sz w:val="20"/>
          <w:szCs w:val="20"/>
        </w:rPr>
        <w:t xml:space="preserve">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58DC2754" w:rsidR="005F51C6" w:rsidRPr="0080773E" w:rsidRDefault="007B761E" w:rsidP="00DE5414">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80773E">
        <w:rPr>
          <w:rFonts w:asciiTheme="majorHAnsi" w:hAnsiTheme="majorHAnsi" w:cs="Arial"/>
          <w:sz w:val="20"/>
          <w:szCs w:val="20"/>
        </w:rPr>
        <w:t>Počas trvania zmluvy je úspešný uchádzač oprávnený zmeniť subdodávateľa uvedeného v</w:t>
      </w:r>
      <w:r w:rsidR="00660A5A" w:rsidRPr="006244FA">
        <w:rPr>
          <w:rFonts w:asciiTheme="majorHAnsi" w:hAnsiTheme="majorHAnsi" w:cs="Arial"/>
          <w:color w:val="FF0000"/>
          <w:sz w:val="20"/>
          <w:szCs w:val="20"/>
        </w:rPr>
        <w:t xml:space="preserve"> </w:t>
      </w:r>
      <w:r w:rsidRPr="0080773E">
        <w:rPr>
          <w:rFonts w:asciiTheme="majorHAnsi" w:hAnsiTheme="majorHAnsi" w:cs="Arial"/>
          <w:sz w:val="20"/>
          <w:szCs w:val="20"/>
        </w:rPr>
        <w:t>zmluv</w:t>
      </w:r>
      <w:r w:rsidR="0088536C">
        <w:rPr>
          <w:rFonts w:asciiTheme="majorHAnsi" w:hAnsiTheme="majorHAnsi" w:cs="Arial"/>
          <w:sz w:val="20"/>
          <w:szCs w:val="20"/>
        </w:rPr>
        <w:t>e</w:t>
      </w:r>
      <w:r w:rsidRPr="0080773E">
        <w:rPr>
          <w:rFonts w:asciiTheme="majorHAnsi" w:hAnsiTheme="majorHAnsi" w:cs="Arial"/>
          <w:sz w:val="20"/>
          <w:szCs w:val="20"/>
        </w:rPr>
        <w:t xml:space="preserve"> v súlade s </w:t>
      </w:r>
      <w:r w:rsidR="00345ACD">
        <w:rPr>
          <w:rFonts w:asciiTheme="majorHAnsi" w:hAnsiTheme="majorHAnsi" w:cs="Arial"/>
          <w:sz w:val="20"/>
          <w:szCs w:val="20"/>
        </w:rPr>
        <w:t>príslušnou</w:t>
      </w:r>
      <w:r w:rsidR="00345ACD" w:rsidRPr="0080773E">
        <w:rPr>
          <w:rFonts w:asciiTheme="majorHAnsi" w:hAnsiTheme="majorHAnsi" w:cs="Arial"/>
          <w:sz w:val="20"/>
          <w:szCs w:val="20"/>
        </w:rPr>
        <w:t xml:space="preserve"> </w:t>
      </w:r>
      <w:r w:rsidRPr="0080773E">
        <w:rPr>
          <w:rFonts w:asciiTheme="majorHAnsi" w:hAnsiTheme="majorHAnsi" w:cs="Arial"/>
          <w:sz w:val="20"/>
          <w:szCs w:val="20"/>
        </w:rPr>
        <w:t>zmluvou</w:t>
      </w:r>
      <w:r w:rsidR="005F51C6" w:rsidRPr="0080773E">
        <w:rPr>
          <w:rFonts w:asciiTheme="majorHAnsi" w:hAnsiTheme="majorHAnsi" w:cs="Arial"/>
          <w:sz w:val="20"/>
          <w:szCs w:val="20"/>
        </w:rPr>
        <w:t>.</w:t>
      </w:r>
    </w:p>
    <w:p w14:paraId="397F9B6A" w14:textId="49A64CC9" w:rsidR="00AD7E84" w:rsidRPr="006244FA" w:rsidRDefault="00BC4F2B" w:rsidP="00DE5414">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80773E">
        <w:rPr>
          <w:rFonts w:asciiTheme="majorHAnsi" w:hAnsiTheme="majorHAnsi" w:cs="Arial"/>
          <w:sz w:val="20"/>
          <w:szCs w:val="20"/>
        </w:rPr>
        <w:t>Úspešný uchádza</w:t>
      </w:r>
      <w:r w:rsidR="007B761E" w:rsidRPr="0080773E">
        <w:rPr>
          <w:rFonts w:asciiTheme="majorHAnsi" w:hAnsiTheme="majorHAnsi" w:cs="Arial"/>
          <w:sz w:val="20"/>
          <w:szCs w:val="20"/>
        </w:rPr>
        <w:t>č je povinný</w:t>
      </w:r>
      <w:r w:rsidRPr="0080773E">
        <w:rPr>
          <w:rFonts w:asciiTheme="majorHAnsi" w:hAnsiTheme="majorHAnsi" w:cs="Arial"/>
          <w:sz w:val="20"/>
          <w:szCs w:val="20"/>
        </w:rPr>
        <w:t xml:space="preserve"> poskytnúť verejnému o</w:t>
      </w:r>
      <w:r w:rsidR="00FF44B8" w:rsidRPr="0080773E">
        <w:rPr>
          <w:rFonts w:asciiTheme="majorHAnsi" w:hAnsiTheme="majorHAnsi" w:cs="Arial"/>
          <w:sz w:val="20"/>
          <w:szCs w:val="20"/>
        </w:rPr>
        <w:t>bstarávateľovi</w:t>
      </w:r>
      <w:r w:rsidRPr="0080773E">
        <w:rPr>
          <w:rFonts w:asciiTheme="majorHAnsi" w:hAnsiTheme="majorHAnsi" w:cs="Arial"/>
          <w:sz w:val="20"/>
          <w:szCs w:val="20"/>
        </w:rPr>
        <w:t xml:space="preserve"> riadnu súčinnosť potrebnú na uzavretie zmluvy</w:t>
      </w:r>
      <w:r w:rsidR="007B761E" w:rsidRPr="0080773E">
        <w:rPr>
          <w:rFonts w:asciiTheme="majorHAnsi" w:hAnsiTheme="majorHAnsi" w:cs="Arial"/>
          <w:sz w:val="20"/>
          <w:szCs w:val="20"/>
        </w:rPr>
        <w:t xml:space="preserve"> tak, aby mohla byť uzavretá</w:t>
      </w:r>
      <w:r w:rsidRPr="0080773E">
        <w:rPr>
          <w:rFonts w:asciiTheme="majorHAnsi" w:hAnsiTheme="majorHAnsi" w:cs="Arial"/>
          <w:sz w:val="20"/>
          <w:szCs w:val="20"/>
        </w:rPr>
        <w:t xml:space="preserve"> do 10 pracovných dní odo dňa uplynutia lehoty podľa</w:t>
      </w:r>
      <w:r w:rsidRPr="000961E2">
        <w:rPr>
          <w:rFonts w:asciiTheme="majorHAnsi" w:hAnsiTheme="majorHAnsi" w:cs="Arial"/>
          <w:sz w:val="20"/>
          <w:szCs w:val="20"/>
        </w:rPr>
        <w:t xml:space="preserve"> §</w:t>
      </w:r>
      <w:r w:rsidR="007C626A">
        <w:rPr>
          <w:rFonts w:asciiTheme="majorHAnsi" w:hAnsiTheme="majorHAnsi" w:cs="Arial"/>
          <w:sz w:val="20"/>
          <w:szCs w:val="20"/>
        </w:rPr>
        <w:t> </w:t>
      </w:r>
      <w:r w:rsidRPr="000961E2">
        <w:rPr>
          <w:rFonts w:asciiTheme="majorHAnsi" w:hAnsiTheme="majorHAnsi" w:cs="Arial"/>
          <w:sz w:val="20"/>
          <w:szCs w:val="20"/>
        </w:rPr>
        <w:t>56 odsekov 2 až 7</w:t>
      </w:r>
      <w:r w:rsidR="00FF44B8" w:rsidRPr="000961E2">
        <w:rPr>
          <w:rFonts w:asciiTheme="majorHAnsi" w:hAnsiTheme="majorHAnsi" w:cs="Arial"/>
          <w:sz w:val="20"/>
          <w:szCs w:val="20"/>
        </w:rPr>
        <w:t xml:space="preserve"> zákona o verejnom obstarávaní</w:t>
      </w:r>
      <w:r w:rsidR="007B761E" w:rsidRPr="000961E2">
        <w:rPr>
          <w:rFonts w:asciiTheme="majorHAnsi" w:hAnsiTheme="majorHAnsi" w:cs="Arial"/>
          <w:sz w:val="20"/>
          <w:szCs w:val="20"/>
        </w:rPr>
        <w:t>, ak bol</w:t>
      </w:r>
      <w:r w:rsidRPr="000961E2">
        <w:rPr>
          <w:rFonts w:asciiTheme="majorHAnsi" w:hAnsiTheme="majorHAnsi" w:cs="Arial"/>
          <w:sz w:val="20"/>
          <w:szCs w:val="20"/>
        </w:rPr>
        <w:t xml:space="preserve"> na </w:t>
      </w:r>
      <w:r w:rsidR="007B761E" w:rsidRPr="000961E2">
        <w:rPr>
          <w:rFonts w:asciiTheme="majorHAnsi" w:hAnsiTheme="majorHAnsi" w:cs="Arial"/>
          <w:sz w:val="20"/>
          <w:szCs w:val="20"/>
        </w:rPr>
        <w:t>jej uzavretie písomne vyzvaný</w:t>
      </w:r>
      <w:r w:rsidRPr="000961E2">
        <w:rPr>
          <w:rFonts w:asciiTheme="majorHAnsi" w:hAnsiTheme="majorHAnsi" w:cs="Arial"/>
          <w:sz w:val="20"/>
          <w:szCs w:val="20"/>
        </w:rPr>
        <w:t>.</w:t>
      </w:r>
    </w:p>
    <w:p w14:paraId="77379BA6" w14:textId="77777777" w:rsidR="00660A5A" w:rsidRPr="003A5CD1" w:rsidRDefault="00660A5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DE5414">
      <w:pPr>
        <w:pStyle w:val="ListParagraph"/>
        <w:numPr>
          <w:ilvl w:val="1"/>
          <w:numId w:val="3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DE5414">
      <w:pPr>
        <w:pStyle w:val="ListParagraph"/>
        <w:numPr>
          <w:ilvl w:val="1"/>
          <w:numId w:val="3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DE5414">
      <w:pPr>
        <w:pStyle w:val="ListParagraph"/>
        <w:numPr>
          <w:ilvl w:val="1"/>
          <w:numId w:val="3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719B0ACA" w:rsidR="004C7CA5" w:rsidRDefault="00AE5068" w:rsidP="00DE5414">
      <w:pPr>
        <w:pStyle w:val="ListParagraph"/>
        <w:numPr>
          <w:ilvl w:val="1"/>
          <w:numId w:val="3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63F9D899" w14:textId="4A45B2DF" w:rsidR="007C728E" w:rsidRPr="007C728E" w:rsidRDefault="007C728E" w:rsidP="00DE5414">
      <w:pPr>
        <w:pStyle w:val="ListParagraph"/>
        <w:numPr>
          <w:ilvl w:val="1"/>
          <w:numId w:val="35"/>
        </w:numPr>
        <w:spacing w:after="0" w:line="240" w:lineRule="auto"/>
        <w:ind w:left="567" w:hanging="567"/>
        <w:jc w:val="both"/>
        <w:rPr>
          <w:rFonts w:asciiTheme="majorHAnsi" w:hAnsiTheme="majorHAnsi" w:cs="Arial"/>
          <w:sz w:val="20"/>
          <w:szCs w:val="20"/>
        </w:rPr>
      </w:pPr>
      <w:r w:rsidRPr="007C728E">
        <w:rPr>
          <w:rFonts w:asciiTheme="majorHAnsi" w:hAnsiTheme="majorHAnsi" w:cs="Arial"/>
          <w:sz w:val="20"/>
          <w:szCs w:val="20"/>
        </w:rPr>
        <w:t>V zmysle § 54 ods. 15 zákona o verejnom obstarávaní verejný obstarávateľ nepoužije elektronickú aukciu v prípade, ak sa aukcie zúčastní len jeden uchádzač.</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57C22677" w14:textId="5C1B474A" w:rsidR="00CD2E0C" w:rsidRPr="00CD2E0C" w:rsidRDefault="000E1242" w:rsidP="00CD2E0C">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7AE2541F"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5F48849B" w:rsidR="006B0E54" w:rsidRPr="001E33BF" w:rsidRDefault="006B0E54" w:rsidP="00AF175C">
      <w:pPr>
        <w:pStyle w:val="BodyText"/>
        <w:rPr>
          <w:rFonts w:asciiTheme="majorHAnsi" w:hAnsiTheme="majorHAnsi" w:cs="Arial"/>
          <w:b/>
          <w:bCs/>
          <w:sz w:val="20"/>
          <w:szCs w:val="20"/>
        </w:rPr>
      </w:pPr>
      <w:r w:rsidRPr="000961E2">
        <w:rPr>
          <w:rFonts w:asciiTheme="majorHAnsi" w:hAnsiTheme="majorHAnsi" w:cs="Arial"/>
          <w:sz w:val="20"/>
          <w:szCs w:val="20"/>
        </w:rPr>
        <w:t>týmto vyhlasuje, že v nadlimitnej zákazke na predmet zákazky</w:t>
      </w:r>
      <w:r w:rsidRPr="007C626A">
        <w:rPr>
          <w:rFonts w:asciiTheme="majorHAnsi" w:hAnsiTheme="majorHAnsi" w:cs="Arial"/>
          <w:sz w:val="20"/>
          <w:szCs w:val="20"/>
        </w:rPr>
        <w:t>:</w:t>
      </w:r>
      <w:r w:rsidR="00A23ADE" w:rsidRPr="007C626A">
        <w:rPr>
          <w:rFonts w:asciiTheme="majorHAnsi" w:hAnsiTheme="majorHAnsi" w:cs="Arial"/>
          <w:b/>
          <w:sz w:val="20"/>
          <w:szCs w:val="20"/>
        </w:rPr>
        <w:t xml:space="preserve"> </w:t>
      </w:r>
      <w:r w:rsidR="00C67742" w:rsidRPr="002A1A82">
        <w:rPr>
          <w:rFonts w:asciiTheme="majorHAnsi" w:hAnsiTheme="majorHAnsi" w:cs="Arial"/>
          <w:bCs/>
          <w:color w:val="000000"/>
          <w:sz w:val="20"/>
          <w:szCs w:val="20"/>
        </w:rPr>
        <w:t>Dodávka elektrickej energie na obdobie 20</w:t>
      </w:r>
      <w:r w:rsidR="00C67742">
        <w:rPr>
          <w:rFonts w:asciiTheme="majorHAnsi" w:hAnsiTheme="majorHAnsi" w:cs="Arial"/>
          <w:bCs/>
          <w:color w:val="000000"/>
          <w:sz w:val="20"/>
          <w:szCs w:val="20"/>
        </w:rPr>
        <w:t>23</w:t>
      </w:r>
      <w:r w:rsidR="00C67742" w:rsidRPr="002A1A82">
        <w:rPr>
          <w:rFonts w:asciiTheme="majorHAnsi" w:hAnsiTheme="majorHAnsi" w:cs="Arial"/>
          <w:bCs/>
          <w:color w:val="000000"/>
          <w:sz w:val="20"/>
          <w:szCs w:val="20"/>
        </w:rPr>
        <w:t xml:space="preserve"> – 202</w:t>
      </w:r>
      <w:r w:rsidR="00C67742">
        <w:rPr>
          <w:rFonts w:asciiTheme="majorHAnsi" w:hAnsiTheme="majorHAnsi" w:cs="Arial"/>
          <w:bCs/>
          <w:color w:val="000000"/>
          <w:sz w:val="20"/>
          <w:szCs w:val="20"/>
        </w:rPr>
        <w:t>6</w:t>
      </w:r>
      <w:r w:rsidR="00C67742" w:rsidRPr="002A1A82">
        <w:rPr>
          <w:rFonts w:asciiTheme="majorHAnsi" w:hAnsiTheme="majorHAnsi" w:cs="Arial"/>
          <w:bCs/>
          <w:color w:val="000000"/>
          <w:sz w:val="20"/>
          <w:szCs w:val="20"/>
        </w:rPr>
        <w:t xml:space="preserve"> pre objekty NBS</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9FDD6D6"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A23ADE" w:rsidRPr="007C626A">
        <w:rPr>
          <w:rFonts w:asciiTheme="majorHAnsi" w:hAnsiTheme="majorHAnsi" w:cs="Arial"/>
          <w:sz w:val="20"/>
          <w:szCs w:val="20"/>
        </w:rPr>
        <w:t>zmluvy</w:t>
      </w:r>
      <w:r w:rsidR="00AE3C31" w:rsidRPr="000961E2">
        <w:rPr>
          <w:rFonts w:asciiTheme="majorHAnsi" w:hAnsiTheme="majorHAnsi" w:cs="Arial"/>
          <w:sz w:val="20"/>
          <w:szCs w:val="20"/>
        </w:rPr>
        <w:t xml:space="preserve">, vrátane všetkých </w:t>
      </w:r>
      <w:r w:rsidR="003308BC">
        <w:rPr>
          <w:rFonts w:asciiTheme="majorHAnsi" w:hAnsiTheme="majorHAnsi" w:cs="Arial"/>
          <w:sz w:val="20"/>
          <w:szCs w:val="20"/>
        </w:rPr>
        <w:t>jej</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3F06E919" w14:textId="27E81637" w:rsidR="006A41AD" w:rsidRDefault="006B0E54" w:rsidP="00031303">
      <w:pPr>
        <w:spacing w:line="276" w:lineRule="auto"/>
        <w:jc w:val="both"/>
        <w:rPr>
          <w:rFonts w:asciiTheme="majorHAnsi" w:hAnsiTheme="majorHAnsi" w:cs="Arial"/>
          <w:i/>
          <w:sz w:val="20"/>
          <w:szCs w:val="20"/>
        </w:rPr>
      </w:pPr>
      <w:r w:rsidRPr="000961E2">
        <w:rPr>
          <w:rFonts w:asciiTheme="majorHAnsi" w:hAnsiTheme="majorHAnsi" w:cs="Arial"/>
          <w:i/>
          <w:sz w:val="20"/>
          <w:szCs w:val="20"/>
        </w:rPr>
        <w:t>(v prípade skupiny dodávateľov podpis každého člena skupiny dodávateľov alebo osoby právnenej konať  za každého člena skupiny dodávateľov)</w:t>
      </w:r>
    </w:p>
    <w:p w14:paraId="0DA908EF" w14:textId="28C88135" w:rsidR="007C4EBF" w:rsidRDefault="007C4EBF" w:rsidP="00031303">
      <w:pPr>
        <w:spacing w:line="276" w:lineRule="auto"/>
        <w:jc w:val="both"/>
        <w:rPr>
          <w:rFonts w:asciiTheme="majorHAnsi" w:hAnsiTheme="majorHAnsi" w:cs="Arial"/>
          <w:i/>
          <w:sz w:val="20"/>
          <w:szCs w:val="20"/>
        </w:rPr>
      </w:pPr>
    </w:p>
    <w:p w14:paraId="2F119390" w14:textId="5056D5D3" w:rsidR="007C4EBF" w:rsidRDefault="007C4EBF" w:rsidP="00031303">
      <w:pPr>
        <w:spacing w:line="276" w:lineRule="auto"/>
        <w:jc w:val="both"/>
        <w:rPr>
          <w:rFonts w:asciiTheme="majorHAnsi" w:hAnsiTheme="majorHAnsi" w:cs="Arial"/>
          <w:i/>
          <w:sz w:val="20"/>
          <w:szCs w:val="20"/>
        </w:rPr>
      </w:pPr>
    </w:p>
    <w:p w14:paraId="2E55E9AD" w14:textId="30F26C83" w:rsidR="007C4EBF" w:rsidRDefault="007C4EBF" w:rsidP="00031303">
      <w:pPr>
        <w:spacing w:line="276" w:lineRule="auto"/>
        <w:jc w:val="both"/>
        <w:rPr>
          <w:rFonts w:asciiTheme="majorHAnsi" w:hAnsiTheme="majorHAnsi" w:cs="Arial"/>
          <w:i/>
          <w:sz w:val="20"/>
          <w:szCs w:val="20"/>
        </w:rPr>
      </w:pPr>
    </w:p>
    <w:p w14:paraId="5F39AF2F" w14:textId="430296DC" w:rsidR="007C4EBF" w:rsidRDefault="007C4EBF" w:rsidP="00031303">
      <w:pPr>
        <w:spacing w:line="276" w:lineRule="auto"/>
        <w:jc w:val="both"/>
        <w:rPr>
          <w:rFonts w:asciiTheme="majorHAnsi" w:hAnsiTheme="majorHAnsi" w:cs="Arial"/>
          <w:i/>
          <w:sz w:val="20"/>
          <w:szCs w:val="20"/>
        </w:rPr>
      </w:pPr>
    </w:p>
    <w:p w14:paraId="19FD5D11" w14:textId="77777777" w:rsidR="007C4EBF" w:rsidRPr="00031303" w:rsidRDefault="007C4EBF" w:rsidP="00031303">
      <w:pPr>
        <w:spacing w:line="276" w:lineRule="auto"/>
        <w:jc w:val="both"/>
        <w:rPr>
          <w:rFonts w:asciiTheme="majorHAnsi" w:hAnsiTheme="majorHAnsi" w:cs="Arial"/>
          <w:b/>
          <w:bCs/>
          <w:sz w:val="20"/>
          <w:szCs w:val="20"/>
        </w:rPr>
      </w:pP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3"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3"/>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1E20C857" w:rsidR="00A23ADE" w:rsidRPr="000609F7"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C67742" w:rsidRPr="000609F7">
        <w:rPr>
          <w:rFonts w:asciiTheme="majorHAnsi" w:hAnsiTheme="majorHAnsi" w:cs="Arial"/>
          <w:b/>
          <w:color w:val="000000"/>
          <w:sz w:val="20"/>
          <w:szCs w:val="20"/>
        </w:rPr>
        <w:t>Dodávka elektrickej energie na obdobie 2023 – 2026 pre objekty NBS</w:t>
      </w:r>
    </w:p>
    <w:p w14:paraId="2D2AFA12" w14:textId="77777777" w:rsidR="00A23ADE" w:rsidRPr="000961E2" w:rsidRDefault="00A23ADE" w:rsidP="00DE5414">
      <w:pPr>
        <w:pStyle w:val="BodyText"/>
        <w:numPr>
          <w:ilvl w:val="0"/>
          <w:numId w:val="27"/>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08F52361" w:rsidR="00A23ADE" w:rsidRPr="000961E2" w:rsidRDefault="00A23ADE" w:rsidP="00DE5414">
      <w:pPr>
        <w:pStyle w:val="BodyText"/>
        <w:numPr>
          <w:ilvl w:val="0"/>
          <w:numId w:val="27"/>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Pr="00237591">
        <w:rPr>
          <w:rFonts w:asciiTheme="majorHAnsi" w:hAnsiTheme="majorHAnsi" w:cs="Arial"/>
          <w:sz w:val="20"/>
          <w:szCs w:val="20"/>
        </w:rPr>
        <w:t>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DE5414">
      <w:pPr>
        <w:pStyle w:val="BodyText"/>
        <w:numPr>
          <w:ilvl w:val="0"/>
          <w:numId w:val="27"/>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04FFD409" w14:textId="367B4A72"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lastRenderedPageBreak/>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D308B2">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D308B2">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D308B2">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37C61ACE"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C67742" w:rsidRPr="00C67742">
        <w:rPr>
          <w:rFonts w:asciiTheme="majorHAnsi" w:hAnsiTheme="majorHAnsi" w:cs="Arial"/>
          <w:b/>
          <w:color w:val="000000"/>
          <w:sz w:val="20"/>
          <w:szCs w:val="20"/>
        </w:rPr>
        <w:t>Dodávka elektrickej energie na obdobie 2023 – 2026 pre objekty NBS</w:t>
      </w:r>
      <w:r w:rsidRPr="000961E2">
        <w:rPr>
          <w:rFonts w:asciiTheme="majorHAnsi" w:hAnsiTheme="majorHAnsi" w:cs="Arial"/>
          <w:sz w:val="20"/>
          <w:szCs w:val="20"/>
        </w:rPr>
        <w:t xml:space="preserve"> a pre prípad prijatia ponuky verejným obstarávateľom aj počas plnenia </w:t>
      </w:r>
      <w:r w:rsidRPr="00237591">
        <w:rPr>
          <w:rFonts w:asciiTheme="majorHAnsi" w:hAnsiTheme="majorHAnsi" w:cs="Arial"/>
          <w:sz w:val="20"/>
          <w:szCs w:val="20"/>
        </w:rPr>
        <w:t>zmluvy</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671DCD5F" w14:textId="715206AE" w:rsidR="0038251A" w:rsidRDefault="00DD2657" w:rsidP="00066C10">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72D73187" w14:textId="4493ECAC" w:rsidR="00066C10" w:rsidRDefault="00066C10" w:rsidP="00066C10">
      <w:pPr>
        <w:jc w:val="both"/>
        <w:rPr>
          <w:rFonts w:asciiTheme="majorHAnsi" w:hAnsiTheme="majorHAnsi" w:cs="Arial"/>
          <w:sz w:val="20"/>
          <w:szCs w:val="20"/>
        </w:rPr>
      </w:pPr>
    </w:p>
    <w:p w14:paraId="79EB5A39" w14:textId="54F13172" w:rsidR="00066C10" w:rsidRDefault="00066C10" w:rsidP="00066C10">
      <w:pPr>
        <w:jc w:val="both"/>
        <w:rPr>
          <w:rFonts w:asciiTheme="majorHAnsi" w:hAnsiTheme="majorHAnsi" w:cs="Arial"/>
          <w:sz w:val="20"/>
          <w:szCs w:val="20"/>
        </w:rPr>
      </w:pPr>
    </w:p>
    <w:p w14:paraId="4402BC41" w14:textId="37FCDB49" w:rsidR="00066C10" w:rsidRDefault="00066C10" w:rsidP="00066C10">
      <w:pPr>
        <w:jc w:val="both"/>
        <w:rPr>
          <w:rFonts w:asciiTheme="majorHAnsi" w:hAnsiTheme="majorHAnsi" w:cs="Arial"/>
          <w:sz w:val="20"/>
          <w:szCs w:val="20"/>
        </w:rPr>
      </w:pPr>
    </w:p>
    <w:p w14:paraId="7A7558E8" w14:textId="77777777" w:rsidR="00066C10" w:rsidRDefault="00066C10" w:rsidP="00066C10">
      <w:pPr>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63B1"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w:t>
      </w:r>
      <w:r w:rsidR="00C562A4">
        <w:rPr>
          <w:rFonts w:asciiTheme="majorHAnsi" w:hAnsiTheme="majorHAnsi" w:cs="Arial"/>
          <w:sz w:val="20"/>
          <w:szCs w:val="20"/>
        </w:rPr>
        <w:t xml:space="preserve"> </w:t>
      </w:r>
      <w:r w:rsidRPr="000961E2">
        <w:rPr>
          <w:rFonts w:asciiTheme="majorHAnsi" w:hAnsiTheme="majorHAnsi" w:cs="Arial"/>
          <w:sz w:val="20"/>
          <w:szCs w:val="20"/>
        </w:rPr>
        <w:t>- údaje vo vyznačených poliach</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headerReference w:type="even" r:id="rId18"/>
          <w:headerReference w:type="default" r:id="rId19"/>
          <w:footerReference w:type="even" r:id="rId20"/>
          <w:footerReference w:type="default" r:id="rId21"/>
          <w:headerReference w:type="first" r:id="rId22"/>
          <w:footerReference w:type="first" r:id="rId23"/>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4E4749DD" w:rsidR="007C6039" w:rsidRPr="000961E2" w:rsidRDefault="007C6039" w:rsidP="00DE5414">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w:t>
      </w:r>
      <w:r w:rsidR="007B183C">
        <w:rPr>
          <w:rFonts w:asciiTheme="majorHAnsi" w:hAnsiTheme="majorHAnsi" w:cs="Arial"/>
          <w:sz w:val="20"/>
          <w:szCs w:val="20"/>
        </w:rPr>
        <w:t xml:space="preserve"> </w:t>
      </w:r>
      <w:r w:rsidRPr="000961E2">
        <w:rPr>
          <w:rFonts w:asciiTheme="majorHAnsi" w:hAnsiTheme="majorHAnsi" w:cs="Arial"/>
          <w:sz w:val="20"/>
          <w:szCs w:val="20"/>
        </w:rPr>
        <w:t>spĺňať podmienky účasti týkajúce sa osobného postavenia uvedené v § 32 ods. 1 zákona o verejnom obstarávaní. Ich splnenie preukáže podľa § 32 ods. 2, 4 a 5 zákona o verejnom obstarávaní predložením originálnych dokladov alebo ich úradne osvedčených kópií:</w:t>
      </w:r>
    </w:p>
    <w:p w14:paraId="714030F9" w14:textId="2DF788BD" w:rsidR="007C6039" w:rsidRPr="000961E2" w:rsidRDefault="007C6039" w:rsidP="00DE5414">
      <w:pPr>
        <w:pStyle w:val="ListParagraph"/>
        <w:numPr>
          <w:ilvl w:val="2"/>
          <w:numId w:val="28"/>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4CEDFAD3" w:rsidR="007C6039" w:rsidRPr="000961E2" w:rsidRDefault="007C6039" w:rsidP="00DE5414">
      <w:pPr>
        <w:numPr>
          <w:ilvl w:val="2"/>
          <w:numId w:val="28"/>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Pr="000961E2">
        <w:rPr>
          <w:rFonts w:asciiTheme="majorHAnsi" w:hAnsiTheme="majorHAnsi" w:cs="Arial"/>
          <w:sz w:val="20"/>
          <w:szCs w:val="20"/>
        </w:rPr>
        <w:t>,</w:t>
      </w:r>
    </w:p>
    <w:p w14:paraId="64C725FB" w14:textId="37832024" w:rsidR="007C6039" w:rsidRPr="000961E2" w:rsidRDefault="007C6039" w:rsidP="00DE5414">
      <w:pPr>
        <w:numPr>
          <w:ilvl w:val="2"/>
          <w:numId w:val="28"/>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DE5414">
      <w:pPr>
        <w:numPr>
          <w:ilvl w:val="2"/>
          <w:numId w:val="28"/>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DE5414">
      <w:pPr>
        <w:numPr>
          <w:ilvl w:val="2"/>
          <w:numId w:val="28"/>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77777777" w:rsidR="007C6039" w:rsidRPr="000961E2" w:rsidRDefault="007C6039" w:rsidP="00DE5414">
      <w:pPr>
        <w:numPr>
          <w:ilvl w:val="2"/>
          <w:numId w:val="28"/>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9E956EE" w:rsidR="00D876A4" w:rsidRPr="000961E2" w:rsidRDefault="00D876A4" w:rsidP="00DE5414">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doklady </w:t>
      </w:r>
      <w:r w:rsidRPr="00237591">
        <w:rPr>
          <w:rFonts w:asciiTheme="majorHAnsi" w:hAnsiTheme="majorHAnsi" w:cs="Arial"/>
          <w:sz w:val="20"/>
          <w:szCs w:val="20"/>
        </w:rPr>
        <w:t xml:space="preserve">podľa </w:t>
      </w:r>
      <w:r w:rsidR="004404B7" w:rsidRPr="00237591">
        <w:rPr>
          <w:rFonts w:asciiTheme="majorHAnsi" w:hAnsiTheme="majorHAnsi" w:cs="Arial"/>
          <w:sz w:val="20"/>
          <w:szCs w:val="20"/>
        </w:rPr>
        <w:t xml:space="preserve">bodu </w:t>
      </w:r>
      <w:r w:rsidR="00733F6A" w:rsidRPr="00237591">
        <w:rPr>
          <w:rFonts w:asciiTheme="majorHAnsi" w:hAnsiTheme="majorHAnsi" w:cs="Arial"/>
          <w:sz w:val="20"/>
          <w:szCs w:val="20"/>
        </w:rPr>
        <w:t>34</w:t>
      </w:r>
      <w:r w:rsidR="00D36050" w:rsidRPr="00237591">
        <w:rPr>
          <w:rFonts w:asciiTheme="majorHAnsi" w:hAnsiTheme="majorHAnsi" w:cs="Arial"/>
          <w:sz w:val="20"/>
          <w:szCs w:val="20"/>
        </w:rPr>
        <w:t>.1.5</w:t>
      </w:r>
      <w:r w:rsidR="004404B7" w:rsidRPr="00237591">
        <w:rPr>
          <w:rFonts w:asciiTheme="majorHAnsi" w:hAnsiTheme="majorHAnsi" w:cs="Arial"/>
          <w:sz w:val="20"/>
          <w:szCs w:val="20"/>
        </w:rPr>
        <w:t xml:space="preserve"> a bodu 34.1.6</w:t>
      </w:r>
      <w:r w:rsidR="004404B7" w:rsidRPr="000961E2">
        <w:rPr>
          <w:rFonts w:asciiTheme="majorHAnsi" w:hAnsiTheme="majorHAnsi" w:cs="Arial"/>
          <w:sz w:val="20"/>
          <w:szCs w:val="20"/>
        </w:rPr>
        <w:t xml:space="preserve"> </w:t>
      </w:r>
      <w:r w:rsidRPr="000961E2">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77777777" w:rsidR="009758B2" w:rsidRPr="000961E2" w:rsidRDefault="004A3D3E" w:rsidP="00DE5414">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 zápisom do zoznamu hospodárskych subjektov.</w:t>
      </w:r>
    </w:p>
    <w:p w14:paraId="53C76739" w14:textId="15AC688D" w:rsidR="007C6039" w:rsidRDefault="007C6039" w:rsidP="00DE5414">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4AFC7453" w14:textId="61FB744E" w:rsidR="009758B2" w:rsidRPr="007F5A7C" w:rsidRDefault="007C6039" w:rsidP="00DE5414">
      <w:pPr>
        <w:pStyle w:val="ListParagraph"/>
        <w:numPr>
          <w:ilvl w:val="1"/>
          <w:numId w:val="36"/>
        </w:numPr>
        <w:spacing w:after="0" w:line="240" w:lineRule="auto"/>
        <w:ind w:left="567" w:hanging="567"/>
        <w:jc w:val="both"/>
        <w:rPr>
          <w:rFonts w:asciiTheme="majorHAnsi" w:hAnsiTheme="majorHAnsi" w:cs="Arial"/>
          <w:sz w:val="20"/>
          <w:szCs w:val="20"/>
        </w:rPr>
      </w:pPr>
      <w:r w:rsidRPr="007F5A7C">
        <w:rPr>
          <w:rFonts w:asciiTheme="majorHAnsi" w:hAnsiTheme="majorHAnsi" w:cs="Arial"/>
          <w:sz w:val="20"/>
          <w:szCs w:val="20"/>
        </w:rPr>
        <w:t>Verejného obstarávania sa môže zúčastniť iba uchádzač, ktor</w:t>
      </w:r>
      <w:r w:rsidR="009B69AB" w:rsidRPr="007F5A7C">
        <w:rPr>
          <w:rFonts w:asciiTheme="majorHAnsi" w:hAnsiTheme="majorHAnsi" w:cs="Arial"/>
          <w:sz w:val="20"/>
          <w:szCs w:val="20"/>
        </w:rPr>
        <w:t xml:space="preserve">ý </w:t>
      </w:r>
      <w:r w:rsidR="00C90E80" w:rsidRPr="007F5A7C">
        <w:rPr>
          <w:rFonts w:asciiTheme="majorHAnsi" w:hAnsiTheme="majorHAnsi" w:cs="Arial"/>
          <w:sz w:val="20"/>
          <w:szCs w:val="20"/>
        </w:rPr>
        <w:t xml:space="preserve">sa </w:t>
      </w:r>
      <w:r w:rsidR="009B69AB" w:rsidRPr="007F5A7C">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00042165">
        <w:rPr>
          <w:rFonts w:asciiTheme="majorHAnsi" w:hAnsiTheme="majorHAnsi" w:cs="Arial"/>
          <w:sz w:val="20"/>
          <w:szCs w:val="20"/>
        </w:rPr>
        <w:t>.</w:t>
      </w:r>
      <w:r w:rsidRPr="007F5A7C">
        <w:rPr>
          <w:rFonts w:asciiTheme="majorHAnsi" w:hAnsiTheme="majorHAnsi" w:cs="Arial"/>
          <w:sz w:val="20"/>
          <w:szCs w:val="20"/>
        </w:rPr>
        <w:t xml:space="preserve"> Uchádzač nepreukazuje túto podmienku účasti, dôkazné bremeno je na stane </w:t>
      </w:r>
      <w:r w:rsidR="00DD65F8" w:rsidRPr="007F5A7C">
        <w:rPr>
          <w:rFonts w:asciiTheme="majorHAnsi" w:hAnsiTheme="majorHAnsi" w:cs="Arial"/>
          <w:sz w:val="20"/>
          <w:szCs w:val="20"/>
        </w:rPr>
        <w:t>verejného obstarávateľa</w:t>
      </w:r>
      <w:r w:rsidRPr="007F5A7C">
        <w:rPr>
          <w:rFonts w:asciiTheme="majorHAnsi" w:hAnsiTheme="majorHAnsi" w:cs="Arial"/>
          <w:sz w:val="20"/>
          <w:szCs w:val="20"/>
        </w:rPr>
        <w:t>.</w:t>
      </w:r>
    </w:p>
    <w:p w14:paraId="525EE4B4" w14:textId="41F31790" w:rsidR="009758B2" w:rsidRDefault="009B69AB" w:rsidP="00DE5414">
      <w:pPr>
        <w:numPr>
          <w:ilvl w:val="1"/>
          <w:numId w:val="37"/>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lastRenderedPageBreak/>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w:t>
      </w:r>
    </w:p>
    <w:p w14:paraId="1BCF07BA" w14:textId="223FC481" w:rsidR="009758B2" w:rsidRPr="00AF7E4C" w:rsidRDefault="009B69AB" w:rsidP="00DE5414">
      <w:pPr>
        <w:numPr>
          <w:ilvl w:val="1"/>
          <w:numId w:val="37"/>
        </w:numPr>
        <w:ind w:left="567" w:hanging="567"/>
        <w:jc w:val="both"/>
        <w:rPr>
          <w:rFonts w:asciiTheme="majorHAnsi" w:hAnsiTheme="majorHAnsi" w:cs="Arial"/>
          <w:sz w:val="20"/>
          <w:szCs w:val="20"/>
        </w:rPr>
      </w:pPr>
      <w:r w:rsidRPr="007F5A7C">
        <w:rPr>
          <w:rFonts w:asciiTheme="majorHAnsi" w:hAnsiTheme="majorHAnsi"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5A145B7" w14:textId="77777777" w:rsidR="009758B2" w:rsidRPr="000961E2" w:rsidRDefault="007C6039" w:rsidP="00DE5414">
      <w:pPr>
        <w:numPr>
          <w:ilvl w:val="1"/>
          <w:numId w:val="37"/>
        </w:numPr>
        <w:ind w:left="539" w:hanging="539"/>
        <w:jc w:val="both"/>
        <w:rPr>
          <w:rFonts w:asciiTheme="majorHAnsi" w:hAnsiTheme="majorHAnsi" w:cs="Arial"/>
          <w:sz w:val="20"/>
          <w:szCs w:val="20"/>
        </w:rPr>
      </w:pPr>
      <w:r w:rsidRPr="000961E2">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312C85ED" w:rsidR="007C6039" w:rsidRPr="000961E2" w:rsidRDefault="005F05F0" w:rsidP="00DE5414">
      <w:pPr>
        <w:numPr>
          <w:ilvl w:val="1"/>
          <w:numId w:val="37"/>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AF7E4C">
        <w:rPr>
          <w:rFonts w:asciiTheme="majorHAnsi" w:hAnsiTheme="majorHAnsi" w:cs="Arial"/>
          <w:color w:val="000000"/>
          <w:sz w:val="20"/>
          <w:szCs w:val="20"/>
        </w:rPr>
        <w:t xml:space="preserve"> </w:t>
      </w:r>
      <w:r w:rsidR="00AF7E4C" w:rsidRPr="000961E2">
        <w:rPr>
          <w:rFonts w:asciiTheme="majorHAnsi" w:hAnsiTheme="majorHAnsi" w:cs="Arial"/>
          <w:sz w:val="20"/>
          <w:szCs w:val="20"/>
        </w:rPr>
        <w:t>V prípade zisteného rozdielu v preklade ich obsahu, je rozhodujúci úradný preklad v slovenskom jazyku.</w:t>
      </w:r>
    </w:p>
    <w:p w14:paraId="161E6844" w14:textId="77777777" w:rsidR="00375F09" w:rsidRPr="000961E2" w:rsidRDefault="00375F09" w:rsidP="00F61062">
      <w:pPr>
        <w:jc w:val="both"/>
        <w:rPr>
          <w:rFonts w:asciiTheme="majorHAnsi" w:hAnsiTheme="majorHAnsi" w:cs="Arial"/>
          <w:sz w:val="20"/>
          <w:szCs w:val="20"/>
        </w:rPr>
      </w:pPr>
    </w:p>
    <w:p w14:paraId="3FB65FF6" w14:textId="64366E33" w:rsidR="007C6039" w:rsidRPr="000961E2" w:rsidRDefault="007C6039"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 účasti vo verejnom obstarávaní týkajúce sa technickej alebo odbornej spôsobilosti</w:t>
      </w:r>
    </w:p>
    <w:p w14:paraId="4C394364" w14:textId="311770CB" w:rsidR="00EE5D82" w:rsidRPr="00110DDF" w:rsidRDefault="00EE5D82" w:rsidP="00DE5414">
      <w:pPr>
        <w:pStyle w:val="ListParagraph"/>
        <w:numPr>
          <w:ilvl w:val="1"/>
          <w:numId w:val="30"/>
        </w:numPr>
        <w:spacing w:after="0" w:line="240" w:lineRule="auto"/>
        <w:ind w:left="567" w:hanging="567"/>
        <w:jc w:val="both"/>
        <w:rPr>
          <w:rFonts w:asciiTheme="majorHAnsi" w:hAnsiTheme="majorHAnsi" w:cs="Arial"/>
          <w:sz w:val="20"/>
          <w:szCs w:val="20"/>
        </w:rPr>
      </w:pPr>
      <w:r w:rsidRPr="00110DDF">
        <w:rPr>
          <w:rFonts w:asciiTheme="majorHAnsi" w:hAnsiTheme="majorHAnsi" w:cs="Arial"/>
          <w:sz w:val="20"/>
          <w:szCs w:val="20"/>
        </w:rPr>
        <w:t>Uchádzač v ponuke predloží nasle</w:t>
      </w:r>
      <w:r w:rsidR="00CA29C2" w:rsidRPr="00110DDF">
        <w:rPr>
          <w:rFonts w:asciiTheme="majorHAnsi" w:hAnsiTheme="majorHAnsi" w:cs="Arial"/>
          <w:sz w:val="20"/>
          <w:szCs w:val="20"/>
        </w:rPr>
        <w:t>d</w:t>
      </w:r>
      <w:r w:rsidRPr="00110DDF">
        <w:rPr>
          <w:rFonts w:asciiTheme="majorHAnsi" w:hAnsiTheme="majorHAnsi" w:cs="Arial"/>
          <w:sz w:val="20"/>
          <w:szCs w:val="20"/>
        </w:rPr>
        <w:t>ovné doklady:</w:t>
      </w:r>
    </w:p>
    <w:p w14:paraId="15EE7DA0" w14:textId="542B907A" w:rsidR="003261A8" w:rsidRPr="00110DDF" w:rsidRDefault="003261A8" w:rsidP="00DE5414">
      <w:pPr>
        <w:pStyle w:val="ListParagraph"/>
        <w:numPr>
          <w:ilvl w:val="2"/>
          <w:numId w:val="30"/>
        </w:numPr>
        <w:spacing w:after="120" w:line="240" w:lineRule="auto"/>
        <w:ind w:left="1276" w:hanging="709"/>
        <w:jc w:val="both"/>
        <w:rPr>
          <w:rFonts w:asciiTheme="majorHAnsi" w:hAnsiTheme="majorHAnsi" w:cs="Arial"/>
          <w:sz w:val="20"/>
          <w:szCs w:val="20"/>
        </w:rPr>
      </w:pPr>
      <w:r w:rsidRPr="00110DDF">
        <w:rPr>
          <w:rFonts w:asciiTheme="majorHAnsi" w:hAnsiTheme="majorHAnsi" w:cs="Arial"/>
          <w:b/>
          <w:sz w:val="20"/>
          <w:szCs w:val="20"/>
        </w:rPr>
        <w:t>Podľa § 34 ods. 1 písm. a</w:t>
      </w:r>
      <w:r w:rsidRPr="00110DDF">
        <w:rPr>
          <w:rFonts w:asciiTheme="majorHAnsi" w:hAnsiTheme="majorHAnsi" w:cs="Arial"/>
          <w:sz w:val="20"/>
          <w:szCs w:val="20"/>
        </w:rPr>
        <w:t xml:space="preserve">) </w:t>
      </w:r>
      <w:r w:rsidRPr="00DB1F7B">
        <w:rPr>
          <w:rFonts w:asciiTheme="majorHAnsi" w:hAnsiTheme="majorHAnsi" w:cs="Arial"/>
          <w:b/>
          <w:bCs/>
          <w:sz w:val="20"/>
          <w:szCs w:val="20"/>
        </w:rPr>
        <w:t>zákona o verejnom obstarávaní</w:t>
      </w:r>
      <w:r w:rsidRPr="00110DDF">
        <w:rPr>
          <w:rFonts w:asciiTheme="majorHAnsi" w:hAnsiTheme="majorHAnsi" w:cs="Arial"/>
          <w:sz w:val="20"/>
          <w:szCs w:val="20"/>
        </w:rPr>
        <w:t xml:space="preserve"> – zoznam dodávok tovaru alebo poskytnutých služieb za predchádzaj</w:t>
      </w:r>
      <w:r w:rsidR="00C85A48">
        <w:rPr>
          <w:rFonts w:asciiTheme="majorHAnsi" w:hAnsiTheme="majorHAnsi" w:cs="Arial"/>
          <w:sz w:val="20"/>
          <w:szCs w:val="20"/>
        </w:rPr>
        <w:t>úce</w:t>
      </w:r>
      <w:r w:rsidR="00110DDF" w:rsidRPr="00110DDF">
        <w:rPr>
          <w:rFonts w:asciiTheme="majorHAnsi" w:hAnsiTheme="majorHAnsi" w:cs="Arial"/>
          <w:sz w:val="20"/>
          <w:szCs w:val="20"/>
        </w:rPr>
        <w:t xml:space="preserve"> </w:t>
      </w:r>
      <w:r w:rsidR="00C85A48">
        <w:rPr>
          <w:rFonts w:asciiTheme="majorHAnsi" w:hAnsiTheme="majorHAnsi" w:cs="Arial"/>
          <w:sz w:val="20"/>
          <w:szCs w:val="20"/>
        </w:rPr>
        <w:t>tri</w:t>
      </w:r>
      <w:r w:rsidRPr="00110DDF">
        <w:rPr>
          <w:rFonts w:asciiTheme="majorHAnsi" w:hAnsiTheme="majorHAnsi" w:cs="Arial"/>
          <w:sz w:val="20"/>
          <w:szCs w:val="20"/>
        </w:rPr>
        <w:t xml:space="preserve"> rok</w:t>
      </w:r>
      <w:r w:rsidR="00C85A48">
        <w:rPr>
          <w:rFonts w:asciiTheme="majorHAnsi" w:hAnsiTheme="majorHAnsi" w:cs="Arial"/>
          <w:sz w:val="20"/>
          <w:szCs w:val="20"/>
        </w:rPr>
        <w:t>y</w:t>
      </w:r>
      <w:r w:rsidRPr="00110DDF">
        <w:rPr>
          <w:rFonts w:asciiTheme="majorHAnsi" w:hAnsiTheme="majorHAnsi"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20C1B24B" w14:textId="1A894762" w:rsidR="001F6F06" w:rsidRPr="006A576F" w:rsidRDefault="003261A8" w:rsidP="00006A9B">
      <w:pPr>
        <w:ind w:left="1276"/>
        <w:jc w:val="both"/>
        <w:rPr>
          <w:rFonts w:asciiTheme="majorHAnsi" w:hAnsiTheme="majorHAnsi" w:cs="Arial"/>
          <w:b/>
          <w:sz w:val="20"/>
          <w:szCs w:val="20"/>
        </w:rPr>
      </w:pPr>
      <w:r w:rsidRPr="006A576F">
        <w:rPr>
          <w:rFonts w:asciiTheme="majorHAnsi" w:hAnsiTheme="majorHAnsi" w:cs="Arial"/>
          <w:b/>
          <w:sz w:val="20"/>
          <w:szCs w:val="20"/>
        </w:rPr>
        <w:t>Minimálna požadovaná úroveň podmienky účasti:</w:t>
      </w:r>
    </w:p>
    <w:p w14:paraId="09A39160" w14:textId="29261768" w:rsidR="00A74C8F" w:rsidRPr="00A74C8F" w:rsidRDefault="00A74C8F" w:rsidP="00DE5414">
      <w:pPr>
        <w:pStyle w:val="ListParagraph"/>
        <w:numPr>
          <w:ilvl w:val="3"/>
          <w:numId w:val="29"/>
        </w:numPr>
        <w:tabs>
          <w:tab w:val="left" w:pos="2127"/>
        </w:tabs>
        <w:spacing w:after="0" w:line="240" w:lineRule="auto"/>
        <w:ind w:left="2127" w:hanging="851"/>
        <w:jc w:val="both"/>
        <w:rPr>
          <w:rFonts w:asciiTheme="majorHAnsi" w:hAnsiTheme="majorHAnsi" w:cs="Arial"/>
          <w:sz w:val="20"/>
          <w:szCs w:val="20"/>
        </w:rPr>
      </w:pPr>
      <w:r w:rsidRPr="00A74C8F">
        <w:rPr>
          <w:rFonts w:asciiTheme="majorHAnsi" w:hAnsiTheme="majorHAnsi" w:cs="Arial"/>
          <w:sz w:val="20"/>
          <w:szCs w:val="20"/>
        </w:rPr>
        <w:t>Verejný obstarávateľ požaduje, aby z uvedeného zoznamu boli tri dodávky (zákazky) korporátnym odberateľom (nie domácnostiam), v celkovom množstve minimálne 6 000,00 MWh spolu za predchádzajúce tri roky od vyhlásenia verejného obstarávania.</w:t>
      </w:r>
    </w:p>
    <w:p w14:paraId="2749AB8E" w14:textId="4D589934" w:rsidR="00EE5D82" w:rsidRPr="001F6F06" w:rsidRDefault="003261A8" w:rsidP="00DE5414">
      <w:pPr>
        <w:pStyle w:val="ListParagraph"/>
        <w:numPr>
          <w:ilvl w:val="3"/>
          <w:numId w:val="29"/>
        </w:numPr>
        <w:tabs>
          <w:tab w:val="left" w:pos="2127"/>
        </w:tabs>
        <w:spacing w:after="0" w:line="240" w:lineRule="auto"/>
        <w:ind w:left="2127" w:hanging="851"/>
        <w:jc w:val="both"/>
        <w:rPr>
          <w:rFonts w:asciiTheme="majorHAnsi" w:hAnsiTheme="majorHAnsi"/>
        </w:rPr>
      </w:pPr>
      <w:r w:rsidRPr="001F6F06">
        <w:rPr>
          <w:rFonts w:asciiTheme="majorHAnsi" w:hAnsiTheme="majorHAnsi" w:cs="Arial"/>
          <w:sz w:val="20"/>
          <w:szCs w:val="20"/>
        </w:rPr>
        <w:t>V prípade, ak odberateľom bol verejný obstarávateľ alebo obstarávateľ podľa zákona o verejnom obstarávaní, uchádzač určí, ktor</w:t>
      </w:r>
      <w:r w:rsidR="003E7288">
        <w:rPr>
          <w:rFonts w:asciiTheme="majorHAnsi" w:hAnsiTheme="majorHAnsi" w:cs="Arial"/>
          <w:sz w:val="20"/>
          <w:szCs w:val="20"/>
        </w:rPr>
        <w:t>á</w:t>
      </w:r>
      <w:r w:rsidRPr="001F6F06">
        <w:rPr>
          <w:rFonts w:asciiTheme="majorHAnsi" w:hAnsiTheme="majorHAnsi" w:cs="Arial"/>
          <w:sz w:val="20"/>
          <w:szCs w:val="20"/>
        </w:rPr>
        <w:t xml:space="preserve"> </w:t>
      </w:r>
      <w:r w:rsidR="003E7288">
        <w:rPr>
          <w:rFonts w:asciiTheme="majorHAnsi" w:hAnsiTheme="majorHAnsi" w:cs="Arial"/>
          <w:sz w:val="20"/>
          <w:szCs w:val="20"/>
        </w:rPr>
        <w:t>dodávka</w:t>
      </w:r>
      <w:r w:rsidRPr="001F6F06">
        <w:rPr>
          <w:rFonts w:asciiTheme="majorHAnsi" w:hAnsiTheme="majorHAnsi" w:cs="Arial"/>
          <w:sz w:val="20"/>
          <w:szCs w:val="20"/>
        </w:rPr>
        <w:t xml:space="preserve"> zo zoznamu</w:t>
      </w:r>
      <w:r w:rsidR="003E7288">
        <w:rPr>
          <w:rFonts w:asciiTheme="majorHAnsi" w:hAnsiTheme="majorHAnsi" w:cs="Arial"/>
          <w:sz w:val="20"/>
          <w:szCs w:val="20"/>
        </w:rPr>
        <w:t xml:space="preserve"> dodávok</w:t>
      </w:r>
      <w:r w:rsidRPr="001F6F06">
        <w:rPr>
          <w:rFonts w:asciiTheme="majorHAnsi" w:hAnsiTheme="majorHAnsi" w:cs="Arial"/>
          <w:sz w:val="20"/>
          <w:szCs w:val="20"/>
        </w:rPr>
        <w:t xml:space="preserve"> je referenciou v zmysle § 12 zákona o verejnom obstarávaní.</w:t>
      </w:r>
      <w:r w:rsidR="00BA7CD5" w:rsidRPr="001F6F06">
        <w:rPr>
          <w:rFonts w:asciiTheme="majorHAnsi" w:hAnsiTheme="majorHAnsi" w:cs="Arial"/>
          <w:sz w:val="20"/>
          <w:szCs w:val="20"/>
        </w:rPr>
        <w:t xml:space="preserve"> Verejný obstarávateľ zohľadní referencie uchádzačov uvedené v evidencii referencií, ak takéto referencie existujú.</w:t>
      </w:r>
    </w:p>
    <w:p w14:paraId="449662D7" w14:textId="284AECF6" w:rsidR="003261A8" w:rsidRPr="001F6F06" w:rsidRDefault="003261A8" w:rsidP="00DE5414">
      <w:pPr>
        <w:pStyle w:val="ListParagraph"/>
        <w:numPr>
          <w:ilvl w:val="3"/>
          <w:numId w:val="29"/>
        </w:numPr>
        <w:tabs>
          <w:tab w:val="left" w:pos="2127"/>
        </w:tabs>
        <w:spacing w:after="0" w:line="240" w:lineRule="auto"/>
        <w:ind w:left="2127" w:hanging="851"/>
        <w:jc w:val="both"/>
        <w:rPr>
          <w:rFonts w:asciiTheme="majorHAnsi" w:hAnsiTheme="majorHAnsi" w:cs="Arial"/>
          <w:sz w:val="20"/>
          <w:szCs w:val="20"/>
        </w:rPr>
      </w:pPr>
      <w:r w:rsidRPr="001F6F06">
        <w:rPr>
          <w:rFonts w:asciiTheme="majorHAnsi" w:hAnsiTheme="majorHAnsi" w:cs="Arial"/>
          <w:sz w:val="20"/>
          <w:szCs w:val="20"/>
        </w:rPr>
        <w:t xml:space="preserve">Verejný obstarávateľ odporúča uchádzačovi, aby ku každej zákazke zo zoznamu, ktorá nebola zrealizovaná pre verejného obstarávateľa alebo obstarávateľa podľa zákona o verejnom obstarávaní, uviedol na samostatnom liste </w:t>
      </w:r>
      <w:r w:rsidR="00A772DC" w:rsidRPr="001F6F06">
        <w:rPr>
          <w:rFonts w:asciiTheme="majorHAnsi" w:hAnsiTheme="majorHAnsi" w:cs="Arial"/>
          <w:sz w:val="20"/>
          <w:szCs w:val="20"/>
        </w:rPr>
        <w:t xml:space="preserve">doplňujúce údaje k zoznamu </w:t>
      </w:r>
      <w:r w:rsidR="001F6F06" w:rsidRPr="001F6F06">
        <w:rPr>
          <w:rFonts w:asciiTheme="majorHAnsi" w:hAnsiTheme="majorHAnsi" w:cs="Arial"/>
          <w:sz w:val="20"/>
          <w:szCs w:val="20"/>
        </w:rPr>
        <w:t>dodávok tovaru</w:t>
      </w:r>
      <w:r w:rsidR="00A772DC" w:rsidRPr="001F6F06">
        <w:rPr>
          <w:rFonts w:asciiTheme="majorHAnsi" w:hAnsiTheme="majorHAnsi" w:cs="Arial"/>
          <w:sz w:val="20"/>
          <w:szCs w:val="20"/>
        </w:rPr>
        <w:t xml:space="preserve"> </w:t>
      </w:r>
      <w:r w:rsidRPr="001F6F06">
        <w:rPr>
          <w:rFonts w:asciiTheme="majorHAnsi" w:hAnsiTheme="majorHAnsi" w:cs="Arial"/>
          <w:sz w:val="20"/>
          <w:szCs w:val="20"/>
        </w:rPr>
        <w:t xml:space="preserve">podľa vzoru </w:t>
      </w:r>
      <w:r w:rsidR="00A772DC" w:rsidRPr="001F6F06">
        <w:rPr>
          <w:rFonts w:asciiTheme="majorHAnsi" w:hAnsiTheme="majorHAnsi" w:cs="Arial"/>
          <w:sz w:val="20"/>
          <w:szCs w:val="20"/>
        </w:rPr>
        <w:t xml:space="preserve">prílohy č. 1 nachádzajúceho sa v časti A.2 </w:t>
      </w:r>
      <w:r w:rsidR="00A772DC" w:rsidRPr="001F6F06">
        <w:rPr>
          <w:rFonts w:asciiTheme="majorHAnsi" w:hAnsiTheme="majorHAnsi" w:cs="Arial"/>
          <w:i/>
          <w:sz w:val="20"/>
          <w:szCs w:val="20"/>
        </w:rPr>
        <w:t>PODMIENKY ÚČASTI UCHÁDZAČOV</w:t>
      </w:r>
      <w:r w:rsidRPr="001F6F06">
        <w:rPr>
          <w:rFonts w:asciiTheme="majorHAnsi" w:hAnsiTheme="majorHAnsi" w:cs="Arial"/>
          <w:sz w:val="20"/>
          <w:szCs w:val="20"/>
        </w:rPr>
        <w:t xml:space="preserve"> týchto súťažných podkladov, aj nasledujúce údaje:</w:t>
      </w:r>
    </w:p>
    <w:p w14:paraId="585AADF7" w14:textId="77777777" w:rsidR="003261A8" w:rsidRPr="001F6F06" w:rsidRDefault="003261A8" w:rsidP="00DE5414">
      <w:pPr>
        <w:numPr>
          <w:ilvl w:val="0"/>
          <w:numId w:val="14"/>
        </w:numPr>
        <w:suppressAutoHyphens/>
        <w:autoSpaceDN w:val="0"/>
        <w:ind w:left="2410" w:hanging="284"/>
        <w:jc w:val="both"/>
        <w:textAlignment w:val="baseline"/>
        <w:rPr>
          <w:rFonts w:asciiTheme="majorHAnsi" w:hAnsiTheme="majorHAnsi" w:cs="Arial"/>
          <w:sz w:val="20"/>
          <w:szCs w:val="20"/>
        </w:rPr>
      </w:pPr>
      <w:r w:rsidRPr="001F6F06">
        <w:rPr>
          <w:rFonts w:asciiTheme="majorHAnsi" w:hAnsiTheme="majorHAnsi" w:cs="Arial"/>
          <w:sz w:val="20"/>
          <w:szCs w:val="20"/>
          <w:lang w:eastAsia="en-US"/>
        </w:rPr>
        <w:t xml:space="preserve">Identifikáciu dodávateľa: obchodné meno, </w:t>
      </w:r>
      <w:r w:rsidRPr="001F6F06">
        <w:rPr>
          <w:rFonts w:asciiTheme="majorHAnsi" w:hAnsiTheme="majorHAnsi" w:cs="Arial"/>
          <w:sz w:val="20"/>
          <w:szCs w:val="20"/>
        </w:rPr>
        <w:t>adresu sídla alebo miesta podnikania dodávateľa, IČO</w:t>
      </w:r>
      <w:r w:rsidRPr="001F6F06">
        <w:rPr>
          <w:rFonts w:asciiTheme="majorHAnsi" w:hAnsiTheme="majorHAnsi" w:cs="Arial"/>
          <w:sz w:val="20"/>
          <w:szCs w:val="20"/>
          <w:lang w:eastAsia="en-US"/>
        </w:rPr>
        <w:t>;</w:t>
      </w:r>
    </w:p>
    <w:p w14:paraId="29D0D119" w14:textId="77777777" w:rsidR="003261A8" w:rsidRPr="001F6F06" w:rsidRDefault="003261A8" w:rsidP="00DE5414">
      <w:pPr>
        <w:numPr>
          <w:ilvl w:val="0"/>
          <w:numId w:val="14"/>
        </w:numPr>
        <w:suppressAutoHyphens/>
        <w:autoSpaceDN w:val="0"/>
        <w:ind w:left="2410" w:hanging="284"/>
        <w:jc w:val="both"/>
        <w:textAlignment w:val="baseline"/>
        <w:rPr>
          <w:rFonts w:asciiTheme="majorHAnsi" w:hAnsiTheme="majorHAnsi" w:cs="Arial"/>
          <w:sz w:val="20"/>
          <w:szCs w:val="20"/>
        </w:rPr>
      </w:pPr>
      <w:r w:rsidRPr="001F6F06">
        <w:rPr>
          <w:rFonts w:asciiTheme="majorHAnsi" w:hAnsiTheme="majorHAnsi" w:cs="Arial"/>
          <w:sz w:val="20"/>
          <w:szCs w:val="20"/>
          <w:lang w:eastAsia="en-US"/>
        </w:rPr>
        <w:t>Identifikáciu</w:t>
      </w:r>
      <w:r w:rsidRPr="001F6F06">
        <w:rPr>
          <w:rFonts w:asciiTheme="majorHAnsi" w:hAnsiTheme="majorHAnsi" w:cs="Arial"/>
          <w:sz w:val="20"/>
          <w:szCs w:val="20"/>
        </w:rPr>
        <w:t xml:space="preserve"> odberateľa: obchodné meno, adresu sídla alebo miesta podnikania odberateľa, IČO</w:t>
      </w:r>
      <w:r w:rsidRPr="001F6F06">
        <w:rPr>
          <w:rFonts w:asciiTheme="majorHAnsi" w:hAnsiTheme="majorHAnsi" w:cs="Arial"/>
          <w:sz w:val="20"/>
          <w:szCs w:val="20"/>
          <w:lang w:eastAsia="en-US"/>
        </w:rPr>
        <w:t>;</w:t>
      </w:r>
    </w:p>
    <w:p w14:paraId="4AF262EE" w14:textId="77777777" w:rsidR="003261A8" w:rsidRPr="001F6F06" w:rsidRDefault="003261A8" w:rsidP="00DE5414">
      <w:pPr>
        <w:numPr>
          <w:ilvl w:val="0"/>
          <w:numId w:val="14"/>
        </w:numPr>
        <w:suppressAutoHyphens/>
        <w:autoSpaceDN w:val="0"/>
        <w:ind w:left="2410" w:hanging="284"/>
        <w:jc w:val="both"/>
        <w:textAlignment w:val="baseline"/>
        <w:rPr>
          <w:rFonts w:asciiTheme="majorHAnsi" w:hAnsiTheme="majorHAnsi" w:cs="Arial"/>
          <w:sz w:val="20"/>
          <w:szCs w:val="20"/>
          <w:lang w:eastAsia="en-US"/>
        </w:rPr>
      </w:pPr>
      <w:r w:rsidRPr="001F6F06">
        <w:rPr>
          <w:rFonts w:asciiTheme="majorHAnsi" w:hAnsiTheme="majorHAnsi" w:cs="Arial"/>
          <w:sz w:val="20"/>
          <w:szCs w:val="20"/>
          <w:lang w:eastAsia="en-US"/>
        </w:rPr>
        <w:t>Predmet zákazky;</w:t>
      </w:r>
    </w:p>
    <w:p w14:paraId="4FCA1CCD" w14:textId="2B3214D7" w:rsidR="003261A8" w:rsidRPr="001F6F06" w:rsidRDefault="003261A8" w:rsidP="00DE5414">
      <w:pPr>
        <w:numPr>
          <w:ilvl w:val="0"/>
          <w:numId w:val="14"/>
        </w:numPr>
        <w:suppressAutoHyphens/>
        <w:autoSpaceDN w:val="0"/>
        <w:ind w:left="2410" w:hanging="284"/>
        <w:jc w:val="both"/>
        <w:textAlignment w:val="baseline"/>
        <w:rPr>
          <w:rFonts w:asciiTheme="majorHAnsi" w:hAnsiTheme="majorHAnsi" w:cs="Arial"/>
          <w:sz w:val="20"/>
          <w:szCs w:val="20"/>
          <w:lang w:eastAsia="en-US"/>
        </w:rPr>
      </w:pPr>
      <w:r w:rsidRPr="007B15B3">
        <w:rPr>
          <w:rFonts w:asciiTheme="majorHAnsi" w:hAnsiTheme="majorHAnsi" w:cs="Arial"/>
          <w:sz w:val="20"/>
          <w:szCs w:val="20"/>
          <w:lang w:eastAsia="en-US"/>
        </w:rPr>
        <w:t>C</w:t>
      </w:r>
      <w:r w:rsidRPr="001F6F06">
        <w:rPr>
          <w:rFonts w:asciiTheme="majorHAnsi" w:hAnsiTheme="majorHAnsi" w:cs="Arial"/>
          <w:sz w:val="20"/>
          <w:szCs w:val="20"/>
          <w:lang w:eastAsia="en-US"/>
        </w:rPr>
        <w:t>enu predmetu zákazky</w:t>
      </w:r>
      <w:r w:rsidR="007B15B3">
        <w:rPr>
          <w:rFonts w:asciiTheme="majorHAnsi" w:hAnsiTheme="majorHAnsi" w:cs="Arial"/>
          <w:sz w:val="20"/>
          <w:szCs w:val="20"/>
          <w:lang w:eastAsia="en-US"/>
        </w:rPr>
        <w:t xml:space="preserve"> vo vzťahu k predmetu obstarania</w:t>
      </w:r>
      <w:r w:rsidRPr="001F6F06">
        <w:rPr>
          <w:rFonts w:asciiTheme="majorHAnsi" w:hAnsiTheme="majorHAnsi" w:cs="Arial"/>
          <w:sz w:val="20"/>
          <w:szCs w:val="20"/>
          <w:lang w:eastAsia="en-US"/>
        </w:rPr>
        <w:t>;</w:t>
      </w:r>
    </w:p>
    <w:p w14:paraId="17BFC43C" w14:textId="5A732A83" w:rsidR="003261A8" w:rsidRDefault="003261A8" w:rsidP="00DE5414">
      <w:pPr>
        <w:numPr>
          <w:ilvl w:val="0"/>
          <w:numId w:val="14"/>
        </w:numPr>
        <w:suppressAutoHyphens/>
        <w:autoSpaceDN w:val="0"/>
        <w:ind w:left="2410" w:hanging="284"/>
        <w:jc w:val="both"/>
        <w:textAlignment w:val="baseline"/>
        <w:rPr>
          <w:rFonts w:asciiTheme="majorHAnsi" w:hAnsiTheme="majorHAnsi" w:cs="Arial"/>
          <w:sz w:val="20"/>
          <w:szCs w:val="20"/>
        </w:rPr>
      </w:pPr>
      <w:r w:rsidRPr="001F6F06">
        <w:rPr>
          <w:rFonts w:asciiTheme="majorHAnsi" w:hAnsiTheme="majorHAnsi" w:cs="Arial"/>
          <w:sz w:val="20"/>
          <w:szCs w:val="20"/>
          <w:lang w:eastAsia="en-US"/>
        </w:rPr>
        <w:t xml:space="preserve">Dobu plnenia predmetu zákazky (začiatok a koniec plnenia predmetu zákazky vo formáte </w:t>
      </w:r>
      <w:r w:rsidRPr="001F6F06">
        <w:rPr>
          <w:rFonts w:asciiTheme="majorHAnsi" w:hAnsiTheme="majorHAnsi" w:cs="Arial"/>
          <w:i/>
          <w:sz w:val="20"/>
          <w:szCs w:val="20"/>
          <w:lang w:eastAsia="en-US"/>
        </w:rPr>
        <w:t>mesiac/rok</w:t>
      </w:r>
      <w:r w:rsidRPr="001F6F06">
        <w:rPr>
          <w:rFonts w:asciiTheme="majorHAnsi" w:hAnsiTheme="majorHAnsi" w:cs="Arial"/>
          <w:sz w:val="20"/>
          <w:szCs w:val="20"/>
          <w:lang w:eastAsia="en-US"/>
        </w:rPr>
        <w:t>);</w:t>
      </w:r>
    </w:p>
    <w:p w14:paraId="70477B47" w14:textId="3A2A2C65" w:rsidR="003511DF" w:rsidRPr="00901E07" w:rsidRDefault="00A11444" w:rsidP="00901E07">
      <w:pPr>
        <w:numPr>
          <w:ilvl w:val="0"/>
          <w:numId w:val="14"/>
        </w:numPr>
        <w:suppressAutoHyphens/>
        <w:autoSpaceDN w:val="0"/>
        <w:ind w:left="2410" w:hanging="284"/>
        <w:jc w:val="both"/>
        <w:textAlignment w:val="baseline"/>
        <w:rPr>
          <w:rFonts w:asciiTheme="majorHAnsi" w:hAnsiTheme="majorHAnsi" w:cs="Arial"/>
          <w:sz w:val="20"/>
          <w:szCs w:val="20"/>
        </w:rPr>
      </w:pPr>
      <w:r>
        <w:rPr>
          <w:rFonts w:asciiTheme="majorHAnsi" w:hAnsiTheme="majorHAnsi" w:cs="Arial"/>
          <w:sz w:val="20"/>
          <w:szCs w:val="20"/>
          <w:lang w:eastAsia="en-US"/>
        </w:rPr>
        <w:t>Stručná charakteristika</w:t>
      </w:r>
      <w:r w:rsidR="00EE7302">
        <w:rPr>
          <w:rFonts w:asciiTheme="majorHAnsi" w:hAnsiTheme="majorHAnsi" w:cs="Arial"/>
          <w:sz w:val="20"/>
          <w:szCs w:val="20"/>
          <w:lang w:eastAsia="en-US"/>
        </w:rPr>
        <w:t xml:space="preserve"> predmetu </w:t>
      </w:r>
      <w:r w:rsidR="00EE7302" w:rsidRPr="00C75238">
        <w:rPr>
          <w:rFonts w:asciiTheme="majorHAnsi" w:hAnsiTheme="majorHAnsi" w:cs="Arial"/>
          <w:sz w:val="20"/>
          <w:szCs w:val="20"/>
          <w:lang w:eastAsia="en-US"/>
        </w:rPr>
        <w:t>pln</w:t>
      </w:r>
      <w:r w:rsidR="008139CB" w:rsidRPr="00C75238">
        <w:rPr>
          <w:rFonts w:asciiTheme="majorHAnsi" w:hAnsiTheme="majorHAnsi" w:cs="Arial"/>
          <w:sz w:val="20"/>
          <w:szCs w:val="20"/>
          <w:lang w:eastAsia="en-US"/>
        </w:rPr>
        <w:t>e</w:t>
      </w:r>
      <w:r w:rsidR="00EE7302" w:rsidRPr="00C75238">
        <w:rPr>
          <w:rFonts w:asciiTheme="majorHAnsi" w:hAnsiTheme="majorHAnsi" w:cs="Arial"/>
          <w:sz w:val="20"/>
          <w:szCs w:val="20"/>
          <w:lang w:eastAsia="en-US"/>
        </w:rPr>
        <w:t>nia</w:t>
      </w:r>
      <w:r w:rsidR="00C75238" w:rsidRPr="00C75238">
        <w:rPr>
          <w:rFonts w:asciiTheme="majorHAnsi" w:hAnsiTheme="majorHAnsi" w:cs="Arial"/>
          <w:sz w:val="20"/>
          <w:szCs w:val="20"/>
        </w:rPr>
        <w:t xml:space="preserve"> zo strany uchádzača a jej rozsah v MWh (umožňujúca zhodnotiť naplnenie požadovaných parametrov plnených zákaziek)</w:t>
      </w:r>
      <w:r w:rsidR="00EE7302" w:rsidRPr="00C75238">
        <w:rPr>
          <w:rFonts w:asciiTheme="majorHAnsi" w:hAnsiTheme="majorHAnsi" w:cs="Arial"/>
          <w:sz w:val="20"/>
          <w:szCs w:val="20"/>
          <w:lang w:eastAsia="en-US"/>
        </w:rPr>
        <w:t>;</w:t>
      </w:r>
    </w:p>
    <w:p w14:paraId="084872DF" w14:textId="31B2667A" w:rsidR="002978FB" w:rsidRPr="00006A9B" w:rsidRDefault="003261A8" w:rsidP="00DE5414">
      <w:pPr>
        <w:numPr>
          <w:ilvl w:val="0"/>
          <w:numId w:val="14"/>
        </w:numPr>
        <w:suppressAutoHyphens/>
        <w:autoSpaceDN w:val="0"/>
        <w:ind w:left="2410" w:hanging="284"/>
        <w:jc w:val="both"/>
        <w:textAlignment w:val="baseline"/>
        <w:rPr>
          <w:rFonts w:asciiTheme="majorHAnsi" w:hAnsiTheme="majorHAnsi" w:cs="Arial"/>
          <w:sz w:val="20"/>
          <w:szCs w:val="20"/>
          <w:lang w:eastAsia="en-US"/>
        </w:rPr>
      </w:pPr>
      <w:r w:rsidRPr="001F6F06">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6D4CAE6E" w14:textId="6F493A3C" w:rsidR="001F6F06" w:rsidRPr="00006A9B" w:rsidRDefault="003261A8" w:rsidP="00DE5414">
      <w:pPr>
        <w:pStyle w:val="ListParagraph"/>
        <w:numPr>
          <w:ilvl w:val="3"/>
          <w:numId w:val="29"/>
        </w:numPr>
        <w:tabs>
          <w:tab w:val="left" w:pos="2127"/>
        </w:tabs>
        <w:spacing w:after="0" w:line="240" w:lineRule="auto"/>
        <w:ind w:left="2127" w:hanging="851"/>
        <w:jc w:val="both"/>
        <w:rPr>
          <w:rFonts w:asciiTheme="majorHAnsi" w:hAnsiTheme="majorHAnsi" w:cs="Arial"/>
          <w:sz w:val="20"/>
          <w:szCs w:val="20"/>
        </w:rPr>
      </w:pPr>
      <w:r w:rsidRPr="001F6F06">
        <w:rPr>
          <w:rFonts w:asciiTheme="majorHAnsi" w:hAnsiTheme="majorHAnsi" w:cs="Arial"/>
          <w:sz w:val="20"/>
          <w:szCs w:val="20"/>
        </w:rPr>
        <w:t>Verejný obstarávateľ odporúča uchádzačovi vyplniť uvedený vzor Doplňujúce údaje k zoznamu dodávok tovaru nachádzajúci sa v</w:t>
      </w:r>
      <w:r w:rsidR="003E5D7A" w:rsidRPr="001F6F06">
        <w:rPr>
          <w:rFonts w:asciiTheme="majorHAnsi" w:hAnsiTheme="majorHAnsi" w:cs="Arial"/>
          <w:sz w:val="20"/>
          <w:szCs w:val="20"/>
        </w:rPr>
        <w:t> prílohe č.</w:t>
      </w:r>
      <w:r w:rsidR="00A11444">
        <w:rPr>
          <w:rFonts w:asciiTheme="majorHAnsi" w:hAnsiTheme="majorHAnsi" w:cs="Arial"/>
          <w:sz w:val="20"/>
          <w:szCs w:val="20"/>
        </w:rPr>
        <w:t> </w:t>
      </w:r>
      <w:r w:rsidR="003E5D7A" w:rsidRPr="001F6F06">
        <w:rPr>
          <w:rFonts w:asciiTheme="majorHAnsi" w:hAnsiTheme="majorHAnsi" w:cs="Arial"/>
          <w:sz w:val="20"/>
          <w:szCs w:val="20"/>
        </w:rPr>
        <w:t>1</w:t>
      </w:r>
      <w:r w:rsidR="00863B6F">
        <w:rPr>
          <w:rFonts w:asciiTheme="majorHAnsi" w:hAnsiTheme="majorHAnsi" w:cs="Arial"/>
          <w:sz w:val="20"/>
          <w:szCs w:val="20"/>
        </w:rPr>
        <w:t xml:space="preserve"> k</w:t>
      </w:r>
      <w:r w:rsidRPr="001F6F06">
        <w:rPr>
          <w:rFonts w:asciiTheme="majorHAnsi" w:hAnsiTheme="majorHAnsi" w:cs="Arial"/>
          <w:sz w:val="20"/>
          <w:szCs w:val="20"/>
        </w:rPr>
        <w:t> </w:t>
      </w:r>
      <w:r w:rsidR="00A11444">
        <w:rPr>
          <w:rFonts w:asciiTheme="majorHAnsi" w:hAnsiTheme="majorHAnsi" w:cs="Arial"/>
          <w:sz w:val="20"/>
          <w:szCs w:val="20"/>
        </w:rPr>
        <w:t xml:space="preserve">časti </w:t>
      </w:r>
      <w:r w:rsidR="003E5D7A" w:rsidRPr="001F6F06">
        <w:rPr>
          <w:rFonts w:asciiTheme="majorHAnsi" w:hAnsiTheme="majorHAnsi" w:cs="Arial"/>
          <w:sz w:val="20"/>
          <w:szCs w:val="20"/>
        </w:rPr>
        <w:t xml:space="preserve">A.2 </w:t>
      </w:r>
      <w:r w:rsidR="003E5D7A" w:rsidRPr="001F6F06">
        <w:rPr>
          <w:rFonts w:asciiTheme="majorHAnsi" w:hAnsiTheme="majorHAnsi" w:cs="Arial"/>
          <w:i/>
          <w:sz w:val="20"/>
          <w:szCs w:val="20"/>
        </w:rPr>
        <w:t>PODMIENKY ÚČASTI UCHÁDZAČOV</w:t>
      </w:r>
      <w:r w:rsidR="003E5D7A" w:rsidRPr="001F6F06">
        <w:rPr>
          <w:rFonts w:asciiTheme="majorHAnsi" w:hAnsiTheme="majorHAnsi" w:cs="Arial"/>
          <w:sz w:val="20"/>
          <w:szCs w:val="20"/>
        </w:rPr>
        <w:t xml:space="preserve"> </w:t>
      </w:r>
      <w:r w:rsidRPr="001F6F06">
        <w:rPr>
          <w:rFonts w:asciiTheme="majorHAnsi" w:hAnsiTheme="majorHAnsi" w:cs="Arial"/>
          <w:sz w:val="20"/>
          <w:szCs w:val="20"/>
        </w:rPr>
        <w:t>týchto súťažných podkladov</w:t>
      </w:r>
      <w:r w:rsidR="003E5D7A" w:rsidRPr="001F6F06">
        <w:rPr>
          <w:rFonts w:asciiTheme="majorHAnsi" w:hAnsiTheme="majorHAnsi" w:cs="Arial"/>
          <w:sz w:val="20"/>
          <w:szCs w:val="20"/>
        </w:rPr>
        <w:t>,</w:t>
      </w:r>
      <w:r w:rsidRPr="001F6F06">
        <w:rPr>
          <w:rFonts w:asciiTheme="majorHAnsi" w:hAnsiTheme="majorHAnsi" w:cs="Arial"/>
          <w:sz w:val="20"/>
          <w:szCs w:val="20"/>
        </w:rPr>
        <w:t xml:space="preserve"> aj pre tie </w:t>
      </w:r>
      <w:r w:rsidR="00726C16">
        <w:rPr>
          <w:rFonts w:asciiTheme="majorHAnsi" w:hAnsiTheme="majorHAnsi" w:cs="Arial"/>
          <w:sz w:val="20"/>
          <w:szCs w:val="20"/>
        </w:rPr>
        <w:t>dodávky</w:t>
      </w:r>
      <w:r w:rsidRPr="001F6F06">
        <w:rPr>
          <w:rFonts w:asciiTheme="majorHAnsi" w:hAnsiTheme="majorHAnsi" w:cs="Arial"/>
          <w:sz w:val="20"/>
          <w:szCs w:val="20"/>
        </w:rPr>
        <w:t xml:space="preserve"> v zozname </w:t>
      </w:r>
      <w:r w:rsidR="00726C16">
        <w:rPr>
          <w:rFonts w:asciiTheme="majorHAnsi" w:hAnsiTheme="majorHAnsi" w:cs="Arial"/>
          <w:sz w:val="20"/>
          <w:szCs w:val="20"/>
        </w:rPr>
        <w:t>dodávok</w:t>
      </w:r>
      <w:r w:rsidRPr="001F6F06">
        <w:rPr>
          <w:rFonts w:asciiTheme="majorHAnsi" w:hAnsiTheme="majorHAnsi" w:cs="Arial"/>
          <w:sz w:val="20"/>
          <w:szCs w:val="20"/>
        </w:rPr>
        <w:t xml:space="preserve"> rovnakého charakteru, v ktorých odberateľom bol verejný obstarávateľ alebo obstarávateľ podľa zákona o verejnom obstarávaní.</w:t>
      </w:r>
    </w:p>
    <w:p w14:paraId="61863A29" w14:textId="2664F4E2" w:rsidR="00815193" w:rsidRPr="00901E07" w:rsidRDefault="00815193" w:rsidP="00DE5414">
      <w:pPr>
        <w:pStyle w:val="ListParagraph"/>
        <w:numPr>
          <w:ilvl w:val="2"/>
          <w:numId w:val="29"/>
        </w:numPr>
        <w:spacing w:after="120" w:line="240" w:lineRule="auto"/>
        <w:ind w:left="1276" w:hanging="709"/>
        <w:jc w:val="both"/>
        <w:rPr>
          <w:rFonts w:asciiTheme="majorHAnsi" w:hAnsiTheme="majorHAnsi"/>
          <w:sz w:val="20"/>
          <w:szCs w:val="20"/>
        </w:rPr>
      </w:pPr>
      <w:r w:rsidRPr="009B6B9E">
        <w:rPr>
          <w:rFonts w:asciiTheme="majorHAnsi" w:hAnsiTheme="majorHAnsi" w:cs="Arial"/>
          <w:b/>
          <w:sz w:val="20"/>
          <w:szCs w:val="20"/>
        </w:rPr>
        <w:t xml:space="preserve">Podľa § 34 ods. 1 písm. </w:t>
      </w:r>
      <w:r w:rsidR="00B510D1" w:rsidRPr="009B6B9E">
        <w:rPr>
          <w:rFonts w:asciiTheme="majorHAnsi" w:hAnsiTheme="majorHAnsi" w:cs="Arial"/>
          <w:b/>
          <w:sz w:val="20"/>
          <w:szCs w:val="20"/>
        </w:rPr>
        <w:t>l</w:t>
      </w:r>
      <w:r w:rsidRPr="009B6B9E">
        <w:rPr>
          <w:rFonts w:asciiTheme="majorHAnsi" w:hAnsiTheme="majorHAnsi" w:cs="Arial"/>
          <w:b/>
          <w:sz w:val="20"/>
          <w:szCs w:val="20"/>
        </w:rPr>
        <w:t>)</w:t>
      </w:r>
      <w:r w:rsidRPr="009B6B9E">
        <w:rPr>
          <w:rFonts w:asciiTheme="majorHAnsi" w:hAnsiTheme="majorHAnsi" w:cs="Arial"/>
          <w:sz w:val="20"/>
          <w:szCs w:val="20"/>
        </w:rPr>
        <w:t xml:space="preserve"> </w:t>
      </w:r>
      <w:r w:rsidRPr="009B6B9E">
        <w:rPr>
          <w:rFonts w:asciiTheme="majorHAnsi" w:hAnsiTheme="majorHAnsi" w:cs="Arial"/>
          <w:b/>
          <w:sz w:val="20"/>
          <w:szCs w:val="20"/>
        </w:rPr>
        <w:t>zákona o verejnom obstarávaní</w:t>
      </w:r>
      <w:r w:rsidRPr="009B6B9E">
        <w:rPr>
          <w:rFonts w:asciiTheme="majorHAnsi" w:hAnsiTheme="majorHAnsi" w:cs="Arial"/>
          <w:sz w:val="20"/>
          <w:szCs w:val="20"/>
        </w:rPr>
        <w:t xml:space="preserve"> – </w:t>
      </w:r>
      <w:r w:rsidR="00B510D1" w:rsidRPr="009B6B9E">
        <w:rPr>
          <w:rFonts w:asciiTheme="majorHAnsi" w:hAnsiTheme="majorHAnsi" w:cs="Arial"/>
          <w:color w:val="000000"/>
          <w:sz w:val="20"/>
          <w:szCs w:val="20"/>
        </w:rPr>
        <w:t>uvedením podielu plnenia zo zmluvy, ktorý má uchádzač v úmysle zabezpečiť subdodávateľom.</w:t>
      </w:r>
    </w:p>
    <w:p w14:paraId="0A134B76" w14:textId="2142A62E" w:rsidR="00901E07" w:rsidRDefault="00901E07" w:rsidP="00901E07">
      <w:pPr>
        <w:pStyle w:val="ListParagraph"/>
        <w:spacing w:after="120" w:line="240" w:lineRule="auto"/>
        <w:ind w:left="1276"/>
        <w:jc w:val="both"/>
        <w:rPr>
          <w:rFonts w:asciiTheme="majorHAnsi" w:hAnsiTheme="majorHAnsi" w:cs="Arial"/>
          <w:b/>
          <w:sz w:val="20"/>
          <w:szCs w:val="20"/>
        </w:rPr>
      </w:pPr>
    </w:p>
    <w:p w14:paraId="14EDE64D" w14:textId="77777777" w:rsidR="00901E07" w:rsidRPr="009B6B9E" w:rsidRDefault="00901E07" w:rsidP="00901E07">
      <w:pPr>
        <w:pStyle w:val="ListParagraph"/>
        <w:spacing w:after="120" w:line="240" w:lineRule="auto"/>
        <w:ind w:left="1276"/>
        <w:jc w:val="both"/>
        <w:rPr>
          <w:rFonts w:asciiTheme="majorHAnsi" w:hAnsiTheme="majorHAnsi"/>
          <w:sz w:val="20"/>
          <w:szCs w:val="20"/>
        </w:rPr>
      </w:pPr>
    </w:p>
    <w:p w14:paraId="7572233D" w14:textId="5D3BFCF7" w:rsidR="00815193" w:rsidRPr="009B6B9E" w:rsidRDefault="00815193" w:rsidP="00815193">
      <w:pPr>
        <w:pStyle w:val="ListParagraph"/>
        <w:spacing w:after="0" w:line="240" w:lineRule="auto"/>
        <w:ind w:left="1276"/>
        <w:jc w:val="both"/>
        <w:rPr>
          <w:rFonts w:asciiTheme="majorHAnsi" w:hAnsiTheme="majorHAnsi" w:cs="Arial"/>
          <w:b/>
          <w:sz w:val="20"/>
          <w:szCs w:val="20"/>
        </w:rPr>
      </w:pPr>
      <w:r w:rsidRPr="009B6B9E">
        <w:rPr>
          <w:rFonts w:asciiTheme="majorHAnsi" w:hAnsiTheme="majorHAnsi" w:cs="Arial"/>
          <w:b/>
          <w:sz w:val="20"/>
          <w:szCs w:val="20"/>
        </w:rPr>
        <w:lastRenderedPageBreak/>
        <w:t>Minimálna požadovaná úroveň podmienky účasti:</w:t>
      </w:r>
    </w:p>
    <w:p w14:paraId="6164878A" w14:textId="1A884B15" w:rsidR="009B6B9E" w:rsidRPr="009B6B9E" w:rsidRDefault="009B6B9E" w:rsidP="00815193">
      <w:pPr>
        <w:pStyle w:val="ListParagraph"/>
        <w:spacing w:after="0" w:line="240" w:lineRule="auto"/>
        <w:ind w:left="1276"/>
        <w:jc w:val="both"/>
        <w:rPr>
          <w:rFonts w:asciiTheme="majorHAnsi" w:hAnsiTheme="majorHAnsi" w:cs="Arial"/>
          <w:bCs/>
          <w:sz w:val="20"/>
          <w:szCs w:val="20"/>
        </w:rPr>
      </w:pPr>
      <w:r w:rsidRPr="009B6B9E">
        <w:rPr>
          <w:rFonts w:asciiTheme="majorHAnsi" w:hAnsiTheme="majorHAnsi" w:cs="Arial"/>
          <w:bCs/>
          <w:sz w:val="20"/>
          <w:szCs w:val="20"/>
        </w:rPr>
        <w:t>Uchádzač vyplní prílohu</w:t>
      </w:r>
      <w:r w:rsidR="00901E07">
        <w:rPr>
          <w:rFonts w:asciiTheme="majorHAnsi" w:hAnsiTheme="majorHAnsi" w:cs="Arial"/>
          <w:bCs/>
          <w:sz w:val="20"/>
          <w:szCs w:val="20"/>
        </w:rPr>
        <w:t xml:space="preserve"> č. 2</w:t>
      </w:r>
      <w:r w:rsidRPr="009B6B9E">
        <w:rPr>
          <w:rFonts w:asciiTheme="majorHAnsi" w:hAnsiTheme="majorHAnsi" w:cs="Arial"/>
          <w:bCs/>
          <w:sz w:val="20"/>
          <w:szCs w:val="20"/>
        </w:rPr>
        <w:t xml:space="preserve"> k časti A.2 </w:t>
      </w:r>
      <w:r w:rsidRPr="009B6B9E">
        <w:rPr>
          <w:rFonts w:asciiTheme="majorHAnsi" w:hAnsiTheme="majorHAnsi" w:cs="Arial"/>
          <w:bCs/>
          <w:i/>
          <w:sz w:val="20"/>
          <w:szCs w:val="20"/>
        </w:rPr>
        <w:t>„Podmienky účasti uchádzačov“</w:t>
      </w:r>
      <w:r w:rsidRPr="009B6B9E">
        <w:rPr>
          <w:rFonts w:asciiTheme="majorHAnsi" w:hAnsiTheme="majorHAnsi" w:cs="Arial"/>
          <w:bCs/>
          <w:sz w:val="20"/>
          <w:szCs w:val="20"/>
        </w:rPr>
        <w:t xml:space="preserve"> týchto súťažných podkladov.</w:t>
      </w:r>
    </w:p>
    <w:p w14:paraId="76D93AEF" w14:textId="77777777" w:rsidR="007C6039" w:rsidRPr="000961E2" w:rsidRDefault="006573C5" w:rsidP="00DE5414">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w:t>
      </w:r>
      <w:r w:rsidRPr="00B8290F">
        <w:rPr>
          <w:rFonts w:asciiTheme="majorHAnsi" w:hAnsiTheme="majorHAnsi" w:cs="Arial"/>
          <w:sz w:val="20"/>
          <w:szCs w:val="20"/>
        </w:rPr>
        <w:t>plnení zmluvy</w:t>
      </w:r>
      <w:r w:rsidRPr="000961E2">
        <w:rPr>
          <w:rFonts w:asciiTheme="majorHAnsi" w:hAnsiTheme="majorHAnsi" w:cs="Arial"/>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uchádzač alebo záujemca môže využiť kapacity inej osoby len, ak táto bude reálne vykonávať stavebné práce alebo služby, na ktoré sa kapacity vyžadujú.</w:t>
      </w:r>
    </w:p>
    <w:p w14:paraId="06B6E820" w14:textId="77777777" w:rsidR="007C6039" w:rsidRPr="000961E2" w:rsidRDefault="007C6039" w:rsidP="00DE5414">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DF7A6D5" w:rsidR="004F2694" w:rsidRPr="000961E2" w:rsidRDefault="007C6039" w:rsidP="00DE5414">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 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 českom jazyku</w:t>
      </w:r>
      <w:r w:rsidR="00A86717" w:rsidRPr="000961E2">
        <w:rPr>
          <w:rFonts w:asciiTheme="majorHAnsi" w:hAnsiTheme="majorHAnsi" w:cs="Arial"/>
          <w:color w:val="000000"/>
          <w:sz w:val="20"/>
          <w:szCs w:val="20"/>
        </w:rPr>
        <w:t xml:space="preserve"> </w:t>
      </w:r>
      <w:r w:rsidR="00A86717"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0961E2" w:rsidRDefault="004B0DE8"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68CBDEA7" w14:textId="77777777" w:rsidR="00381C4A" w:rsidRPr="000961E2" w:rsidRDefault="004B0DE8" w:rsidP="00DE5414">
      <w:pPr>
        <w:pStyle w:val="ListParagraph"/>
        <w:numPr>
          <w:ilvl w:val="1"/>
          <w:numId w:val="31"/>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w:t>
      </w:r>
      <w:r w:rsidR="00AF38C7" w:rsidRPr="000961E2">
        <w:rPr>
          <w:rFonts w:asciiTheme="majorHAnsi" w:hAnsiTheme="majorHAnsi" w:cs="Arial"/>
          <w:color w:val="000000"/>
          <w:sz w:val="20"/>
          <w:szCs w:val="20"/>
        </w:rPr>
        <w:t xml:space="preserve"> oznámení o vyhlásení verejného obstarávania </w:t>
      </w:r>
      <w:r w:rsidRPr="000961E2">
        <w:rPr>
          <w:rFonts w:asciiTheme="majorHAnsi" w:hAnsiTheme="majorHAnsi" w:cs="Arial"/>
          <w:color w:val="000000"/>
          <w:sz w:val="20"/>
          <w:szCs w:val="20"/>
        </w:rPr>
        <w:t>a v 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7777777" w:rsidR="00381C4A" w:rsidRPr="000961E2" w:rsidRDefault="004B0DE8" w:rsidP="00DE5414">
      <w:pPr>
        <w:pStyle w:val="ListParagraph"/>
        <w:numPr>
          <w:ilvl w:val="1"/>
          <w:numId w:val="31"/>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DE5414">
      <w:pPr>
        <w:pStyle w:val="ListParagraph"/>
        <w:numPr>
          <w:ilvl w:val="1"/>
          <w:numId w:val="31"/>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541D853" w14:textId="5E34E22B" w:rsidR="008F1641" w:rsidRPr="000961E2" w:rsidRDefault="004B0DE8" w:rsidP="00DE5414">
      <w:pPr>
        <w:pStyle w:val="ListParagraph"/>
        <w:numPr>
          <w:ilvl w:val="1"/>
          <w:numId w:val="31"/>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predložením jednotného európskeho dokumentu. Náležitosti týkajúce sa jednotného európskeho dokumentu upravujú ust. §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4"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4A2E5256" w:rsidR="00A90EDF" w:rsidRPr="000961E2" w:rsidRDefault="00571DC8" w:rsidP="00DE5414">
      <w:pPr>
        <w:pStyle w:val="ListParagraph"/>
        <w:numPr>
          <w:ilvl w:val="1"/>
          <w:numId w:val="31"/>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w:t>
      </w:r>
      <w:r w:rsidRPr="00F97045">
        <w:rPr>
          <w:rFonts w:asciiTheme="majorHAnsi" w:hAnsiTheme="majorHAnsi" w:cs="Arial"/>
          <w:b/>
          <w:sz w:val="20"/>
          <w:szCs w:val="20"/>
        </w:rPr>
        <w:t xml:space="preserve">oddiel </w:t>
      </w:r>
      <w:r w:rsidR="00F97045" w:rsidRPr="00F97045">
        <w:rPr>
          <w:rFonts w:asciiTheme="majorHAnsi" w:hAnsiTheme="majorHAnsi"/>
          <w:b/>
          <w:bCs/>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DE5414">
      <w:pPr>
        <w:pStyle w:val="ListParagraph"/>
        <w:numPr>
          <w:ilvl w:val="1"/>
          <w:numId w:val="31"/>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DE5414">
      <w:pPr>
        <w:pStyle w:val="ListParagraph"/>
        <w:numPr>
          <w:ilvl w:val="1"/>
          <w:numId w:val="31"/>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lastRenderedPageBreak/>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45AE3549" w:rsidR="004E2AEE" w:rsidRPr="000961E2" w:rsidRDefault="004E2AEE" w:rsidP="00DE5414">
      <w:pPr>
        <w:pStyle w:val="ListParagraph"/>
        <w:numPr>
          <w:ilvl w:val="1"/>
          <w:numId w:val="31"/>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00A90EDF" w:rsidRPr="00F9170F">
        <w:rPr>
          <w:rFonts w:asciiTheme="majorHAnsi" w:hAnsiTheme="majorHAnsi" w:cs="Arial"/>
          <w:sz w:val="20"/>
          <w:szCs w:val="20"/>
        </w:rPr>
        <w:t>v zmysle bodu 35</w:t>
      </w:r>
      <w:r w:rsidRPr="00F9170F">
        <w:rPr>
          <w:rFonts w:asciiTheme="majorHAnsi" w:hAnsiTheme="majorHAnsi" w:cs="Arial"/>
          <w:sz w:val="20"/>
          <w:szCs w:val="20"/>
        </w:rPr>
        <w:t xml:space="preserve">.1 týchto súťažných podkladov </w:t>
      </w:r>
      <w:r w:rsidRPr="00F9170F">
        <w:rPr>
          <w:rFonts w:asciiTheme="majorHAnsi" w:hAnsiTheme="majorHAnsi" w:cs="Arial"/>
          <w:color w:val="000000"/>
          <w:sz w:val="20"/>
          <w:szCs w:val="20"/>
        </w:rPr>
        <w:t>v zozname dodávok tovaru za predchádzajúc</w:t>
      </w:r>
      <w:r w:rsidR="006A3B3B">
        <w:rPr>
          <w:rFonts w:asciiTheme="majorHAnsi" w:hAnsiTheme="majorHAnsi" w:cs="Arial"/>
          <w:color w:val="000000"/>
          <w:sz w:val="20"/>
          <w:szCs w:val="20"/>
        </w:rPr>
        <w:t>e</w:t>
      </w:r>
      <w:r w:rsidRPr="000961E2">
        <w:rPr>
          <w:rFonts w:asciiTheme="majorHAnsi" w:hAnsiTheme="majorHAnsi" w:cs="Arial"/>
          <w:color w:val="000000"/>
          <w:sz w:val="20"/>
          <w:szCs w:val="20"/>
        </w:rPr>
        <w:t xml:space="preserve"> </w:t>
      </w:r>
      <w:r w:rsidR="006A3B3B">
        <w:rPr>
          <w:rFonts w:asciiTheme="majorHAnsi" w:hAnsiTheme="majorHAnsi" w:cs="Arial"/>
          <w:color w:val="000000"/>
          <w:sz w:val="20"/>
          <w:szCs w:val="20"/>
        </w:rPr>
        <w:t>tri</w:t>
      </w:r>
      <w:r w:rsidRPr="000961E2">
        <w:rPr>
          <w:rFonts w:asciiTheme="majorHAnsi" w:hAnsiTheme="majorHAnsi" w:cs="Arial"/>
          <w:color w:val="000000"/>
          <w:sz w:val="20"/>
          <w:szCs w:val="20"/>
        </w:rPr>
        <w:t xml:space="preserve"> ro</w:t>
      </w:r>
      <w:r w:rsidR="006A3B3B">
        <w:rPr>
          <w:rFonts w:asciiTheme="majorHAnsi" w:hAnsiTheme="majorHAnsi" w:cs="Arial"/>
          <w:color w:val="000000"/>
          <w:sz w:val="20"/>
          <w:szCs w:val="20"/>
        </w:rPr>
        <w:t>ky</w:t>
      </w:r>
      <w:r w:rsidRPr="000961E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0961E2">
        <w:rPr>
          <w:rFonts w:asciiTheme="majorHAnsi" w:hAnsiTheme="majorHAnsi" w:cs="Arial"/>
          <w:color w:val="000000"/>
          <w:sz w:val="20"/>
          <w:szCs w:val="20"/>
        </w:rPr>
        <w:t>.</w:t>
      </w: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4BB5A286" w14:textId="588D5D82" w:rsidR="00B97EAA"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4A41912A" w14:textId="456DF7F2" w:rsidR="00EB0F3A" w:rsidRPr="00B65878" w:rsidRDefault="00CD1EAB" w:rsidP="00857A59">
      <w:pPr>
        <w:jc w:val="center"/>
        <w:rPr>
          <w:rFonts w:asciiTheme="majorHAnsi" w:hAnsiTheme="majorHAnsi" w:cs="Arial"/>
          <w:b/>
          <w:sz w:val="20"/>
          <w:szCs w:val="20"/>
        </w:rPr>
      </w:pPr>
      <w:r w:rsidRPr="00B65878">
        <w:rPr>
          <w:rFonts w:asciiTheme="majorHAnsi" w:hAnsiTheme="majorHAnsi" w:cs="Arial"/>
          <w:b/>
          <w:sz w:val="20"/>
          <w:szCs w:val="20"/>
        </w:rPr>
        <w:t>DOPLŇUJÚCE ÚDAJE K ZOZNAMU DODÁVOK TOVARU</w:t>
      </w:r>
      <w:r w:rsidR="008C0015" w:rsidRPr="00B65878">
        <w:rPr>
          <w:rFonts w:asciiTheme="majorHAnsi" w:hAnsiTheme="majorHAnsi" w:cs="Arial"/>
          <w:b/>
          <w:sz w:val="20"/>
          <w:szCs w:val="20"/>
        </w:rPr>
        <w:t xml:space="preserve"> - vzor</w:t>
      </w:r>
    </w:p>
    <w:p w14:paraId="2DAD00C3" w14:textId="77777777" w:rsidR="00D3262C" w:rsidRPr="000961E2" w:rsidRDefault="00D3262C" w:rsidP="007D47C5">
      <w:pPr>
        <w:jc w:val="cente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7451D0">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58391A" w:rsidRDefault="00267AF1" w:rsidP="004A61E6">
            <w:pPr>
              <w:pStyle w:val="BodyText2"/>
              <w:rPr>
                <w:rFonts w:asciiTheme="majorHAnsi" w:hAnsiTheme="majorHAnsi"/>
                <w:b/>
              </w:rPr>
            </w:pPr>
            <w:r w:rsidRPr="0058391A">
              <w:rPr>
                <w:rFonts w:asciiTheme="majorHAnsi" w:hAnsiTheme="majorHAnsi"/>
                <w:b/>
              </w:rPr>
              <w:t>Identifikácia dodávateľa</w:t>
            </w:r>
          </w:p>
          <w:p w14:paraId="3B9F2EB0" w14:textId="0532BA10" w:rsidR="003A049C" w:rsidRPr="0058391A" w:rsidRDefault="003A049C" w:rsidP="004A61E6">
            <w:pPr>
              <w:pStyle w:val="BodyText2"/>
              <w:rPr>
                <w:rFonts w:asciiTheme="majorHAnsi" w:hAnsiTheme="majorHAnsi"/>
              </w:rPr>
            </w:pPr>
            <w:r w:rsidRPr="0058391A">
              <w:rPr>
                <w:rFonts w:asciiTheme="majorHAnsi" w:hAnsiTheme="majorHAnsi"/>
                <w:lang w:eastAsia="en-US"/>
              </w:rPr>
              <w:t xml:space="preserve">(obchodné meno, </w:t>
            </w:r>
            <w:r w:rsidRPr="0058391A">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D853F14" w:rsidR="00D3262C" w:rsidRPr="0058391A" w:rsidRDefault="0024075C"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42C2EC9C"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4F320F12" w:rsidR="00D3262C" w:rsidRPr="00AA12CB" w:rsidRDefault="00AA12CB" w:rsidP="004A61E6">
            <w:pPr>
              <w:pStyle w:val="BodyText2"/>
              <w:rPr>
                <w:rFonts w:asciiTheme="majorHAnsi" w:hAnsiTheme="majorHAnsi"/>
                <w:b/>
                <w:bCs/>
              </w:rPr>
            </w:pPr>
            <w:r w:rsidRPr="00AA12CB">
              <w:rPr>
                <w:rFonts w:asciiTheme="majorHAnsi" w:hAnsiTheme="majorHAnsi"/>
                <w:b/>
                <w:bCs/>
                <w:lang w:eastAsia="en-US"/>
              </w:rPr>
              <w:t>Cena predmetu zákazky vo vzťahu k predmetu obstarania</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5635CF" w:rsidRPr="000961E2" w14:paraId="37386C88" w14:textId="77777777" w:rsidTr="0028742E">
        <w:trPr>
          <w:trHeight w:val="409"/>
          <w:jc w:val="center"/>
        </w:trPr>
        <w:tc>
          <w:tcPr>
            <w:tcW w:w="4860" w:type="dxa"/>
            <w:vAlign w:val="center"/>
          </w:tcPr>
          <w:p w14:paraId="4C016C72" w14:textId="26463DE4" w:rsidR="005635CF" w:rsidRPr="000961E2" w:rsidRDefault="005635CF" w:rsidP="004A61E6">
            <w:pPr>
              <w:pStyle w:val="BodyText2"/>
              <w:rPr>
                <w:rFonts w:asciiTheme="majorHAnsi" w:hAnsiTheme="majorHAnsi"/>
                <w:b/>
                <w:lang w:eastAsia="en-US"/>
              </w:rPr>
            </w:pPr>
            <w:r w:rsidRPr="005D4249">
              <w:rPr>
                <w:rFonts w:asciiTheme="majorHAnsi" w:hAnsiTheme="majorHAnsi"/>
                <w:b/>
                <w:lang w:eastAsia="en-US"/>
              </w:rPr>
              <w:t>Stručná charakteristika</w:t>
            </w:r>
            <w:r w:rsidR="005D4249">
              <w:rPr>
                <w:rFonts w:asciiTheme="majorHAnsi" w:hAnsiTheme="majorHAnsi"/>
                <w:b/>
                <w:lang w:eastAsia="en-US"/>
              </w:rPr>
              <w:t xml:space="preserve"> predmetu </w:t>
            </w:r>
            <w:r w:rsidR="005D4249" w:rsidRPr="0062632D">
              <w:rPr>
                <w:rFonts w:asciiTheme="majorHAnsi" w:hAnsiTheme="majorHAnsi"/>
                <w:b/>
                <w:lang w:eastAsia="en-US"/>
              </w:rPr>
              <w:t>plnenia</w:t>
            </w:r>
            <w:r w:rsidR="0062632D" w:rsidRPr="0062632D">
              <w:rPr>
                <w:rFonts w:asciiTheme="majorHAnsi" w:hAnsiTheme="majorHAnsi"/>
                <w:b/>
                <w:lang w:eastAsia="en-US"/>
              </w:rPr>
              <w:t xml:space="preserve"> </w:t>
            </w:r>
            <w:r w:rsidR="0062632D" w:rsidRPr="0062632D">
              <w:rPr>
                <w:rFonts w:asciiTheme="majorHAnsi" w:hAnsiTheme="majorHAnsi"/>
                <w:b/>
              </w:rPr>
              <w:t>zo strany uchádzača a jej rozsah v MWh</w:t>
            </w:r>
            <w:r w:rsidR="0062632D" w:rsidRPr="00C75238">
              <w:rPr>
                <w:rFonts w:asciiTheme="majorHAnsi" w:hAnsiTheme="majorHAnsi"/>
              </w:rPr>
              <w:t xml:space="preserve"> (umožňujúca zhodnotiť naplnenie požadovaných parametrov plnených zákaziek)</w:t>
            </w:r>
          </w:p>
        </w:tc>
        <w:tc>
          <w:tcPr>
            <w:tcW w:w="4574" w:type="dxa"/>
            <w:vAlign w:val="center"/>
          </w:tcPr>
          <w:p w14:paraId="6DAA3ECF" w14:textId="23F192BB" w:rsidR="005635CF" w:rsidRPr="000961E2" w:rsidRDefault="005635CF" w:rsidP="004A61E6">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5656FB10"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(osoby, u ktorej si verejný obstarávateľ môže overiť predmetné údaje </w:t>
            </w:r>
            <w:r w:rsidR="0062632D">
              <w:rPr>
                <w:rFonts w:asciiTheme="majorHAnsi" w:hAnsiTheme="majorHAnsi"/>
                <w:lang w:eastAsia="en-US"/>
              </w:rPr>
              <w:t xml:space="preserve">- </w:t>
            </w:r>
            <w:r w:rsidRPr="000961E2">
              <w:rPr>
                <w:rFonts w:asciiTheme="majorHAnsi" w:hAnsiTheme="majorHAnsi"/>
                <w:lang w:eastAsia="en-US"/>
              </w:rPr>
              <w:t>minimálne v rozsahu: meno a funkcia kontaktnej osoby, 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05C43CD0" w:rsidR="00D3262C" w:rsidRDefault="00D3262C" w:rsidP="00D3262C">
      <w:pPr>
        <w:rPr>
          <w:rFonts w:asciiTheme="majorHAnsi" w:hAnsiTheme="majorHAnsi" w:cs="Arial"/>
          <w:b/>
          <w:bCs/>
          <w:sz w:val="20"/>
          <w:szCs w:val="20"/>
        </w:rPr>
      </w:pPr>
    </w:p>
    <w:p w14:paraId="136204D2" w14:textId="39D6BDF4" w:rsidR="00B017B7" w:rsidRDefault="00B017B7" w:rsidP="00D3262C">
      <w:pPr>
        <w:rPr>
          <w:rFonts w:asciiTheme="majorHAnsi" w:hAnsiTheme="majorHAnsi" w:cs="Arial"/>
          <w:b/>
          <w:bCs/>
          <w:sz w:val="20"/>
          <w:szCs w:val="20"/>
        </w:rPr>
      </w:pPr>
    </w:p>
    <w:p w14:paraId="7E421A4B" w14:textId="48F7BB96" w:rsidR="0062632D" w:rsidRDefault="0062632D" w:rsidP="00D3262C">
      <w:pPr>
        <w:rPr>
          <w:rFonts w:asciiTheme="majorHAnsi" w:hAnsiTheme="majorHAnsi" w:cs="Arial"/>
          <w:b/>
          <w:bCs/>
          <w:sz w:val="20"/>
          <w:szCs w:val="20"/>
        </w:rPr>
      </w:pPr>
    </w:p>
    <w:p w14:paraId="62E44B92" w14:textId="77777777" w:rsidR="0062632D" w:rsidRPr="000961E2" w:rsidRDefault="0062632D"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24" w:name="_Hlk525908756"/>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678735A4" w:rsidR="006F0293" w:rsidRPr="000961E2" w:rsidRDefault="006F0293" w:rsidP="006F0293">
            <w:pPr>
              <w:rPr>
                <w:rFonts w:asciiTheme="majorHAnsi" w:hAnsiTheme="majorHAnsi" w:cs="Arial"/>
                <w:sz w:val="20"/>
              </w:rPr>
            </w:pPr>
            <w:r w:rsidRPr="000961E2">
              <w:rPr>
                <w:rFonts w:asciiTheme="majorHAnsi" w:hAnsiTheme="majorHAnsi" w:cs="Arial"/>
                <w:sz w:val="20"/>
              </w:rPr>
              <w:t>……..………………………</w:t>
            </w:r>
            <w:r w:rsidR="00901E07">
              <w:rPr>
                <w:rFonts w:asciiTheme="majorHAnsi" w:hAnsiTheme="majorHAnsi" w:cs="Arial"/>
                <w:sz w:val="20"/>
              </w:rPr>
              <w:t>.................</w:t>
            </w:r>
            <w:r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24"/>
    <w:p w14:paraId="1E3D3E9E" w14:textId="28966346" w:rsidR="00A11444" w:rsidRPr="004A5A5B" w:rsidRDefault="00AB7F7A" w:rsidP="004A5A5B">
      <w:pPr>
        <w:rPr>
          <w:rFonts w:asciiTheme="majorHAnsi" w:hAnsiTheme="majorHAnsi" w:cs="Arial"/>
          <w:sz w:val="20"/>
          <w:szCs w:val="20"/>
        </w:rPr>
      </w:pPr>
      <w:r w:rsidRPr="000961E2">
        <w:rPr>
          <w:rFonts w:asciiTheme="majorHAnsi" w:hAnsiTheme="majorHAnsi" w:cs="Arial"/>
          <w:sz w:val="20"/>
          <w:szCs w:val="20"/>
        </w:rPr>
        <w:br w:type="page"/>
      </w:r>
    </w:p>
    <w:p w14:paraId="1989C25D" w14:textId="6E3A5C2B" w:rsidR="00946926" w:rsidRPr="00946926" w:rsidRDefault="00946926" w:rsidP="00946926">
      <w:pPr>
        <w:tabs>
          <w:tab w:val="num" w:pos="540"/>
        </w:tabs>
        <w:spacing w:line="276" w:lineRule="auto"/>
        <w:jc w:val="right"/>
        <w:rPr>
          <w:rFonts w:asciiTheme="majorHAnsi" w:hAnsiTheme="majorHAnsi" w:cs="Arial"/>
          <w:b/>
          <w:bCs/>
          <w:sz w:val="20"/>
          <w:szCs w:val="20"/>
        </w:rPr>
      </w:pPr>
      <w:r w:rsidRPr="00946926">
        <w:rPr>
          <w:rFonts w:asciiTheme="majorHAnsi" w:hAnsiTheme="majorHAnsi" w:cs="Arial"/>
          <w:b/>
          <w:bCs/>
          <w:sz w:val="20"/>
          <w:szCs w:val="20"/>
        </w:rPr>
        <w:lastRenderedPageBreak/>
        <w:t>Príloha č. 2 k časti A.2  PODMIENKY ÚČASTI UCHÁDZAČOV</w:t>
      </w:r>
    </w:p>
    <w:p w14:paraId="54F233D0" w14:textId="77777777" w:rsidR="00946926" w:rsidRPr="00946926" w:rsidRDefault="00946926" w:rsidP="00946926">
      <w:pPr>
        <w:pStyle w:val="BodyText"/>
        <w:jc w:val="center"/>
        <w:rPr>
          <w:rFonts w:asciiTheme="majorHAnsi" w:hAnsiTheme="majorHAnsi" w:cs="Arial"/>
          <w:b/>
          <w:sz w:val="20"/>
          <w:szCs w:val="20"/>
        </w:rPr>
      </w:pPr>
    </w:p>
    <w:p w14:paraId="6ABA9E15" w14:textId="77777777" w:rsidR="00946926" w:rsidRPr="00946926" w:rsidRDefault="00946926" w:rsidP="00946926">
      <w:pPr>
        <w:pStyle w:val="BodyText"/>
        <w:jc w:val="center"/>
        <w:rPr>
          <w:rFonts w:asciiTheme="majorHAnsi" w:hAnsiTheme="majorHAnsi" w:cs="Arial"/>
          <w:b/>
          <w:sz w:val="20"/>
          <w:szCs w:val="20"/>
        </w:rPr>
      </w:pPr>
    </w:p>
    <w:p w14:paraId="144F7E92" w14:textId="77777777" w:rsidR="00946926" w:rsidRPr="00946926" w:rsidRDefault="00946926" w:rsidP="00946926">
      <w:pPr>
        <w:pStyle w:val="BodyText"/>
        <w:jc w:val="center"/>
        <w:rPr>
          <w:rFonts w:asciiTheme="majorHAnsi" w:hAnsiTheme="majorHAnsi" w:cs="Arial"/>
          <w:b/>
          <w:sz w:val="20"/>
          <w:szCs w:val="20"/>
        </w:rPr>
      </w:pPr>
      <w:r w:rsidRPr="00946926">
        <w:rPr>
          <w:rFonts w:asciiTheme="majorHAnsi" w:hAnsiTheme="majorHAnsi" w:cs="Arial"/>
          <w:b/>
          <w:sz w:val="20"/>
          <w:szCs w:val="20"/>
        </w:rPr>
        <w:t>VYHLÁSENIA UCHÁDZAČA O SUBDODÁVKACH – vzor</w:t>
      </w:r>
    </w:p>
    <w:p w14:paraId="48B772F1" w14:textId="77777777" w:rsidR="00946926" w:rsidRPr="00946926" w:rsidRDefault="00946926" w:rsidP="00946926">
      <w:pPr>
        <w:pStyle w:val="BodyText"/>
        <w:jc w:val="center"/>
        <w:rPr>
          <w:rFonts w:asciiTheme="majorHAnsi" w:hAnsiTheme="majorHAnsi" w:cs="Arial"/>
          <w:b/>
          <w:sz w:val="20"/>
          <w:szCs w:val="20"/>
        </w:rPr>
      </w:pPr>
    </w:p>
    <w:p w14:paraId="40C16177" w14:textId="77777777" w:rsidR="00946926" w:rsidRPr="00946926" w:rsidRDefault="00946926" w:rsidP="00946926">
      <w:pPr>
        <w:pStyle w:val="BodyText"/>
        <w:rPr>
          <w:rFonts w:asciiTheme="majorHAnsi" w:hAnsiTheme="majorHAnsi" w:cs="Arial"/>
          <w:sz w:val="20"/>
          <w:szCs w:val="20"/>
        </w:rPr>
      </w:pPr>
      <w:r w:rsidRPr="00946926">
        <w:rPr>
          <w:rFonts w:asciiTheme="majorHAnsi" w:hAnsiTheme="majorHAnsi" w:cs="Arial"/>
          <w:sz w:val="20"/>
          <w:szCs w:val="20"/>
        </w:rPr>
        <w:t>Uchádzač/skupina dodávateľov:</w:t>
      </w:r>
    </w:p>
    <w:p w14:paraId="55C4EADF" w14:textId="77777777" w:rsidR="00946926" w:rsidRPr="00946926" w:rsidRDefault="00946926" w:rsidP="00946926">
      <w:pPr>
        <w:pStyle w:val="BodyText"/>
        <w:rPr>
          <w:rFonts w:asciiTheme="majorHAnsi" w:hAnsiTheme="majorHAnsi" w:cs="Arial"/>
          <w:sz w:val="20"/>
          <w:szCs w:val="20"/>
          <w:highlight w:val="yellow"/>
        </w:rPr>
      </w:pPr>
      <w:r w:rsidRPr="00946926">
        <w:rPr>
          <w:rFonts w:asciiTheme="majorHAnsi" w:hAnsiTheme="majorHAnsi" w:cs="Arial"/>
          <w:sz w:val="20"/>
          <w:szCs w:val="20"/>
        </w:rPr>
        <w:t xml:space="preserve">Obchodné meno: </w:t>
      </w:r>
      <w:r w:rsidRPr="00946926">
        <w:rPr>
          <w:rFonts w:asciiTheme="majorHAnsi" w:hAnsiTheme="majorHAnsi" w:cs="Arial"/>
          <w:sz w:val="20"/>
          <w:szCs w:val="20"/>
          <w:highlight w:val="yellow"/>
        </w:rPr>
        <w:t>........................................</w:t>
      </w:r>
    </w:p>
    <w:p w14:paraId="7E734247" w14:textId="77777777" w:rsidR="00946926" w:rsidRPr="00946926" w:rsidRDefault="00946926" w:rsidP="00946926">
      <w:pPr>
        <w:pStyle w:val="BodyText"/>
        <w:ind w:left="4254" w:firstLine="709"/>
        <w:rPr>
          <w:rFonts w:asciiTheme="majorHAnsi" w:hAnsiTheme="majorHAnsi" w:cs="Arial"/>
          <w:sz w:val="20"/>
          <w:szCs w:val="20"/>
          <w:highlight w:val="yellow"/>
        </w:rPr>
      </w:pPr>
    </w:p>
    <w:p w14:paraId="26C292C2" w14:textId="77777777" w:rsidR="00946926" w:rsidRPr="00946926" w:rsidRDefault="00946926" w:rsidP="00946926">
      <w:pPr>
        <w:pStyle w:val="BodyText"/>
        <w:rPr>
          <w:rFonts w:asciiTheme="majorHAnsi" w:hAnsiTheme="majorHAnsi" w:cs="Arial"/>
          <w:sz w:val="20"/>
          <w:szCs w:val="20"/>
          <w:highlight w:val="yellow"/>
        </w:rPr>
      </w:pPr>
      <w:r w:rsidRPr="00946926">
        <w:rPr>
          <w:rFonts w:asciiTheme="majorHAnsi" w:hAnsiTheme="majorHAnsi" w:cs="Arial"/>
          <w:sz w:val="20"/>
          <w:szCs w:val="20"/>
        </w:rPr>
        <w:t xml:space="preserve">Adresa spoločnosti: </w:t>
      </w:r>
      <w:r w:rsidRPr="00946926">
        <w:rPr>
          <w:rFonts w:asciiTheme="majorHAnsi" w:hAnsiTheme="majorHAnsi" w:cs="Arial"/>
          <w:sz w:val="20"/>
          <w:szCs w:val="20"/>
          <w:highlight w:val="yellow"/>
        </w:rPr>
        <w:t>....................................</w:t>
      </w:r>
    </w:p>
    <w:p w14:paraId="1184E4C9" w14:textId="77777777" w:rsidR="00946926" w:rsidRPr="00946926" w:rsidRDefault="00946926" w:rsidP="00946926">
      <w:pPr>
        <w:pStyle w:val="BodyText"/>
        <w:ind w:left="4254" w:firstLine="709"/>
        <w:rPr>
          <w:rFonts w:asciiTheme="majorHAnsi" w:hAnsiTheme="majorHAnsi" w:cs="Arial"/>
          <w:sz w:val="20"/>
          <w:szCs w:val="20"/>
          <w:highlight w:val="yellow"/>
        </w:rPr>
      </w:pPr>
    </w:p>
    <w:p w14:paraId="3249B15C" w14:textId="01ED52B2" w:rsidR="00946926" w:rsidRDefault="00946926" w:rsidP="00946926">
      <w:pPr>
        <w:pStyle w:val="BodyText"/>
        <w:rPr>
          <w:rFonts w:asciiTheme="majorHAnsi" w:hAnsiTheme="majorHAnsi" w:cs="Arial"/>
          <w:sz w:val="20"/>
          <w:szCs w:val="20"/>
        </w:rPr>
      </w:pPr>
      <w:r w:rsidRPr="00946926">
        <w:rPr>
          <w:rFonts w:asciiTheme="majorHAnsi" w:hAnsiTheme="majorHAnsi" w:cs="Arial"/>
          <w:sz w:val="20"/>
          <w:szCs w:val="20"/>
        </w:rPr>
        <w:t xml:space="preserve">IČO: </w:t>
      </w:r>
      <w:r w:rsidRPr="00946926">
        <w:rPr>
          <w:rFonts w:asciiTheme="majorHAnsi" w:hAnsiTheme="majorHAnsi" w:cs="Arial"/>
          <w:sz w:val="20"/>
          <w:szCs w:val="20"/>
          <w:highlight w:val="yellow"/>
        </w:rPr>
        <w:t>...........................................................</w:t>
      </w:r>
    </w:p>
    <w:p w14:paraId="088A3276" w14:textId="77777777" w:rsidR="00946926" w:rsidRPr="00946926" w:rsidRDefault="00946926" w:rsidP="00946926">
      <w:pPr>
        <w:pStyle w:val="BodyText"/>
        <w:rPr>
          <w:rFonts w:asciiTheme="majorHAnsi" w:hAnsiTheme="majorHAnsi" w:cs="Arial"/>
          <w:sz w:val="20"/>
          <w:szCs w:val="20"/>
        </w:rPr>
      </w:pPr>
    </w:p>
    <w:p w14:paraId="5025F50E" w14:textId="58CB107A" w:rsidR="00946926" w:rsidRPr="00946926" w:rsidRDefault="00946926" w:rsidP="00946926">
      <w:pPr>
        <w:pStyle w:val="BodyText"/>
        <w:spacing w:after="120"/>
        <w:rPr>
          <w:rFonts w:asciiTheme="majorHAnsi" w:hAnsiTheme="majorHAnsi" w:cs="Arial"/>
          <w:sz w:val="20"/>
          <w:szCs w:val="20"/>
        </w:rPr>
      </w:pPr>
      <w:r w:rsidRPr="00946926">
        <w:rPr>
          <w:rFonts w:asciiTheme="majorHAnsi" w:hAnsiTheme="majorHAnsi" w:cs="Arial"/>
          <w:sz w:val="20"/>
          <w:szCs w:val="20"/>
        </w:rPr>
        <w:t>Dolu podpísaný zástupca uchádzača týmto čestne vyhlasujem, že na realizácii predmetu zákazky „</w:t>
      </w:r>
      <w:r w:rsidRPr="00946926">
        <w:rPr>
          <w:rFonts w:asciiTheme="majorHAnsi" w:hAnsiTheme="majorHAnsi" w:cs="Arial"/>
          <w:bCs/>
          <w:color w:val="000000"/>
          <w:sz w:val="20"/>
          <w:szCs w:val="20"/>
        </w:rPr>
        <w:t>Dodávka elektrickej energie na obdobie 20</w:t>
      </w:r>
      <w:r>
        <w:rPr>
          <w:rFonts w:asciiTheme="majorHAnsi" w:hAnsiTheme="majorHAnsi" w:cs="Arial"/>
          <w:bCs/>
          <w:color w:val="000000"/>
          <w:sz w:val="20"/>
          <w:szCs w:val="20"/>
        </w:rPr>
        <w:t>22</w:t>
      </w:r>
      <w:r w:rsidRPr="00946926">
        <w:rPr>
          <w:rFonts w:asciiTheme="majorHAnsi" w:hAnsiTheme="majorHAnsi" w:cs="Arial"/>
          <w:bCs/>
          <w:color w:val="000000"/>
          <w:sz w:val="20"/>
          <w:szCs w:val="20"/>
        </w:rPr>
        <w:t xml:space="preserve"> – 202</w:t>
      </w:r>
      <w:r>
        <w:rPr>
          <w:rFonts w:asciiTheme="majorHAnsi" w:hAnsiTheme="majorHAnsi" w:cs="Arial"/>
          <w:bCs/>
          <w:color w:val="000000"/>
          <w:sz w:val="20"/>
          <w:szCs w:val="20"/>
        </w:rPr>
        <w:t>6</w:t>
      </w:r>
      <w:r w:rsidRPr="00946926">
        <w:rPr>
          <w:rFonts w:asciiTheme="majorHAnsi" w:hAnsiTheme="majorHAnsi" w:cs="Arial"/>
          <w:bCs/>
          <w:color w:val="000000"/>
          <w:sz w:val="20"/>
          <w:szCs w:val="20"/>
        </w:rPr>
        <w:t xml:space="preserve"> pre objekty NBS</w:t>
      </w:r>
      <w:r w:rsidRPr="00946926">
        <w:rPr>
          <w:rFonts w:asciiTheme="majorHAnsi" w:hAnsiTheme="majorHAnsi" w:cs="Arial"/>
          <w:sz w:val="20"/>
          <w:szCs w:val="20"/>
        </w:rPr>
        <w:t>” vyhlásenej</w:t>
      </w:r>
      <w:r w:rsidRPr="00946926">
        <w:rPr>
          <w:rFonts w:asciiTheme="majorHAnsi" w:hAnsiTheme="majorHAnsi" w:cs="Arial"/>
          <w:b/>
          <w:sz w:val="20"/>
          <w:szCs w:val="20"/>
        </w:rPr>
        <w:t xml:space="preserve"> </w:t>
      </w:r>
      <w:r w:rsidRPr="00946926">
        <w:rPr>
          <w:rFonts w:asciiTheme="majorHAnsi" w:hAnsiTheme="majorHAnsi" w:cs="Arial"/>
          <w:sz w:val="20"/>
          <w:szCs w:val="20"/>
        </w:rPr>
        <w:t>verejný obstarávateľom Národná banka Slovenska, Imricha Karvaša 1, 813 25 Bratislava</w:t>
      </w:r>
    </w:p>
    <w:p w14:paraId="5B3703BC" w14:textId="77777777" w:rsidR="00946926" w:rsidRPr="00946926" w:rsidRDefault="00946926" w:rsidP="00DE5414">
      <w:pPr>
        <w:pStyle w:val="BodyText"/>
        <w:numPr>
          <w:ilvl w:val="0"/>
          <w:numId w:val="46"/>
        </w:numPr>
        <w:spacing w:after="120"/>
        <w:rPr>
          <w:rFonts w:asciiTheme="majorHAnsi" w:hAnsiTheme="majorHAnsi" w:cs="Arial"/>
          <w:sz w:val="20"/>
          <w:szCs w:val="20"/>
        </w:rPr>
      </w:pPr>
      <w:r w:rsidRPr="00946926">
        <w:rPr>
          <w:rFonts w:asciiTheme="majorHAnsi" w:hAnsiTheme="majorHAnsi" w:cs="Arial"/>
          <w:sz w:val="20"/>
          <w:szCs w:val="20"/>
        </w:rPr>
        <w:t>sa nebudú podieľať subdodávatelia a celý predmet uskutočníme vlastnými kapacitami.*</w:t>
      </w:r>
    </w:p>
    <w:p w14:paraId="6897217B" w14:textId="77777777" w:rsidR="00946926" w:rsidRPr="00946926" w:rsidRDefault="00946926" w:rsidP="00DE5414">
      <w:pPr>
        <w:pStyle w:val="BodyText"/>
        <w:numPr>
          <w:ilvl w:val="0"/>
          <w:numId w:val="46"/>
        </w:numPr>
        <w:spacing w:after="120"/>
        <w:rPr>
          <w:rFonts w:asciiTheme="majorHAnsi" w:hAnsiTheme="majorHAnsi" w:cs="Arial"/>
          <w:sz w:val="20"/>
          <w:szCs w:val="20"/>
        </w:rPr>
      </w:pPr>
      <w:r w:rsidRPr="00946926">
        <w:rPr>
          <w:rFonts w:asciiTheme="majorHAnsi" w:hAnsiTheme="majorHAnsi" w:cs="Arial"/>
          <w:sz w:val="20"/>
          <w:szCs w:val="20"/>
        </w:rPr>
        <w:t>sa budú podieľať nasledovní subdodávatelia:*</w:t>
      </w:r>
    </w:p>
    <w:p w14:paraId="08EC51E4" w14:textId="77777777" w:rsidR="00946926" w:rsidRPr="00946926" w:rsidRDefault="00946926" w:rsidP="00946926">
      <w:pPr>
        <w:pStyle w:val="BodyText"/>
        <w:spacing w:after="120"/>
        <w:rPr>
          <w:rFonts w:asciiTheme="majorHAnsi" w:hAnsiTheme="majorHAnsi" w:cs="Arial"/>
          <w:sz w:val="20"/>
          <w:szCs w:val="20"/>
        </w:rPr>
      </w:pPr>
    </w:p>
    <w:tbl>
      <w:tblPr>
        <w:tblStyle w:val="TableGrid"/>
        <w:tblW w:w="0" w:type="auto"/>
        <w:tblInd w:w="540" w:type="dxa"/>
        <w:tblLook w:val="04A0" w:firstRow="1" w:lastRow="0" w:firstColumn="1" w:lastColumn="0" w:noHBand="0" w:noVBand="1"/>
      </w:tblPr>
      <w:tblGrid>
        <w:gridCol w:w="681"/>
        <w:gridCol w:w="1950"/>
        <w:gridCol w:w="2884"/>
        <w:gridCol w:w="1804"/>
        <w:gridCol w:w="1749"/>
      </w:tblGrid>
      <w:tr w:rsidR="00946926" w:rsidRPr="00946926" w14:paraId="44F92C39" w14:textId="77777777" w:rsidTr="00946926">
        <w:tc>
          <w:tcPr>
            <w:tcW w:w="702" w:type="dxa"/>
            <w:tcBorders>
              <w:top w:val="single" w:sz="12" w:space="0" w:color="auto"/>
              <w:left w:val="single" w:sz="12" w:space="0" w:color="auto"/>
              <w:bottom w:val="single" w:sz="12" w:space="0" w:color="auto"/>
              <w:right w:val="single" w:sz="4" w:space="0" w:color="auto"/>
            </w:tcBorders>
            <w:shd w:val="clear" w:color="auto" w:fill="DBE5F1" w:themeFill="accent1" w:themeFillTint="33"/>
            <w:vAlign w:val="center"/>
            <w:hideMark/>
          </w:tcPr>
          <w:p w14:paraId="6D0E4203" w14:textId="77777777" w:rsidR="00946926" w:rsidRPr="00946926" w:rsidRDefault="00946926" w:rsidP="00946926">
            <w:pPr>
              <w:widowControl w:val="0"/>
              <w:tabs>
                <w:tab w:val="num" w:pos="540"/>
              </w:tabs>
              <w:jc w:val="center"/>
              <w:rPr>
                <w:rFonts w:asciiTheme="majorHAnsi" w:hAnsiTheme="majorHAnsi" w:cs="Arial"/>
                <w:sz w:val="20"/>
                <w:szCs w:val="20"/>
              </w:rPr>
            </w:pPr>
            <w:r w:rsidRPr="00946926">
              <w:rPr>
                <w:rFonts w:asciiTheme="majorHAnsi" w:hAnsiTheme="majorHAnsi" w:cs="Arial"/>
                <w:sz w:val="20"/>
                <w:szCs w:val="20"/>
              </w:rPr>
              <w:t>P. č.</w:t>
            </w:r>
          </w:p>
        </w:tc>
        <w:tc>
          <w:tcPr>
            <w:tcW w:w="1980" w:type="dxa"/>
            <w:tcBorders>
              <w:top w:val="single" w:sz="12" w:space="0" w:color="auto"/>
              <w:left w:val="single" w:sz="4" w:space="0" w:color="auto"/>
              <w:bottom w:val="single" w:sz="12" w:space="0" w:color="auto"/>
              <w:right w:val="single" w:sz="4" w:space="0" w:color="auto"/>
            </w:tcBorders>
            <w:shd w:val="clear" w:color="auto" w:fill="DBE5F1" w:themeFill="accent1" w:themeFillTint="33"/>
            <w:vAlign w:val="center"/>
            <w:hideMark/>
          </w:tcPr>
          <w:p w14:paraId="5707510B" w14:textId="77777777" w:rsidR="00946926" w:rsidRPr="00946926" w:rsidRDefault="00946926" w:rsidP="00946926">
            <w:pPr>
              <w:widowControl w:val="0"/>
              <w:tabs>
                <w:tab w:val="num" w:pos="540"/>
              </w:tabs>
              <w:jc w:val="center"/>
              <w:rPr>
                <w:rFonts w:asciiTheme="majorHAnsi" w:hAnsiTheme="majorHAnsi" w:cs="Arial"/>
                <w:sz w:val="20"/>
                <w:szCs w:val="20"/>
              </w:rPr>
            </w:pPr>
            <w:r w:rsidRPr="00946926">
              <w:rPr>
                <w:rFonts w:asciiTheme="majorHAnsi" w:hAnsiTheme="majorHAnsi" w:cs="Arial"/>
                <w:sz w:val="20"/>
                <w:szCs w:val="20"/>
              </w:rPr>
              <w:t>Obchodné meno, sídlo subdodávateľa, IČO</w:t>
            </w:r>
          </w:p>
        </w:tc>
        <w:tc>
          <w:tcPr>
            <w:tcW w:w="2982" w:type="dxa"/>
            <w:tcBorders>
              <w:top w:val="single" w:sz="12" w:space="0" w:color="auto"/>
              <w:left w:val="single" w:sz="4" w:space="0" w:color="auto"/>
              <w:bottom w:val="single" w:sz="12" w:space="0" w:color="auto"/>
              <w:right w:val="single" w:sz="4" w:space="0" w:color="auto"/>
            </w:tcBorders>
            <w:shd w:val="clear" w:color="auto" w:fill="DBE5F1" w:themeFill="accent1" w:themeFillTint="33"/>
            <w:vAlign w:val="center"/>
            <w:hideMark/>
          </w:tcPr>
          <w:p w14:paraId="4EBCF8D3" w14:textId="77777777" w:rsidR="00946926" w:rsidRPr="00946926" w:rsidRDefault="00946926" w:rsidP="00946926">
            <w:pPr>
              <w:widowControl w:val="0"/>
              <w:tabs>
                <w:tab w:val="num" w:pos="540"/>
              </w:tabs>
              <w:jc w:val="center"/>
              <w:rPr>
                <w:rFonts w:asciiTheme="majorHAnsi" w:hAnsiTheme="majorHAnsi" w:cs="Arial"/>
                <w:sz w:val="20"/>
                <w:szCs w:val="20"/>
              </w:rPr>
            </w:pPr>
            <w:r w:rsidRPr="00946926">
              <w:rPr>
                <w:rFonts w:asciiTheme="majorHAnsi" w:hAnsiTheme="majorHAnsi" w:cs="Arial"/>
                <w:sz w:val="20"/>
                <w:szCs w:val="20"/>
              </w:rPr>
              <w:t>Osoba oprávnená konať za subdodávateľa (meno a priezvisko, adresa pobytu, dátum narodenia)</w:t>
            </w:r>
          </w:p>
        </w:tc>
        <w:tc>
          <w:tcPr>
            <w:tcW w:w="1842" w:type="dxa"/>
            <w:tcBorders>
              <w:top w:val="single" w:sz="12" w:space="0" w:color="auto"/>
              <w:left w:val="single" w:sz="4" w:space="0" w:color="auto"/>
              <w:bottom w:val="single" w:sz="12" w:space="0" w:color="auto"/>
              <w:right w:val="single" w:sz="4" w:space="0" w:color="auto"/>
            </w:tcBorders>
            <w:shd w:val="clear" w:color="auto" w:fill="DBE5F1" w:themeFill="accent1" w:themeFillTint="33"/>
            <w:vAlign w:val="center"/>
            <w:hideMark/>
          </w:tcPr>
          <w:p w14:paraId="42A28AB9" w14:textId="77777777" w:rsidR="00946926" w:rsidRPr="00946926" w:rsidRDefault="00946926" w:rsidP="00946926">
            <w:pPr>
              <w:widowControl w:val="0"/>
              <w:tabs>
                <w:tab w:val="num" w:pos="540"/>
              </w:tabs>
              <w:jc w:val="center"/>
              <w:rPr>
                <w:rFonts w:asciiTheme="majorHAnsi" w:hAnsiTheme="majorHAnsi" w:cs="Arial"/>
                <w:sz w:val="20"/>
                <w:szCs w:val="20"/>
              </w:rPr>
            </w:pPr>
            <w:r w:rsidRPr="00946926">
              <w:rPr>
                <w:rFonts w:asciiTheme="majorHAnsi" w:hAnsiTheme="majorHAnsi" w:cs="Arial"/>
                <w:sz w:val="20"/>
                <w:szCs w:val="20"/>
              </w:rPr>
              <w:t>Predmet subdodávok</w:t>
            </w:r>
          </w:p>
        </w:tc>
        <w:tc>
          <w:tcPr>
            <w:tcW w:w="1808" w:type="dxa"/>
            <w:tcBorders>
              <w:top w:val="single" w:sz="12" w:space="0" w:color="auto"/>
              <w:left w:val="single" w:sz="4" w:space="0" w:color="auto"/>
              <w:bottom w:val="single" w:sz="12" w:space="0" w:color="auto"/>
              <w:right w:val="single" w:sz="12" w:space="0" w:color="auto"/>
            </w:tcBorders>
            <w:shd w:val="clear" w:color="auto" w:fill="DBE5F1" w:themeFill="accent1" w:themeFillTint="33"/>
            <w:vAlign w:val="center"/>
            <w:hideMark/>
          </w:tcPr>
          <w:p w14:paraId="70B0AD67" w14:textId="77777777" w:rsidR="00946926" w:rsidRPr="00946926" w:rsidRDefault="00946926" w:rsidP="00946926">
            <w:pPr>
              <w:widowControl w:val="0"/>
              <w:tabs>
                <w:tab w:val="num" w:pos="540"/>
              </w:tabs>
              <w:jc w:val="center"/>
              <w:rPr>
                <w:rFonts w:asciiTheme="majorHAnsi" w:hAnsiTheme="majorHAnsi" w:cs="Arial"/>
                <w:sz w:val="20"/>
                <w:szCs w:val="20"/>
              </w:rPr>
            </w:pPr>
            <w:r w:rsidRPr="00946926">
              <w:rPr>
                <w:rFonts w:asciiTheme="majorHAnsi" w:hAnsiTheme="majorHAnsi" w:cs="Arial"/>
                <w:sz w:val="20"/>
                <w:szCs w:val="20"/>
              </w:rPr>
              <w:t>Podiel zákazky</w:t>
            </w:r>
          </w:p>
        </w:tc>
      </w:tr>
      <w:tr w:rsidR="00946926" w:rsidRPr="00946926" w14:paraId="2A0ED53C" w14:textId="77777777" w:rsidTr="00B0217F">
        <w:tc>
          <w:tcPr>
            <w:tcW w:w="702" w:type="dxa"/>
            <w:tcBorders>
              <w:top w:val="single" w:sz="12" w:space="0" w:color="auto"/>
              <w:left w:val="single" w:sz="4" w:space="0" w:color="auto"/>
              <w:bottom w:val="single" w:sz="4" w:space="0" w:color="auto"/>
              <w:right w:val="single" w:sz="4" w:space="0" w:color="auto"/>
            </w:tcBorders>
            <w:hideMark/>
          </w:tcPr>
          <w:p w14:paraId="26225E73" w14:textId="77777777" w:rsidR="00946926" w:rsidRPr="00946926" w:rsidRDefault="00946926" w:rsidP="00B0217F">
            <w:pPr>
              <w:widowControl w:val="0"/>
              <w:tabs>
                <w:tab w:val="num" w:pos="540"/>
              </w:tabs>
              <w:spacing w:before="120"/>
              <w:jc w:val="center"/>
              <w:rPr>
                <w:rFonts w:asciiTheme="majorHAnsi" w:hAnsiTheme="majorHAnsi" w:cs="Arial"/>
                <w:sz w:val="20"/>
                <w:szCs w:val="20"/>
              </w:rPr>
            </w:pPr>
            <w:r w:rsidRPr="00946926">
              <w:rPr>
                <w:rFonts w:asciiTheme="majorHAnsi" w:hAnsiTheme="majorHAnsi" w:cs="Arial"/>
                <w:sz w:val="20"/>
                <w:szCs w:val="20"/>
              </w:rPr>
              <w:t>1.</w:t>
            </w:r>
          </w:p>
        </w:tc>
        <w:tc>
          <w:tcPr>
            <w:tcW w:w="1980" w:type="dxa"/>
            <w:tcBorders>
              <w:top w:val="single" w:sz="12" w:space="0" w:color="auto"/>
              <w:left w:val="single" w:sz="4" w:space="0" w:color="auto"/>
              <w:bottom w:val="single" w:sz="4" w:space="0" w:color="auto"/>
              <w:right w:val="single" w:sz="4" w:space="0" w:color="auto"/>
            </w:tcBorders>
          </w:tcPr>
          <w:p w14:paraId="0F8E3028" w14:textId="77777777" w:rsidR="00946926" w:rsidRPr="00946926" w:rsidRDefault="00946926" w:rsidP="00B0217F">
            <w:pPr>
              <w:widowControl w:val="0"/>
              <w:tabs>
                <w:tab w:val="num" w:pos="540"/>
              </w:tabs>
              <w:spacing w:before="120"/>
              <w:rPr>
                <w:rFonts w:asciiTheme="majorHAnsi" w:hAnsiTheme="majorHAnsi" w:cs="Arial"/>
                <w:sz w:val="20"/>
                <w:szCs w:val="20"/>
              </w:rPr>
            </w:pPr>
          </w:p>
        </w:tc>
        <w:tc>
          <w:tcPr>
            <w:tcW w:w="2982" w:type="dxa"/>
            <w:tcBorders>
              <w:top w:val="single" w:sz="12" w:space="0" w:color="auto"/>
              <w:left w:val="single" w:sz="4" w:space="0" w:color="auto"/>
              <w:bottom w:val="single" w:sz="4" w:space="0" w:color="auto"/>
              <w:right w:val="single" w:sz="4" w:space="0" w:color="auto"/>
            </w:tcBorders>
          </w:tcPr>
          <w:p w14:paraId="5CDA21DB" w14:textId="77777777" w:rsidR="00946926" w:rsidRPr="00946926" w:rsidRDefault="00946926" w:rsidP="00B0217F">
            <w:pPr>
              <w:widowControl w:val="0"/>
              <w:tabs>
                <w:tab w:val="num" w:pos="540"/>
              </w:tabs>
              <w:spacing w:before="120"/>
              <w:rPr>
                <w:rFonts w:asciiTheme="majorHAnsi" w:hAnsiTheme="majorHAnsi" w:cs="Arial"/>
                <w:sz w:val="20"/>
                <w:szCs w:val="20"/>
              </w:rPr>
            </w:pPr>
          </w:p>
        </w:tc>
        <w:tc>
          <w:tcPr>
            <w:tcW w:w="1842" w:type="dxa"/>
            <w:tcBorders>
              <w:top w:val="single" w:sz="12" w:space="0" w:color="auto"/>
              <w:left w:val="single" w:sz="4" w:space="0" w:color="auto"/>
              <w:bottom w:val="single" w:sz="4" w:space="0" w:color="auto"/>
              <w:right w:val="single" w:sz="4" w:space="0" w:color="auto"/>
            </w:tcBorders>
          </w:tcPr>
          <w:p w14:paraId="3751B8A8" w14:textId="77777777" w:rsidR="00946926" w:rsidRPr="00946926" w:rsidRDefault="00946926" w:rsidP="00B0217F">
            <w:pPr>
              <w:widowControl w:val="0"/>
              <w:tabs>
                <w:tab w:val="num" w:pos="540"/>
              </w:tabs>
              <w:spacing w:before="120"/>
              <w:rPr>
                <w:rFonts w:asciiTheme="majorHAnsi" w:hAnsiTheme="majorHAnsi" w:cs="Arial"/>
                <w:sz w:val="20"/>
                <w:szCs w:val="20"/>
              </w:rPr>
            </w:pPr>
          </w:p>
        </w:tc>
        <w:tc>
          <w:tcPr>
            <w:tcW w:w="1808" w:type="dxa"/>
            <w:tcBorders>
              <w:top w:val="single" w:sz="12" w:space="0" w:color="auto"/>
              <w:left w:val="single" w:sz="4" w:space="0" w:color="auto"/>
              <w:bottom w:val="single" w:sz="4" w:space="0" w:color="auto"/>
              <w:right w:val="single" w:sz="4" w:space="0" w:color="auto"/>
            </w:tcBorders>
          </w:tcPr>
          <w:p w14:paraId="5525E6A9" w14:textId="77777777" w:rsidR="00946926" w:rsidRPr="00946926" w:rsidRDefault="00946926" w:rsidP="00B0217F">
            <w:pPr>
              <w:widowControl w:val="0"/>
              <w:tabs>
                <w:tab w:val="num" w:pos="540"/>
              </w:tabs>
              <w:spacing w:before="120"/>
              <w:rPr>
                <w:rFonts w:asciiTheme="majorHAnsi" w:hAnsiTheme="majorHAnsi" w:cs="Arial"/>
                <w:sz w:val="20"/>
                <w:szCs w:val="20"/>
              </w:rPr>
            </w:pPr>
          </w:p>
        </w:tc>
      </w:tr>
      <w:tr w:rsidR="00946926" w:rsidRPr="00946926" w14:paraId="2AB086B4" w14:textId="77777777" w:rsidTr="00B0217F">
        <w:tc>
          <w:tcPr>
            <w:tcW w:w="702" w:type="dxa"/>
            <w:tcBorders>
              <w:top w:val="single" w:sz="4" w:space="0" w:color="auto"/>
              <w:left w:val="single" w:sz="4" w:space="0" w:color="auto"/>
              <w:bottom w:val="single" w:sz="4" w:space="0" w:color="auto"/>
              <w:right w:val="single" w:sz="4" w:space="0" w:color="auto"/>
            </w:tcBorders>
            <w:hideMark/>
          </w:tcPr>
          <w:p w14:paraId="16173198" w14:textId="77777777" w:rsidR="00946926" w:rsidRPr="00946926" w:rsidRDefault="00946926" w:rsidP="00B0217F">
            <w:pPr>
              <w:widowControl w:val="0"/>
              <w:tabs>
                <w:tab w:val="num" w:pos="540"/>
              </w:tabs>
              <w:spacing w:before="120"/>
              <w:jc w:val="center"/>
              <w:rPr>
                <w:rFonts w:asciiTheme="majorHAnsi" w:hAnsiTheme="majorHAnsi" w:cs="Arial"/>
                <w:sz w:val="20"/>
                <w:szCs w:val="20"/>
              </w:rPr>
            </w:pPr>
            <w:r w:rsidRPr="00946926">
              <w:rPr>
                <w:rFonts w:asciiTheme="majorHAnsi" w:hAnsiTheme="majorHAnsi" w:cs="Arial"/>
                <w:sz w:val="20"/>
                <w:szCs w:val="20"/>
              </w:rPr>
              <w:t>2.</w:t>
            </w:r>
          </w:p>
        </w:tc>
        <w:tc>
          <w:tcPr>
            <w:tcW w:w="1980" w:type="dxa"/>
            <w:tcBorders>
              <w:top w:val="single" w:sz="4" w:space="0" w:color="auto"/>
              <w:left w:val="single" w:sz="4" w:space="0" w:color="auto"/>
              <w:bottom w:val="single" w:sz="4" w:space="0" w:color="auto"/>
              <w:right w:val="single" w:sz="4" w:space="0" w:color="auto"/>
            </w:tcBorders>
          </w:tcPr>
          <w:p w14:paraId="12D6630C" w14:textId="77777777" w:rsidR="00946926" w:rsidRPr="00946926" w:rsidRDefault="00946926" w:rsidP="00B0217F">
            <w:pPr>
              <w:widowControl w:val="0"/>
              <w:tabs>
                <w:tab w:val="num" w:pos="540"/>
              </w:tabs>
              <w:spacing w:before="120"/>
              <w:rPr>
                <w:rFonts w:asciiTheme="majorHAnsi" w:hAnsiTheme="majorHAnsi" w:cs="Arial"/>
                <w:sz w:val="20"/>
                <w:szCs w:val="20"/>
              </w:rPr>
            </w:pPr>
          </w:p>
        </w:tc>
        <w:tc>
          <w:tcPr>
            <w:tcW w:w="2982" w:type="dxa"/>
            <w:tcBorders>
              <w:top w:val="single" w:sz="4" w:space="0" w:color="auto"/>
              <w:left w:val="single" w:sz="4" w:space="0" w:color="auto"/>
              <w:bottom w:val="single" w:sz="4" w:space="0" w:color="auto"/>
              <w:right w:val="single" w:sz="4" w:space="0" w:color="auto"/>
            </w:tcBorders>
          </w:tcPr>
          <w:p w14:paraId="45A27A22" w14:textId="77777777" w:rsidR="00946926" w:rsidRPr="00946926" w:rsidRDefault="00946926" w:rsidP="00B0217F">
            <w:pPr>
              <w:widowControl w:val="0"/>
              <w:tabs>
                <w:tab w:val="num" w:pos="540"/>
              </w:tabs>
              <w:spacing w:before="120"/>
              <w:rPr>
                <w:rFonts w:asciiTheme="majorHAnsi" w:hAnsiTheme="majorHAnsi" w:cs="Arial"/>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5343BBA" w14:textId="77777777" w:rsidR="00946926" w:rsidRPr="00946926" w:rsidRDefault="00946926" w:rsidP="00B0217F">
            <w:pPr>
              <w:widowControl w:val="0"/>
              <w:tabs>
                <w:tab w:val="num" w:pos="540"/>
              </w:tabs>
              <w:spacing w:before="120"/>
              <w:rPr>
                <w:rFonts w:asciiTheme="majorHAnsi" w:hAnsiTheme="majorHAnsi" w:cs="Arial"/>
                <w:sz w:val="20"/>
                <w:szCs w:val="20"/>
              </w:rPr>
            </w:pPr>
          </w:p>
        </w:tc>
        <w:tc>
          <w:tcPr>
            <w:tcW w:w="1808" w:type="dxa"/>
            <w:tcBorders>
              <w:top w:val="single" w:sz="4" w:space="0" w:color="auto"/>
              <w:left w:val="single" w:sz="4" w:space="0" w:color="auto"/>
              <w:bottom w:val="single" w:sz="4" w:space="0" w:color="auto"/>
              <w:right w:val="single" w:sz="4" w:space="0" w:color="auto"/>
            </w:tcBorders>
          </w:tcPr>
          <w:p w14:paraId="3FE40C16" w14:textId="77777777" w:rsidR="00946926" w:rsidRPr="00946926" w:rsidRDefault="00946926" w:rsidP="00B0217F">
            <w:pPr>
              <w:widowControl w:val="0"/>
              <w:tabs>
                <w:tab w:val="num" w:pos="540"/>
              </w:tabs>
              <w:spacing w:before="120"/>
              <w:rPr>
                <w:rFonts w:asciiTheme="majorHAnsi" w:hAnsiTheme="majorHAnsi" w:cs="Arial"/>
                <w:sz w:val="20"/>
                <w:szCs w:val="20"/>
              </w:rPr>
            </w:pPr>
          </w:p>
        </w:tc>
      </w:tr>
      <w:tr w:rsidR="00946926" w:rsidRPr="00946926" w14:paraId="307A9016" w14:textId="77777777" w:rsidTr="00B0217F">
        <w:tc>
          <w:tcPr>
            <w:tcW w:w="702" w:type="dxa"/>
            <w:tcBorders>
              <w:top w:val="single" w:sz="4" w:space="0" w:color="auto"/>
              <w:left w:val="single" w:sz="4" w:space="0" w:color="auto"/>
              <w:bottom w:val="single" w:sz="4" w:space="0" w:color="auto"/>
              <w:right w:val="single" w:sz="4" w:space="0" w:color="auto"/>
            </w:tcBorders>
            <w:hideMark/>
          </w:tcPr>
          <w:p w14:paraId="512C71A5" w14:textId="77777777" w:rsidR="00946926" w:rsidRPr="00946926" w:rsidRDefault="00946926" w:rsidP="00B0217F">
            <w:pPr>
              <w:widowControl w:val="0"/>
              <w:tabs>
                <w:tab w:val="num" w:pos="540"/>
              </w:tabs>
              <w:spacing w:before="120"/>
              <w:jc w:val="center"/>
              <w:rPr>
                <w:rFonts w:asciiTheme="majorHAnsi" w:hAnsiTheme="majorHAnsi" w:cs="Arial"/>
                <w:sz w:val="20"/>
                <w:szCs w:val="20"/>
              </w:rPr>
            </w:pPr>
            <w:r w:rsidRPr="00946926">
              <w:rPr>
                <w:rFonts w:asciiTheme="majorHAnsi" w:hAnsiTheme="majorHAnsi" w:cs="Arial"/>
                <w:sz w:val="20"/>
                <w:szCs w:val="20"/>
              </w:rPr>
              <w:t>3.</w:t>
            </w:r>
          </w:p>
        </w:tc>
        <w:tc>
          <w:tcPr>
            <w:tcW w:w="1980" w:type="dxa"/>
            <w:tcBorders>
              <w:top w:val="single" w:sz="4" w:space="0" w:color="auto"/>
              <w:left w:val="single" w:sz="4" w:space="0" w:color="auto"/>
              <w:bottom w:val="single" w:sz="4" w:space="0" w:color="auto"/>
              <w:right w:val="single" w:sz="4" w:space="0" w:color="auto"/>
            </w:tcBorders>
          </w:tcPr>
          <w:p w14:paraId="3110A102" w14:textId="77777777" w:rsidR="00946926" w:rsidRPr="00946926" w:rsidRDefault="00946926" w:rsidP="00B0217F">
            <w:pPr>
              <w:widowControl w:val="0"/>
              <w:tabs>
                <w:tab w:val="num" w:pos="540"/>
              </w:tabs>
              <w:spacing w:before="120"/>
              <w:rPr>
                <w:rFonts w:asciiTheme="majorHAnsi" w:hAnsiTheme="majorHAnsi" w:cs="Arial"/>
                <w:sz w:val="20"/>
                <w:szCs w:val="20"/>
              </w:rPr>
            </w:pPr>
          </w:p>
        </w:tc>
        <w:tc>
          <w:tcPr>
            <w:tcW w:w="2982" w:type="dxa"/>
            <w:tcBorders>
              <w:top w:val="single" w:sz="4" w:space="0" w:color="auto"/>
              <w:left w:val="single" w:sz="4" w:space="0" w:color="auto"/>
              <w:bottom w:val="single" w:sz="4" w:space="0" w:color="auto"/>
              <w:right w:val="single" w:sz="4" w:space="0" w:color="auto"/>
            </w:tcBorders>
          </w:tcPr>
          <w:p w14:paraId="65FD89F0" w14:textId="77777777" w:rsidR="00946926" w:rsidRPr="00946926" w:rsidRDefault="00946926" w:rsidP="00B0217F">
            <w:pPr>
              <w:widowControl w:val="0"/>
              <w:tabs>
                <w:tab w:val="num" w:pos="540"/>
              </w:tabs>
              <w:spacing w:before="120"/>
              <w:rPr>
                <w:rFonts w:asciiTheme="majorHAnsi" w:hAnsiTheme="majorHAnsi" w:cs="Arial"/>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AA1AF94" w14:textId="77777777" w:rsidR="00946926" w:rsidRPr="00946926" w:rsidRDefault="00946926" w:rsidP="00B0217F">
            <w:pPr>
              <w:widowControl w:val="0"/>
              <w:tabs>
                <w:tab w:val="num" w:pos="540"/>
              </w:tabs>
              <w:spacing w:before="120"/>
              <w:rPr>
                <w:rFonts w:asciiTheme="majorHAnsi" w:hAnsiTheme="majorHAnsi" w:cs="Arial"/>
                <w:sz w:val="20"/>
                <w:szCs w:val="20"/>
              </w:rPr>
            </w:pPr>
          </w:p>
        </w:tc>
        <w:tc>
          <w:tcPr>
            <w:tcW w:w="1808" w:type="dxa"/>
            <w:tcBorders>
              <w:top w:val="single" w:sz="4" w:space="0" w:color="auto"/>
              <w:left w:val="single" w:sz="4" w:space="0" w:color="auto"/>
              <w:bottom w:val="single" w:sz="4" w:space="0" w:color="auto"/>
              <w:right w:val="single" w:sz="4" w:space="0" w:color="auto"/>
            </w:tcBorders>
          </w:tcPr>
          <w:p w14:paraId="37D9901E" w14:textId="77777777" w:rsidR="00946926" w:rsidRPr="00946926" w:rsidRDefault="00946926" w:rsidP="00B0217F">
            <w:pPr>
              <w:widowControl w:val="0"/>
              <w:tabs>
                <w:tab w:val="num" w:pos="540"/>
              </w:tabs>
              <w:spacing w:before="120"/>
              <w:rPr>
                <w:rFonts w:asciiTheme="majorHAnsi" w:hAnsiTheme="majorHAnsi" w:cs="Arial"/>
                <w:sz w:val="20"/>
                <w:szCs w:val="20"/>
              </w:rPr>
            </w:pPr>
          </w:p>
        </w:tc>
      </w:tr>
      <w:tr w:rsidR="00946926" w:rsidRPr="00946926" w14:paraId="296D1FE3" w14:textId="77777777" w:rsidTr="00B0217F">
        <w:tc>
          <w:tcPr>
            <w:tcW w:w="702" w:type="dxa"/>
            <w:tcBorders>
              <w:top w:val="single" w:sz="4" w:space="0" w:color="auto"/>
              <w:left w:val="single" w:sz="4" w:space="0" w:color="auto"/>
              <w:bottom w:val="single" w:sz="4" w:space="0" w:color="auto"/>
              <w:right w:val="single" w:sz="4" w:space="0" w:color="auto"/>
            </w:tcBorders>
            <w:hideMark/>
          </w:tcPr>
          <w:p w14:paraId="68F676E1" w14:textId="77777777" w:rsidR="00946926" w:rsidRPr="00946926" w:rsidRDefault="00946926" w:rsidP="00B0217F">
            <w:pPr>
              <w:widowControl w:val="0"/>
              <w:tabs>
                <w:tab w:val="num" w:pos="540"/>
              </w:tabs>
              <w:spacing w:before="120"/>
              <w:jc w:val="center"/>
              <w:rPr>
                <w:rFonts w:asciiTheme="majorHAnsi" w:hAnsiTheme="majorHAnsi" w:cs="Arial"/>
                <w:sz w:val="20"/>
                <w:szCs w:val="20"/>
              </w:rPr>
            </w:pPr>
            <w:r w:rsidRPr="00946926">
              <w:rPr>
                <w:rFonts w:asciiTheme="majorHAnsi" w:hAnsiTheme="majorHAnsi" w:cs="Arial"/>
                <w:sz w:val="20"/>
                <w:szCs w:val="20"/>
              </w:rPr>
              <w:t>....</w:t>
            </w:r>
          </w:p>
        </w:tc>
        <w:tc>
          <w:tcPr>
            <w:tcW w:w="1980" w:type="dxa"/>
            <w:tcBorders>
              <w:top w:val="single" w:sz="4" w:space="0" w:color="auto"/>
              <w:left w:val="single" w:sz="4" w:space="0" w:color="auto"/>
              <w:bottom w:val="single" w:sz="4" w:space="0" w:color="auto"/>
              <w:right w:val="single" w:sz="4" w:space="0" w:color="auto"/>
            </w:tcBorders>
          </w:tcPr>
          <w:p w14:paraId="523B7C3D" w14:textId="77777777" w:rsidR="00946926" w:rsidRPr="00946926" w:rsidRDefault="00946926" w:rsidP="00B0217F">
            <w:pPr>
              <w:widowControl w:val="0"/>
              <w:tabs>
                <w:tab w:val="num" w:pos="540"/>
              </w:tabs>
              <w:spacing w:before="120"/>
              <w:rPr>
                <w:rFonts w:asciiTheme="majorHAnsi" w:hAnsiTheme="majorHAnsi" w:cs="Arial"/>
                <w:sz w:val="20"/>
                <w:szCs w:val="20"/>
              </w:rPr>
            </w:pPr>
          </w:p>
        </w:tc>
        <w:tc>
          <w:tcPr>
            <w:tcW w:w="2982" w:type="dxa"/>
            <w:tcBorders>
              <w:top w:val="single" w:sz="4" w:space="0" w:color="auto"/>
              <w:left w:val="single" w:sz="4" w:space="0" w:color="auto"/>
              <w:bottom w:val="single" w:sz="4" w:space="0" w:color="auto"/>
              <w:right w:val="single" w:sz="4" w:space="0" w:color="auto"/>
            </w:tcBorders>
          </w:tcPr>
          <w:p w14:paraId="4F1A1C95" w14:textId="77777777" w:rsidR="00946926" w:rsidRPr="00946926" w:rsidRDefault="00946926" w:rsidP="00B0217F">
            <w:pPr>
              <w:widowControl w:val="0"/>
              <w:tabs>
                <w:tab w:val="num" w:pos="540"/>
              </w:tabs>
              <w:spacing w:before="120"/>
              <w:rPr>
                <w:rFonts w:asciiTheme="majorHAnsi" w:hAnsiTheme="majorHAnsi" w:cs="Arial"/>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7C7539A" w14:textId="77777777" w:rsidR="00946926" w:rsidRPr="00946926" w:rsidRDefault="00946926" w:rsidP="00B0217F">
            <w:pPr>
              <w:widowControl w:val="0"/>
              <w:tabs>
                <w:tab w:val="num" w:pos="540"/>
              </w:tabs>
              <w:spacing w:before="120"/>
              <w:rPr>
                <w:rFonts w:asciiTheme="majorHAnsi" w:hAnsiTheme="majorHAnsi" w:cs="Arial"/>
                <w:sz w:val="20"/>
                <w:szCs w:val="20"/>
              </w:rPr>
            </w:pPr>
          </w:p>
        </w:tc>
        <w:tc>
          <w:tcPr>
            <w:tcW w:w="1808" w:type="dxa"/>
            <w:tcBorders>
              <w:top w:val="single" w:sz="4" w:space="0" w:color="auto"/>
              <w:left w:val="single" w:sz="4" w:space="0" w:color="auto"/>
              <w:bottom w:val="single" w:sz="4" w:space="0" w:color="auto"/>
              <w:right w:val="single" w:sz="4" w:space="0" w:color="auto"/>
            </w:tcBorders>
          </w:tcPr>
          <w:p w14:paraId="74DEFBC1" w14:textId="77777777" w:rsidR="00946926" w:rsidRPr="00946926" w:rsidRDefault="00946926" w:rsidP="00B0217F">
            <w:pPr>
              <w:widowControl w:val="0"/>
              <w:tabs>
                <w:tab w:val="num" w:pos="540"/>
              </w:tabs>
              <w:spacing w:before="120"/>
              <w:rPr>
                <w:rFonts w:asciiTheme="majorHAnsi" w:hAnsiTheme="majorHAnsi" w:cs="Arial"/>
                <w:sz w:val="20"/>
                <w:szCs w:val="20"/>
              </w:rPr>
            </w:pPr>
          </w:p>
        </w:tc>
      </w:tr>
    </w:tbl>
    <w:p w14:paraId="5A6D1C35" w14:textId="7CD30B91" w:rsidR="00946926" w:rsidRDefault="00946926" w:rsidP="00946926">
      <w:pPr>
        <w:widowControl w:val="0"/>
        <w:tabs>
          <w:tab w:val="num" w:pos="540"/>
        </w:tabs>
        <w:spacing w:before="120"/>
        <w:ind w:left="540" w:hanging="540"/>
        <w:rPr>
          <w:rFonts w:asciiTheme="majorHAnsi" w:hAnsiTheme="majorHAnsi" w:cs="Arial"/>
          <w:sz w:val="20"/>
          <w:szCs w:val="20"/>
        </w:rPr>
      </w:pPr>
    </w:p>
    <w:p w14:paraId="476FB4B6" w14:textId="237472E0" w:rsidR="00946926" w:rsidRDefault="00946926" w:rsidP="00946926">
      <w:pPr>
        <w:widowControl w:val="0"/>
        <w:tabs>
          <w:tab w:val="num" w:pos="540"/>
        </w:tabs>
        <w:spacing w:before="120"/>
        <w:ind w:left="540" w:hanging="540"/>
        <w:rPr>
          <w:rFonts w:asciiTheme="majorHAnsi" w:hAnsiTheme="majorHAnsi" w:cs="Arial"/>
          <w:sz w:val="20"/>
          <w:szCs w:val="20"/>
        </w:rPr>
      </w:pPr>
    </w:p>
    <w:p w14:paraId="4567BD29" w14:textId="77777777" w:rsidR="00946926" w:rsidRPr="00946926" w:rsidRDefault="00946926" w:rsidP="00946926">
      <w:pPr>
        <w:widowControl w:val="0"/>
        <w:tabs>
          <w:tab w:val="num" w:pos="540"/>
        </w:tabs>
        <w:spacing w:before="120"/>
        <w:ind w:left="540" w:hanging="540"/>
        <w:rPr>
          <w:rFonts w:asciiTheme="majorHAnsi" w:hAnsiTheme="majorHAnsi" w:cs="Arial"/>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946926" w:rsidRPr="000961E2" w14:paraId="1D1F2DDC" w14:textId="77777777" w:rsidTr="00B0217F">
        <w:trPr>
          <w:jc w:val="center"/>
        </w:trPr>
        <w:tc>
          <w:tcPr>
            <w:tcW w:w="4148" w:type="dxa"/>
          </w:tcPr>
          <w:p w14:paraId="53A5071A" w14:textId="77777777" w:rsidR="00946926" w:rsidRPr="000961E2" w:rsidRDefault="00946926" w:rsidP="00B0217F">
            <w:pPr>
              <w:jc w:val="center"/>
              <w:rPr>
                <w:rFonts w:asciiTheme="majorHAnsi" w:hAnsiTheme="majorHAnsi" w:cs="Arial"/>
                <w:sz w:val="20"/>
              </w:rPr>
            </w:pPr>
            <w:r w:rsidRPr="000961E2">
              <w:rPr>
                <w:rFonts w:asciiTheme="majorHAnsi" w:hAnsiTheme="majorHAnsi" w:cs="Arial"/>
                <w:sz w:val="20"/>
              </w:rPr>
              <w:t>……………………….……………….</w:t>
            </w:r>
          </w:p>
        </w:tc>
        <w:tc>
          <w:tcPr>
            <w:tcW w:w="1027" w:type="dxa"/>
          </w:tcPr>
          <w:p w14:paraId="7D0E5D03" w14:textId="77777777" w:rsidR="00946926" w:rsidRPr="000961E2" w:rsidRDefault="00946926" w:rsidP="00B0217F">
            <w:pPr>
              <w:jc w:val="center"/>
              <w:rPr>
                <w:rFonts w:asciiTheme="majorHAnsi" w:hAnsiTheme="majorHAnsi" w:cs="Arial"/>
                <w:sz w:val="20"/>
              </w:rPr>
            </w:pPr>
          </w:p>
        </w:tc>
        <w:tc>
          <w:tcPr>
            <w:tcW w:w="3118" w:type="dxa"/>
          </w:tcPr>
          <w:p w14:paraId="2B1343DD" w14:textId="37B63FF1" w:rsidR="00946926" w:rsidRPr="000961E2" w:rsidRDefault="00946926" w:rsidP="00B0217F">
            <w:pPr>
              <w:rPr>
                <w:rFonts w:asciiTheme="majorHAnsi" w:hAnsiTheme="majorHAnsi" w:cs="Arial"/>
                <w:sz w:val="20"/>
              </w:rPr>
            </w:pPr>
            <w:r w:rsidRPr="000961E2">
              <w:rPr>
                <w:rFonts w:asciiTheme="majorHAnsi" w:hAnsiTheme="majorHAnsi" w:cs="Arial"/>
                <w:sz w:val="20"/>
              </w:rPr>
              <w:t>……..…………………</w:t>
            </w:r>
            <w:r w:rsidR="0087704B">
              <w:rPr>
                <w:rFonts w:asciiTheme="majorHAnsi" w:hAnsiTheme="majorHAnsi" w:cs="Arial"/>
                <w:sz w:val="20"/>
              </w:rPr>
              <w:t>............</w:t>
            </w:r>
            <w:r w:rsidRPr="000961E2">
              <w:rPr>
                <w:rFonts w:asciiTheme="majorHAnsi" w:hAnsiTheme="majorHAnsi" w:cs="Arial"/>
                <w:sz w:val="20"/>
              </w:rPr>
              <w:t>…………</w:t>
            </w:r>
          </w:p>
        </w:tc>
      </w:tr>
      <w:tr w:rsidR="00946926" w:rsidRPr="000961E2" w14:paraId="74C43FFC" w14:textId="77777777" w:rsidTr="00B0217F">
        <w:trPr>
          <w:jc w:val="center"/>
        </w:trPr>
        <w:tc>
          <w:tcPr>
            <w:tcW w:w="4148" w:type="dxa"/>
          </w:tcPr>
          <w:p w14:paraId="502F09B8" w14:textId="0084AC4F" w:rsidR="00946926" w:rsidRPr="000961E2" w:rsidRDefault="00946926" w:rsidP="00B0217F">
            <w:pPr>
              <w:jc w:val="center"/>
              <w:rPr>
                <w:rFonts w:asciiTheme="majorHAnsi" w:hAnsiTheme="majorHAnsi" w:cs="Arial"/>
                <w:sz w:val="20"/>
              </w:rPr>
            </w:pPr>
            <w:r>
              <w:rPr>
                <w:rFonts w:asciiTheme="majorHAnsi" w:hAnsiTheme="majorHAnsi" w:cs="Arial"/>
                <w:sz w:val="20"/>
              </w:rPr>
              <w:t>**</w:t>
            </w:r>
            <w:r w:rsidRPr="000961E2">
              <w:rPr>
                <w:rFonts w:asciiTheme="majorHAnsi" w:hAnsiTheme="majorHAnsi" w:cs="Arial"/>
                <w:sz w:val="20"/>
              </w:rPr>
              <w:t>Meno oprávneného zástupcu uchádzača</w:t>
            </w:r>
          </w:p>
        </w:tc>
        <w:tc>
          <w:tcPr>
            <w:tcW w:w="1027" w:type="dxa"/>
          </w:tcPr>
          <w:p w14:paraId="3794A58C" w14:textId="77777777" w:rsidR="00946926" w:rsidRPr="000961E2" w:rsidRDefault="00946926" w:rsidP="00B0217F">
            <w:pPr>
              <w:jc w:val="center"/>
              <w:rPr>
                <w:rFonts w:asciiTheme="majorHAnsi" w:hAnsiTheme="majorHAnsi" w:cs="Arial"/>
                <w:sz w:val="20"/>
              </w:rPr>
            </w:pPr>
          </w:p>
        </w:tc>
        <w:tc>
          <w:tcPr>
            <w:tcW w:w="3118" w:type="dxa"/>
          </w:tcPr>
          <w:p w14:paraId="5C9FAD32" w14:textId="77777777" w:rsidR="00946926" w:rsidRPr="000961E2" w:rsidRDefault="00946926" w:rsidP="00B0217F">
            <w:pPr>
              <w:jc w:val="center"/>
              <w:rPr>
                <w:rFonts w:asciiTheme="majorHAnsi" w:hAnsiTheme="majorHAnsi" w:cs="Arial"/>
                <w:sz w:val="20"/>
              </w:rPr>
            </w:pPr>
            <w:r w:rsidRPr="000961E2">
              <w:rPr>
                <w:rFonts w:asciiTheme="majorHAnsi" w:hAnsiTheme="majorHAnsi" w:cs="Arial"/>
                <w:sz w:val="20"/>
              </w:rPr>
              <w:t>Dátum a podpis</w:t>
            </w:r>
          </w:p>
        </w:tc>
      </w:tr>
    </w:tbl>
    <w:p w14:paraId="26E007CE" w14:textId="77777777" w:rsidR="00946926" w:rsidRPr="00946926" w:rsidRDefault="00946926" w:rsidP="00946926">
      <w:pPr>
        <w:pStyle w:val="BodyText"/>
        <w:ind w:left="284"/>
        <w:rPr>
          <w:rFonts w:asciiTheme="majorHAnsi" w:hAnsiTheme="majorHAnsi" w:cs="Arial"/>
          <w:sz w:val="20"/>
          <w:szCs w:val="20"/>
        </w:rPr>
      </w:pPr>
    </w:p>
    <w:p w14:paraId="5F8482CD" w14:textId="77777777" w:rsidR="00946926" w:rsidRDefault="00946926" w:rsidP="00946926">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
          <w:sz w:val="20"/>
          <w:szCs w:val="20"/>
        </w:rPr>
      </w:pPr>
    </w:p>
    <w:p w14:paraId="23BC473E" w14:textId="5DAAB2D5" w:rsidR="00946926" w:rsidRPr="00946926" w:rsidRDefault="00946926" w:rsidP="00946926">
      <w:pPr>
        <w:spacing w:line="276" w:lineRule="auto"/>
        <w:rPr>
          <w:rFonts w:asciiTheme="majorHAnsi" w:hAnsiTheme="majorHAnsi" w:cs="Arial"/>
          <w:i/>
          <w:sz w:val="20"/>
          <w:szCs w:val="20"/>
        </w:rPr>
      </w:pPr>
      <w:r>
        <w:rPr>
          <w:rFonts w:asciiTheme="majorHAnsi" w:hAnsiTheme="majorHAnsi" w:cs="Arial"/>
          <w:i/>
          <w:sz w:val="20"/>
          <w:szCs w:val="20"/>
        </w:rPr>
        <w:t>*</w:t>
      </w:r>
      <w:r w:rsidRPr="00946926">
        <w:rPr>
          <w:rFonts w:asciiTheme="majorHAnsi" w:hAnsiTheme="majorHAnsi" w:cs="Arial"/>
          <w:i/>
          <w:sz w:val="20"/>
          <w:szCs w:val="20"/>
        </w:rPr>
        <w:t>Nehodiace sa prečiarknite.</w:t>
      </w:r>
    </w:p>
    <w:p w14:paraId="0905D331" w14:textId="1714A092" w:rsidR="00946926" w:rsidRPr="00946926" w:rsidRDefault="00946926" w:rsidP="00946926">
      <w:pPr>
        <w:spacing w:line="276" w:lineRule="auto"/>
        <w:jc w:val="both"/>
        <w:rPr>
          <w:rFonts w:asciiTheme="majorHAnsi" w:hAnsiTheme="majorHAnsi" w:cs="Arial"/>
          <w:i/>
          <w:sz w:val="20"/>
          <w:szCs w:val="20"/>
        </w:rPr>
      </w:pPr>
      <w:r w:rsidRPr="00946926">
        <w:rPr>
          <w:rFonts w:asciiTheme="majorHAnsi" w:hAnsiTheme="majorHAnsi" w:cs="Arial"/>
          <w:i/>
          <w:sz w:val="20"/>
          <w:szCs w:val="20"/>
        </w:rPr>
        <w:t>**Podpis uchádzača, jeho štatutárneho orgánu alebo iného zástupcu uchádzača, ktorý je oprávnený konať v mene uchádzača v záväzkových vzťahoch v súlade s dokladom o oprávnení podnikať, t.j. podľa toho, kto za uchádzača koná navonok. V prípade skupiny dodávateľov podpis každého člena skupiny alebo člena skupiny, ktorý je splnomocnený konať v danej veci za členov skupiny.</w:t>
      </w:r>
    </w:p>
    <w:p w14:paraId="3F83C515" w14:textId="77777777" w:rsidR="00946926" w:rsidRPr="00946926" w:rsidRDefault="00946926" w:rsidP="00946926">
      <w:pPr>
        <w:pStyle w:val="BodyText"/>
        <w:jc w:val="left"/>
        <w:rPr>
          <w:rFonts w:asciiTheme="majorHAnsi" w:hAnsiTheme="majorHAnsi"/>
          <w:i/>
          <w:sz w:val="20"/>
          <w:szCs w:val="20"/>
        </w:rPr>
      </w:pPr>
    </w:p>
    <w:p w14:paraId="3D2C9F01" w14:textId="77777777" w:rsidR="00946926" w:rsidRPr="00946926" w:rsidRDefault="00946926" w:rsidP="00946926">
      <w:pPr>
        <w:pStyle w:val="BodyText"/>
        <w:jc w:val="left"/>
        <w:rPr>
          <w:rFonts w:asciiTheme="majorHAnsi" w:hAnsiTheme="majorHAnsi"/>
          <w:i/>
          <w:sz w:val="20"/>
          <w:szCs w:val="20"/>
        </w:rPr>
      </w:pPr>
    </w:p>
    <w:p w14:paraId="73DCC42C" w14:textId="77777777" w:rsidR="00946926" w:rsidRPr="00946926" w:rsidRDefault="00946926" w:rsidP="00946926">
      <w:pPr>
        <w:pStyle w:val="BodyText"/>
        <w:jc w:val="left"/>
        <w:rPr>
          <w:rFonts w:asciiTheme="majorHAnsi" w:hAnsiTheme="majorHAnsi"/>
          <w:i/>
          <w:sz w:val="20"/>
          <w:szCs w:val="20"/>
        </w:rPr>
      </w:pPr>
    </w:p>
    <w:p w14:paraId="775ED1E1" w14:textId="77777777" w:rsidR="00946926" w:rsidRPr="00946926" w:rsidRDefault="00946926" w:rsidP="00946926">
      <w:pPr>
        <w:pStyle w:val="BodyText"/>
        <w:tabs>
          <w:tab w:val="left" w:pos="1701"/>
        </w:tabs>
        <w:jc w:val="left"/>
        <w:rPr>
          <w:rFonts w:asciiTheme="majorHAnsi" w:hAnsiTheme="majorHAnsi" w:cs="Arial"/>
          <w:i/>
          <w:sz w:val="20"/>
          <w:szCs w:val="20"/>
        </w:rPr>
      </w:pPr>
      <w:r w:rsidRPr="00946926">
        <w:rPr>
          <w:rFonts w:asciiTheme="majorHAnsi" w:hAnsiTheme="majorHAnsi" w:cs="Arial"/>
          <w:i/>
          <w:sz w:val="20"/>
          <w:szCs w:val="20"/>
        </w:rPr>
        <w:t>Pozn.: POVINNÉ</w:t>
      </w:r>
      <w:r w:rsidRPr="00946926">
        <w:rPr>
          <w:rFonts w:asciiTheme="majorHAnsi" w:hAnsiTheme="majorHAnsi" w:cs="Arial"/>
          <w:i/>
          <w:sz w:val="20"/>
          <w:szCs w:val="20"/>
        </w:rPr>
        <w:tab/>
        <w:t>- údaje vo vyznačených poliach</w:t>
      </w:r>
    </w:p>
    <w:p w14:paraId="0BA6955C" w14:textId="77777777" w:rsidR="00946926" w:rsidRPr="00946926" w:rsidRDefault="00946926" w:rsidP="00946926">
      <w:pPr>
        <w:pStyle w:val="BodyText"/>
        <w:ind w:left="1418" w:firstLine="283"/>
        <w:jc w:val="left"/>
        <w:rPr>
          <w:rFonts w:asciiTheme="majorHAnsi" w:hAnsiTheme="majorHAnsi" w:cs="Arial"/>
          <w:b/>
          <w:sz w:val="22"/>
          <w:szCs w:val="22"/>
        </w:rPr>
      </w:pPr>
      <w:r w:rsidRPr="00946926">
        <w:rPr>
          <w:rFonts w:asciiTheme="majorHAnsi" w:hAnsiTheme="majorHAnsi" w:cs="Arial"/>
          <w:i/>
          <w:sz w:val="20"/>
          <w:szCs w:val="20"/>
        </w:rPr>
        <w:t>- dátum musí byť aktuálny vo vzťahu ku dňu uplynutia lehoty na predkladanie ponúk</w:t>
      </w:r>
    </w:p>
    <w:p w14:paraId="436341D0" w14:textId="77777777" w:rsidR="00946926" w:rsidRDefault="00946926" w:rsidP="00946926">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
          <w:sz w:val="20"/>
          <w:szCs w:val="20"/>
        </w:rPr>
      </w:pPr>
    </w:p>
    <w:p w14:paraId="2F563707" w14:textId="3522B270" w:rsidR="00946926" w:rsidRDefault="00946926"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sz w:val="20"/>
          <w:szCs w:val="20"/>
        </w:rPr>
      </w:pPr>
    </w:p>
    <w:p w14:paraId="0F245200" w14:textId="7F6A7F45" w:rsidR="00B65878" w:rsidRDefault="00B6587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sz w:val="20"/>
          <w:szCs w:val="20"/>
        </w:rPr>
      </w:pPr>
    </w:p>
    <w:p w14:paraId="33A17FE4" w14:textId="55B41130" w:rsidR="00B65878" w:rsidRDefault="00B6587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sz w:val="20"/>
          <w:szCs w:val="20"/>
        </w:rPr>
      </w:pPr>
    </w:p>
    <w:p w14:paraId="78044396" w14:textId="56A1D9F0" w:rsidR="00B65878" w:rsidRDefault="00B6587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sz w:val="20"/>
          <w:szCs w:val="20"/>
        </w:rPr>
      </w:pPr>
    </w:p>
    <w:p w14:paraId="1A329D30" w14:textId="22C4FB7A" w:rsidR="00B65878" w:rsidRDefault="00B6587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sz w:val="20"/>
          <w:szCs w:val="20"/>
        </w:rPr>
      </w:pPr>
    </w:p>
    <w:p w14:paraId="79F04445" w14:textId="1177F9D0" w:rsidR="00B65878" w:rsidRDefault="00B6587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sz w:val="20"/>
          <w:szCs w:val="20"/>
        </w:rPr>
      </w:pPr>
    </w:p>
    <w:p w14:paraId="42B76605" w14:textId="6631FDF8" w:rsidR="00B65878" w:rsidRDefault="00B6587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sz w:val="20"/>
          <w:szCs w:val="20"/>
        </w:rPr>
      </w:pPr>
    </w:p>
    <w:p w14:paraId="26E90D74" w14:textId="55B5E65E" w:rsidR="00E621E8" w:rsidRDefault="00E621E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sz w:val="20"/>
          <w:szCs w:val="20"/>
        </w:rPr>
      </w:pPr>
    </w:p>
    <w:p w14:paraId="71613A92" w14:textId="67CE3FA9" w:rsidR="00B65878" w:rsidRDefault="00E621E8" w:rsidP="00E621E8">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 xml:space="preserve">A.3 </w:t>
      </w:r>
      <w:r w:rsidRPr="000961E2">
        <w:rPr>
          <w:rFonts w:asciiTheme="majorHAnsi" w:hAnsiTheme="majorHAnsi" w:cs="Arial"/>
          <w:b/>
          <w:bCs/>
          <w:i/>
          <w:sz w:val="20"/>
          <w:szCs w:val="20"/>
        </w:rPr>
        <w:t>KRITÉRIÁ NA VYHODNOTENIE PONÚK A PRAVIDLÁ ICH UPLATNENIA</w:t>
      </w:r>
    </w:p>
    <w:p w14:paraId="6E6D1E9E" w14:textId="77777777" w:rsidR="00E621E8" w:rsidRPr="00E621E8" w:rsidRDefault="00E621E8" w:rsidP="00E621E8">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3A10D92B" w14:textId="77777777" w:rsidR="00B65878" w:rsidRPr="00B65878" w:rsidRDefault="00B65878" w:rsidP="00B65878">
      <w:pPr>
        <w:numPr>
          <w:ilvl w:val="0"/>
          <w:numId w:val="2"/>
        </w:numPr>
        <w:shd w:val="clear" w:color="auto" w:fill="D9D9D9"/>
        <w:spacing w:line="276" w:lineRule="auto"/>
        <w:ind w:left="567" w:hanging="567"/>
        <w:jc w:val="both"/>
        <w:rPr>
          <w:rFonts w:asciiTheme="majorHAnsi" w:hAnsiTheme="majorHAnsi" w:cs="Arial"/>
          <w:b/>
          <w:bCs/>
          <w:smallCaps/>
          <w:sz w:val="20"/>
          <w:szCs w:val="20"/>
        </w:rPr>
      </w:pPr>
      <w:r w:rsidRPr="00B65878">
        <w:rPr>
          <w:rFonts w:asciiTheme="majorHAnsi" w:hAnsiTheme="majorHAnsi" w:cs="Arial"/>
          <w:b/>
          <w:bCs/>
          <w:smallCaps/>
          <w:sz w:val="20"/>
          <w:szCs w:val="20"/>
        </w:rPr>
        <w:t>Spôsob určenia ceny</w:t>
      </w:r>
    </w:p>
    <w:p w14:paraId="33681047" w14:textId="1D70D9F9" w:rsidR="00B65878" w:rsidRDefault="00B65878" w:rsidP="00DE5414">
      <w:pPr>
        <w:pStyle w:val="ListParagraph"/>
        <w:numPr>
          <w:ilvl w:val="1"/>
          <w:numId w:val="47"/>
        </w:numPr>
        <w:spacing w:after="0" w:line="240" w:lineRule="auto"/>
        <w:ind w:left="567" w:hanging="567"/>
        <w:jc w:val="both"/>
        <w:rPr>
          <w:rFonts w:asciiTheme="majorHAnsi" w:hAnsiTheme="majorHAnsi" w:cs="Arial"/>
          <w:sz w:val="20"/>
          <w:szCs w:val="20"/>
        </w:rPr>
      </w:pPr>
      <w:r w:rsidRPr="009875D1">
        <w:rPr>
          <w:rFonts w:asciiTheme="majorHAnsi" w:hAnsiTheme="majorHAnsi" w:cs="Arial"/>
          <w:sz w:val="20"/>
          <w:szCs w:val="20"/>
        </w:rPr>
        <w:t>Všetky ceny uvádzané v ponuke a hodnota koeficientu „k“ musia zodpovedať požiadavkám stanoveným v bode 15 časti A.1 </w:t>
      </w:r>
      <w:r w:rsidRPr="009875D1">
        <w:rPr>
          <w:rFonts w:asciiTheme="majorHAnsi" w:hAnsiTheme="majorHAnsi" w:cs="Arial"/>
          <w:i/>
          <w:sz w:val="20"/>
          <w:szCs w:val="20"/>
        </w:rPr>
        <w:t xml:space="preserve">„Pokyny na vypracovanie ponuky“ </w:t>
      </w:r>
      <w:r w:rsidRPr="009875D1">
        <w:rPr>
          <w:rFonts w:asciiTheme="majorHAnsi" w:hAnsiTheme="majorHAnsi" w:cs="Arial"/>
          <w:sz w:val="20"/>
          <w:szCs w:val="20"/>
        </w:rPr>
        <w:t>týchto súťažných podkladov.</w:t>
      </w:r>
    </w:p>
    <w:p w14:paraId="3A453C79" w14:textId="2C8A5130" w:rsidR="00B65878" w:rsidRDefault="00B65878" w:rsidP="00DE5414">
      <w:pPr>
        <w:pStyle w:val="ListParagraph"/>
        <w:numPr>
          <w:ilvl w:val="1"/>
          <w:numId w:val="47"/>
        </w:numPr>
        <w:spacing w:after="0" w:line="240" w:lineRule="auto"/>
        <w:ind w:left="567" w:hanging="567"/>
        <w:jc w:val="both"/>
        <w:rPr>
          <w:rFonts w:asciiTheme="majorHAnsi" w:hAnsiTheme="majorHAnsi" w:cs="Arial"/>
          <w:sz w:val="20"/>
          <w:szCs w:val="20"/>
        </w:rPr>
      </w:pPr>
      <w:r w:rsidRPr="009875D1">
        <w:rPr>
          <w:rFonts w:asciiTheme="majorHAnsi" w:hAnsiTheme="majorHAnsi" w:cs="Arial"/>
          <w:sz w:val="20"/>
          <w:szCs w:val="20"/>
        </w:rPr>
        <w:t>Pri určovaní cien jednotlivých položiek je potrebné venovať pozornosť všetkým požadovaným údajom, ako aj pokynom na zhotovenie ponuky vyplývajúcich pre uchádzačov z týchto súťažných podkladov, vrátane obchodných podmienok dodania predmetu obstarávania.</w:t>
      </w:r>
    </w:p>
    <w:p w14:paraId="0D2DCF24" w14:textId="2D56A3F8" w:rsidR="00B65878" w:rsidRDefault="00B65878" w:rsidP="00DE5414">
      <w:pPr>
        <w:pStyle w:val="ListParagraph"/>
        <w:numPr>
          <w:ilvl w:val="1"/>
          <w:numId w:val="47"/>
        </w:numPr>
        <w:spacing w:after="0" w:line="240" w:lineRule="auto"/>
        <w:ind w:left="567" w:hanging="567"/>
        <w:jc w:val="both"/>
        <w:rPr>
          <w:rFonts w:asciiTheme="majorHAnsi" w:hAnsiTheme="majorHAnsi" w:cs="Arial"/>
          <w:sz w:val="20"/>
          <w:szCs w:val="20"/>
        </w:rPr>
      </w:pPr>
      <w:r w:rsidRPr="009875D1">
        <w:rPr>
          <w:rFonts w:asciiTheme="majorHAnsi" w:hAnsiTheme="majorHAnsi" w:cs="Arial"/>
          <w:sz w:val="20"/>
          <w:szCs w:val="20"/>
        </w:rPr>
        <w:t xml:space="preserve">Navrhovaná celková cena dodávky silovej elektrickej energie musí obsahovať všetky ocenené položky podľa časti B.1 </w:t>
      </w:r>
      <w:r w:rsidRPr="009875D1">
        <w:rPr>
          <w:rFonts w:asciiTheme="majorHAnsi" w:hAnsiTheme="majorHAnsi" w:cs="Arial"/>
          <w:i/>
          <w:sz w:val="20"/>
          <w:szCs w:val="20"/>
        </w:rPr>
        <w:t>„Opis predmetu zákazky“</w:t>
      </w:r>
      <w:r w:rsidRPr="009875D1">
        <w:rPr>
          <w:rFonts w:asciiTheme="majorHAnsi" w:hAnsiTheme="majorHAnsi" w:cs="Arial"/>
          <w:sz w:val="20"/>
          <w:szCs w:val="20"/>
        </w:rPr>
        <w:t> týchto súťažných podkladov, t.</w:t>
      </w:r>
      <w:r w:rsidR="00544513">
        <w:rPr>
          <w:rFonts w:asciiTheme="majorHAnsi" w:hAnsiTheme="majorHAnsi" w:cs="Arial"/>
          <w:sz w:val="20"/>
          <w:szCs w:val="20"/>
        </w:rPr>
        <w:t xml:space="preserve"> </w:t>
      </w:r>
      <w:r w:rsidRPr="009875D1">
        <w:rPr>
          <w:rFonts w:asciiTheme="majorHAnsi" w:hAnsiTheme="majorHAnsi" w:cs="Arial"/>
          <w:sz w:val="20"/>
          <w:szCs w:val="20"/>
        </w:rPr>
        <w:t>j. súčin všetkých položiek a cenového koeficienta „k“, ktorý vychádza z uchádzačom ocenených položiek. Celková cena dodávky silovej elektrickej energie neobsahuje náklady za dovoz, predaj, distribúciu elektrickej energie, spotrebnú daň a DPH vyplývajúce zo všeobecne záväzných právnych predpisov a rozhodnutí URSO platných v čase predkladania ponuky.</w:t>
      </w:r>
    </w:p>
    <w:p w14:paraId="3170621C" w14:textId="38C90C4E" w:rsidR="00B65878" w:rsidRDefault="00B65878" w:rsidP="00DE5414">
      <w:pPr>
        <w:pStyle w:val="ListParagraph"/>
        <w:numPr>
          <w:ilvl w:val="1"/>
          <w:numId w:val="47"/>
        </w:numPr>
        <w:spacing w:after="0" w:line="240" w:lineRule="auto"/>
        <w:ind w:left="567" w:hanging="567"/>
        <w:jc w:val="both"/>
        <w:rPr>
          <w:rFonts w:asciiTheme="majorHAnsi" w:hAnsiTheme="majorHAnsi" w:cs="Arial"/>
          <w:sz w:val="20"/>
          <w:szCs w:val="20"/>
        </w:rPr>
      </w:pPr>
      <w:r w:rsidRPr="009875D1">
        <w:rPr>
          <w:rFonts w:asciiTheme="majorHAnsi" w:hAnsiTheme="majorHAnsi" w:cs="Arial"/>
          <w:sz w:val="20"/>
          <w:szCs w:val="20"/>
        </w:rPr>
        <w:t>Cenový koeficient „k“ uvádzaný v ponuke je zmluvnou hodnotou dohodnutý ako pevná hodnota, počas celej doby plnenia zmluvného vzťahu a je nemenná.</w:t>
      </w:r>
    </w:p>
    <w:p w14:paraId="3F709155" w14:textId="5CFAAF92" w:rsidR="00B65878" w:rsidRDefault="00B65878" w:rsidP="00DE5414">
      <w:pPr>
        <w:pStyle w:val="ListParagraph"/>
        <w:numPr>
          <w:ilvl w:val="1"/>
          <w:numId w:val="47"/>
        </w:numPr>
        <w:spacing w:after="0" w:line="240" w:lineRule="auto"/>
        <w:ind w:left="567" w:hanging="567"/>
        <w:jc w:val="both"/>
        <w:rPr>
          <w:rFonts w:asciiTheme="majorHAnsi" w:hAnsiTheme="majorHAnsi" w:cs="Arial"/>
          <w:sz w:val="20"/>
          <w:szCs w:val="20"/>
        </w:rPr>
      </w:pPr>
      <w:r w:rsidRPr="009875D1">
        <w:rPr>
          <w:rFonts w:asciiTheme="majorHAnsi" w:hAnsiTheme="majorHAnsi" w:cs="Arial"/>
          <w:sz w:val="20"/>
          <w:szCs w:val="20"/>
        </w:rPr>
        <w:t>Uchádzač vyplní údaje v tabuľke č. 1 tejto časti súťažných podkladov na miestach s textom „&lt;vyplní uchádzač&gt;“.</w:t>
      </w:r>
    </w:p>
    <w:p w14:paraId="5C843674" w14:textId="58F192AF" w:rsidR="00B65878" w:rsidRDefault="00B65878" w:rsidP="00DE5414">
      <w:pPr>
        <w:pStyle w:val="ListParagraph"/>
        <w:numPr>
          <w:ilvl w:val="1"/>
          <w:numId w:val="47"/>
        </w:numPr>
        <w:spacing w:after="0" w:line="240" w:lineRule="auto"/>
        <w:ind w:left="567" w:hanging="567"/>
        <w:jc w:val="both"/>
        <w:rPr>
          <w:rFonts w:asciiTheme="majorHAnsi" w:hAnsiTheme="majorHAnsi" w:cs="Arial"/>
          <w:sz w:val="20"/>
          <w:szCs w:val="20"/>
        </w:rPr>
      </w:pPr>
      <w:r w:rsidRPr="009875D1">
        <w:rPr>
          <w:rFonts w:asciiTheme="majorHAnsi" w:hAnsiTheme="majorHAnsi" w:cs="Arial"/>
          <w:sz w:val="20"/>
          <w:szCs w:val="20"/>
        </w:rPr>
        <w:t>V priebehu elektronickej aukcie môže uchádzač upravovať len cenový koeficient „k“ v celkovej cene dodávky silovej elektrickej energie a tým aj fixnú zložku výpočtu celkovej ceny dodávky silovej elektrickej energie. Nesmie však zmeniť spôsob výpočtu celkovej ceny dodávky silovej elektrickej energie stanovený v ponuke a v týchto súťažných podkladoch.</w:t>
      </w:r>
    </w:p>
    <w:p w14:paraId="5729F268" w14:textId="5BD23E8A" w:rsidR="00B65878" w:rsidRPr="009875D1" w:rsidRDefault="00B65878" w:rsidP="00DE5414">
      <w:pPr>
        <w:pStyle w:val="ListParagraph"/>
        <w:numPr>
          <w:ilvl w:val="1"/>
          <w:numId w:val="47"/>
        </w:numPr>
        <w:spacing w:after="0" w:line="240" w:lineRule="auto"/>
        <w:ind w:left="567" w:hanging="567"/>
        <w:jc w:val="both"/>
        <w:rPr>
          <w:rFonts w:asciiTheme="majorHAnsi" w:hAnsiTheme="majorHAnsi" w:cs="Arial"/>
          <w:sz w:val="20"/>
          <w:szCs w:val="20"/>
        </w:rPr>
      </w:pPr>
      <w:r w:rsidRPr="009875D1">
        <w:rPr>
          <w:rFonts w:asciiTheme="majorHAnsi" w:hAnsiTheme="majorHAnsi" w:cs="Arial"/>
          <w:sz w:val="20"/>
          <w:szCs w:val="20"/>
        </w:rPr>
        <w:t>Podrobný spôsob výpočtu celkovej zmluvnej ceny dodávky silovej elektrickej energie musí byť rozpísaný minimálne v nasledovnej štruktúre pričom sa zohľadní spôsob výpočtu ceny silovej elektrickej energie a názvy položiek podľa zvyklostí uchádzača:</w:t>
      </w:r>
    </w:p>
    <w:p w14:paraId="2BB62A72" w14:textId="6FDD2AF8" w:rsidR="00B65878" w:rsidRDefault="00AD61A7" w:rsidP="00DD6F46">
      <w:pPr>
        <w:pStyle w:val="normalL3"/>
      </w:pPr>
      <w:r w:rsidRPr="00AD61A7">
        <w:t>cena za dodávanú silovú elektrickú energiu na obdobie 20</w:t>
      </w:r>
      <w:r w:rsidR="002838BF">
        <w:t>23</w:t>
      </w:r>
      <w:r w:rsidRPr="00AD61A7">
        <w:t xml:space="preserve"> - 202</w:t>
      </w:r>
      <w:r w:rsidR="002838BF">
        <w:t>6</w:t>
      </w:r>
      <w:r w:rsidRPr="00AD61A7">
        <w:t xml:space="preserve"> sa stanoví ako súčin ceny PXE a cenového koeficientu „k“ a požadovaného množstva elektrickej energie t.</w:t>
      </w:r>
      <w:r w:rsidR="00544513">
        <w:t xml:space="preserve"> </w:t>
      </w:r>
      <w:r w:rsidRPr="00AD61A7">
        <w:t>j. cena PXE pre rok 20</w:t>
      </w:r>
      <w:r w:rsidR="002838BF">
        <w:t>23</w:t>
      </w:r>
      <w:r w:rsidRPr="00AD61A7">
        <w:t xml:space="preserve"> vynásobená cenovým koeficientom „k“ a hodnotou </w:t>
      </w:r>
      <w:r w:rsidR="00A51FBB">
        <w:t>5 820</w:t>
      </w:r>
      <w:r w:rsidRPr="00AD61A7">
        <w:t xml:space="preserve"> MWh za rok a čísla 4 (roky 20</w:t>
      </w:r>
      <w:r w:rsidR="002838BF">
        <w:t>23</w:t>
      </w:r>
      <w:r w:rsidRPr="00AD61A7">
        <w:t>, 202</w:t>
      </w:r>
      <w:r w:rsidR="002838BF">
        <w:t>4</w:t>
      </w:r>
      <w:r w:rsidRPr="00AD61A7">
        <w:t>, 202</w:t>
      </w:r>
      <w:r w:rsidR="002838BF">
        <w:t>5</w:t>
      </w:r>
      <w:r w:rsidRPr="00AD61A7">
        <w:t xml:space="preserve"> a 202</w:t>
      </w:r>
      <w:r w:rsidR="002838BF">
        <w:t>6</w:t>
      </w:r>
      <w:r w:rsidRPr="00AD61A7">
        <w:t>) pričom:</w:t>
      </w:r>
    </w:p>
    <w:p w14:paraId="20B90890" w14:textId="7146551E" w:rsidR="00467701" w:rsidRPr="002F1D05" w:rsidRDefault="00F04B97">
      <w:pPr>
        <w:pStyle w:val="normalL2"/>
        <w:numPr>
          <w:ilvl w:val="3"/>
          <w:numId w:val="47"/>
        </w:numPr>
      </w:pPr>
      <w:bookmarkStart w:id="25" w:name="_Hlk74120163"/>
      <w:r w:rsidRPr="00F04B97">
        <w:t xml:space="preserve">cena PXE je záverečný denný kurz zo dňa </w:t>
      </w:r>
      <w:r w:rsidR="007E01CD" w:rsidRPr="00440D37">
        <w:t>08</w:t>
      </w:r>
      <w:r w:rsidRPr="00440D37">
        <w:t>.0</w:t>
      </w:r>
      <w:r w:rsidR="00440D37" w:rsidRPr="00440D37">
        <w:t>6</w:t>
      </w:r>
      <w:r w:rsidRPr="00440D37">
        <w:t>.20</w:t>
      </w:r>
      <w:r w:rsidR="00A51FBB" w:rsidRPr="00440D37">
        <w:t>21</w:t>
      </w:r>
      <w:r w:rsidRPr="00440D37">
        <w:t xml:space="preserve"> produktov PXE SK BL CAL na rok 20</w:t>
      </w:r>
      <w:r w:rsidR="00A51FBB" w:rsidRPr="00440D37">
        <w:t>23</w:t>
      </w:r>
      <w:r w:rsidRPr="00440D37">
        <w:t xml:space="preserve"> t.j. </w:t>
      </w:r>
      <w:r w:rsidR="00440D37" w:rsidRPr="00440D37">
        <w:t>63</w:t>
      </w:r>
      <w:r w:rsidRPr="00440D37">
        <w:t>,</w:t>
      </w:r>
      <w:r w:rsidR="00440D37" w:rsidRPr="00440D37">
        <w:t>38</w:t>
      </w:r>
      <w:r w:rsidRPr="00440D37">
        <w:t xml:space="preserve"> </w:t>
      </w:r>
      <w:r w:rsidRPr="00F04B97">
        <w:t>eur a tá istá cena sa použije aj pre roky 202</w:t>
      </w:r>
      <w:r w:rsidR="00A51FBB">
        <w:t>4</w:t>
      </w:r>
      <w:r w:rsidRPr="00F04B97">
        <w:t>, 202</w:t>
      </w:r>
      <w:r w:rsidR="00A51FBB">
        <w:t>5</w:t>
      </w:r>
      <w:r w:rsidRPr="00F04B97">
        <w:t xml:space="preserve"> a 202</w:t>
      </w:r>
      <w:r w:rsidR="00A51FBB">
        <w:t>6</w:t>
      </w:r>
      <w:r w:rsidRPr="00F04B97">
        <w:t xml:space="preserve">, v ktorých sa bude realizovať dodávka elektriny. Informácia o aktuálnej cene je uvedená v oficiálnom kurzovom lístku PXE, ktorý je verejne dostupná na </w:t>
      </w:r>
      <w:hyperlink r:id="rId25" w:history="1">
        <w:r w:rsidRPr="00F04B97">
          <w:rPr>
            <w:rStyle w:val="Hyperlink"/>
            <w:rFonts w:cs="Arial"/>
          </w:rPr>
          <w:t>www.pxe.cz</w:t>
        </w:r>
      </w:hyperlink>
      <w:r w:rsidRPr="00F04B97">
        <w:t>. Ide o ceny pre produkt základné pásmo na rok 20</w:t>
      </w:r>
      <w:r w:rsidR="00A51FBB">
        <w:t>23</w:t>
      </w:r>
      <w:r w:rsidRPr="00F04B97">
        <w:t xml:space="preserve"> (Base Load Cal Year), pričom pre Slovensko sa jedná o veľkoobchodné ceny elektriny na burze PXE</w:t>
      </w:r>
      <w:r w:rsidRPr="00F04B97">
        <w:rPr>
          <w:color w:val="000000"/>
        </w:rPr>
        <w:t>; táto cena PXE je už vložená do riadku P1 tabuľky č. 1 p</w:t>
      </w:r>
      <w:r w:rsidRPr="00F04B97">
        <w:t>rílohy k tejto časti súťažných podkladov</w:t>
      </w:r>
      <w:r w:rsidRPr="00F04B97">
        <w:rPr>
          <w:i/>
        </w:rPr>
        <w:t>,</w:t>
      </w:r>
    </w:p>
    <w:bookmarkEnd w:id="25"/>
    <w:p w14:paraId="27CF43AB" w14:textId="5C4DD9C9" w:rsidR="003D531E" w:rsidRPr="002F1D05" w:rsidRDefault="00467701">
      <w:pPr>
        <w:pStyle w:val="normalL2"/>
        <w:numPr>
          <w:ilvl w:val="3"/>
          <w:numId w:val="47"/>
        </w:numPr>
      </w:pPr>
      <w:r w:rsidRPr="00C67A49">
        <w:t xml:space="preserve">cenový koeficient </w:t>
      </w:r>
      <w:r>
        <w:t>„</w:t>
      </w:r>
      <w:r w:rsidRPr="00C67A49">
        <w:t>k</w:t>
      </w:r>
      <w:r>
        <w:t>“</w:t>
      </w:r>
      <w:r w:rsidRPr="00C67A49">
        <w:t xml:space="preserve"> - predstavuje násobok ceny základného pásma PXE a udáva o koľko bude cena elektriny vyššia ako úroveň veľkoobchodnej ceny elektriny na burze. Cenový koeficient </w:t>
      </w:r>
      <w:r>
        <w:t>„</w:t>
      </w:r>
      <w:r w:rsidRPr="00C67A49">
        <w:t>k</w:t>
      </w:r>
      <w:r>
        <w:t>“</w:t>
      </w:r>
      <w:r w:rsidRPr="00C67A49" w:rsidDel="00512FBC">
        <w:t xml:space="preserve"> </w:t>
      </w:r>
      <w:r w:rsidRPr="00C67A49">
        <w:t>v sebe zahŕňa náklady dodávateľa na nákup ostatných produktov (mesačné, kvartálne produkty, dodávka v čase špičky a reziduálny diagram, náklady na regulačnú odchýlku, iné náklady dodávateľa)</w:t>
      </w:r>
      <w:r>
        <w:t xml:space="preserve"> a primeraný zisk dodávateľa elektriny</w:t>
      </w:r>
      <w:r w:rsidRPr="002F1D05">
        <w:rPr>
          <w:color w:val="000000"/>
        </w:rPr>
        <w:t xml:space="preserve">, </w:t>
      </w:r>
      <w:r w:rsidRPr="00C67A49">
        <w:t xml:space="preserve">cenový koeficient </w:t>
      </w:r>
      <w:r>
        <w:t>„</w:t>
      </w:r>
      <w:r w:rsidRPr="00C67A49">
        <w:t>k</w:t>
      </w:r>
      <w:r>
        <w:t>“</w:t>
      </w:r>
      <w:r w:rsidRPr="00C67A49" w:rsidDel="00512FBC">
        <w:t xml:space="preserve"> </w:t>
      </w:r>
      <w:r w:rsidRPr="00C67A49">
        <w:t>požadujeme pre všetky štyri roky rovnaký,</w:t>
      </w:r>
      <w:r>
        <w:t xml:space="preserve"> cenový koeficient „k“ je číselná hodnota vyjadrená kladným prirodzeným číslom s max. štyrmi desatinnými miestami, ktorú uchádzač uvedie v riadku P2 tabuľky č. 1 prílohy k </w:t>
      </w:r>
      <w:r w:rsidRPr="001A354D">
        <w:t xml:space="preserve"> t</w:t>
      </w:r>
      <w:r>
        <w:t>ejto časti</w:t>
      </w:r>
      <w:r w:rsidRPr="001A354D">
        <w:t xml:space="preserve"> </w:t>
      </w:r>
      <w:r>
        <w:t>súťažných podkladov</w:t>
      </w:r>
      <w:r w:rsidRPr="002F1D05">
        <w:rPr>
          <w:i/>
        </w:rPr>
        <w:t>,</w:t>
      </w:r>
    </w:p>
    <w:p w14:paraId="4E1592AD" w14:textId="75130BEF" w:rsidR="00467701" w:rsidRPr="003D531E" w:rsidRDefault="00467701" w:rsidP="009F53DC">
      <w:pPr>
        <w:pStyle w:val="normalL2"/>
        <w:numPr>
          <w:ilvl w:val="3"/>
          <w:numId w:val="47"/>
        </w:numPr>
      </w:pPr>
      <w:r w:rsidRPr="00D2766A">
        <w:t xml:space="preserve">požadované množstvo </w:t>
      </w:r>
      <w:r>
        <w:t>elektrickej</w:t>
      </w:r>
      <w:r w:rsidRPr="00D2766A">
        <w:t xml:space="preserve"> energie je </w:t>
      </w:r>
      <w:r w:rsidR="00A51FBB">
        <w:t>5 820</w:t>
      </w:r>
      <w:r>
        <w:t xml:space="preserve"> </w:t>
      </w:r>
      <w:r w:rsidRPr="00D2766A">
        <w:t xml:space="preserve">MWh za rok a pri výpočte sa musia použiť hodnoty dodávky elektrickej energie požadované v predmete obstarávania podľa časti B.1 </w:t>
      </w:r>
      <w:r w:rsidRPr="002F1D05">
        <w:rPr>
          <w:i/>
        </w:rPr>
        <w:t>„Opis predmetu zákazky“</w:t>
      </w:r>
      <w:r w:rsidRPr="00D2766A">
        <w:t xml:space="preserve">  týchto súťažných podklado</w:t>
      </w:r>
      <w:r>
        <w:t>v</w:t>
      </w:r>
      <w:r w:rsidRPr="00D2766A">
        <w:t>.</w:t>
      </w:r>
    </w:p>
    <w:p w14:paraId="4E5C03B8" w14:textId="2FC2BF65" w:rsidR="00600008" w:rsidRPr="000961E2" w:rsidRDefault="00600008" w:rsidP="00E621E8">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rPr>
          <w:rFonts w:asciiTheme="majorHAnsi" w:hAnsiTheme="majorHAnsi" w:cs="Arial"/>
          <w:b/>
          <w:bCs/>
          <w:sz w:val="20"/>
          <w:szCs w:val="20"/>
        </w:rPr>
      </w:pPr>
    </w:p>
    <w:p w14:paraId="24536BFA" w14:textId="1FF62928" w:rsidR="00AB7F7A" w:rsidRPr="000961E2" w:rsidRDefault="000E290B"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3CC99A1C" w14:textId="28D464E2" w:rsidR="00D0478A" w:rsidRPr="00D74B36" w:rsidRDefault="00D74B36" w:rsidP="00D74B36">
      <w:pPr>
        <w:tabs>
          <w:tab w:val="left" w:pos="567"/>
        </w:tabs>
        <w:ind w:left="567" w:hanging="567"/>
        <w:jc w:val="both"/>
        <w:rPr>
          <w:rFonts w:asciiTheme="majorHAnsi" w:hAnsiTheme="majorHAnsi" w:cs="Arial"/>
          <w:color w:val="000000"/>
          <w:sz w:val="20"/>
          <w:szCs w:val="20"/>
        </w:rPr>
      </w:pPr>
      <w:r>
        <w:rPr>
          <w:rFonts w:asciiTheme="majorHAnsi" w:hAnsiTheme="majorHAnsi" w:cs="Arial"/>
          <w:color w:val="000000"/>
          <w:sz w:val="20"/>
          <w:szCs w:val="20"/>
        </w:rPr>
        <w:t>38.1</w:t>
      </w:r>
      <w:r>
        <w:rPr>
          <w:rFonts w:asciiTheme="majorHAnsi" w:hAnsiTheme="majorHAnsi" w:cs="Arial"/>
          <w:color w:val="000000"/>
          <w:sz w:val="20"/>
          <w:szCs w:val="20"/>
        </w:rPr>
        <w:tab/>
      </w:r>
      <w:r w:rsidR="00FE462C" w:rsidRPr="00D74B36">
        <w:rPr>
          <w:rFonts w:asciiTheme="majorHAnsi" w:hAnsiTheme="majorHAnsi" w:cs="Arial"/>
          <w:color w:val="000000"/>
          <w:sz w:val="20"/>
          <w:szCs w:val="20"/>
        </w:rPr>
        <w:t xml:space="preserve">Verejný </w:t>
      </w:r>
      <w:r w:rsidR="00F74E16" w:rsidRPr="00D74B36">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B33AC8" w:rsidRPr="00D74B36">
        <w:rPr>
          <w:rFonts w:asciiTheme="majorHAnsi" w:hAnsiTheme="majorHAnsi" w:cs="Arial"/>
          <w:color w:val="000000"/>
          <w:sz w:val="20"/>
          <w:szCs w:val="20"/>
        </w:rPr>
        <w:t xml:space="preserve"> za predpokladané množstvo silovej elektriny</w:t>
      </w:r>
      <w:r w:rsidR="009A73B0" w:rsidRPr="00D74B36">
        <w:rPr>
          <w:rFonts w:asciiTheme="majorHAnsi" w:hAnsiTheme="majorHAnsi" w:cs="Arial"/>
          <w:color w:val="000000"/>
          <w:sz w:val="20"/>
          <w:szCs w:val="20"/>
        </w:rPr>
        <w:t>.</w:t>
      </w:r>
    </w:p>
    <w:p w14:paraId="1D29F313" w14:textId="0E69B69B" w:rsidR="00D0478A" w:rsidRPr="00D74B36" w:rsidRDefault="00D74B36" w:rsidP="00D74B36">
      <w:pPr>
        <w:tabs>
          <w:tab w:val="left" w:pos="567"/>
        </w:tabs>
        <w:jc w:val="both"/>
        <w:rPr>
          <w:rFonts w:asciiTheme="majorHAnsi" w:hAnsiTheme="majorHAnsi" w:cs="Arial"/>
          <w:color w:val="000000"/>
          <w:sz w:val="20"/>
          <w:szCs w:val="20"/>
        </w:rPr>
      </w:pPr>
      <w:r w:rsidRPr="00D74B36">
        <w:rPr>
          <w:rFonts w:asciiTheme="majorHAnsi" w:hAnsiTheme="majorHAnsi" w:cs="Arial"/>
          <w:color w:val="000000"/>
          <w:sz w:val="20"/>
          <w:szCs w:val="20"/>
        </w:rPr>
        <w:t>38.2</w:t>
      </w:r>
      <w:r w:rsidRPr="00D74B36">
        <w:rPr>
          <w:rFonts w:asciiTheme="majorHAnsi" w:hAnsiTheme="majorHAnsi" w:cs="Arial"/>
          <w:color w:val="000000"/>
          <w:sz w:val="20"/>
          <w:szCs w:val="20"/>
        </w:rPr>
        <w:tab/>
      </w:r>
      <w:r w:rsidR="00D0478A" w:rsidRPr="00D74B36">
        <w:rPr>
          <w:rFonts w:asciiTheme="majorHAnsi" w:hAnsiTheme="majorHAnsi" w:cs="Arial"/>
          <w:color w:val="000000"/>
          <w:sz w:val="20"/>
          <w:szCs w:val="20"/>
        </w:rPr>
        <w:t>Ponuky uchádzačov budú vyhodnocované na základe kritéria:</w:t>
      </w:r>
    </w:p>
    <w:p w14:paraId="6D5EF4A5" w14:textId="4772397D" w:rsidR="00D0478A" w:rsidRPr="009B086B" w:rsidRDefault="00D0478A" w:rsidP="00D0478A">
      <w:pPr>
        <w:pStyle w:val="ListParagraph"/>
        <w:tabs>
          <w:tab w:val="left" w:pos="567"/>
        </w:tabs>
        <w:spacing w:after="0" w:line="240" w:lineRule="auto"/>
        <w:ind w:left="567"/>
        <w:jc w:val="both"/>
        <w:rPr>
          <w:rFonts w:asciiTheme="majorHAnsi" w:hAnsiTheme="majorHAnsi"/>
          <w:bCs/>
          <w:sz w:val="20"/>
          <w:szCs w:val="20"/>
        </w:rPr>
      </w:pPr>
      <w:r w:rsidRPr="009B086B">
        <w:rPr>
          <w:rFonts w:asciiTheme="majorHAnsi" w:hAnsiTheme="majorHAnsi" w:cs="Arial"/>
          <w:b/>
          <w:sz w:val="20"/>
          <w:szCs w:val="20"/>
        </w:rPr>
        <w:t>Celková cena</w:t>
      </w:r>
      <w:r w:rsidR="00B33AC8" w:rsidRPr="009B086B">
        <w:rPr>
          <w:rFonts w:asciiTheme="majorHAnsi" w:hAnsiTheme="majorHAnsi" w:cs="Arial"/>
          <w:b/>
          <w:sz w:val="20"/>
          <w:szCs w:val="20"/>
        </w:rPr>
        <w:t xml:space="preserve"> </w:t>
      </w:r>
      <w:r w:rsidR="009B086B" w:rsidRPr="009B086B">
        <w:rPr>
          <w:rFonts w:asciiTheme="majorHAnsi" w:hAnsiTheme="majorHAnsi" w:cs="Arial"/>
          <w:b/>
          <w:sz w:val="20"/>
          <w:szCs w:val="20"/>
        </w:rPr>
        <w:t xml:space="preserve">za predpokladané množstvo </w:t>
      </w:r>
      <w:r w:rsidR="00B33AC8" w:rsidRPr="009B086B">
        <w:rPr>
          <w:rFonts w:asciiTheme="majorHAnsi" w:hAnsiTheme="majorHAnsi" w:cs="Arial"/>
          <w:b/>
          <w:sz w:val="20"/>
          <w:szCs w:val="20"/>
        </w:rPr>
        <w:t>silovej elektriny</w:t>
      </w:r>
      <w:r w:rsidRPr="009B086B">
        <w:rPr>
          <w:rFonts w:asciiTheme="majorHAnsi" w:hAnsiTheme="majorHAnsi"/>
          <w:b/>
          <w:sz w:val="20"/>
          <w:szCs w:val="20"/>
        </w:rPr>
        <w:t xml:space="preserve"> </w:t>
      </w:r>
      <w:r w:rsidR="00B33AC8" w:rsidRPr="009B086B">
        <w:rPr>
          <w:rFonts w:asciiTheme="majorHAnsi" w:hAnsiTheme="majorHAnsi" w:cs="Arial"/>
          <w:b/>
          <w:bCs/>
          <w:sz w:val="20"/>
          <w:szCs w:val="20"/>
        </w:rPr>
        <w:t xml:space="preserve">(„CCSE“) </w:t>
      </w:r>
      <w:r w:rsidRPr="009B086B">
        <w:rPr>
          <w:rFonts w:asciiTheme="majorHAnsi" w:hAnsiTheme="majorHAnsi" w:cs="Arial"/>
          <w:b/>
          <w:sz w:val="20"/>
          <w:szCs w:val="20"/>
        </w:rPr>
        <w:t>v eurách</w:t>
      </w:r>
      <w:r w:rsidRPr="00A37EAB">
        <w:rPr>
          <w:rFonts w:asciiTheme="majorHAnsi" w:hAnsiTheme="majorHAnsi" w:cs="Arial"/>
          <w:b/>
          <w:sz w:val="20"/>
          <w:szCs w:val="20"/>
        </w:rPr>
        <w:t xml:space="preserve"> bez DPH</w:t>
      </w:r>
      <w:r w:rsidR="00B33AC8">
        <w:rPr>
          <w:rFonts w:asciiTheme="majorHAnsi" w:hAnsiTheme="majorHAnsi" w:cs="Arial"/>
          <w:b/>
          <w:sz w:val="20"/>
          <w:szCs w:val="20"/>
        </w:rPr>
        <w:t xml:space="preserve"> </w:t>
      </w:r>
      <w:r w:rsidR="00B33AC8" w:rsidRPr="009B086B">
        <w:rPr>
          <w:rFonts w:asciiTheme="majorHAnsi" w:hAnsiTheme="majorHAnsi" w:cs="Arial"/>
          <w:bCs/>
          <w:sz w:val="20"/>
          <w:szCs w:val="20"/>
        </w:rPr>
        <w:t>z tabuľky č. 1</w:t>
      </w:r>
      <w:r w:rsidR="0046324C" w:rsidRPr="009B086B">
        <w:rPr>
          <w:rFonts w:asciiTheme="majorHAnsi" w:hAnsiTheme="majorHAnsi"/>
          <w:bCs/>
          <w:sz w:val="20"/>
          <w:szCs w:val="20"/>
        </w:rPr>
        <w:t>.</w:t>
      </w:r>
    </w:p>
    <w:p w14:paraId="36D553BB" w14:textId="53496536" w:rsidR="00E711FE" w:rsidRPr="00D74B36" w:rsidRDefault="00D74B36" w:rsidP="00D74B36">
      <w:pPr>
        <w:shd w:val="clear" w:color="auto" w:fill="FFFFFF" w:themeFill="background1"/>
        <w:ind w:left="567" w:hanging="567"/>
        <w:jc w:val="both"/>
        <w:rPr>
          <w:rFonts w:asciiTheme="majorHAnsi" w:hAnsiTheme="majorHAnsi" w:cs="Arial"/>
          <w:bCs/>
          <w:sz w:val="20"/>
          <w:szCs w:val="20"/>
        </w:rPr>
      </w:pPr>
      <w:r>
        <w:rPr>
          <w:rFonts w:asciiTheme="majorHAnsi" w:hAnsiTheme="majorHAnsi" w:cs="Arial"/>
          <w:bCs/>
          <w:sz w:val="20"/>
          <w:szCs w:val="20"/>
        </w:rPr>
        <w:t>38.3</w:t>
      </w:r>
      <w:r>
        <w:rPr>
          <w:rFonts w:asciiTheme="majorHAnsi" w:hAnsiTheme="majorHAnsi" w:cs="Arial"/>
          <w:bCs/>
          <w:sz w:val="20"/>
          <w:szCs w:val="20"/>
        </w:rPr>
        <w:tab/>
      </w:r>
      <w:r w:rsidR="00E711FE" w:rsidRPr="00D74B36">
        <w:rPr>
          <w:rFonts w:asciiTheme="majorHAnsi" w:hAnsiTheme="majorHAnsi" w:cs="Arial"/>
          <w:bCs/>
          <w:sz w:val="20"/>
          <w:szCs w:val="20"/>
        </w:rPr>
        <w:t xml:space="preserve">Uchádzač uvedie svoj návrh na plnenie kritéria na vyhodnotenie ponúk podľa vzoru uvedeného v prílohe </w:t>
      </w:r>
      <w:r w:rsidR="00B23113" w:rsidRPr="00D74B36">
        <w:rPr>
          <w:rFonts w:asciiTheme="majorHAnsi" w:hAnsiTheme="majorHAnsi" w:cs="Arial"/>
          <w:bCs/>
          <w:sz w:val="20"/>
          <w:szCs w:val="20"/>
        </w:rPr>
        <w:t xml:space="preserve">č. 1 </w:t>
      </w:r>
      <w:r w:rsidR="00E711FE" w:rsidRPr="00D74B36">
        <w:rPr>
          <w:rFonts w:asciiTheme="majorHAnsi" w:hAnsiTheme="majorHAnsi" w:cs="Arial"/>
          <w:bCs/>
          <w:sz w:val="20"/>
          <w:szCs w:val="20"/>
        </w:rPr>
        <w:t xml:space="preserve">tejto časti </w:t>
      </w:r>
      <w:r w:rsidR="00E711FE" w:rsidRPr="00D74B36">
        <w:rPr>
          <w:rFonts w:asciiTheme="majorHAnsi" w:hAnsiTheme="majorHAnsi" w:cs="Arial"/>
          <w:sz w:val="20"/>
          <w:szCs w:val="20"/>
        </w:rPr>
        <w:t xml:space="preserve">A.3 </w:t>
      </w:r>
      <w:r w:rsidR="00E711FE" w:rsidRPr="00D74B36">
        <w:rPr>
          <w:rFonts w:asciiTheme="majorHAnsi" w:hAnsiTheme="majorHAnsi" w:cs="Arial"/>
          <w:bCs/>
          <w:i/>
          <w:sz w:val="20"/>
          <w:szCs w:val="20"/>
        </w:rPr>
        <w:t>KRITÉRIÁ NA VYHODNOTENIE PONÚK A PRAVIDLÁ ICH UPLATNENIA</w:t>
      </w:r>
      <w:r w:rsidR="00E711FE" w:rsidRPr="00D74B36">
        <w:rPr>
          <w:rFonts w:asciiTheme="majorHAnsi" w:hAnsiTheme="majorHAnsi" w:cs="Arial"/>
          <w:bCs/>
          <w:sz w:val="20"/>
          <w:szCs w:val="20"/>
        </w:rPr>
        <w:t xml:space="preserve"> týchto súťažných podkladov.</w:t>
      </w:r>
    </w:p>
    <w:p w14:paraId="103F5300" w14:textId="7547E247" w:rsidR="00DF26D3" w:rsidRPr="00D74B36" w:rsidRDefault="00D74B36" w:rsidP="00D74B36">
      <w:pPr>
        <w:shd w:val="clear" w:color="auto" w:fill="FFFFFF" w:themeFill="background1"/>
        <w:ind w:left="567" w:hanging="567"/>
        <w:jc w:val="both"/>
        <w:rPr>
          <w:rFonts w:asciiTheme="majorHAnsi" w:hAnsiTheme="majorHAnsi" w:cs="Arial"/>
          <w:bCs/>
          <w:sz w:val="20"/>
          <w:szCs w:val="20"/>
        </w:rPr>
      </w:pPr>
      <w:r w:rsidRPr="00D74B36">
        <w:rPr>
          <w:rFonts w:asciiTheme="majorHAnsi" w:hAnsiTheme="majorHAnsi" w:cs="Arial"/>
          <w:bCs/>
          <w:sz w:val="20"/>
          <w:szCs w:val="20"/>
        </w:rPr>
        <w:t>38.4</w:t>
      </w:r>
      <w:r w:rsidRPr="00D74B36">
        <w:rPr>
          <w:rFonts w:asciiTheme="majorHAnsi" w:hAnsiTheme="majorHAnsi" w:cs="Arial"/>
          <w:bCs/>
          <w:sz w:val="20"/>
          <w:szCs w:val="20"/>
        </w:rPr>
        <w:tab/>
      </w:r>
      <w:r w:rsidR="009B086B" w:rsidRPr="00D74B36">
        <w:rPr>
          <w:rFonts w:asciiTheme="majorHAnsi" w:hAnsiTheme="majorHAnsi" w:cs="Arial"/>
          <w:b/>
          <w:sz w:val="20"/>
          <w:szCs w:val="20"/>
        </w:rPr>
        <w:t>Celková cena</w:t>
      </w:r>
      <w:r w:rsidR="003F35AA">
        <w:rPr>
          <w:rFonts w:asciiTheme="majorHAnsi" w:hAnsiTheme="majorHAnsi" w:cs="Arial"/>
          <w:b/>
          <w:sz w:val="20"/>
          <w:szCs w:val="20"/>
        </w:rPr>
        <w:t xml:space="preserve"> za </w:t>
      </w:r>
      <w:r w:rsidR="003F35AA" w:rsidRPr="009B086B">
        <w:rPr>
          <w:rFonts w:asciiTheme="majorHAnsi" w:hAnsiTheme="majorHAnsi" w:cs="Arial"/>
          <w:b/>
          <w:sz w:val="20"/>
          <w:szCs w:val="20"/>
        </w:rPr>
        <w:t>predpokladané množstvo</w:t>
      </w:r>
      <w:r w:rsidR="009B086B" w:rsidRPr="00D74B36">
        <w:rPr>
          <w:rFonts w:asciiTheme="majorHAnsi" w:hAnsiTheme="majorHAnsi" w:cs="Arial"/>
          <w:b/>
          <w:sz w:val="20"/>
          <w:szCs w:val="20"/>
        </w:rPr>
        <w:t xml:space="preserve"> silovej elektriny „CCSE“ slúži len ako kritérium vyhodnotenia ponúk a stanovuje modelový výpočet pre fakturáciu silovej elektrickej energie a slúži na určenie poradia uchádzačov.</w:t>
      </w:r>
    </w:p>
    <w:p w14:paraId="30F9EE6C" w14:textId="6188F786" w:rsidR="00E711FE" w:rsidRPr="00D74B36" w:rsidRDefault="00D74B36" w:rsidP="00D74B36">
      <w:pPr>
        <w:shd w:val="clear" w:color="auto" w:fill="FFFFFF" w:themeFill="background1"/>
        <w:ind w:left="567" w:hanging="567"/>
        <w:jc w:val="both"/>
        <w:rPr>
          <w:rFonts w:asciiTheme="majorHAnsi" w:hAnsiTheme="majorHAnsi" w:cs="Arial"/>
          <w:bCs/>
          <w:sz w:val="20"/>
          <w:szCs w:val="20"/>
        </w:rPr>
      </w:pPr>
      <w:r>
        <w:rPr>
          <w:rFonts w:asciiTheme="majorHAnsi" w:hAnsiTheme="majorHAnsi" w:cs="Arial"/>
          <w:bCs/>
          <w:sz w:val="20"/>
          <w:szCs w:val="20"/>
        </w:rPr>
        <w:lastRenderedPageBreak/>
        <w:t>38.5</w:t>
      </w:r>
      <w:r>
        <w:rPr>
          <w:rFonts w:asciiTheme="majorHAnsi" w:hAnsiTheme="majorHAnsi" w:cs="Arial"/>
          <w:bCs/>
          <w:sz w:val="20"/>
          <w:szCs w:val="20"/>
        </w:rPr>
        <w:tab/>
      </w:r>
      <w:r w:rsidR="00E711FE" w:rsidRPr="00D74B36">
        <w:rPr>
          <w:rFonts w:asciiTheme="majorHAnsi" w:hAnsiTheme="majorHAnsi" w:cs="Arial"/>
          <w:bCs/>
          <w:sz w:val="20"/>
          <w:szCs w:val="20"/>
        </w:rPr>
        <w:t>Poradie uchádzačov sa určí porovnaním výšky navrhnutých ponukových celkových cien</w:t>
      </w:r>
      <w:r w:rsidR="00C86FD6" w:rsidRPr="00D74B36">
        <w:rPr>
          <w:rFonts w:asciiTheme="majorHAnsi" w:hAnsiTheme="majorHAnsi" w:cs="Arial"/>
          <w:sz w:val="20"/>
          <w:szCs w:val="20"/>
        </w:rPr>
        <w:t xml:space="preserve"> za celkovú cenu silovej elektriny (CCSE)</w:t>
      </w:r>
      <w:r w:rsidR="00E711FE" w:rsidRPr="00D74B36">
        <w:rPr>
          <w:rFonts w:asciiTheme="majorHAnsi" w:hAnsiTheme="majorHAnsi" w:cs="Arial"/>
          <w:bCs/>
          <w:sz w:val="20"/>
          <w:szCs w:val="20"/>
        </w:rPr>
        <w:t xml:space="preserve"> v eurách bez DPH, uvedených v</w:t>
      </w:r>
      <w:r w:rsidR="001352BB" w:rsidRPr="00D74B36">
        <w:rPr>
          <w:rFonts w:asciiTheme="majorHAnsi" w:hAnsiTheme="majorHAnsi" w:cs="Arial"/>
          <w:bCs/>
          <w:sz w:val="20"/>
          <w:szCs w:val="20"/>
        </w:rPr>
        <w:t xml:space="preserve"> jednotlivých</w:t>
      </w:r>
      <w:r w:rsidR="00E711FE" w:rsidRPr="00D74B36">
        <w:rPr>
          <w:rFonts w:asciiTheme="majorHAnsi" w:hAnsiTheme="majorHAnsi" w:cs="Arial"/>
          <w:bCs/>
          <w:sz w:val="20"/>
          <w:szCs w:val="20"/>
        </w:rPr>
        <w:t xml:space="preserve"> ponukách uchádzačov.</w:t>
      </w:r>
    </w:p>
    <w:p w14:paraId="195461C0" w14:textId="7D1C8A1E" w:rsidR="001352BB" w:rsidRPr="00D74B36" w:rsidRDefault="00D74B36" w:rsidP="00D74B36">
      <w:pPr>
        <w:shd w:val="clear" w:color="auto" w:fill="FFFFFF" w:themeFill="background1"/>
        <w:ind w:left="567" w:hanging="567"/>
        <w:jc w:val="both"/>
        <w:rPr>
          <w:rFonts w:asciiTheme="majorHAnsi" w:hAnsiTheme="majorHAnsi" w:cs="Arial"/>
          <w:bCs/>
          <w:sz w:val="20"/>
          <w:szCs w:val="20"/>
        </w:rPr>
      </w:pPr>
      <w:r>
        <w:rPr>
          <w:rFonts w:asciiTheme="majorHAnsi" w:hAnsiTheme="majorHAnsi" w:cs="Arial"/>
          <w:bCs/>
          <w:sz w:val="20"/>
          <w:szCs w:val="20"/>
        </w:rPr>
        <w:t>38.6</w:t>
      </w:r>
      <w:r>
        <w:rPr>
          <w:rFonts w:asciiTheme="majorHAnsi" w:hAnsiTheme="majorHAnsi" w:cs="Arial"/>
          <w:bCs/>
          <w:sz w:val="20"/>
          <w:szCs w:val="20"/>
        </w:rPr>
        <w:tab/>
      </w:r>
      <w:r w:rsidR="001352BB" w:rsidRPr="00D74B36">
        <w:rPr>
          <w:rFonts w:asciiTheme="majorHAnsi" w:hAnsiTheme="majorHAnsi" w:cs="Arial"/>
          <w:bCs/>
          <w:sz w:val="20"/>
          <w:szCs w:val="20"/>
        </w:rPr>
        <w:t xml:space="preserve">Na prvom mieste sa umiestni uchádzač, ktorého ponuka bude mať najnižšiu celkovú cenu </w:t>
      </w:r>
      <w:r w:rsidR="008C6FEF" w:rsidRPr="00D74B36">
        <w:rPr>
          <w:rFonts w:asciiTheme="majorHAnsi" w:hAnsiTheme="majorHAnsi" w:cs="Arial"/>
          <w:sz w:val="20"/>
          <w:szCs w:val="20"/>
        </w:rPr>
        <w:t xml:space="preserve">silovej elektriny za predmet zákazky (CCSE) </w:t>
      </w:r>
      <w:r w:rsidR="001352BB" w:rsidRPr="00D74B36">
        <w:rPr>
          <w:rFonts w:asciiTheme="majorHAnsi" w:hAnsiTheme="majorHAnsi" w:cs="Arial"/>
          <w:bCs/>
          <w:sz w:val="20"/>
          <w:szCs w:val="20"/>
        </w:rPr>
        <w:t>v eurách bez DPH</w:t>
      </w:r>
      <w:r w:rsidR="008C6FEF" w:rsidRPr="00D74B36">
        <w:rPr>
          <w:rFonts w:asciiTheme="majorHAnsi" w:hAnsiTheme="majorHAnsi" w:cs="Arial"/>
          <w:bCs/>
          <w:sz w:val="20"/>
          <w:szCs w:val="20"/>
        </w:rPr>
        <w:t xml:space="preserve"> z tabuľky č. 1</w:t>
      </w:r>
      <w:r w:rsidR="001352BB" w:rsidRPr="00D74B36">
        <w:rPr>
          <w:rFonts w:asciiTheme="majorHAnsi" w:hAnsiTheme="majorHAnsi" w:cs="Arial"/>
          <w:bCs/>
          <w:sz w:val="20"/>
          <w:szCs w:val="20"/>
        </w:rPr>
        <w:t xml:space="preserve">. Ostatní uchádzači sa umiestnia vo vzostupnom poradí podľa ich navrhovanej celkovej ceny </w:t>
      </w:r>
      <w:r w:rsidR="008C6FEF" w:rsidRPr="00D74B36">
        <w:rPr>
          <w:rFonts w:asciiTheme="majorHAnsi" w:hAnsiTheme="majorHAnsi" w:cs="Arial"/>
          <w:sz w:val="20"/>
          <w:szCs w:val="20"/>
        </w:rPr>
        <w:t>silovej elektriny</w:t>
      </w:r>
      <w:r w:rsidR="001352BB" w:rsidRPr="00D74B36">
        <w:rPr>
          <w:rFonts w:asciiTheme="majorHAnsi" w:hAnsiTheme="majorHAnsi" w:cs="Arial"/>
          <w:bCs/>
          <w:sz w:val="20"/>
          <w:szCs w:val="20"/>
        </w:rPr>
        <w:t xml:space="preserve">  v eurách bez DPH.</w:t>
      </w:r>
    </w:p>
    <w:p w14:paraId="09C2EE39" w14:textId="0B506A90" w:rsidR="00AE4291" w:rsidRPr="00D74B36" w:rsidRDefault="00D74B36" w:rsidP="00D74B36">
      <w:p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sz w:val="20"/>
          <w:szCs w:val="20"/>
        </w:rPr>
      </w:pPr>
      <w:r w:rsidRPr="00D74B36">
        <w:rPr>
          <w:rFonts w:asciiTheme="majorHAnsi" w:hAnsiTheme="majorHAnsi" w:cs="Arial"/>
          <w:sz w:val="20"/>
          <w:szCs w:val="20"/>
        </w:rPr>
        <w:t>38.7</w:t>
      </w:r>
      <w:r w:rsidRPr="00D74B36">
        <w:rPr>
          <w:rFonts w:asciiTheme="majorHAnsi" w:hAnsiTheme="majorHAnsi" w:cs="Arial"/>
          <w:sz w:val="20"/>
          <w:szCs w:val="20"/>
        </w:rPr>
        <w:tab/>
      </w:r>
      <w:r w:rsidR="00AE4291" w:rsidRPr="00D74B36">
        <w:rPr>
          <w:rFonts w:asciiTheme="majorHAnsi" w:hAnsiTheme="majorHAnsi" w:cs="Arial"/>
          <w:sz w:val="20"/>
          <w:szCs w:val="20"/>
        </w:rPr>
        <w:t xml:space="preserve">Po </w:t>
      </w:r>
      <w:r w:rsidR="00AE4291" w:rsidRPr="00D74B36">
        <w:rPr>
          <w:rFonts w:asciiTheme="majorHAnsi" w:hAnsiTheme="majorHAnsi" w:cs="Arial"/>
          <w:bCs/>
          <w:sz w:val="20"/>
          <w:szCs w:val="20"/>
        </w:rPr>
        <w:t>úplnom</w:t>
      </w:r>
      <w:r w:rsidR="00AE4291" w:rsidRPr="00D74B36">
        <w:rPr>
          <w:rFonts w:asciiTheme="majorHAnsi" w:hAnsiTheme="majorHAnsi" w:cs="Arial"/>
          <w:sz w:val="20"/>
          <w:szCs w:val="20"/>
        </w:rPr>
        <w:t xml:space="preserve"> úvodnom vyhodnotení ponúk uchádzačov podľa jediného kritéria na vyhodnotenie ponúk verejný obstarávateľ uskutoční elektronickú aukciu, účelom ktorej bude zostavenie poradia ponúk automatizovaným vyhodnotením. Pretože kritériom na vyhodnotenie ponúk je najnižšia celková cena za silovú elektrinu v eur bez DPH, východiskom elektronickej aukcie budú ceny predložené v ponukách jednotlivých uchádzačov.</w:t>
      </w:r>
    </w:p>
    <w:p w14:paraId="1639AD71" w14:textId="52E04EDE" w:rsidR="00AE4291" w:rsidRPr="00D74B36" w:rsidRDefault="00D74B36" w:rsidP="00D74B36">
      <w:p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sz w:val="20"/>
          <w:szCs w:val="20"/>
        </w:rPr>
      </w:pPr>
      <w:r>
        <w:rPr>
          <w:rFonts w:asciiTheme="majorHAnsi" w:hAnsiTheme="majorHAnsi" w:cs="Arial"/>
          <w:sz w:val="20"/>
          <w:szCs w:val="20"/>
        </w:rPr>
        <w:t>38.8</w:t>
      </w:r>
      <w:r>
        <w:rPr>
          <w:rFonts w:asciiTheme="majorHAnsi" w:hAnsiTheme="majorHAnsi" w:cs="Arial"/>
          <w:sz w:val="20"/>
          <w:szCs w:val="20"/>
        </w:rPr>
        <w:tab/>
      </w:r>
      <w:r w:rsidR="00AE4291" w:rsidRPr="00D74B36">
        <w:rPr>
          <w:rFonts w:asciiTheme="majorHAnsi" w:hAnsiTheme="majorHAnsi" w:cs="Arial"/>
          <w:sz w:val="20"/>
          <w:szCs w:val="20"/>
        </w:rPr>
        <w:t xml:space="preserve">Poradie ponúk v elektronickej aukcii bude zostavené automatizovaným vyhodnotením. Na prvom </w:t>
      </w:r>
      <w:r w:rsidR="00AE4291" w:rsidRPr="00D74B36">
        <w:rPr>
          <w:rFonts w:asciiTheme="majorHAnsi" w:hAnsiTheme="majorHAnsi" w:cs="Arial"/>
          <w:bCs/>
          <w:sz w:val="20"/>
          <w:szCs w:val="20"/>
        </w:rPr>
        <w:t>mieste</w:t>
      </w:r>
      <w:r w:rsidR="00AE4291" w:rsidRPr="00D74B36">
        <w:rPr>
          <w:rFonts w:asciiTheme="majorHAnsi" w:hAnsiTheme="majorHAnsi" w:cs="Arial"/>
          <w:sz w:val="20"/>
          <w:szCs w:val="20"/>
        </w:rPr>
        <w:t xml:space="preserve"> zostaveného poradia ponúk sa umiestni uchádzač, ktorý v elektronickej aukcii ponúkol najnižšiu hodnotu cenového koeficientu „k“ na základe ktorého sa automatizovane vypočítala najnižšia cena CCSE.</w:t>
      </w:r>
    </w:p>
    <w:p w14:paraId="3DBF8C63" w14:textId="155FCE3E" w:rsidR="00AE4291" w:rsidRPr="00D74B36" w:rsidRDefault="00D74B36" w:rsidP="00D74B36">
      <w:p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sz w:val="20"/>
          <w:szCs w:val="20"/>
        </w:rPr>
      </w:pPr>
      <w:r>
        <w:rPr>
          <w:rFonts w:asciiTheme="majorHAnsi" w:hAnsiTheme="majorHAnsi" w:cs="Arial"/>
          <w:bCs/>
          <w:sz w:val="20"/>
          <w:szCs w:val="20"/>
        </w:rPr>
        <w:t>38.9</w:t>
      </w:r>
      <w:r>
        <w:rPr>
          <w:rFonts w:asciiTheme="majorHAnsi" w:hAnsiTheme="majorHAnsi" w:cs="Arial"/>
          <w:bCs/>
          <w:sz w:val="20"/>
          <w:szCs w:val="20"/>
        </w:rPr>
        <w:tab/>
      </w:r>
      <w:r w:rsidR="00AE4291" w:rsidRPr="00D74B36">
        <w:rPr>
          <w:rFonts w:asciiTheme="majorHAnsi" w:hAnsiTheme="majorHAnsi" w:cs="Arial"/>
          <w:bCs/>
          <w:sz w:val="20"/>
          <w:szCs w:val="20"/>
        </w:rPr>
        <w:t>Poradie</w:t>
      </w:r>
      <w:r w:rsidR="00AE4291" w:rsidRPr="00D74B36">
        <w:rPr>
          <w:rFonts w:asciiTheme="majorHAnsi" w:hAnsiTheme="majorHAnsi" w:cs="Arial"/>
          <w:sz w:val="20"/>
          <w:szCs w:val="20"/>
        </w:rPr>
        <w:t xml:space="preserve"> ostatných uchádzačov bude zoradené podľa ceny CCSE spôsobom uvedeným v časti A.3 </w:t>
      </w:r>
      <w:r w:rsidR="00AE4291" w:rsidRPr="00D74B36">
        <w:rPr>
          <w:rFonts w:asciiTheme="majorHAnsi" w:hAnsiTheme="majorHAnsi" w:cs="Arial"/>
          <w:i/>
          <w:sz w:val="20"/>
          <w:szCs w:val="20"/>
        </w:rPr>
        <w:t>„Kritéria na vyhodnotenie ponúk a pravidlá ich uplatnenia“</w:t>
      </w:r>
      <w:r w:rsidR="00AE4291" w:rsidRPr="00D74B36">
        <w:rPr>
          <w:rFonts w:asciiTheme="majorHAnsi" w:hAnsiTheme="majorHAnsi" w:cs="Arial"/>
          <w:sz w:val="20"/>
          <w:szCs w:val="20"/>
        </w:rPr>
        <w:t xml:space="preserve"> týchto súťažných podkladov od najnižšej po najvyššiu cenu CCSE.</w:t>
      </w:r>
    </w:p>
    <w:p w14:paraId="78797E9D" w14:textId="60F7FB36" w:rsidR="00AE4291" w:rsidRPr="00D74B36" w:rsidRDefault="00D74B36" w:rsidP="00D74B36">
      <w:p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sz w:val="20"/>
          <w:szCs w:val="20"/>
        </w:rPr>
      </w:pPr>
      <w:r>
        <w:rPr>
          <w:rFonts w:asciiTheme="majorHAnsi" w:hAnsiTheme="majorHAnsi" w:cs="Arial"/>
          <w:sz w:val="20"/>
          <w:szCs w:val="20"/>
        </w:rPr>
        <w:t>38.10</w:t>
      </w:r>
      <w:r>
        <w:rPr>
          <w:rFonts w:asciiTheme="majorHAnsi" w:hAnsiTheme="majorHAnsi" w:cs="Arial"/>
          <w:sz w:val="20"/>
          <w:szCs w:val="20"/>
        </w:rPr>
        <w:tab/>
      </w:r>
      <w:r w:rsidR="00AE4291" w:rsidRPr="00D74B36">
        <w:rPr>
          <w:rFonts w:asciiTheme="majorHAnsi" w:hAnsiTheme="majorHAnsi" w:cs="Arial"/>
          <w:sz w:val="20"/>
          <w:szCs w:val="20"/>
        </w:rPr>
        <w:t xml:space="preserve">Verejný obstarávateľ podľa kritéria na vyhodnotenie ponúk a pravidiel jeho uplatnenia po skončení </w:t>
      </w:r>
      <w:r w:rsidR="00AE4291" w:rsidRPr="00D74B36">
        <w:rPr>
          <w:rFonts w:asciiTheme="majorHAnsi" w:hAnsiTheme="majorHAnsi" w:cs="Arial"/>
          <w:bCs/>
          <w:sz w:val="20"/>
          <w:szCs w:val="20"/>
        </w:rPr>
        <w:t>elektronickej</w:t>
      </w:r>
      <w:r w:rsidR="00AE4291" w:rsidRPr="00D74B36">
        <w:rPr>
          <w:rFonts w:asciiTheme="majorHAnsi" w:hAnsiTheme="majorHAnsi" w:cs="Arial"/>
          <w:sz w:val="20"/>
          <w:szCs w:val="20"/>
        </w:rPr>
        <w:t xml:space="preserve"> aukcie uzavrie zmluvu s uchádzačom úspešným v elektronickej aukcii, t.j. s uchádzačom, ktorý v elektronickej aukcii predloží najnižšiu celkovú cenu silovej elektriny (CCSE) v eur bez DPH, a ktorý splnil podmienky účasti.</w:t>
      </w:r>
    </w:p>
    <w:p w14:paraId="1C371F92" w14:textId="5D8D515A" w:rsidR="00AE4291" w:rsidRPr="002C3683" w:rsidRDefault="002C3683" w:rsidP="002C3683">
      <w:p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sz w:val="20"/>
          <w:szCs w:val="20"/>
        </w:rPr>
      </w:pPr>
      <w:r>
        <w:rPr>
          <w:rFonts w:asciiTheme="majorHAnsi" w:hAnsiTheme="majorHAnsi" w:cs="Arial"/>
          <w:bCs/>
          <w:sz w:val="20"/>
          <w:szCs w:val="20"/>
        </w:rPr>
        <w:t>38.11</w:t>
      </w:r>
      <w:r>
        <w:rPr>
          <w:rFonts w:asciiTheme="majorHAnsi" w:hAnsiTheme="majorHAnsi" w:cs="Arial"/>
          <w:bCs/>
          <w:sz w:val="20"/>
          <w:szCs w:val="20"/>
        </w:rPr>
        <w:tab/>
      </w:r>
      <w:r w:rsidR="00AE4291" w:rsidRPr="002C3683">
        <w:rPr>
          <w:rFonts w:asciiTheme="majorHAnsi" w:hAnsiTheme="majorHAnsi" w:cs="Arial"/>
          <w:bCs/>
          <w:sz w:val="20"/>
          <w:szCs w:val="20"/>
        </w:rPr>
        <w:t>Nevybratie</w:t>
      </w:r>
      <w:r w:rsidR="00AE4291" w:rsidRPr="002C3683">
        <w:rPr>
          <w:rFonts w:asciiTheme="majorHAnsi" w:hAnsiTheme="majorHAnsi" w:cs="Arial"/>
          <w:sz w:val="20"/>
          <w:szCs w:val="20"/>
        </w:rPr>
        <w:t xml:space="preserve"> uchádzača verejným obstarávateľom nevytvára nárok na uplatnenie náhrady škody zo strany uchádzača.</w:t>
      </w:r>
    </w:p>
    <w:p w14:paraId="59384991" w14:textId="39B8EC9C" w:rsidR="006226FD" w:rsidRPr="000961E2" w:rsidRDefault="006226FD" w:rsidP="00242C52">
      <w:pPr>
        <w:shd w:val="clear" w:color="auto" w:fill="FFFFFF" w:themeFill="background1"/>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53144FC" w14:textId="2FA78871" w:rsidR="006833C3" w:rsidRPr="000961E2" w:rsidRDefault="000C64D1" w:rsidP="006833C3">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p>
    <w:p w14:paraId="0541F9CA" w14:textId="2648E2CB"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6D365E07" w:rsidR="000C64D1" w:rsidRPr="00C6774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C67742" w:rsidRPr="00C67742">
        <w:rPr>
          <w:rFonts w:asciiTheme="majorHAnsi" w:hAnsiTheme="majorHAnsi" w:cs="Arial"/>
          <w:b/>
          <w:color w:val="000000"/>
          <w:sz w:val="20"/>
          <w:szCs w:val="20"/>
        </w:rPr>
        <w:t>Dodávka elektrickej energie na obdobie 2023 – 2026 pre objekty NBS</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0B85C8AF"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6708A30" w14:textId="78E3E04B" w:rsidR="00B537FC" w:rsidRDefault="00B537FC"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5920A05F" w14:textId="77777777" w:rsidR="00B537FC" w:rsidRPr="000961E2" w:rsidRDefault="00B537FC" w:rsidP="000C64D1">
      <w:pPr>
        <w:overflowPunct w:val="0"/>
        <w:autoSpaceDE w:val="0"/>
        <w:autoSpaceDN w:val="0"/>
        <w:adjustRightInd w:val="0"/>
        <w:spacing w:line="276" w:lineRule="auto"/>
        <w:jc w:val="both"/>
        <w:textAlignment w:val="baseline"/>
        <w:rPr>
          <w:rFonts w:asciiTheme="majorHAnsi" w:hAnsiTheme="majorHAnsi" w:cs="Arial"/>
          <w:sz w:val="20"/>
          <w:szCs w:val="20"/>
        </w:rPr>
      </w:pP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142E3AA8" w:rsidR="000C64D1" w:rsidRPr="006833C3" w:rsidRDefault="000C64D1" w:rsidP="000C64D1">
      <w:pPr>
        <w:tabs>
          <w:tab w:val="left" w:pos="2520"/>
        </w:tabs>
        <w:spacing w:after="120"/>
        <w:ind w:right="-45"/>
        <w:jc w:val="both"/>
        <w:rPr>
          <w:rFonts w:asciiTheme="majorHAnsi" w:hAnsiTheme="majorHAnsi" w:cs="Arial"/>
          <w:b/>
          <w:sz w:val="20"/>
          <w:szCs w:val="20"/>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006833C3" w:rsidRPr="005F56B9">
        <w:rPr>
          <w:rFonts w:asciiTheme="majorHAnsi" w:hAnsiTheme="majorHAnsi" w:cs="Arial"/>
          <w:b/>
          <w:sz w:val="20"/>
          <w:szCs w:val="20"/>
        </w:rPr>
        <w:t xml:space="preserve">Celková cena </w:t>
      </w:r>
      <w:r w:rsidR="003F35AA">
        <w:rPr>
          <w:rFonts w:asciiTheme="majorHAnsi" w:hAnsiTheme="majorHAnsi"/>
          <w:b/>
          <w:sz w:val="20"/>
          <w:szCs w:val="20"/>
        </w:rPr>
        <w:t>za predpokladané množstvo silovej elektriny</w:t>
      </w:r>
      <w:r w:rsidR="006833C3" w:rsidRPr="00A37EAB">
        <w:rPr>
          <w:rFonts w:asciiTheme="majorHAnsi" w:hAnsiTheme="majorHAnsi"/>
          <w:b/>
          <w:sz w:val="20"/>
          <w:szCs w:val="20"/>
        </w:rPr>
        <w:t xml:space="preserve"> </w:t>
      </w:r>
      <w:r w:rsidR="006833C3" w:rsidRPr="005F56B9">
        <w:rPr>
          <w:rFonts w:asciiTheme="majorHAnsi" w:hAnsiTheme="majorHAnsi" w:cs="Arial"/>
          <w:b/>
          <w:sz w:val="20"/>
          <w:szCs w:val="20"/>
        </w:rPr>
        <w:t>v eurách bez DPH</w:t>
      </w:r>
    </w:p>
    <w:p w14:paraId="11553827" w14:textId="77777777" w:rsidR="000C64D1" w:rsidRPr="009B7976" w:rsidRDefault="000C64D1" w:rsidP="000C64D1">
      <w:pPr>
        <w:tabs>
          <w:tab w:val="left" w:pos="2520"/>
        </w:tabs>
        <w:ind w:right="-45"/>
        <w:jc w:val="both"/>
        <w:rPr>
          <w:rFonts w:asciiTheme="majorHAnsi" w:hAnsiTheme="majorHAnsi" w:cs="Arial"/>
          <w:b/>
          <w:sz w:val="20"/>
          <w:szCs w:val="20"/>
        </w:rPr>
      </w:pPr>
    </w:p>
    <w:p w14:paraId="633D99E8" w14:textId="77777777" w:rsidR="009B7976" w:rsidRPr="009B7976" w:rsidRDefault="009B7976" w:rsidP="009B7976">
      <w:pPr>
        <w:spacing w:after="60"/>
        <w:ind w:left="142"/>
        <w:rPr>
          <w:rFonts w:asciiTheme="majorHAnsi" w:hAnsiTheme="majorHAnsi" w:cs="Arial"/>
          <w:sz w:val="20"/>
          <w:szCs w:val="20"/>
        </w:rPr>
      </w:pPr>
      <w:r w:rsidRPr="009B7976">
        <w:rPr>
          <w:rFonts w:asciiTheme="majorHAnsi" w:hAnsiTheme="majorHAnsi" w:cs="Arial"/>
          <w:sz w:val="20"/>
          <w:szCs w:val="20"/>
        </w:rPr>
        <w:t>Tabuľka č. 1: Výpočet celkovej ceny za predpokladané množstvo silovej elektrickej energie</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gridCol w:w="4879"/>
        <w:gridCol w:w="2320"/>
      </w:tblGrid>
      <w:tr w:rsidR="009B7976" w:rsidRPr="0024075C" w14:paraId="2E26B994" w14:textId="77777777" w:rsidTr="007451D0">
        <w:trPr>
          <w:cantSplit/>
          <w:trHeight w:val="495"/>
        </w:trPr>
        <w:tc>
          <w:tcPr>
            <w:tcW w:w="9720" w:type="dxa"/>
            <w:gridSpan w:val="3"/>
            <w:tcBorders>
              <w:top w:val="single" w:sz="4" w:space="0" w:color="auto"/>
              <w:left w:val="single" w:sz="8" w:space="0" w:color="auto"/>
              <w:right w:val="single" w:sz="8" w:space="0" w:color="auto"/>
            </w:tcBorders>
            <w:shd w:val="clear" w:color="auto" w:fill="DBE5F1" w:themeFill="accent1" w:themeFillTint="33"/>
            <w:vAlign w:val="center"/>
          </w:tcPr>
          <w:p w14:paraId="4D463DD6" w14:textId="77777777" w:rsidR="009B7976" w:rsidRPr="0024075C" w:rsidRDefault="009B7976" w:rsidP="00B0217F">
            <w:pPr>
              <w:jc w:val="center"/>
              <w:rPr>
                <w:rFonts w:asciiTheme="majorHAnsi" w:hAnsiTheme="majorHAnsi" w:cs="Arial"/>
                <w:b/>
                <w:sz w:val="20"/>
                <w:szCs w:val="20"/>
              </w:rPr>
            </w:pPr>
            <w:r w:rsidRPr="0024075C">
              <w:rPr>
                <w:rFonts w:asciiTheme="majorHAnsi" w:hAnsiTheme="majorHAnsi" w:cs="Arial"/>
                <w:b/>
                <w:sz w:val="20"/>
                <w:szCs w:val="20"/>
              </w:rPr>
              <w:t>Názov obstarávania:</w:t>
            </w:r>
          </w:p>
          <w:p w14:paraId="1ABF0B71" w14:textId="7301B581" w:rsidR="009B7976" w:rsidRPr="0024075C" w:rsidRDefault="009B7976" w:rsidP="00B0217F">
            <w:pPr>
              <w:jc w:val="center"/>
              <w:rPr>
                <w:rFonts w:asciiTheme="majorHAnsi" w:hAnsiTheme="majorHAnsi" w:cs="Arial"/>
                <w:b/>
                <w:bCs/>
                <w:sz w:val="20"/>
                <w:szCs w:val="20"/>
              </w:rPr>
            </w:pPr>
            <w:r w:rsidRPr="0024075C">
              <w:rPr>
                <w:rFonts w:asciiTheme="majorHAnsi" w:hAnsiTheme="majorHAnsi" w:cs="Arial"/>
                <w:b/>
                <w:sz w:val="20"/>
                <w:szCs w:val="20"/>
              </w:rPr>
              <w:t>Dodávka elektrickej energie na obdobie 20</w:t>
            </w:r>
            <w:r w:rsidR="008555E1">
              <w:rPr>
                <w:rFonts w:asciiTheme="majorHAnsi" w:hAnsiTheme="majorHAnsi" w:cs="Arial"/>
                <w:b/>
                <w:sz w:val="20"/>
                <w:szCs w:val="20"/>
              </w:rPr>
              <w:t>23</w:t>
            </w:r>
            <w:r w:rsidRPr="0024075C">
              <w:rPr>
                <w:rFonts w:asciiTheme="majorHAnsi" w:hAnsiTheme="majorHAnsi" w:cs="Arial"/>
                <w:b/>
                <w:sz w:val="20"/>
                <w:szCs w:val="20"/>
              </w:rPr>
              <w:t xml:space="preserve"> - 202</w:t>
            </w:r>
            <w:r w:rsidR="008555E1">
              <w:rPr>
                <w:rFonts w:asciiTheme="majorHAnsi" w:hAnsiTheme="majorHAnsi" w:cs="Arial"/>
                <w:b/>
                <w:sz w:val="20"/>
                <w:szCs w:val="20"/>
              </w:rPr>
              <w:t>6</w:t>
            </w:r>
            <w:r w:rsidRPr="0024075C">
              <w:rPr>
                <w:rFonts w:asciiTheme="majorHAnsi" w:hAnsiTheme="majorHAnsi" w:cs="Arial"/>
                <w:b/>
                <w:sz w:val="20"/>
                <w:szCs w:val="20"/>
              </w:rPr>
              <w:t xml:space="preserve"> pre objekty NBS</w:t>
            </w:r>
          </w:p>
        </w:tc>
      </w:tr>
      <w:tr w:rsidR="009B7976" w:rsidRPr="0024075C" w14:paraId="44E98C5C" w14:textId="77777777" w:rsidTr="007451D0">
        <w:trPr>
          <w:cantSplit/>
          <w:trHeight w:val="483"/>
        </w:trPr>
        <w:tc>
          <w:tcPr>
            <w:tcW w:w="2521" w:type="dxa"/>
            <w:tcBorders>
              <w:left w:val="single" w:sz="8" w:space="0" w:color="auto"/>
            </w:tcBorders>
            <w:shd w:val="clear" w:color="auto" w:fill="DBE5F1" w:themeFill="accent1" w:themeFillTint="33"/>
            <w:vAlign w:val="center"/>
          </w:tcPr>
          <w:p w14:paraId="1EAA4034" w14:textId="77777777" w:rsidR="009B7976" w:rsidRPr="0024075C" w:rsidRDefault="009B7976" w:rsidP="007451D0">
            <w:pPr>
              <w:jc w:val="center"/>
              <w:rPr>
                <w:rFonts w:asciiTheme="majorHAnsi" w:hAnsiTheme="majorHAnsi" w:cs="Arial"/>
                <w:b/>
                <w:sz w:val="20"/>
                <w:szCs w:val="20"/>
              </w:rPr>
            </w:pPr>
            <w:r w:rsidRPr="0024075C">
              <w:rPr>
                <w:rFonts w:asciiTheme="majorHAnsi" w:hAnsiTheme="majorHAnsi" w:cs="Arial"/>
                <w:b/>
                <w:sz w:val="20"/>
                <w:szCs w:val="20"/>
              </w:rPr>
              <w:t>Položka</w:t>
            </w:r>
          </w:p>
        </w:tc>
        <w:tc>
          <w:tcPr>
            <w:tcW w:w="4879" w:type="dxa"/>
            <w:shd w:val="clear" w:color="auto" w:fill="DBE5F1" w:themeFill="accent1" w:themeFillTint="33"/>
            <w:vAlign w:val="center"/>
          </w:tcPr>
          <w:p w14:paraId="046DD1C7" w14:textId="77777777" w:rsidR="009B7976" w:rsidRPr="0024075C" w:rsidRDefault="009B7976" w:rsidP="00B0217F">
            <w:pPr>
              <w:jc w:val="center"/>
              <w:rPr>
                <w:rFonts w:asciiTheme="majorHAnsi" w:hAnsiTheme="majorHAnsi" w:cs="Arial"/>
                <w:b/>
                <w:sz w:val="20"/>
                <w:szCs w:val="20"/>
              </w:rPr>
            </w:pPr>
            <w:r w:rsidRPr="0024075C">
              <w:rPr>
                <w:rFonts w:asciiTheme="majorHAnsi" w:hAnsiTheme="majorHAnsi" w:cs="Arial"/>
                <w:b/>
                <w:sz w:val="20"/>
                <w:szCs w:val="20"/>
              </w:rPr>
              <w:t>Popis</w:t>
            </w:r>
          </w:p>
        </w:tc>
        <w:tc>
          <w:tcPr>
            <w:tcW w:w="2320" w:type="dxa"/>
            <w:tcBorders>
              <w:right w:val="single" w:sz="8" w:space="0" w:color="auto"/>
            </w:tcBorders>
            <w:shd w:val="clear" w:color="auto" w:fill="DBE5F1" w:themeFill="accent1" w:themeFillTint="33"/>
            <w:vAlign w:val="center"/>
          </w:tcPr>
          <w:p w14:paraId="04156C54" w14:textId="77777777" w:rsidR="009B7976" w:rsidRPr="0024075C" w:rsidRDefault="009B7976" w:rsidP="00B0217F">
            <w:pPr>
              <w:jc w:val="center"/>
              <w:rPr>
                <w:rFonts w:asciiTheme="majorHAnsi" w:hAnsiTheme="majorHAnsi" w:cs="Arial"/>
                <w:b/>
                <w:bCs/>
                <w:sz w:val="20"/>
                <w:szCs w:val="20"/>
              </w:rPr>
            </w:pPr>
            <w:r w:rsidRPr="0024075C">
              <w:rPr>
                <w:rFonts w:asciiTheme="majorHAnsi" w:hAnsiTheme="majorHAnsi" w:cs="Arial"/>
                <w:b/>
                <w:bCs/>
                <w:sz w:val="20"/>
                <w:szCs w:val="20"/>
              </w:rPr>
              <w:t>Hodnota</w:t>
            </w:r>
          </w:p>
        </w:tc>
      </w:tr>
      <w:tr w:rsidR="009B7976" w:rsidRPr="0024075C" w14:paraId="1A0B676F" w14:textId="77777777" w:rsidTr="00DD6F46">
        <w:trPr>
          <w:cantSplit/>
          <w:trHeight w:val="681"/>
        </w:trPr>
        <w:tc>
          <w:tcPr>
            <w:tcW w:w="2521" w:type="dxa"/>
            <w:tcBorders>
              <w:left w:val="single" w:sz="8" w:space="0" w:color="auto"/>
            </w:tcBorders>
            <w:vAlign w:val="center"/>
          </w:tcPr>
          <w:p w14:paraId="4EBA87F4" w14:textId="77777777" w:rsidR="009B7976" w:rsidRPr="0024075C" w:rsidRDefault="009B7976" w:rsidP="00B0217F">
            <w:pPr>
              <w:jc w:val="center"/>
              <w:rPr>
                <w:rFonts w:asciiTheme="majorHAnsi" w:hAnsiTheme="majorHAnsi" w:cs="Arial"/>
                <w:sz w:val="20"/>
                <w:szCs w:val="20"/>
              </w:rPr>
            </w:pPr>
            <w:r w:rsidRPr="0024075C">
              <w:rPr>
                <w:rFonts w:asciiTheme="majorHAnsi" w:hAnsiTheme="majorHAnsi" w:cs="Arial"/>
                <w:sz w:val="20"/>
                <w:szCs w:val="20"/>
              </w:rPr>
              <w:t>P1</w:t>
            </w:r>
          </w:p>
        </w:tc>
        <w:tc>
          <w:tcPr>
            <w:tcW w:w="4879" w:type="dxa"/>
            <w:vAlign w:val="center"/>
          </w:tcPr>
          <w:p w14:paraId="64FE7002" w14:textId="63B25FD9" w:rsidR="009B7976" w:rsidRPr="0024075C" w:rsidRDefault="009B7976" w:rsidP="00B0217F">
            <w:pPr>
              <w:rPr>
                <w:rFonts w:asciiTheme="majorHAnsi" w:hAnsiTheme="majorHAnsi" w:cs="Arial"/>
                <w:sz w:val="20"/>
                <w:szCs w:val="20"/>
              </w:rPr>
            </w:pPr>
            <w:r w:rsidRPr="0024075C">
              <w:rPr>
                <w:rFonts w:asciiTheme="majorHAnsi" w:hAnsiTheme="majorHAnsi" w:cs="Arial"/>
                <w:sz w:val="20"/>
                <w:szCs w:val="20"/>
              </w:rPr>
              <w:t>Cena PXE stanovená podľa bodu 37.</w:t>
            </w:r>
            <w:r w:rsidR="00566C8E">
              <w:rPr>
                <w:rFonts w:asciiTheme="majorHAnsi" w:hAnsiTheme="majorHAnsi" w:cs="Arial"/>
                <w:sz w:val="20"/>
                <w:szCs w:val="20"/>
              </w:rPr>
              <w:t>7</w:t>
            </w:r>
            <w:r w:rsidRPr="0024075C">
              <w:rPr>
                <w:rFonts w:asciiTheme="majorHAnsi" w:hAnsiTheme="majorHAnsi" w:cs="Arial"/>
                <w:sz w:val="20"/>
                <w:szCs w:val="20"/>
              </w:rPr>
              <w:t>.1.1 v eurách bez DPH</w:t>
            </w:r>
          </w:p>
        </w:tc>
        <w:tc>
          <w:tcPr>
            <w:tcW w:w="2320" w:type="dxa"/>
            <w:tcBorders>
              <w:right w:val="single" w:sz="8" w:space="0" w:color="auto"/>
            </w:tcBorders>
            <w:vAlign w:val="center"/>
          </w:tcPr>
          <w:p w14:paraId="101BEACD" w14:textId="13AF4034" w:rsidR="009B7976" w:rsidRPr="0024075C" w:rsidRDefault="00440D37" w:rsidP="00B0217F">
            <w:pPr>
              <w:jc w:val="center"/>
              <w:rPr>
                <w:rFonts w:asciiTheme="majorHAnsi" w:hAnsiTheme="majorHAnsi" w:cs="Arial"/>
                <w:b/>
                <w:bCs/>
                <w:sz w:val="20"/>
                <w:szCs w:val="20"/>
              </w:rPr>
            </w:pPr>
            <w:r w:rsidRPr="00440D37">
              <w:rPr>
                <w:rFonts w:asciiTheme="majorHAnsi" w:hAnsiTheme="majorHAnsi" w:cs="Arial"/>
                <w:b/>
                <w:bCs/>
                <w:sz w:val="20"/>
                <w:szCs w:val="20"/>
              </w:rPr>
              <w:t>63</w:t>
            </w:r>
            <w:r w:rsidR="009B7976" w:rsidRPr="00440D37">
              <w:rPr>
                <w:rFonts w:asciiTheme="majorHAnsi" w:hAnsiTheme="majorHAnsi" w:cs="Arial"/>
                <w:b/>
                <w:bCs/>
                <w:sz w:val="20"/>
                <w:szCs w:val="20"/>
              </w:rPr>
              <w:t>,</w:t>
            </w:r>
            <w:r w:rsidRPr="00440D37">
              <w:rPr>
                <w:rFonts w:asciiTheme="majorHAnsi" w:hAnsiTheme="majorHAnsi" w:cs="Arial"/>
                <w:b/>
                <w:bCs/>
                <w:sz w:val="20"/>
                <w:szCs w:val="20"/>
              </w:rPr>
              <w:t>38</w:t>
            </w:r>
          </w:p>
        </w:tc>
      </w:tr>
      <w:tr w:rsidR="009B7976" w:rsidRPr="0024075C" w14:paraId="3C1CA5FC" w14:textId="77777777" w:rsidTr="00DD6F46">
        <w:trPr>
          <w:cantSplit/>
          <w:trHeight w:val="681"/>
        </w:trPr>
        <w:tc>
          <w:tcPr>
            <w:tcW w:w="2521" w:type="dxa"/>
            <w:tcBorders>
              <w:left w:val="single" w:sz="8" w:space="0" w:color="auto"/>
            </w:tcBorders>
            <w:vAlign w:val="center"/>
          </w:tcPr>
          <w:p w14:paraId="428BC033" w14:textId="77777777" w:rsidR="009B7976" w:rsidRPr="0024075C" w:rsidRDefault="009B7976" w:rsidP="00B0217F">
            <w:pPr>
              <w:jc w:val="center"/>
              <w:rPr>
                <w:rFonts w:asciiTheme="majorHAnsi" w:hAnsiTheme="majorHAnsi" w:cs="Arial"/>
                <w:sz w:val="20"/>
                <w:szCs w:val="20"/>
              </w:rPr>
            </w:pPr>
            <w:r w:rsidRPr="0024075C">
              <w:rPr>
                <w:rFonts w:asciiTheme="majorHAnsi" w:hAnsiTheme="majorHAnsi" w:cs="Arial"/>
                <w:sz w:val="20"/>
                <w:szCs w:val="20"/>
              </w:rPr>
              <w:t>* P2</w:t>
            </w:r>
          </w:p>
        </w:tc>
        <w:tc>
          <w:tcPr>
            <w:tcW w:w="4879" w:type="dxa"/>
            <w:vAlign w:val="center"/>
          </w:tcPr>
          <w:p w14:paraId="06594B2F" w14:textId="77777777" w:rsidR="009B7976" w:rsidRPr="0024075C" w:rsidRDefault="009B7976" w:rsidP="00B0217F">
            <w:pPr>
              <w:rPr>
                <w:rFonts w:asciiTheme="majorHAnsi" w:hAnsiTheme="majorHAnsi" w:cs="Arial"/>
                <w:sz w:val="20"/>
                <w:szCs w:val="20"/>
              </w:rPr>
            </w:pPr>
            <w:r w:rsidRPr="0024075C">
              <w:rPr>
                <w:rFonts w:asciiTheme="majorHAnsi" w:hAnsiTheme="majorHAnsi" w:cs="Arial"/>
                <w:sz w:val="20"/>
                <w:szCs w:val="20"/>
              </w:rPr>
              <w:t>Cenový koeficient „k“</w:t>
            </w:r>
          </w:p>
        </w:tc>
        <w:tc>
          <w:tcPr>
            <w:tcW w:w="2320" w:type="dxa"/>
            <w:tcBorders>
              <w:right w:val="single" w:sz="8" w:space="0" w:color="auto"/>
            </w:tcBorders>
            <w:vAlign w:val="center"/>
          </w:tcPr>
          <w:p w14:paraId="2AA5F7B5" w14:textId="521FAF0F" w:rsidR="009B7976" w:rsidRPr="0024075C" w:rsidRDefault="0024075C" w:rsidP="00B0217F">
            <w:pPr>
              <w:jc w:val="center"/>
              <w:rPr>
                <w:rFonts w:asciiTheme="majorHAnsi" w:hAnsiTheme="majorHAnsi" w:cs="Arial"/>
                <w:b/>
                <w:bCs/>
                <w:sz w:val="20"/>
                <w:szCs w:val="20"/>
              </w:rPr>
            </w:pPr>
            <w:r w:rsidRPr="0024075C">
              <w:rPr>
                <w:rFonts w:asciiTheme="majorHAnsi" w:hAnsiTheme="majorHAnsi"/>
                <w:sz w:val="20"/>
                <w:szCs w:val="20"/>
              </w:rPr>
              <w:t>&lt;</w:t>
            </w:r>
            <w:r w:rsidRPr="009F53DC">
              <w:rPr>
                <w:rFonts w:asciiTheme="majorHAnsi" w:hAnsiTheme="majorHAnsi"/>
                <w:color w:val="00B0F0"/>
                <w:sz w:val="20"/>
                <w:szCs w:val="20"/>
                <w:highlight w:val="yellow"/>
              </w:rPr>
              <w:t>vyplní uchádzač</w:t>
            </w:r>
            <w:r w:rsidRPr="0024075C">
              <w:rPr>
                <w:rFonts w:asciiTheme="majorHAnsi" w:hAnsiTheme="majorHAnsi"/>
                <w:sz w:val="20"/>
                <w:szCs w:val="20"/>
              </w:rPr>
              <w:t>&gt;</w:t>
            </w:r>
          </w:p>
        </w:tc>
      </w:tr>
      <w:tr w:rsidR="009B7976" w:rsidRPr="0024075C" w14:paraId="52E8D9E9" w14:textId="77777777" w:rsidTr="007451D0">
        <w:trPr>
          <w:cantSplit/>
          <w:trHeight w:val="681"/>
        </w:trPr>
        <w:tc>
          <w:tcPr>
            <w:tcW w:w="2521" w:type="dxa"/>
            <w:tcBorders>
              <w:left w:val="single" w:sz="8" w:space="0" w:color="auto"/>
              <w:bottom w:val="single" w:sz="4" w:space="0" w:color="auto"/>
            </w:tcBorders>
            <w:vAlign w:val="center"/>
          </w:tcPr>
          <w:p w14:paraId="3218761C" w14:textId="77777777" w:rsidR="009B7976" w:rsidRPr="0024075C" w:rsidRDefault="009B7976" w:rsidP="00B0217F">
            <w:pPr>
              <w:jc w:val="center"/>
              <w:rPr>
                <w:rFonts w:asciiTheme="majorHAnsi" w:hAnsiTheme="majorHAnsi" w:cs="Arial"/>
                <w:sz w:val="20"/>
                <w:szCs w:val="20"/>
              </w:rPr>
            </w:pPr>
            <w:r w:rsidRPr="0024075C">
              <w:rPr>
                <w:rFonts w:asciiTheme="majorHAnsi" w:hAnsiTheme="majorHAnsi" w:cs="Arial"/>
                <w:sz w:val="20"/>
                <w:szCs w:val="20"/>
              </w:rPr>
              <w:t>P3</w:t>
            </w:r>
          </w:p>
        </w:tc>
        <w:tc>
          <w:tcPr>
            <w:tcW w:w="4879" w:type="dxa"/>
            <w:tcBorders>
              <w:bottom w:val="single" w:sz="4" w:space="0" w:color="auto"/>
            </w:tcBorders>
            <w:vAlign w:val="center"/>
          </w:tcPr>
          <w:p w14:paraId="6F77E789" w14:textId="77777777" w:rsidR="009B7976" w:rsidRPr="0024075C" w:rsidRDefault="009B7976" w:rsidP="00B0217F">
            <w:pPr>
              <w:rPr>
                <w:rFonts w:asciiTheme="majorHAnsi" w:hAnsiTheme="majorHAnsi" w:cs="Arial"/>
                <w:sz w:val="20"/>
                <w:szCs w:val="20"/>
              </w:rPr>
            </w:pPr>
            <w:r w:rsidRPr="0024075C">
              <w:rPr>
                <w:rFonts w:asciiTheme="majorHAnsi" w:hAnsiTheme="majorHAnsi" w:cs="Arial"/>
                <w:sz w:val="20"/>
                <w:szCs w:val="20"/>
              </w:rPr>
              <w:t>Predpokladané množstvo elektrickej energie na jeden rok v MWh</w:t>
            </w:r>
          </w:p>
        </w:tc>
        <w:tc>
          <w:tcPr>
            <w:tcW w:w="2320" w:type="dxa"/>
            <w:tcBorders>
              <w:bottom w:val="single" w:sz="12" w:space="0" w:color="auto"/>
              <w:right w:val="single" w:sz="8" w:space="0" w:color="auto"/>
            </w:tcBorders>
            <w:vAlign w:val="center"/>
          </w:tcPr>
          <w:p w14:paraId="65FA6B07" w14:textId="6BD470BD" w:rsidR="009B7976" w:rsidRPr="0024075C" w:rsidRDefault="009B7976" w:rsidP="00B0217F">
            <w:pPr>
              <w:jc w:val="center"/>
              <w:rPr>
                <w:rFonts w:asciiTheme="majorHAnsi" w:hAnsiTheme="majorHAnsi" w:cs="Arial"/>
                <w:b/>
                <w:bCs/>
                <w:sz w:val="20"/>
                <w:szCs w:val="20"/>
              </w:rPr>
            </w:pPr>
            <w:r w:rsidRPr="0024075C">
              <w:rPr>
                <w:rFonts w:asciiTheme="majorHAnsi" w:hAnsiTheme="majorHAnsi" w:cs="Arial"/>
                <w:b/>
                <w:bCs/>
                <w:sz w:val="20"/>
                <w:szCs w:val="20"/>
              </w:rPr>
              <w:t>5 820,00</w:t>
            </w:r>
          </w:p>
        </w:tc>
      </w:tr>
      <w:tr w:rsidR="009B7976" w:rsidRPr="0024075C" w14:paraId="1D2E64F6" w14:textId="77777777" w:rsidTr="007451D0">
        <w:trPr>
          <w:cantSplit/>
          <w:trHeight w:val="619"/>
        </w:trPr>
        <w:tc>
          <w:tcPr>
            <w:tcW w:w="2521" w:type="dxa"/>
            <w:tcBorders>
              <w:top w:val="single" w:sz="4" w:space="0" w:color="auto"/>
              <w:left w:val="single" w:sz="8" w:space="0" w:color="auto"/>
              <w:bottom w:val="single" w:sz="8" w:space="0" w:color="auto"/>
            </w:tcBorders>
            <w:shd w:val="clear" w:color="auto" w:fill="FFFFFF" w:themeFill="background1"/>
            <w:vAlign w:val="center"/>
          </w:tcPr>
          <w:p w14:paraId="49FCAED6" w14:textId="77777777" w:rsidR="009B7976" w:rsidRPr="0024075C" w:rsidRDefault="009B7976" w:rsidP="00B0217F">
            <w:pPr>
              <w:pStyle w:val="Heading6"/>
              <w:jc w:val="center"/>
              <w:rPr>
                <w:rFonts w:asciiTheme="majorHAnsi" w:hAnsiTheme="majorHAnsi" w:cs="Arial"/>
                <w:sz w:val="20"/>
                <w:szCs w:val="20"/>
              </w:rPr>
            </w:pPr>
            <w:r w:rsidRPr="0024075C">
              <w:rPr>
                <w:rFonts w:asciiTheme="majorHAnsi" w:hAnsiTheme="majorHAnsi" w:cs="Arial"/>
                <w:sz w:val="20"/>
                <w:szCs w:val="20"/>
              </w:rPr>
              <w:t>** CCSE</w:t>
            </w:r>
          </w:p>
        </w:tc>
        <w:tc>
          <w:tcPr>
            <w:tcW w:w="4879" w:type="dxa"/>
            <w:tcBorders>
              <w:top w:val="single" w:sz="4" w:space="0" w:color="auto"/>
              <w:bottom w:val="single" w:sz="8" w:space="0" w:color="auto"/>
              <w:right w:val="single" w:sz="12" w:space="0" w:color="auto"/>
            </w:tcBorders>
            <w:shd w:val="clear" w:color="auto" w:fill="FFFFFF" w:themeFill="background1"/>
            <w:vAlign w:val="center"/>
          </w:tcPr>
          <w:p w14:paraId="7DCC36DB" w14:textId="4038DB82" w:rsidR="009B7976" w:rsidRPr="0024075C" w:rsidRDefault="009B7976" w:rsidP="00B0217F">
            <w:pPr>
              <w:rPr>
                <w:rFonts w:asciiTheme="majorHAnsi" w:hAnsiTheme="majorHAnsi" w:cs="Arial"/>
                <w:b/>
                <w:bCs/>
                <w:sz w:val="20"/>
                <w:szCs w:val="20"/>
              </w:rPr>
            </w:pPr>
            <w:r w:rsidRPr="0024075C">
              <w:rPr>
                <w:rFonts w:asciiTheme="majorHAnsi" w:hAnsiTheme="majorHAnsi" w:cs="Arial"/>
                <w:sz w:val="20"/>
                <w:szCs w:val="20"/>
              </w:rPr>
              <w:t xml:space="preserve">Celková cena </w:t>
            </w:r>
            <w:r w:rsidR="003F35AA">
              <w:rPr>
                <w:rFonts w:asciiTheme="majorHAnsi" w:hAnsiTheme="majorHAnsi" w:cs="Arial"/>
                <w:sz w:val="20"/>
                <w:szCs w:val="20"/>
              </w:rPr>
              <w:t xml:space="preserve">za predpokladané množstvo </w:t>
            </w:r>
            <w:r w:rsidRPr="0024075C">
              <w:rPr>
                <w:rFonts w:asciiTheme="majorHAnsi" w:hAnsiTheme="majorHAnsi" w:cs="Arial"/>
                <w:sz w:val="20"/>
                <w:szCs w:val="20"/>
              </w:rPr>
              <w:t xml:space="preserve">silovej elektriny v eurách bez DPH </w:t>
            </w:r>
          </w:p>
        </w:tc>
        <w:tc>
          <w:tcPr>
            <w:tcW w:w="232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E617E13" w14:textId="1C1B730B" w:rsidR="009B7976" w:rsidRPr="0024075C" w:rsidRDefault="0024075C" w:rsidP="00B0217F">
            <w:pPr>
              <w:jc w:val="center"/>
              <w:rPr>
                <w:rFonts w:asciiTheme="majorHAnsi" w:hAnsiTheme="majorHAnsi" w:cs="Arial"/>
                <w:b/>
                <w:bCs/>
                <w:sz w:val="20"/>
                <w:szCs w:val="20"/>
              </w:rPr>
            </w:pPr>
            <w:r w:rsidRPr="0024075C">
              <w:rPr>
                <w:rFonts w:asciiTheme="majorHAnsi" w:hAnsiTheme="majorHAnsi"/>
                <w:sz w:val="20"/>
                <w:szCs w:val="20"/>
              </w:rPr>
              <w:t>&lt;</w:t>
            </w:r>
            <w:r w:rsidRPr="009F53DC">
              <w:rPr>
                <w:rFonts w:asciiTheme="majorHAnsi" w:hAnsiTheme="majorHAnsi"/>
                <w:color w:val="00B0F0"/>
                <w:sz w:val="20"/>
                <w:szCs w:val="20"/>
                <w:highlight w:val="yellow"/>
              </w:rPr>
              <w:t>vyplní uchádzač</w:t>
            </w:r>
            <w:r w:rsidRPr="0024075C">
              <w:rPr>
                <w:rFonts w:asciiTheme="majorHAnsi" w:hAnsiTheme="majorHAnsi"/>
                <w:sz w:val="20"/>
                <w:szCs w:val="20"/>
              </w:rPr>
              <w:t>&gt;</w:t>
            </w:r>
          </w:p>
        </w:tc>
      </w:tr>
    </w:tbl>
    <w:p w14:paraId="17E404D7" w14:textId="77777777" w:rsidR="009B7976" w:rsidRPr="009B7976" w:rsidRDefault="009B7976" w:rsidP="009B7976">
      <w:pPr>
        <w:spacing w:line="276" w:lineRule="auto"/>
        <w:jc w:val="both"/>
        <w:rPr>
          <w:rFonts w:asciiTheme="majorHAnsi" w:hAnsiTheme="majorHAnsi" w:cs="Arial"/>
          <w:sz w:val="20"/>
          <w:szCs w:val="20"/>
        </w:rPr>
      </w:pPr>
      <w:bookmarkStart w:id="26" w:name="RANGE!A1:H115"/>
      <w:bookmarkStart w:id="27" w:name="RANGE!A2:H82"/>
      <w:bookmarkStart w:id="28" w:name="RANGE!A1:C29"/>
      <w:bookmarkEnd w:id="26"/>
      <w:bookmarkEnd w:id="27"/>
      <w:bookmarkEnd w:id="28"/>
    </w:p>
    <w:p w14:paraId="219A6CEC" w14:textId="77777777" w:rsidR="009B7976" w:rsidRPr="009B7976" w:rsidRDefault="009B7976" w:rsidP="009B7976">
      <w:pPr>
        <w:spacing w:line="276" w:lineRule="auto"/>
        <w:jc w:val="both"/>
        <w:rPr>
          <w:rFonts w:asciiTheme="majorHAnsi" w:hAnsiTheme="majorHAnsi" w:cs="Arial"/>
          <w:sz w:val="20"/>
          <w:szCs w:val="20"/>
        </w:rPr>
      </w:pPr>
      <w:r w:rsidRPr="009B7976">
        <w:rPr>
          <w:rFonts w:asciiTheme="majorHAnsi" w:hAnsiTheme="majorHAnsi" w:cs="Arial"/>
          <w:sz w:val="20"/>
          <w:szCs w:val="20"/>
        </w:rPr>
        <w:t>Uchádzač vyplní hodnoty položiek P2 a CCSE.</w:t>
      </w:r>
    </w:p>
    <w:p w14:paraId="3C5151C8" w14:textId="77777777" w:rsidR="009B7976" w:rsidRPr="009B7976" w:rsidRDefault="009B7976" w:rsidP="009B7976">
      <w:pPr>
        <w:spacing w:line="276" w:lineRule="auto"/>
        <w:jc w:val="both"/>
        <w:rPr>
          <w:rFonts w:asciiTheme="majorHAnsi" w:hAnsiTheme="majorHAnsi" w:cs="Arial"/>
          <w:sz w:val="20"/>
          <w:szCs w:val="20"/>
        </w:rPr>
      </w:pPr>
      <w:r w:rsidRPr="009B7976">
        <w:rPr>
          <w:rFonts w:asciiTheme="majorHAnsi" w:hAnsiTheme="majorHAnsi" w:cs="Arial"/>
          <w:sz w:val="20"/>
          <w:szCs w:val="20"/>
        </w:rPr>
        <w:t>* Cenový koeficient „k“ je číselná hodnota vyjadrená kladným prirodzeným číslom s maximálne štyrmi desatinnými miestami</w:t>
      </w:r>
    </w:p>
    <w:p w14:paraId="16BB3A67" w14:textId="77777777" w:rsidR="009B7976" w:rsidRPr="009B7976" w:rsidRDefault="009B7976" w:rsidP="009B7976">
      <w:pPr>
        <w:spacing w:line="276" w:lineRule="auto"/>
        <w:jc w:val="both"/>
        <w:rPr>
          <w:rFonts w:asciiTheme="majorHAnsi" w:hAnsiTheme="majorHAnsi" w:cs="Arial"/>
          <w:sz w:val="20"/>
          <w:szCs w:val="20"/>
        </w:rPr>
      </w:pPr>
      <w:r w:rsidRPr="009B7976">
        <w:rPr>
          <w:rFonts w:asciiTheme="majorHAnsi" w:hAnsiTheme="majorHAnsi" w:cs="Arial"/>
          <w:sz w:val="20"/>
          <w:szCs w:val="20"/>
        </w:rPr>
        <w:t>**</w:t>
      </w:r>
      <w:r w:rsidRPr="009B7976">
        <w:rPr>
          <w:rFonts w:asciiTheme="majorHAnsi" w:hAnsiTheme="majorHAnsi"/>
        </w:rPr>
        <w:t xml:space="preserve"> </w:t>
      </w:r>
      <w:r w:rsidRPr="009B7976">
        <w:rPr>
          <w:rFonts w:asciiTheme="majorHAnsi" w:hAnsiTheme="majorHAnsi" w:cs="Arial"/>
          <w:sz w:val="20"/>
          <w:szCs w:val="20"/>
        </w:rPr>
        <w:t>CCSE je vypočítaná ako: súčin hodnôt položiek P1, P2, P3 a kladného celého prirodzeného čísla 4 vyjadrujúceho počet rokov; CCSE = P1 x P2 x P3 x 4, zaokrúhlená podľa matematických pravidiel na dve desatinné miesta.</w:t>
      </w:r>
    </w:p>
    <w:p w14:paraId="27BC459B" w14:textId="77777777" w:rsidR="009B7976" w:rsidRPr="009B7976" w:rsidRDefault="009B7976" w:rsidP="009B7976">
      <w:pPr>
        <w:spacing w:line="276" w:lineRule="auto"/>
        <w:jc w:val="both"/>
        <w:rPr>
          <w:rFonts w:asciiTheme="majorHAnsi" w:hAnsiTheme="majorHAnsi" w:cs="Arial"/>
          <w:sz w:val="20"/>
          <w:szCs w:val="20"/>
        </w:rPr>
      </w:pPr>
    </w:p>
    <w:p w14:paraId="1B172FA4" w14:textId="7CC70A05" w:rsidR="007D4510" w:rsidRPr="009B7976" w:rsidRDefault="009B7976" w:rsidP="009B7976">
      <w:pPr>
        <w:spacing w:line="276" w:lineRule="auto"/>
        <w:jc w:val="both"/>
        <w:rPr>
          <w:rFonts w:asciiTheme="majorHAnsi" w:hAnsiTheme="majorHAnsi" w:cs="Arial"/>
          <w:sz w:val="20"/>
          <w:szCs w:val="20"/>
        </w:rPr>
      </w:pPr>
      <w:r w:rsidRPr="009B7976">
        <w:rPr>
          <w:rFonts w:asciiTheme="majorHAnsi" w:hAnsiTheme="majorHAnsi" w:cs="Arial"/>
          <w:sz w:val="20"/>
          <w:szCs w:val="20"/>
        </w:rPr>
        <w:t>Celková cena za predpokladané množstvo silovej elektriny je bez spotrebnej dane a DPH, pričom ceny za prenos, distribúciu elektriny a ostatné regulované položky určené na základe platného a účinného rozhodnutia Úradu pre reguláciu sieťových odvetví a Národného jadrového fondu nie sú súčasťou ceny.</w:t>
      </w:r>
    </w:p>
    <w:p w14:paraId="6D9DDF36" w14:textId="77777777" w:rsidR="000C64D1" w:rsidRPr="002A26AA" w:rsidRDefault="000C64D1" w:rsidP="000C64D1">
      <w:pPr>
        <w:pStyle w:val="Title"/>
        <w:spacing w:line="276" w:lineRule="auto"/>
        <w:jc w:val="both"/>
        <w:rPr>
          <w:rFonts w:asciiTheme="majorHAnsi" w:hAnsiTheme="majorHAnsi"/>
          <w:sz w:val="20"/>
          <w:szCs w:val="20"/>
        </w:rPr>
      </w:pPr>
      <w:r w:rsidRPr="002A26AA">
        <w:rPr>
          <w:rFonts w:asciiTheme="majorHAnsi" w:hAnsiTheme="majorHAnsi"/>
          <w:b/>
          <w:sz w:val="20"/>
          <w:szCs w:val="20"/>
        </w:rPr>
        <w:t>Nie som platcom DPH</w:t>
      </w:r>
      <w:r w:rsidRPr="002A26AA">
        <w:rPr>
          <w:rFonts w:asciiTheme="majorHAnsi" w:hAnsiTheme="majorHAnsi"/>
          <w:sz w:val="20"/>
          <w:szCs w:val="20"/>
        </w:rPr>
        <w:t xml:space="preserve"> – uvedie iba uchádzač, ktorý nie je platcom DPH!</w:t>
      </w: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7777777"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71A297F6" w14:textId="77777777" w:rsidR="000C64D1" w:rsidRPr="00F12BBE" w:rsidRDefault="000C64D1" w:rsidP="000C64D1">
      <w:pPr>
        <w:tabs>
          <w:tab w:val="right" w:pos="8364"/>
        </w:tabs>
        <w:autoSpaceDE w:val="0"/>
        <w:autoSpaceDN w:val="0"/>
        <w:adjustRightInd w:val="0"/>
        <w:spacing w:line="276" w:lineRule="auto"/>
        <w:ind w:right="720"/>
        <w:jc w:val="both"/>
        <w:rPr>
          <w:rFonts w:asciiTheme="majorHAnsi" w:hAnsiTheme="majorHAnsi" w:cs="Arial"/>
          <w:iCs/>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DE5414">
      <w:pPr>
        <w:pStyle w:val="ListParagraph"/>
        <w:numPr>
          <w:ilvl w:val="1"/>
          <w:numId w:val="33"/>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DE5414">
      <w:pPr>
        <w:pStyle w:val="ListParagraph"/>
        <w:numPr>
          <w:ilvl w:val="1"/>
          <w:numId w:val="33"/>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626E9B9A"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6"/>
          <w:headerReference w:type="default" r:id="rId27"/>
          <w:footerReference w:type="even" r:id="rId28"/>
          <w:footerReference w:type="default" r:id="rId29"/>
          <w:headerReference w:type="first" r:id="rId30"/>
          <w:footerReference w:type="first" r:id="rId31"/>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w:t>
      </w:r>
      <w:r w:rsidR="00FC7CDD">
        <w:rPr>
          <w:rFonts w:asciiTheme="majorHAnsi" w:eastAsia="SimSun" w:hAnsiTheme="majorHAnsi" w:cs="Arial"/>
          <w:i/>
          <w:snapToGrid w:val="0"/>
          <w:sz w:val="18"/>
          <w:szCs w:val="18"/>
        </w:rPr>
        <w:t>ov)</w:t>
      </w:r>
    </w:p>
    <w:p w14:paraId="39776E17" w14:textId="77777777" w:rsidR="00F4140B" w:rsidRPr="003827A6" w:rsidRDefault="00F4140B" w:rsidP="00FF6650">
      <w:pPr>
        <w:spacing w:line="276" w:lineRule="auto"/>
        <w:jc w:val="both"/>
        <w:rPr>
          <w:rFonts w:asciiTheme="majorHAnsi" w:eastAsia="SimSun" w:hAnsiTheme="majorHAnsi" w:cs="Arial"/>
          <w:iCs/>
          <w:snapToGrid w:val="0"/>
          <w:sz w:val="20"/>
          <w:szCs w:val="20"/>
        </w:rPr>
      </w:pP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5219838B" w:rsidR="002774F5" w:rsidRPr="00F12BBE" w:rsidRDefault="00F12BBE" w:rsidP="00F12BBE">
      <w:pPr>
        <w:spacing w:line="276" w:lineRule="auto"/>
        <w:jc w:val="both"/>
        <w:rPr>
          <w:rFonts w:asciiTheme="majorHAnsi" w:hAnsiTheme="majorHAnsi" w:cs="Arial"/>
          <w:i/>
          <w:iCs/>
          <w:sz w:val="20"/>
          <w:szCs w:val="20"/>
        </w:rPr>
      </w:pPr>
      <w:r w:rsidRPr="00F12BBE">
        <w:rPr>
          <w:rFonts w:asciiTheme="majorHAnsi" w:hAnsiTheme="majorHAnsi" w:cs="Arial"/>
          <w:sz w:val="20"/>
          <w:szCs w:val="20"/>
        </w:rPr>
        <w:t>Podrobné vymedzenie predmetu zákazky, tvorí časť súťažných podkladov B „</w:t>
      </w:r>
      <w:r w:rsidRPr="00F12BBE">
        <w:rPr>
          <w:rFonts w:asciiTheme="majorHAnsi" w:hAnsiTheme="majorHAnsi" w:cs="Arial"/>
          <w:i/>
          <w:iCs/>
          <w:sz w:val="20"/>
          <w:szCs w:val="20"/>
        </w:rPr>
        <w:t>Opis predmetu zákazky“.</w:t>
      </w:r>
    </w:p>
    <w:p w14:paraId="216F5BE8" w14:textId="6EBB6A11" w:rsidR="00BB73CB" w:rsidRPr="00DF644F" w:rsidRDefault="00E124AA" w:rsidP="00230213">
      <w:pPr>
        <w:pStyle w:val="ListParagraph"/>
        <w:keepNext/>
        <w:numPr>
          <w:ilvl w:val="0"/>
          <w:numId w:val="2"/>
        </w:numPr>
        <w:shd w:val="clear" w:color="auto" w:fill="D9D9D9"/>
        <w:spacing w:after="60" w:line="240" w:lineRule="auto"/>
        <w:ind w:left="567" w:hanging="567"/>
        <w:jc w:val="both"/>
        <w:rPr>
          <w:rFonts w:asciiTheme="majorHAnsi" w:hAnsiTheme="majorHAnsi" w:cs="Arial"/>
          <w:b/>
          <w:bCs/>
          <w:smallCaps/>
          <w:sz w:val="20"/>
          <w:szCs w:val="20"/>
        </w:rPr>
      </w:pPr>
      <w:r w:rsidRPr="00DF644F">
        <w:rPr>
          <w:rFonts w:asciiTheme="majorHAnsi" w:hAnsiTheme="majorHAnsi" w:cs="Arial"/>
          <w:b/>
          <w:bCs/>
          <w:smallCaps/>
          <w:sz w:val="20"/>
          <w:szCs w:val="20"/>
        </w:rPr>
        <w:t>Vymedzenie predmetu zákazky</w:t>
      </w:r>
      <w:bookmarkStart w:id="29" w:name="RANGE_A7"/>
      <w:bookmarkStart w:id="30" w:name="RANGE_A16"/>
      <w:bookmarkStart w:id="31" w:name="RANGE_A20"/>
      <w:bookmarkStart w:id="32" w:name="RANGE_A25"/>
      <w:bookmarkStart w:id="33" w:name="RANGE_A32"/>
      <w:bookmarkStart w:id="34" w:name="RANGE_A43"/>
      <w:bookmarkStart w:id="35" w:name="RANGE_A44"/>
      <w:bookmarkStart w:id="36" w:name="RANGE_A45"/>
      <w:bookmarkStart w:id="37" w:name="RANGE_A46"/>
      <w:bookmarkStart w:id="38" w:name="RANGE_A56"/>
      <w:bookmarkStart w:id="39" w:name="RANGE_A57"/>
      <w:bookmarkStart w:id="40" w:name="_Toc234050292"/>
      <w:bookmarkStart w:id="41" w:name="_Toc288546623"/>
      <w:bookmarkEnd w:id="29"/>
      <w:bookmarkEnd w:id="30"/>
      <w:bookmarkEnd w:id="31"/>
      <w:bookmarkEnd w:id="32"/>
      <w:bookmarkEnd w:id="33"/>
      <w:bookmarkEnd w:id="34"/>
      <w:bookmarkEnd w:id="35"/>
      <w:bookmarkEnd w:id="36"/>
      <w:bookmarkEnd w:id="37"/>
      <w:bookmarkEnd w:id="38"/>
      <w:bookmarkEnd w:id="39"/>
    </w:p>
    <w:p w14:paraId="78E4F9FC" w14:textId="1379DDA3" w:rsidR="00387B7D" w:rsidRDefault="00387B7D" w:rsidP="00DE5414">
      <w:pPr>
        <w:pStyle w:val="ListParagraph"/>
        <w:numPr>
          <w:ilvl w:val="1"/>
          <w:numId w:val="48"/>
        </w:numPr>
        <w:shd w:val="clear" w:color="auto" w:fill="FFFFFF" w:themeFill="background1"/>
        <w:spacing w:after="0" w:line="240" w:lineRule="auto"/>
        <w:ind w:left="567" w:hanging="567"/>
        <w:jc w:val="both"/>
        <w:rPr>
          <w:rFonts w:asciiTheme="majorHAnsi" w:hAnsiTheme="majorHAnsi" w:cs="Arial"/>
          <w:sz w:val="20"/>
          <w:szCs w:val="20"/>
        </w:rPr>
      </w:pPr>
      <w:bookmarkStart w:id="42" w:name="_Hlk503420177"/>
      <w:r w:rsidRPr="00F12BBE">
        <w:rPr>
          <w:rFonts w:asciiTheme="majorHAnsi" w:hAnsiTheme="majorHAnsi" w:cs="Arial"/>
          <w:sz w:val="20"/>
          <w:szCs w:val="20"/>
        </w:rPr>
        <w:t>Predmetom zákazky je:</w:t>
      </w:r>
    </w:p>
    <w:p w14:paraId="248EC074" w14:textId="77777777" w:rsidR="00F12BBE" w:rsidRPr="00F12BBE" w:rsidRDefault="00F12BBE" w:rsidP="00510E93">
      <w:pPr>
        <w:pStyle w:val="ListParagraph"/>
        <w:shd w:val="clear" w:color="auto" w:fill="FFFFFF" w:themeFill="background1"/>
        <w:spacing w:after="0" w:line="240" w:lineRule="auto"/>
        <w:ind w:left="567"/>
        <w:jc w:val="both"/>
        <w:rPr>
          <w:rFonts w:asciiTheme="majorHAnsi" w:hAnsiTheme="majorHAnsi" w:cs="Arial"/>
          <w:sz w:val="20"/>
          <w:szCs w:val="20"/>
        </w:rPr>
      </w:pPr>
      <w:r w:rsidRPr="00F12BBE">
        <w:rPr>
          <w:rFonts w:asciiTheme="majorHAnsi" w:hAnsiTheme="majorHAnsi" w:cs="Arial"/>
          <w:sz w:val="20"/>
          <w:szCs w:val="20"/>
        </w:rPr>
        <w:t xml:space="preserve">dodávka </w:t>
      </w:r>
      <w:r w:rsidRPr="00F12BBE">
        <w:rPr>
          <w:rFonts w:asciiTheme="majorHAnsi" w:hAnsiTheme="majorHAnsi" w:cs="Arial"/>
          <w:sz w:val="20"/>
          <w:szCs w:val="20"/>
          <w:lang w:eastAsia="cs-CZ"/>
        </w:rPr>
        <w:t xml:space="preserve">dohodnutého množstva </w:t>
      </w:r>
      <w:r w:rsidRPr="00F12BBE">
        <w:rPr>
          <w:rFonts w:asciiTheme="majorHAnsi" w:hAnsiTheme="majorHAnsi" w:cs="Arial"/>
          <w:sz w:val="20"/>
          <w:szCs w:val="20"/>
        </w:rPr>
        <w:t xml:space="preserve">elektrickej energie do odberných miest NBS </w:t>
      </w:r>
      <w:r w:rsidRPr="00F12BBE">
        <w:rPr>
          <w:rFonts w:asciiTheme="majorHAnsi" w:hAnsiTheme="majorHAnsi" w:cs="Arial"/>
          <w:sz w:val="20"/>
          <w:szCs w:val="20"/>
          <w:lang w:eastAsia="cs-CZ"/>
        </w:rPr>
        <w:t>po dobu trvania zmluvy, v kvalite zodpovedajúcej špecifikácii uvedenej v Technických podmienkach prevádzkovateľa distribučnej sústavy, vrátane prevzatia zodpovednosti za odchýlku a</w:t>
      </w:r>
      <w:r w:rsidRPr="00F12BBE">
        <w:rPr>
          <w:rFonts w:asciiTheme="majorHAnsi" w:hAnsiTheme="majorHAnsi" w:cs="Arial"/>
          <w:sz w:val="20"/>
          <w:szCs w:val="20"/>
        </w:rPr>
        <w:t xml:space="preserve"> jej prepravy distribučnou sústavou. Dodávka elektrickej energie zahŕňa cenu za nákup elektriny vrátane ceny za odchýlku a cenu za obchodnú činnosť dodávateľa. Odchýlka subjektu zúčtovania je rozdiel medzi dohodnutým množstvom elektriny a množstvom skutočne odobratej elektriny. Režim prenesenej zodpovednosti za odchýlku znamená preniesť na seba náklady s tým spojené a riziko nepredpokladaného zvýšenia priemernej ceny elektriny v dôsledku platby za odchýlky.</w:t>
      </w:r>
    </w:p>
    <w:p w14:paraId="026433BE" w14:textId="78E8088B" w:rsidR="00F12BBE" w:rsidRPr="00F12BBE" w:rsidRDefault="00F12BBE" w:rsidP="00DE5414">
      <w:pPr>
        <w:pStyle w:val="ListParagraph"/>
        <w:numPr>
          <w:ilvl w:val="1"/>
          <w:numId w:val="48"/>
        </w:numPr>
        <w:spacing w:after="0" w:line="240" w:lineRule="auto"/>
        <w:ind w:left="567" w:hanging="567"/>
        <w:jc w:val="both"/>
        <w:rPr>
          <w:rFonts w:asciiTheme="majorHAnsi" w:hAnsiTheme="majorHAnsi" w:cs="Arial"/>
          <w:color w:val="000000"/>
          <w:sz w:val="20"/>
          <w:szCs w:val="20"/>
        </w:rPr>
      </w:pPr>
      <w:r w:rsidRPr="00F12BBE">
        <w:rPr>
          <w:rFonts w:asciiTheme="majorHAnsi" w:hAnsiTheme="majorHAnsi" w:cs="Arial"/>
          <w:sz w:val="20"/>
          <w:szCs w:val="20"/>
        </w:rPr>
        <w:t xml:space="preserve">Celkové zmluvné predpokladané množstvo elektrickej energie </w:t>
      </w:r>
      <w:r w:rsidRPr="00F12BBE">
        <w:rPr>
          <w:rFonts w:asciiTheme="majorHAnsi" w:hAnsiTheme="majorHAnsi" w:cs="Arial"/>
          <w:color w:val="000000"/>
          <w:sz w:val="20"/>
          <w:szCs w:val="20"/>
        </w:rPr>
        <w:t>pre roky 20</w:t>
      </w:r>
      <w:r>
        <w:rPr>
          <w:rFonts w:asciiTheme="majorHAnsi" w:hAnsiTheme="majorHAnsi" w:cs="Arial"/>
          <w:color w:val="000000"/>
          <w:sz w:val="20"/>
          <w:szCs w:val="20"/>
        </w:rPr>
        <w:t>23</w:t>
      </w:r>
      <w:r w:rsidRPr="00F12BBE">
        <w:rPr>
          <w:rFonts w:asciiTheme="majorHAnsi" w:hAnsiTheme="majorHAnsi" w:cs="Arial"/>
          <w:color w:val="000000"/>
          <w:sz w:val="20"/>
          <w:szCs w:val="20"/>
        </w:rPr>
        <w:t xml:space="preserve"> až 202</w:t>
      </w:r>
      <w:r>
        <w:rPr>
          <w:rFonts w:asciiTheme="majorHAnsi" w:hAnsiTheme="majorHAnsi" w:cs="Arial"/>
          <w:color w:val="000000"/>
          <w:sz w:val="20"/>
          <w:szCs w:val="20"/>
        </w:rPr>
        <w:t>6</w:t>
      </w:r>
      <w:r w:rsidRPr="00F12BBE">
        <w:rPr>
          <w:rFonts w:asciiTheme="majorHAnsi" w:hAnsiTheme="majorHAnsi" w:cs="Arial"/>
          <w:color w:val="000000"/>
          <w:sz w:val="20"/>
          <w:szCs w:val="20"/>
        </w:rPr>
        <w:t xml:space="preserve"> je 2</w:t>
      </w:r>
      <w:r w:rsidR="001C4B8E">
        <w:rPr>
          <w:rFonts w:asciiTheme="majorHAnsi" w:hAnsiTheme="majorHAnsi" w:cs="Arial"/>
          <w:color w:val="000000"/>
          <w:sz w:val="20"/>
          <w:szCs w:val="20"/>
        </w:rPr>
        <w:t>3</w:t>
      </w:r>
      <w:r w:rsidR="00F0761C">
        <w:rPr>
          <w:rFonts w:asciiTheme="majorHAnsi" w:hAnsiTheme="majorHAnsi" w:cs="Arial"/>
          <w:color w:val="000000"/>
          <w:sz w:val="20"/>
          <w:szCs w:val="20"/>
        </w:rPr>
        <w:t xml:space="preserve"> </w:t>
      </w:r>
      <w:r w:rsidR="001C4B8E">
        <w:rPr>
          <w:rFonts w:asciiTheme="majorHAnsi" w:hAnsiTheme="majorHAnsi" w:cs="Arial"/>
          <w:color w:val="000000"/>
          <w:sz w:val="20"/>
          <w:szCs w:val="20"/>
        </w:rPr>
        <w:t>28</w:t>
      </w:r>
      <w:r w:rsidR="00F0761C">
        <w:rPr>
          <w:rFonts w:asciiTheme="majorHAnsi" w:hAnsiTheme="majorHAnsi" w:cs="Arial"/>
          <w:color w:val="000000"/>
          <w:sz w:val="20"/>
          <w:szCs w:val="20"/>
        </w:rPr>
        <w:t>0</w:t>
      </w:r>
      <w:r w:rsidRPr="00F12BBE">
        <w:rPr>
          <w:rFonts w:asciiTheme="majorHAnsi" w:hAnsiTheme="majorHAnsi" w:cs="Arial"/>
          <w:sz w:val="20"/>
          <w:szCs w:val="20"/>
        </w:rPr>
        <w:t xml:space="preserve">,00 MWh, pričom predpokladané zmluvné množstvo je </w:t>
      </w:r>
      <w:r w:rsidR="00F0761C">
        <w:rPr>
          <w:rFonts w:asciiTheme="majorHAnsi" w:hAnsiTheme="majorHAnsi" w:cs="Arial"/>
          <w:sz w:val="20"/>
          <w:szCs w:val="20"/>
        </w:rPr>
        <w:t>5 8</w:t>
      </w:r>
      <w:r w:rsidR="001C4B8E">
        <w:rPr>
          <w:rFonts w:asciiTheme="majorHAnsi" w:hAnsiTheme="majorHAnsi" w:cs="Arial"/>
          <w:sz w:val="20"/>
          <w:szCs w:val="20"/>
        </w:rPr>
        <w:t>2</w:t>
      </w:r>
      <w:r w:rsidR="00F0761C">
        <w:rPr>
          <w:rFonts w:asciiTheme="majorHAnsi" w:hAnsiTheme="majorHAnsi" w:cs="Arial"/>
          <w:sz w:val="20"/>
          <w:szCs w:val="20"/>
        </w:rPr>
        <w:t>0</w:t>
      </w:r>
      <w:r w:rsidRPr="00F12BBE">
        <w:rPr>
          <w:rFonts w:asciiTheme="majorHAnsi" w:hAnsiTheme="majorHAnsi" w:cs="Arial"/>
          <w:sz w:val="20"/>
          <w:szCs w:val="20"/>
        </w:rPr>
        <w:t>,00 MWh/rok.</w:t>
      </w:r>
    </w:p>
    <w:p w14:paraId="4F79F50A" w14:textId="6E0B0FAE" w:rsidR="00510E93" w:rsidRPr="00510E93" w:rsidRDefault="00510E93" w:rsidP="00DE5414">
      <w:pPr>
        <w:pStyle w:val="ListParagraph"/>
        <w:numPr>
          <w:ilvl w:val="1"/>
          <w:numId w:val="48"/>
        </w:numPr>
        <w:spacing w:after="0" w:line="240" w:lineRule="auto"/>
        <w:ind w:left="567" w:hanging="567"/>
        <w:jc w:val="both"/>
        <w:rPr>
          <w:rFonts w:asciiTheme="majorHAnsi" w:hAnsiTheme="majorHAnsi" w:cs="Arial"/>
          <w:color w:val="000000"/>
          <w:sz w:val="20"/>
          <w:szCs w:val="20"/>
        </w:rPr>
      </w:pPr>
      <w:r w:rsidRPr="00510E93">
        <w:rPr>
          <w:rFonts w:asciiTheme="majorHAnsi" w:hAnsiTheme="majorHAnsi" w:cs="Arial"/>
          <w:sz w:val="20"/>
          <w:szCs w:val="20"/>
        </w:rPr>
        <w:t>Kritériom na vyhodnotenie ponúk je celková cena silovej elektriny za predmet zákazky</w:t>
      </w:r>
      <w:r w:rsidRPr="00510E93">
        <w:rPr>
          <w:rFonts w:asciiTheme="majorHAnsi" w:hAnsiTheme="majorHAnsi" w:cs="Arial"/>
          <w:bCs/>
          <w:sz w:val="20"/>
          <w:szCs w:val="20"/>
        </w:rPr>
        <w:t xml:space="preserve"> („CCSE“) v eur bez DPH z tabuľky č. 1</w:t>
      </w:r>
      <w:r w:rsidRPr="00510E93">
        <w:rPr>
          <w:rFonts w:asciiTheme="majorHAnsi" w:hAnsiTheme="majorHAnsi" w:cs="Arial"/>
          <w:sz w:val="20"/>
          <w:szCs w:val="20"/>
        </w:rPr>
        <w:t xml:space="preserve">. Ostatné zložky ceny určuje ÚRSO, Národný jadrový fond a platné právne predpisy ako pevné ceny a nie sú predmetom konkurencie na trhu (uvedené v bodoch </w:t>
      </w:r>
      <w:r w:rsidRPr="00F60984">
        <w:rPr>
          <w:rFonts w:asciiTheme="majorHAnsi" w:hAnsiTheme="majorHAnsi" w:cs="Arial"/>
          <w:sz w:val="20"/>
          <w:szCs w:val="20"/>
        </w:rPr>
        <w:t>1</w:t>
      </w:r>
      <w:r w:rsidR="00F60984" w:rsidRPr="00F60984">
        <w:rPr>
          <w:rFonts w:asciiTheme="majorHAnsi" w:hAnsiTheme="majorHAnsi" w:cs="Arial"/>
          <w:sz w:val="20"/>
          <w:szCs w:val="20"/>
        </w:rPr>
        <w:t>5</w:t>
      </w:r>
      <w:r w:rsidRPr="00F60984">
        <w:rPr>
          <w:rFonts w:asciiTheme="majorHAnsi" w:hAnsiTheme="majorHAnsi" w:cs="Arial"/>
          <w:sz w:val="20"/>
          <w:szCs w:val="20"/>
        </w:rPr>
        <w:t>.3 až 1</w:t>
      </w:r>
      <w:r w:rsidR="00F60984" w:rsidRPr="00F60984">
        <w:rPr>
          <w:rFonts w:asciiTheme="majorHAnsi" w:hAnsiTheme="majorHAnsi" w:cs="Arial"/>
          <w:sz w:val="20"/>
          <w:szCs w:val="20"/>
        </w:rPr>
        <w:t>5</w:t>
      </w:r>
      <w:r w:rsidRPr="00F60984">
        <w:rPr>
          <w:rFonts w:asciiTheme="majorHAnsi" w:hAnsiTheme="majorHAnsi" w:cs="Arial"/>
          <w:sz w:val="20"/>
          <w:szCs w:val="20"/>
        </w:rPr>
        <w:t xml:space="preserve">.6 </w:t>
      </w:r>
      <w:r w:rsidRPr="00510E93">
        <w:rPr>
          <w:rFonts w:asciiTheme="majorHAnsi" w:hAnsiTheme="majorHAnsi" w:cs="Arial"/>
          <w:sz w:val="20"/>
          <w:szCs w:val="20"/>
        </w:rPr>
        <w:t xml:space="preserve">časti A.1 </w:t>
      </w:r>
      <w:r w:rsidRPr="00510E93">
        <w:rPr>
          <w:rFonts w:asciiTheme="majorHAnsi" w:hAnsiTheme="majorHAnsi" w:cs="Arial"/>
          <w:i/>
          <w:sz w:val="20"/>
          <w:szCs w:val="20"/>
        </w:rPr>
        <w:t>„Pokyny na vypracovanie ponuky“</w:t>
      </w:r>
      <w:r w:rsidRPr="00510E93">
        <w:rPr>
          <w:rFonts w:asciiTheme="majorHAnsi" w:hAnsiTheme="majorHAnsi" w:cs="Arial"/>
          <w:sz w:val="20"/>
          <w:szCs w:val="20"/>
        </w:rPr>
        <w:t>) súťažných podkladov. Ceny silovej elektriny na Slovensku sa odrážajú od cien na Českej komoditnej burze POWER EXCHANGE CENTRAL EUROPE (</w:t>
      </w:r>
      <w:hyperlink r:id="rId32" w:tgtFrame="_blank" w:history="1">
        <w:r w:rsidRPr="00510E93">
          <w:rPr>
            <w:rStyle w:val="Hyperlink"/>
            <w:rFonts w:asciiTheme="majorHAnsi" w:hAnsiTheme="majorHAnsi" w:cs="Arial"/>
            <w:sz w:val="20"/>
            <w:szCs w:val="20"/>
          </w:rPr>
          <w:t>PXE</w:t>
        </w:r>
      </w:hyperlink>
      <w:r w:rsidRPr="00510E93">
        <w:rPr>
          <w:rStyle w:val="Hyperlink"/>
          <w:rFonts w:asciiTheme="majorHAnsi" w:hAnsiTheme="majorHAnsi" w:cs="Arial"/>
          <w:sz w:val="20"/>
          <w:szCs w:val="20"/>
        </w:rPr>
        <w:t>)</w:t>
      </w:r>
      <w:r w:rsidRPr="00510E93">
        <w:rPr>
          <w:rFonts w:asciiTheme="majorHAnsi" w:hAnsiTheme="majorHAnsi" w:cs="Arial"/>
          <w:sz w:val="20"/>
          <w:szCs w:val="20"/>
        </w:rPr>
        <w:t xml:space="preserve"> v Prahe.</w:t>
      </w:r>
    </w:p>
    <w:p w14:paraId="170A3494" w14:textId="369103E2" w:rsidR="00F94984" w:rsidRPr="00824D22" w:rsidRDefault="00F94984" w:rsidP="00DE5414">
      <w:pPr>
        <w:pStyle w:val="ListParagraph"/>
        <w:numPr>
          <w:ilvl w:val="1"/>
          <w:numId w:val="48"/>
        </w:numPr>
        <w:spacing w:after="0" w:line="240" w:lineRule="auto"/>
        <w:ind w:left="567" w:hanging="567"/>
        <w:jc w:val="both"/>
        <w:rPr>
          <w:rFonts w:asciiTheme="majorHAnsi" w:hAnsiTheme="majorHAnsi" w:cs="Arial"/>
          <w:color w:val="000000"/>
          <w:sz w:val="20"/>
          <w:szCs w:val="20"/>
        </w:rPr>
      </w:pPr>
      <w:r w:rsidRPr="00F94984">
        <w:rPr>
          <w:rFonts w:asciiTheme="majorHAnsi" w:hAnsiTheme="majorHAnsi" w:cs="Arial"/>
          <w:sz w:val="20"/>
          <w:szCs w:val="20"/>
        </w:rPr>
        <w:t>Cieľom verejnej súťaže je dosiahnuť to, aby o cene elektrickej energie rozhodovala aktuálna ponuka a dopyt na pražskej energetickej burze.</w:t>
      </w:r>
    </w:p>
    <w:p w14:paraId="6C1B6B41" w14:textId="045515E0" w:rsidR="00824D22" w:rsidRPr="00824D22" w:rsidRDefault="00F972F3" w:rsidP="00824D22">
      <w:pPr>
        <w:pStyle w:val="ListParagraph"/>
        <w:numPr>
          <w:ilvl w:val="1"/>
          <w:numId w:val="48"/>
        </w:numPr>
        <w:spacing w:after="0" w:line="240" w:lineRule="auto"/>
        <w:ind w:left="567" w:hanging="567"/>
        <w:jc w:val="both"/>
        <w:rPr>
          <w:rFonts w:asciiTheme="majorHAnsi" w:hAnsiTheme="majorHAnsi" w:cs="Arial"/>
          <w:color w:val="000000"/>
          <w:sz w:val="20"/>
          <w:szCs w:val="20"/>
        </w:rPr>
      </w:pPr>
      <w:r w:rsidRPr="00824D22">
        <w:rPr>
          <w:rFonts w:asciiTheme="majorHAnsi" w:hAnsiTheme="majorHAnsi" w:cs="Arial"/>
          <w:sz w:val="20"/>
          <w:szCs w:val="20"/>
        </w:rPr>
        <w:t>Prehľad spotreby elektrickej energie s podrobným rozpisom dodávok VT, NT pre odberné miesta spolu s EIC kódom sú uvedené v tabuľke, bod 40.6 tejto časti súťažných podkladov. Pri veľkoodberoch sú spracované hodinové priebehy odberu elektrickej energie</w:t>
      </w:r>
      <w:r w:rsidR="00C37F8C">
        <w:rPr>
          <w:rFonts w:asciiTheme="majorHAnsi" w:hAnsiTheme="majorHAnsi" w:cs="Arial"/>
          <w:sz w:val="20"/>
          <w:szCs w:val="20"/>
        </w:rPr>
        <w:t xml:space="preserve"> na objektoch NBS za rok 2020</w:t>
      </w:r>
      <w:r w:rsidR="00824D22" w:rsidRPr="00824D22">
        <w:rPr>
          <w:rFonts w:asciiTheme="majorHAnsi" w:hAnsiTheme="majorHAnsi" w:cs="Arial"/>
          <w:sz w:val="20"/>
          <w:szCs w:val="20"/>
        </w:rPr>
        <w:t>, ktor</w:t>
      </w:r>
      <w:r w:rsidR="00824D22">
        <w:rPr>
          <w:rFonts w:asciiTheme="majorHAnsi" w:hAnsiTheme="majorHAnsi" w:cs="Arial"/>
          <w:sz w:val="20"/>
          <w:szCs w:val="20"/>
        </w:rPr>
        <w:t>é sú uvedené</w:t>
      </w:r>
      <w:r w:rsidR="00C37F8C">
        <w:rPr>
          <w:rFonts w:asciiTheme="majorHAnsi" w:hAnsiTheme="majorHAnsi" w:cs="Arial"/>
          <w:sz w:val="20"/>
          <w:szCs w:val="20"/>
        </w:rPr>
        <w:t xml:space="preserve"> v</w:t>
      </w:r>
      <w:r w:rsidR="00824D22" w:rsidRPr="00824D22">
        <w:rPr>
          <w:rFonts w:asciiTheme="majorHAnsi" w:hAnsiTheme="majorHAnsi" w:cs="Arial"/>
          <w:sz w:val="20"/>
          <w:szCs w:val="20"/>
        </w:rPr>
        <w:t xml:space="preserve"> Príloh</w:t>
      </w:r>
      <w:r w:rsidR="00C37F8C">
        <w:rPr>
          <w:rFonts w:asciiTheme="majorHAnsi" w:hAnsiTheme="majorHAnsi" w:cs="Arial"/>
          <w:sz w:val="20"/>
          <w:szCs w:val="20"/>
        </w:rPr>
        <w:t>e</w:t>
      </w:r>
      <w:r w:rsidR="00824D22" w:rsidRPr="00824D22">
        <w:rPr>
          <w:rFonts w:asciiTheme="majorHAnsi" w:hAnsiTheme="majorHAnsi" w:cs="Arial"/>
          <w:sz w:val="20"/>
          <w:szCs w:val="20"/>
        </w:rPr>
        <w:t xml:space="preserve"> č. 1 k časti E.</w:t>
      </w:r>
      <w:r w:rsidR="00C37F8C">
        <w:rPr>
          <w:rFonts w:asciiTheme="majorHAnsi" w:hAnsiTheme="majorHAnsi" w:cs="Arial"/>
          <w:sz w:val="20"/>
          <w:szCs w:val="20"/>
        </w:rPr>
        <w:t> </w:t>
      </w:r>
      <w:r w:rsidR="00824D22" w:rsidRPr="00824D22">
        <w:rPr>
          <w:rFonts w:asciiTheme="majorHAnsi" w:hAnsiTheme="majorHAnsi" w:cs="Arial"/>
          <w:i/>
          <w:iCs/>
          <w:sz w:val="20"/>
          <w:szCs w:val="20"/>
        </w:rPr>
        <w:t>SAMOSTATNÉ PRÍLOHY</w:t>
      </w:r>
      <w:r w:rsidR="00C37F8C">
        <w:rPr>
          <w:rFonts w:asciiTheme="majorHAnsi" w:hAnsiTheme="majorHAnsi" w:cs="Arial"/>
          <w:i/>
          <w:iCs/>
          <w:sz w:val="20"/>
          <w:szCs w:val="20"/>
        </w:rPr>
        <w:t xml:space="preserve"> </w:t>
      </w:r>
      <w:r w:rsidR="00C37F8C">
        <w:rPr>
          <w:rFonts w:asciiTheme="majorHAnsi" w:hAnsiTheme="majorHAnsi" w:cs="Arial"/>
          <w:sz w:val="20"/>
          <w:szCs w:val="20"/>
        </w:rPr>
        <w:t>týchto súťažných podkladov</w:t>
      </w:r>
      <w:r w:rsidR="00A91EAD">
        <w:rPr>
          <w:rFonts w:asciiTheme="majorHAnsi" w:hAnsiTheme="majorHAnsi" w:cs="Arial"/>
          <w:sz w:val="20"/>
          <w:szCs w:val="20"/>
        </w:rPr>
        <w:t>.</w:t>
      </w:r>
      <w:r w:rsidR="00824D22" w:rsidRPr="00824D22">
        <w:rPr>
          <w:rFonts w:asciiTheme="majorHAnsi" w:hAnsiTheme="majorHAnsi" w:cs="Arial"/>
          <w:i/>
          <w:iCs/>
          <w:sz w:val="20"/>
          <w:szCs w:val="20"/>
        </w:rPr>
        <w:t xml:space="preserve"> </w:t>
      </w:r>
    </w:p>
    <w:p w14:paraId="53A65AB9" w14:textId="46441F27" w:rsidR="00F12BBE" w:rsidRPr="003239E2" w:rsidRDefault="00824D22" w:rsidP="00824D22">
      <w:pPr>
        <w:pStyle w:val="ListParagraph"/>
        <w:numPr>
          <w:ilvl w:val="1"/>
          <w:numId w:val="48"/>
        </w:numPr>
        <w:shd w:val="clear" w:color="auto" w:fill="FFFFFF" w:themeFill="background1"/>
        <w:spacing w:after="0" w:line="240" w:lineRule="auto"/>
        <w:ind w:left="567" w:hanging="567"/>
        <w:jc w:val="both"/>
        <w:rPr>
          <w:rFonts w:asciiTheme="majorHAnsi" w:hAnsiTheme="majorHAnsi" w:cs="Arial"/>
          <w:sz w:val="20"/>
          <w:szCs w:val="20"/>
        </w:rPr>
      </w:pPr>
      <w:r w:rsidRPr="003239E2">
        <w:rPr>
          <w:rFonts w:asciiTheme="majorHAnsi" w:hAnsiTheme="majorHAnsi" w:cs="Arial"/>
          <w:sz w:val="20"/>
          <w:szCs w:val="20"/>
        </w:rPr>
        <w:t xml:space="preserve"> </w:t>
      </w:r>
      <w:r w:rsidR="00F972F3" w:rsidRPr="003239E2">
        <w:rPr>
          <w:rFonts w:asciiTheme="majorHAnsi" w:hAnsiTheme="majorHAnsi" w:cs="Arial"/>
          <w:sz w:val="20"/>
          <w:szCs w:val="20"/>
        </w:rPr>
        <w:t xml:space="preserve">Pri maloodberoch sú spracované ročné spotreby elektrickej energie. Tieto údaje sú uvedené v tabuľke, bod </w:t>
      </w:r>
      <w:r w:rsidR="00F972F3" w:rsidRPr="007032C7">
        <w:rPr>
          <w:rFonts w:asciiTheme="majorHAnsi" w:hAnsiTheme="majorHAnsi" w:cs="Arial"/>
          <w:sz w:val="20"/>
          <w:szCs w:val="20"/>
        </w:rPr>
        <w:t>40.6</w:t>
      </w:r>
      <w:r w:rsidR="00F972F3" w:rsidRPr="003239E2">
        <w:rPr>
          <w:rFonts w:asciiTheme="majorHAnsi" w:hAnsiTheme="majorHAnsi" w:cs="Arial"/>
          <w:color w:val="FF0000"/>
          <w:sz w:val="20"/>
          <w:szCs w:val="20"/>
        </w:rPr>
        <w:t xml:space="preserve"> </w:t>
      </w:r>
      <w:r w:rsidR="00F972F3" w:rsidRPr="003239E2">
        <w:rPr>
          <w:rFonts w:asciiTheme="majorHAnsi" w:hAnsiTheme="majorHAnsi" w:cs="Arial"/>
          <w:sz w:val="20"/>
          <w:szCs w:val="20"/>
        </w:rPr>
        <w:t>tejto časti súťažných podkladov.</w:t>
      </w:r>
    </w:p>
    <w:p w14:paraId="3B1EE9C4" w14:textId="20645A6D" w:rsidR="00F12BBE" w:rsidRDefault="003239E2" w:rsidP="00DE5414">
      <w:pPr>
        <w:pStyle w:val="ListParagraph"/>
        <w:numPr>
          <w:ilvl w:val="1"/>
          <w:numId w:val="48"/>
        </w:numPr>
        <w:shd w:val="clear" w:color="auto" w:fill="FFFFFF" w:themeFill="background1"/>
        <w:spacing w:after="0" w:line="240" w:lineRule="auto"/>
        <w:ind w:left="567" w:hanging="567"/>
        <w:jc w:val="both"/>
        <w:rPr>
          <w:rFonts w:asciiTheme="majorHAnsi" w:hAnsiTheme="majorHAnsi" w:cs="Arial"/>
          <w:sz w:val="20"/>
          <w:szCs w:val="20"/>
        </w:rPr>
      </w:pPr>
      <w:r w:rsidRPr="003239E2">
        <w:rPr>
          <w:rFonts w:asciiTheme="majorHAnsi" w:hAnsiTheme="majorHAnsi" w:cs="Arial"/>
          <w:sz w:val="20"/>
          <w:szCs w:val="20"/>
        </w:rPr>
        <w:t>Úroveň minimálneho množstva odberu: 50 %.</w:t>
      </w:r>
    </w:p>
    <w:p w14:paraId="176404D7" w14:textId="77777777" w:rsidR="003239E2" w:rsidRPr="003239E2" w:rsidRDefault="003239E2" w:rsidP="00DE5414">
      <w:pPr>
        <w:pStyle w:val="ListParagraph"/>
        <w:numPr>
          <w:ilvl w:val="1"/>
          <w:numId w:val="48"/>
        </w:numPr>
        <w:spacing w:after="0" w:line="240" w:lineRule="auto"/>
        <w:ind w:left="567" w:hanging="567"/>
        <w:jc w:val="both"/>
        <w:rPr>
          <w:rFonts w:asciiTheme="majorHAnsi" w:hAnsiTheme="majorHAnsi" w:cs="Arial"/>
          <w:color w:val="000000"/>
          <w:sz w:val="20"/>
          <w:szCs w:val="20"/>
        </w:rPr>
      </w:pPr>
      <w:bookmarkStart w:id="43" w:name="OLE_LINK3"/>
      <w:bookmarkStart w:id="44" w:name="OLE_LINK4"/>
      <w:r w:rsidRPr="003239E2">
        <w:rPr>
          <w:rFonts w:asciiTheme="majorHAnsi" w:hAnsiTheme="majorHAnsi" w:cs="Arial"/>
          <w:color w:val="000000"/>
          <w:sz w:val="20"/>
          <w:szCs w:val="20"/>
        </w:rPr>
        <w:t>Maximálne zmluvne odobraté množstvo nie je obmedzené.</w:t>
      </w:r>
      <w:bookmarkEnd w:id="43"/>
      <w:bookmarkEnd w:id="44"/>
    </w:p>
    <w:p w14:paraId="0736F8AA" w14:textId="58B3EB9F" w:rsidR="00FD4675" w:rsidRPr="00774B77" w:rsidRDefault="00FD4675" w:rsidP="00DE5414">
      <w:pPr>
        <w:pStyle w:val="ListParagraph"/>
        <w:numPr>
          <w:ilvl w:val="1"/>
          <w:numId w:val="48"/>
        </w:numPr>
        <w:spacing w:after="0" w:line="240" w:lineRule="auto"/>
        <w:ind w:left="567" w:hanging="567"/>
        <w:jc w:val="both"/>
        <w:rPr>
          <w:rFonts w:asciiTheme="majorHAnsi" w:hAnsiTheme="majorHAnsi" w:cs="Arial"/>
          <w:color w:val="000000"/>
          <w:sz w:val="20"/>
          <w:szCs w:val="20"/>
        </w:rPr>
      </w:pPr>
      <w:r w:rsidRPr="00774B77">
        <w:rPr>
          <w:rFonts w:asciiTheme="majorHAnsi" w:hAnsiTheme="majorHAnsi" w:cs="Arial"/>
          <w:sz w:val="20"/>
          <w:szCs w:val="20"/>
        </w:rPr>
        <w:t>Obdobie: od 1.1.2023 do 31.12.2026.</w:t>
      </w:r>
    </w:p>
    <w:p w14:paraId="0CFB09B1" w14:textId="77777777" w:rsidR="008378A7" w:rsidRPr="008378A7" w:rsidRDefault="008378A7" w:rsidP="00DE5414">
      <w:pPr>
        <w:pStyle w:val="ListParagraph"/>
        <w:numPr>
          <w:ilvl w:val="1"/>
          <w:numId w:val="48"/>
        </w:numPr>
        <w:spacing w:after="0" w:line="240" w:lineRule="auto"/>
        <w:ind w:left="567" w:hanging="567"/>
        <w:jc w:val="both"/>
        <w:rPr>
          <w:rFonts w:asciiTheme="majorHAnsi" w:hAnsiTheme="majorHAnsi" w:cs="Arial"/>
          <w:color w:val="000000"/>
          <w:sz w:val="20"/>
          <w:szCs w:val="20"/>
        </w:rPr>
      </w:pPr>
      <w:r w:rsidRPr="008378A7">
        <w:rPr>
          <w:rFonts w:asciiTheme="majorHAnsi" w:hAnsiTheme="majorHAnsi" w:cs="Arial"/>
          <w:sz w:val="20"/>
          <w:szCs w:val="20"/>
        </w:rPr>
        <w:t>Meranie množstva elektriny sa bude uskutočňovať meracím zariadením prevádzkovateľa distribučnej sústavy v mieste dodávky v súlade s platnými všeobecne záväznými právnymi predpismi, platným Prevádzkovým poriadkom PDS a Technickými podmienkami PDS. Náklady na výmenu, ciachovanie a servis meradla znáša dodávateľ.</w:t>
      </w:r>
    </w:p>
    <w:p w14:paraId="44EDB8C0" w14:textId="09145CB6" w:rsidR="003239E2" w:rsidRDefault="008378A7" w:rsidP="00DE5414">
      <w:pPr>
        <w:pStyle w:val="ListParagraph"/>
        <w:numPr>
          <w:ilvl w:val="1"/>
          <w:numId w:val="48"/>
        </w:numPr>
        <w:shd w:val="clear" w:color="auto" w:fill="FFFFFF" w:themeFill="background1"/>
        <w:spacing w:after="0" w:line="240" w:lineRule="auto"/>
        <w:ind w:left="567" w:hanging="567"/>
        <w:jc w:val="both"/>
        <w:rPr>
          <w:rFonts w:asciiTheme="majorHAnsi" w:hAnsiTheme="majorHAnsi" w:cs="Arial"/>
          <w:sz w:val="20"/>
          <w:szCs w:val="20"/>
        </w:rPr>
      </w:pPr>
      <w:r w:rsidRPr="008378A7">
        <w:rPr>
          <w:rFonts w:asciiTheme="majorHAnsi" w:hAnsiTheme="majorHAnsi" w:cs="Arial"/>
          <w:sz w:val="20"/>
          <w:szCs w:val="20"/>
        </w:rPr>
        <w:t>Povinnosťou dodávateľa elektrickej energie je dodržiavať a postupovať v súlade so všeobecne záväznými právnymi predpismi v oblasti energetiky a príslušnými vyhláškami, výnosmi a rozhodnutiami (ÚRSO).</w:t>
      </w:r>
    </w:p>
    <w:p w14:paraId="433AE6DE" w14:textId="69FF62D5" w:rsidR="00387B7D" w:rsidRPr="00154F56" w:rsidRDefault="00387B7D" w:rsidP="00DE5414">
      <w:pPr>
        <w:pStyle w:val="ListParagraph"/>
        <w:numPr>
          <w:ilvl w:val="1"/>
          <w:numId w:val="48"/>
        </w:numPr>
        <w:shd w:val="clear" w:color="auto" w:fill="FFFFFF" w:themeFill="background1"/>
        <w:spacing w:after="0" w:line="240" w:lineRule="auto"/>
        <w:ind w:left="567" w:hanging="567"/>
        <w:jc w:val="both"/>
        <w:rPr>
          <w:rFonts w:asciiTheme="majorHAnsi" w:hAnsiTheme="majorHAnsi" w:cs="Arial"/>
          <w:sz w:val="20"/>
          <w:szCs w:val="20"/>
        </w:rPr>
      </w:pPr>
      <w:r w:rsidRPr="00154F56">
        <w:rPr>
          <w:rFonts w:asciiTheme="majorHAnsi" w:hAnsiTheme="majorHAnsi" w:cs="Arial"/>
          <w:b/>
          <w:sz w:val="20"/>
          <w:szCs w:val="20"/>
        </w:rPr>
        <w:t>V</w:t>
      </w:r>
      <w:r w:rsidRPr="00154F56">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p w14:paraId="057F8609" w14:textId="77777777" w:rsidR="00154F56" w:rsidRPr="00A716E6" w:rsidRDefault="00154F56" w:rsidP="00154F56">
      <w:pPr>
        <w:pStyle w:val="ListParagraph"/>
        <w:shd w:val="clear" w:color="auto" w:fill="FFFFFF" w:themeFill="background1"/>
        <w:spacing w:after="0" w:line="240" w:lineRule="auto"/>
        <w:ind w:left="567"/>
        <w:jc w:val="both"/>
        <w:rPr>
          <w:rFonts w:asciiTheme="majorHAnsi" w:hAnsiTheme="majorHAnsi" w:cs="Arial"/>
          <w:sz w:val="20"/>
          <w:szCs w:val="20"/>
        </w:rPr>
      </w:pPr>
    </w:p>
    <w:bookmarkEnd w:id="40"/>
    <w:bookmarkEnd w:id="41"/>
    <w:bookmarkEnd w:id="42"/>
    <w:p w14:paraId="024B1223" w14:textId="701B3B42" w:rsidR="00A96753" w:rsidRPr="00230213" w:rsidRDefault="00A96753" w:rsidP="00230213">
      <w:pPr>
        <w:pStyle w:val="ListParagraph"/>
        <w:keepNext/>
        <w:numPr>
          <w:ilvl w:val="0"/>
          <w:numId w:val="2"/>
        </w:numPr>
        <w:shd w:val="clear" w:color="auto" w:fill="D9D9D9"/>
        <w:spacing w:after="60" w:line="240" w:lineRule="auto"/>
        <w:ind w:left="567" w:hanging="567"/>
        <w:jc w:val="both"/>
        <w:rPr>
          <w:rFonts w:ascii="Cambria" w:hAnsi="Cambria" w:cs="Arial"/>
          <w:b/>
          <w:bCs/>
          <w:smallCaps/>
          <w:sz w:val="20"/>
          <w:szCs w:val="20"/>
        </w:rPr>
      </w:pPr>
      <w:r w:rsidRPr="00230213">
        <w:rPr>
          <w:rFonts w:ascii="Cambria" w:hAnsi="Cambria" w:cs="Arial"/>
          <w:b/>
          <w:bCs/>
          <w:smallCaps/>
          <w:sz w:val="20"/>
          <w:szCs w:val="20"/>
        </w:rPr>
        <w:t>Špecifikácia požiadaviek verejného obstarávateľa na predmet zákazky</w:t>
      </w:r>
    </w:p>
    <w:p w14:paraId="150378F9" w14:textId="4EB60CAB" w:rsidR="00A96753" w:rsidRDefault="00AA3642" w:rsidP="00DE5414">
      <w:pPr>
        <w:pStyle w:val="BodyText"/>
        <w:widowControl w:val="0"/>
        <w:numPr>
          <w:ilvl w:val="1"/>
          <w:numId w:val="50"/>
        </w:numPr>
        <w:shd w:val="clear" w:color="auto" w:fill="FFFFFF" w:themeFill="background1"/>
        <w:kinsoku w:val="0"/>
        <w:overflowPunct w:val="0"/>
        <w:autoSpaceDE w:val="0"/>
        <w:autoSpaceDN w:val="0"/>
        <w:adjustRightInd w:val="0"/>
        <w:ind w:left="567" w:hanging="567"/>
        <w:rPr>
          <w:rFonts w:asciiTheme="majorHAnsi" w:hAnsiTheme="majorHAnsi" w:cs="Arial"/>
          <w:sz w:val="20"/>
          <w:szCs w:val="20"/>
        </w:rPr>
      </w:pPr>
      <w:r w:rsidRPr="00AA3642">
        <w:rPr>
          <w:rFonts w:asciiTheme="majorHAnsi" w:hAnsiTheme="majorHAnsi" w:cs="Arial"/>
          <w:sz w:val="20"/>
          <w:szCs w:val="20"/>
        </w:rPr>
        <w:t>Dodávaná elektrická energia musí spĺňať vyhlášku ÚRSO č. 315/2008 Z. z., ktorou sa ustanovujú štandardy kvality dodávanej elektriny a poskytovaných služieb.</w:t>
      </w:r>
    </w:p>
    <w:p w14:paraId="2B6F1F29" w14:textId="51C415C3" w:rsidR="00AA3642" w:rsidRDefault="00AA3642" w:rsidP="00DE5414">
      <w:pPr>
        <w:pStyle w:val="BodyText"/>
        <w:widowControl w:val="0"/>
        <w:numPr>
          <w:ilvl w:val="1"/>
          <w:numId w:val="50"/>
        </w:numPr>
        <w:shd w:val="clear" w:color="auto" w:fill="FFFFFF" w:themeFill="background1"/>
        <w:kinsoku w:val="0"/>
        <w:overflowPunct w:val="0"/>
        <w:autoSpaceDE w:val="0"/>
        <w:autoSpaceDN w:val="0"/>
        <w:adjustRightInd w:val="0"/>
        <w:ind w:left="567" w:hanging="567"/>
        <w:rPr>
          <w:rFonts w:asciiTheme="majorHAnsi" w:hAnsiTheme="majorHAnsi" w:cs="Arial"/>
          <w:sz w:val="20"/>
          <w:szCs w:val="20"/>
        </w:rPr>
      </w:pPr>
      <w:r w:rsidRPr="00230213">
        <w:rPr>
          <w:rFonts w:asciiTheme="majorHAnsi" w:hAnsiTheme="majorHAnsi" w:cs="Arial"/>
          <w:sz w:val="20"/>
          <w:szCs w:val="20"/>
        </w:rPr>
        <w:t>Dodávateľ elektrickej energie musí predložiť platné povolenie na podnikanie v energetike podľa zákona č. 251/2012 Z. z. o energetike a o zmene a doplnení niektorých zákonov, v rozsahu predmetu zákazky. Predložený doklad, ktorý vydáva ÚRSO musí preukazovať pôsobenie na slovenskom trhu s platnou licenciou minimálne na dodávku elektrickej energie (originál alebo úradne osvedčenú kópiu).</w:t>
      </w:r>
    </w:p>
    <w:p w14:paraId="610B3C1D" w14:textId="1E082BFA" w:rsidR="00AA3642" w:rsidRDefault="00AA3642" w:rsidP="00DE5414">
      <w:pPr>
        <w:pStyle w:val="BodyText"/>
        <w:widowControl w:val="0"/>
        <w:numPr>
          <w:ilvl w:val="1"/>
          <w:numId w:val="50"/>
        </w:numPr>
        <w:shd w:val="clear" w:color="auto" w:fill="FFFFFF" w:themeFill="background1"/>
        <w:kinsoku w:val="0"/>
        <w:overflowPunct w:val="0"/>
        <w:autoSpaceDE w:val="0"/>
        <w:autoSpaceDN w:val="0"/>
        <w:adjustRightInd w:val="0"/>
        <w:ind w:left="567" w:hanging="567"/>
        <w:rPr>
          <w:rFonts w:asciiTheme="majorHAnsi" w:hAnsiTheme="majorHAnsi" w:cs="Arial"/>
          <w:sz w:val="20"/>
          <w:szCs w:val="20"/>
        </w:rPr>
      </w:pPr>
      <w:r w:rsidRPr="00230213">
        <w:rPr>
          <w:rFonts w:asciiTheme="majorHAnsi" w:hAnsiTheme="majorHAnsi" w:cs="Arial"/>
          <w:sz w:val="20"/>
          <w:szCs w:val="20"/>
        </w:rPr>
        <w:t>Dodávateľ elektrickej energie musí predložiť čestné vyhlásenie, že má uzatvorenú resp. uzatvorí rámcovú distribučnú zmluvu na roky 20</w:t>
      </w:r>
      <w:r w:rsidR="00DF574A" w:rsidRPr="00230213">
        <w:rPr>
          <w:rFonts w:asciiTheme="majorHAnsi" w:hAnsiTheme="majorHAnsi" w:cs="Arial"/>
          <w:sz w:val="20"/>
          <w:szCs w:val="20"/>
        </w:rPr>
        <w:t>23</w:t>
      </w:r>
      <w:r w:rsidR="007032C7">
        <w:rPr>
          <w:rFonts w:asciiTheme="majorHAnsi" w:hAnsiTheme="majorHAnsi" w:cs="Arial"/>
          <w:sz w:val="20"/>
          <w:szCs w:val="20"/>
        </w:rPr>
        <w:t xml:space="preserve"> </w:t>
      </w:r>
      <w:r w:rsidRPr="00230213">
        <w:rPr>
          <w:rFonts w:asciiTheme="majorHAnsi" w:hAnsiTheme="majorHAnsi" w:cs="Arial"/>
          <w:sz w:val="20"/>
          <w:szCs w:val="20"/>
        </w:rPr>
        <w:t>až 202</w:t>
      </w:r>
      <w:r w:rsidR="00DF574A" w:rsidRPr="00230213">
        <w:rPr>
          <w:rFonts w:asciiTheme="majorHAnsi" w:hAnsiTheme="majorHAnsi" w:cs="Arial"/>
          <w:sz w:val="20"/>
          <w:szCs w:val="20"/>
        </w:rPr>
        <w:t>6</w:t>
      </w:r>
      <w:r w:rsidRPr="00230213">
        <w:rPr>
          <w:rFonts w:asciiTheme="majorHAnsi" w:hAnsiTheme="majorHAnsi" w:cs="Arial"/>
          <w:sz w:val="20"/>
          <w:szCs w:val="20"/>
        </w:rPr>
        <w:t xml:space="preserve"> s prevádzkovateľom distribučnej sústavy o distribúcii a prístupe do distribučnej sústavy vo vymedzenom území regiónov odberných miest.</w:t>
      </w:r>
    </w:p>
    <w:p w14:paraId="070E04AC" w14:textId="263404A7" w:rsidR="00AA3642" w:rsidRDefault="00AA3642" w:rsidP="00DE5414">
      <w:pPr>
        <w:pStyle w:val="BodyText"/>
        <w:widowControl w:val="0"/>
        <w:numPr>
          <w:ilvl w:val="1"/>
          <w:numId w:val="50"/>
        </w:numPr>
        <w:shd w:val="clear" w:color="auto" w:fill="FFFFFF" w:themeFill="background1"/>
        <w:kinsoku w:val="0"/>
        <w:overflowPunct w:val="0"/>
        <w:autoSpaceDE w:val="0"/>
        <w:autoSpaceDN w:val="0"/>
        <w:adjustRightInd w:val="0"/>
        <w:ind w:left="567" w:hanging="567"/>
        <w:rPr>
          <w:rFonts w:asciiTheme="majorHAnsi" w:hAnsiTheme="majorHAnsi" w:cs="Arial"/>
          <w:sz w:val="20"/>
          <w:szCs w:val="20"/>
        </w:rPr>
      </w:pPr>
      <w:r w:rsidRPr="00230213">
        <w:rPr>
          <w:rFonts w:asciiTheme="majorHAnsi" w:hAnsiTheme="majorHAnsi" w:cs="Arial"/>
          <w:sz w:val="20"/>
          <w:szCs w:val="20"/>
        </w:rPr>
        <w:t>Dodávateľ elektrickej energie musí predložiť rozhodnutie o pridelení EIC kódu (originál alebo úradne osvedčenú kópiu).</w:t>
      </w:r>
    </w:p>
    <w:p w14:paraId="7C00F793" w14:textId="4A542410" w:rsidR="0045626A" w:rsidRPr="0045626A" w:rsidRDefault="00AA3642" w:rsidP="0045626A">
      <w:pPr>
        <w:pStyle w:val="BodyText"/>
        <w:widowControl w:val="0"/>
        <w:numPr>
          <w:ilvl w:val="1"/>
          <w:numId w:val="50"/>
        </w:numPr>
        <w:shd w:val="clear" w:color="auto" w:fill="FFFFFF" w:themeFill="background1"/>
        <w:kinsoku w:val="0"/>
        <w:overflowPunct w:val="0"/>
        <w:autoSpaceDE w:val="0"/>
        <w:autoSpaceDN w:val="0"/>
        <w:adjustRightInd w:val="0"/>
        <w:ind w:left="567" w:hanging="567"/>
        <w:rPr>
          <w:rFonts w:asciiTheme="majorHAnsi" w:hAnsiTheme="majorHAnsi" w:cs="Arial"/>
          <w:sz w:val="20"/>
          <w:szCs w:val="20"/>
        </w:rPr>
      </w:pPr>
      <w:r w:rsidRPr="00230213">
        <w:rPr>
          <w:rFonts w:asciiTheme="majorHAnsi" w:hAnsiTheme="majorHAnsi" w:cs="Arial"/>
          <w:sz w:val="20"/>
          <w:szCs w:val="20"/>
        </w:rPr>
        <w:t>Dodávateľ elektrickej energie musí predložiť čestné vyhlásenie uchádzača, že má uzatvorenú zmluvu o zúčtovaní odchýlky účastníka trhu s elektrinou s prevádzkovateľom prenosovej sústavy, s identifikovaním zmluvného partnera, čísla zmluvy (ak bolo pridelené) a dátumom jej uzatvorenia</w:t>
      </w:r>
      <w:r w:rsidR="0092504C" w:rsidRPr="00230213">
        <w:rPr>
          <w:rFonts w:asciiTheme="majorHAnsi" w:hAnsiTheme="majorHAnsi" w:cs="Arial"/>
          <w:sz w:val="20"/>
          <w:szCs w:val="20"/>
        </w:rPr>
        <w:t>.</w:t>
      </w:r>
    </w:p>
    <w:p w14:paraId="6D20FE3C" w14:textId="77777777" w:rsidR="0045626A" w:rsidRDefault="0045626A" w:rsidP="0045626A">
      <w:pPr>
        <w:pStyle w:val="BodyText"/>
        <w:widowControl w:val="0"/>
        <w:shd w:val="clear" w:color="auto" w:fill="FFFFFF" w:themeFill="background1"/>
        <w:kinsoku w:val="0"/>
        <w:overflowPunct w:val="0"/>
        <w:autoSpaceDE w:val="0"/>
        <w:autoSpaceDN w:val="0"/>
        <w:adjustRightInd w:val="0"/>
        <w:rPr>
          <w:rFonts w:asciiTheme="majorHAnsi" w:hAnsiTheme="majorHAnsi" w:cs="Arial"/>
          <w:sz w:val="20"/>
          <w:szCs w:val="20"/>
        </w:rPr>
      </w:pPr>
    </w:p>
    <w:p w14:paraId="3D577D5B" w14:textId="77777777" w:rsidR="0045626A" w:rsidRDefault="0045626A" w:rsidP="0045626A">
      <w:pPr>
        <w:pStyle w:val="BodyText"/>
        <w:widowControl w:val="0"/>
        <w:shd w:val="clear" w:color="auto" w:fill="FFFFFF" w:themeFill="background1"/>
        <w:kinsoku w:val="0"/>
        <w:overflowPunct w:val="0"/>
        <w:autoSpaceDE w:val="0"/>
        <w:autoSpaceDN w:val="0"/>
        <w:adjustRightInd w:val="0"/>
        <w:rPr>
          <w:rFonts w:asciiTheme="majorHAnsi" w:hAnsiTheme="majorHAnsi" w:cs="Arial"/>
          <w:sz w:val="20"/>
          <w:szCs w:val="20"/>
        </w:rPr>
      </w:pPr>
    </w:p>
    <w:p w14:paraId="6844424D" w14:textId="77777777" w:rsidR="0045626A" w:rsidRDefault="0045626A" w:rsidP="0045626A">
      <w:pPr>
        <w:pStyle w:val="BodyText"/>
        <w:widowControl w:val="0"/>
        <w:shd w:val="clear" w:color="auto" w:fill="FFFFFF" w:themeFill="background1"/>
        <w:kinsoku w:val="0"/>
        <w:overflowPunct w:val="0"/>
        <w:autoSpaceDE w:val="0"/>
        <w:autoSpaceDN w:val="0"/>
        <w:adjustRightInd w:val="0"/>
        <w:rPr>
          <w:rFonts w:asciiTheme="majorHAnsi" w:hAnsiTheme="majorHAnsi" w:cs="Arial"/>
          <w:sz w:val="20"/>
          <w:szCs w:val="20"/>
        </w:rPr>
      </w:pPr>
    </w:p>
    <w:p w14:paraId="12B55E9B" w14:textId="77777777" w:rsidR="0045626A" w:rsidRDefault="0045626A" w:rsidP="0045626A">
      <w:pPr>
        <w:pStyle w:val="BodyText"/>
        <w:widowControl w:val="0"/>
        <w:shd w:val="clear" w:color="auto" w:fill="FFFFFF" w:themeFill="background1"/>
        <w:kinsoku w:val="0"/>
        <w:overflowPunct w:val="0"/>
        <w:autoSpaceDE w:val="0"/>
        <w:autoSpaceDN w:val="0"/>
        <w:adjustRightInd w:val="0"/>
        <w:rPr>
          <w:rFonts w:asciiTheme="majorHAnsi" w:hAnsiTheme="majorHAnsi" w:cs="Arial"/>
          <w:sz w:val="20"/>
          <w:szCs w:val="20"/>
        </w:rPr>
      </w:pPr>
    </w:p>
    <w:p w14:paraId="5E07BDF9" w14:textId="77777777" w:rsidR="0045626A" w:rsidRDefault="0045626A" w:rsidP="0045626A">
      <w:pPr>
        <w:pStyle w:val="BodyText"/>
        <w:widowControl w:val="0"/>
        <w:shd w:val="clear" w:color="auto" w:fill="FFFFFF" w:themeFill="background1"/>
        <w:kinsoku w:val="0"/>
        <w:overflowPunct w:val="0"/>
        <w:autoSpaceDE w:val="0"/>
        <w:autoSpaceDN w:val="0"/>
        <w:adjustRightInd w:val="0"/>
        <w:rPr>
          <w:rFonts w:asciiTheme="majorHAnsi" w:hAnsiTheme="majorHAnsi" w:cs="Arial"/>
          <w:sz w:val="20"/>
          <w:szCs w:val="20"/>
        </w:rPr>
        <w:sectPr w:rsidR="0045626A" w:rsidSect="00651C97">
          <w:headerReference w:type="first" r:id="rId33"/>
          <w:pgSz w:w="11906" w:h="16838" w:code="9"/>
          <w:pgMar w:top="1418" w:right="1134" w:bottom="1134" w:left="1134" w:header="709" w:footer="759" w:gutter="0"/>
          <w:pgNumType w:chapSep="period"/>
          <w:cols w:space="708"/>
          <w:docGrid w:linePitch="360"/>
        </w:sectPr>
      </w:pPr>
    </w:p>
    <w:p w14:paraId="1EF09005" w14:textId="5AEA3A62" w:rsidR="00934FEE" w:rsidRPr="00934FEE" w:rsidRDefault="0045626A" w:rsidP="00756D84">
      <w:pPr>
        <w:pStyle w:val="ListParagraph"/>
        <w:numPr>
          <w:ilvl w:val="1"/>
          <w:numId w:val="50"/>
        </w:numPr>
        <w:spacing w:after="120" w:line="240" w:lineRule="auto"/>
        <w:ind w:left="567" w:hanging="567"/>
        <w:jc w:val="both"/>
        <w:rPr>
          <w:rFonts w:ascii="Cambria" w:hAnsi="Cambria" w:cs="Arial"/>
          <w:color w:val="000000"/>
          <w:sz w:val="20"/>
          <w:szCs w:val="20"/>
        </w:rPr>
      </w:pPr>
      <w:r w:rsidRPr="0045626A">
        <w:rPr>
          <w:rFonts w:ascii="Cambria" w:hAnsi="Cambria" w:cs="Arial"/>
          <w:sz w:val="20"/>
          <w:szCs w:val="20"/>
        </w:rPr>
        <w:lastRenderedPageBreak/>
        <w:t>Zmluvné množstvo stanovené pre jednotlivé odberné miesta NBS:</w:t>
      </w:r>
    </w:p>
    <w:tbl>
      <w:tblPr>
        <w:tblW w:w="13457" w:type="dxa"/>
        <w:tblCellMar>
          <w:left w:w="70" w:type="dxa"/>
          <w:right w:w="70" w:type="dxa"/>
        </w:tblCellMar>
        <w:tblLook w:val="04A0" w:firstRow="1" w:lastRow="0" w:firstColumn="1" w:lastColumn="0" w:noHBand="0" w:noVBand="1"/>
      </w:tblPr>
      <w:tblGrid>
        <w:gridCol w:w="403"/>
        <w:gridCol w:w="3404"/>
        <w:gridCol w:w="1981"/>
        <w:gridCol w:w="1036"/>
        <w:gridCol w:w="1189"/>
        <w:gridCol w:w="1196"/>
        <w:gridCol w:w="1271"/>
        <w:gridCol w:w="1701"/>
        <w:gridCol w:w="1276"/>
      </w:tblGrid>
      <w:tr w:rsidR="00934FEE" w:rsidRPr="00934FEE" w14:paraId="730C0BB0" w14:textId="77777777" w:rsidTr="00EB5586">
        <w:trPr>
          <w:trHeight w:val="1043"/>
        </w:trPr>
        <w:tc>
          <w:tcPr>
            <w:tcW w:w="403"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475542B0" w14:textId="77777777" w:rsidR="00934FEE" w:rsidRPr="000D64DC" w:rsidRDefault="00934FEE" w:rsidP="00934FEE">
            <w:pPr>
              <w:jc w:val="center"/>
              <w:rPr>
                <w:rFonts w:asciiTheme="majorHAnsi" w:hAnsiTheme="majorHAnsi" w:cs="Arial"/>
                <w:b/>
                <w:bCs/>
                <w:color w:val="000000"/>
                <w:sz w:val="20"/>
                <w:szCs w:val="20"/>
              </w:rPr>
            </w:pPr>
            <w:r w:rsidRPr="000D64DC">
              <w:rPr>
                <w:rFonts w:asciiTheme="majorHAnsi" w:hAnsiTheme="majorHAnsi" w:cs="Arial"/>
                <w:b/>
                <w:bCs/>
                <w:color w:val="000000"/>
                <w:sz w:val="20"/>
                <w:szCs w:val="20"/>
              </w:rPr>
              <w:t>P. č.</w:t>
            </w:r>
          </w:p>
        </w:tc>
        <w:tc>
          <w:tcPr>
            <w:tcW w:w="3404"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2CEC3DE5" w14:textId="77777777" w:rsidR="00934FEE" w:rsidRPr="000D64DC" w:rsidRDefault="00934FEE" w:rsidP="00934FEE">
            <w:pPr>
              <w:jc w:val="center"/>
              <w:rPr>
                <w:rFonts w:asciiTheme="majorHAnsi" w:hAnsiTheme="majorHAnsi" w:cs="Arial"/>
                <w:b/>
                <w:bCs/>
                <w:color w:val="000000"/>
                <w:sz w:val="20"/>
                <w:szCs w:val="20"/>
              </w:rPr>
            </w:pPr>
            <w:r w:rsidRPr="000D64DC">
              <w:rPr>
                <w:rFonts w:asciiTheme="majorHAnsi" w:hAnsiTheme="majorHAnsi" w:cs="Arial"/>
                <w:b/>
                <w:bCs/>
                <w:color w:val="000000"/>
                <w:sz w:val="20"/>
                <w:szCs w:val="20"/>
              </w:rPr>
              <w:t>Názov odberného miesta elektrickej energie</w:t>
            </w:r>
          </w:p>
        </w:tc>
        <w:tc>
          <w:tcPr>
            <w:tcW w:w="1981"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7E0F3981" w14:textId="77777777" w:rsidR="00934FEE" w:rsidRPr="000D64DC" w:rsidRDefault="00934FEE" w:rsidP="00934FEE">
            <w:pPr>
              <w:jc w:val="center"/>
              <w:rPr>
                <w:rFonts w:asciiTheme="majorHAnsi" w:hAnsiTheme="majorHAnsi" w:cs="Arial"/>
                <w:b/>
                <w:bCs/>
                <w:color w:val="000000"/>
                <w:sz w:val="20"/>
                <w:szCs w:val="20"/>
              </w:rPr>
            </w:pPr>
            <w:r w:rsidRPr="000D64DC">
              <w:rPr>
                <w:rFonts w:asciiTheme="majorHAnsi" w:hAnsiTheme="majorHAnsi" w:cs="Arial"/>
                <w:b/>
                <w:bCs/>
                <w:color w:val="000000"/>
                <w:sz w:val="20"/>
                <w:szCs w:val="20"/>
              </w:rPr>
              <w:t>EIC</w:t>
            </w:r>
          </w:p>
        </w:tc>
        <w:tc>
          <w:tcPr>
            <w:tcW w:w="1036"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291DF65C" w14:textId="77777777" w:rsidR="00934FEE" w:rsidRPr="000D64DC" w:rsidRDefault="00934FEE" w:rsidP="00934FEE">
            <w:pPr>
              <w:jc w:val="center"/>
              <w:rPr>
                <w:rFonts w:asciiTheme="majorHAnsi" w:hAnsiTheme="majorHAnsi" w:cs="Arial"/>
                <w:b/>
                <w:bCs/>
                <w:color w:val="000000"/>
                <w:sz w:val="20"/>
                <w:szCs w:val="20"/>
              </w:rPr>
            </w:pPr>
            <w:r w:rsidRPr="000D64DC">
              <w:rPr>
                <w:rFonts w:asciiTheme="majorHAnsi" w:hAnsiTheme="majorHAnsi" w:cs="Arial"/>
                <w:b/>
                <w:bCs/>
                <w:color w:val="000000"/>
                <w:sz w:val="20"/>
                <w:szCs w:val="20"/>
              </w:rPr>
              <w:t>Napäťová úroveň</w:t>
            </w:r>
          </w:p>
        </w:tc>
        <w:tc>
          <w:tcPr>
            <w:tcW w:w="1189"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7D8101DB" w14:textId="77777777" w:rsidR="00934FEE" w:rsidRPr="000D64DC" w:rsidRDefault="00934FEE" w:rsidP="00934FEE">
            <w:pPr>
              <w:jc w:val="center"/>
              <w:rPr>
                <w:rFonts w:asciiTheme="majorHAnsi" w:hAnsiTheme="majorHAnsi" w:cs="Arial"/>
                <w:b/>
                <w:bCs/>
                <w:color w:val="000000"/>
                <w:sz w:val="20"/>
                <w:szCs w:val="20"/>
              </w:rPr>
            </w:pPr>
            <w:r w:rsidRPr="000D64DC">
              <w:rPr>
                <w:rFonts w:asciiTheme="majorHAnsi" w:hAnsiTheme="majorHAnsi" w:cs="Arial"/>
                <w:b/>
                <w:bCs/>
                <w:color w:val="000000"/>
                <w:sz w:val="20"/>
                <w:szCs w:val="20"/>
              </w:rPr>
              <w:t>Fakturačné obdobie</w:t>
            </w:r>
          </w:p>
        </w:tc>
        <w:tc>
          <w:tcPr>
            <w:tcW w:w="1196"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593137FA" w14:textId="77777777" w:rsidR="00934FEE" w:rsidRPr="000D64DC" w:rsidRDefault="00934FEE" w:rsidP="00934FEE">
            <w:pPr>
              <w:jc w:val="center"/>
              <w:rPr>
                <w:rFonts w:asciiTheme="majorHAnsi" w:hAnsiTheme="majorHAnsi" w:cs="Arial"/>
                <w:b/>
                <w:bCs/>
                <w:color w:val="000000"/>
                <w:sz w:val="20"/>
                <w:szCs w:val="20"/>
              </w:rPr>
            </w:pPr>
            <w:r w:rsidRPr="000D64DC">
              <w:rPr>
                <w:rFonts w:asciiTheme="majorHAnsi" w:hAnsiTheme="majorHAnsi" w:cs="Arial"/>
                <w:b/>
                <w:bCs/>
                <w:color w:val="000000"/>
                <w:sz w:val="20"/>
                <w:szCs w:val="20"/>
              </w:rPr>
              <w:t>Produkt</w:t>
            </w:r>
          </w:p>
        </w:tc>
        <w:tc>
          <w:tcPr>
            <w:tcW w:w="1271" w:type="dxa"/>
            <w:vMerge w:val="restart"/>
            <w:tcBorders>
              <w:top w:val="single" w:sz="8" w:space="0" w:color="auto"/>
              <w:left w:val="nil"/>
              <w:bottom w:val="single" w:sz="8" w:space="0" w:color="000000"/>
              <w:right w:val="single" w:sz="8" w:space="0" w:color="auto"/>
            </w:tcBorders>
            <w:shd w:val="clear" w:color="auto" w:fill="DBE5F1" w:themeFill="accent1" w:themeFillTint="33"/>
            <w:vAlign w:val="center"/>
            <w:hideMark/>
          </w:tcPr>
          <w:p w14:paraId="503D50C1" w14:textId="77777777" w:rsidR="00934FEE" w:rsidRPr="000D64DC" w:rsidRDefault="00934FEE" w:rsidP="00934FEE">
            <w:pPr>
              <w:jc w:val="center"/>
              <w:rPr>
                <w:rFonts w:asciiTheme="majorHAnsi" w:hAnsiTheme="majorHAnsi" w:cs="Arial"/>
                <w:b/>
                <w:bCs/>
                <w:color w:val="000000"/>
                <w:sz w:val="20"/>
                <w:szCs w:val="20"/>
              </w:rPr>
            </w:pPr>
            <w:r w:rsidRPr="000D64DC">
              <w:rPr>
                <w:rFonts w:asciiTheme="majorHAnsi" w:hAnsiTheme="majorHAnsi" w:cs="Arial"/>
                <w:b/>
                <w:bCs/>
                <w:color w:val="000000"/>
                <w:sz w:val="20"/>
                <w:szCs w:val="20"/>
              </w:rPr>
              <w:t>Typ distribučnej tarify</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5B4FDB45" w14:textId="6AB35BE6" w:rsidR="00934FEE" w:rsidRPr="000D64DC" w:rsidRDefault="00934FEE" w:rsidP="00934FEE">
            <w:pPr>
              <w:jc w:val="center"/>
              <w:rPr>
                <w:rFonts w:asciiTheme="majorHAnsi" w:hAnsiTheme="majorHAnsi" w:cs="Arial"/>
                <w:b/>
                <w:bCs/>
                <w:color w:val="000000"/>
                <w:sz w:val="20"/>
                <w:szCs w:val="20"/>
              </w:rPr>
            </w:pPr>
            <w:r w:rsidRPr="000D64DC">
              <w:rPr>
                <w:rFonts w:asciiTheme="majorHAnsi" w:hAnsiTheme="majorHAnsi" w:cs="Arial"/>
                <w:b/>
                <w:bCs/>
                <w:color w:val="000000"/>
                <w:sz w:val="20"/>
                <w:szCs w:val="20"/>
              </w:rPr>
              <w:t>Ročná rezervovaná kapacita</w:t>
            </w:r>
            <w:r>
              <w:rPr>
                <w:rFonts w:asciiTheme="majorHAnsi" w:hAnsiTheme="majorHAnsi" w:cs="Arial"/>
                <w:b/>
                <w:bCs/>
                <w:color w:val="000000"/>
                <w:sz w:val="20"/>
                <w:szCs w:val="20"/>
              </w:rPr>
              <w:t xml:space="preserve"> </w:t>
            </w:r>
            <w:r w:rsidRPr="000D64DC">
              <w:rPr>
                <w:rFonts w:asciiTheme="majorHAnsi" w:hAnsiTheme="majorHAnsi" w:cs="Arial"/>
                <w:b/>
                <w:bCs/>
                <w:color w:val="000000"/>
                <w:sz w:val="20"/>
                <w:szCs w:val="20"/>
              </w:rPr>
              <w:t>(kW, A)</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219BDA22" w14:textId="77777777" w:rsidR="00934FEE" w:rsidRPr="000D64DC" w:rsidRDefault="00934FEE" w:rsidP="00934FEE">
            <w:pPr>
              <w:jc w:val="center"/>
              <w:rPr>
                <w:rFonts w:asciiTheme="majorHAnsi" w:hAnsiTheme="majorHAnsi" w:cs="Arial"/>
                <w:b/>
                <w:bCs/>
                <w:color w:val="000000"/>
                <w:sz w:val="20"/>
                <w:szCs w:val="20"/>
              </w:rPr>
            </w:pPr>
            <w:r w:rsidRPr="000D64DC">
              <w:rPr>
                <w:rFonts w:asciiTheme="majorHAnsi" w:hAnsiTheme="majorHAnsi" w:cs="Arial"/>
                <w:b/>
                <w:bCs/>
                <w:color w:val="000000"/>
                <w:sz w:val="20"/>
                <w:szCs w:val="20"/>
              </w:rPr>
              <w:t>Zmluvné množstvo MWh/rok</w:t>
            </w:r>
          </w:p>
        </w:tc>
      </w:tr>
      <w:tr w:rsidR="00934FEE" w:rsidRPr="000D64DC" w14:paraId="538387AB" w14:textId="77777777" w:rsidTr="00EB5586">
        <w:trPr>
          <w:trHeight w:val="276"/>
        </w:trPr>
        <w:tc>
          <w:tcPr>
            <w:tcW w:w="403" w:type="dxa"/>
            <w:vMerge/>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302947C3" w14:textId="77777777" w:rsidR="00934FEE" w:rsidRPr="000D64DC" w:rsidRDefault="00934FEE" w:rsidP="00934FEE">
            <w:pPr>
              <w:rPr>
                <w:rFonts w:asciiTheme="majorHAnsi" w:hAnsiTheme="majorHAnsi" w:cs="Arial"/>
                <w:b/>
                <w:bCs/>
                <w:color w:val="000000"/>
                <w:sz w:val="20"/>
                <w:szCs w:val="20"/>
              </w:rPr>
            </w:pPr>
          </w:p>
        </w:tc>
        <w:tc>
          <w:tcPr>
            <w:tcW w:w="3404" w:type="dxa"/>
            <w:vMerge/>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3AB2E22D" w14:textId="77777777" w:rsidR="00934FEE" w:rsidRPr="000D64DC" w:rsidRDefault="00934FEE" w:rsidP="00934FEE">
            <w:pPr>
              <w:rPr>
                <w:rFonts w:asciiTheme="majorHAnsi" w:hAnsiTheme="majorHAnsi" w:cs="Arial"/>
                <w:b/>
                <w:bCs/>
                <w:color w:val="000000"/>
                <w:sz w:val="20"/>
                <w:szCs w:val="20"/>
              </w:rPr>
            </w:pPr>
          </w:p>
        </w:tc>
        <w:tc>
          <w:tcPr>
            <w:tcW w:w="1981" w:type="dxa"/>
            <w:vMerge/>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7B9BA61F" w14:textId="77777777" w:rsidR="00934FEE" w:rsidRPr="000D64DC" w:rsidRDefault="00934FEE" w:rsidP="00934FEE">
            <w:pPr>
              <w:rPr>
                <w:rFonts w:asciiTheme="majorHAnsi" w:hAnsiTheme="majorHAnsi" w:cs="Arial"/>
                <w:b/>
                <w:bCs/>
                <w:color w:val="000000"/>
                <w:sz w:val="20"/>
                <w:szCs w:val="20"/>
              </w:rPr>
            </w:pPr>
          </w:p>
        </w:tc>
        <w:tc>
          <w:tcPr>
            <w:tcW w:w="1036" w:type="dxa"/>
            <w:vMerge/>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1D40E1EF" w14:textId="77777777" w:rsidR="00934FEE" w:rsidRPr="000D64DC" w:rsidRDefault="00934FEE" w:rsidP="00934FEE">
            <w:pPr>
              <w:rPr>
                <w:rFonts w:asciiTheme="majorHAnsi" w:hAnsiTheme="majorHAnsi" w:cs="Arial"/>
                <w:b/>
                <w:bCs/>
                <w:color w:val="000000"/>
                <w:sz w:val="20"/>
                <w:szCs w:val="20"/>
              </w:rPr>
            </w:pPr>
          </w:p>
        </w:tc>
        <w:tc>
          <w:tcPr>
            <w:tcW w:w="1189" w:type="dxa"/>
            <w:vMerge/>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5D284C3D" w14:textId="77777777" w:rsidR="00934FEE" w:rsidRPr="000D64DC" w:rsidRDefault="00934FEE" w:rsidP="00934FEE">
            <w:pPr>
              <w:rPr>
                <w:rFonts w:asciiTheme="majorHAnsi" w:hAnsiTheme="majorHAnsi" w:cs="Arial"/>
                <w:b/>
                <w:bCs/>
                <w:color w:val="000000"/>
                <w:sz w:val="20"/>
                <w:szCs w:val="20"/>
              </w:rPr>
            </w:pPr>
          </w:p>
        </w:tc>
        <w:tc>
          <w:tcPr>
            <w:tcW w:w="1196" w:type="dxa"/>
            <w:vMerge/>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6E01A5C3" w14:textId="77777777" w:rsidR="00934FEE" w:rsidRPr="000D64DC" w:rsidRDefault="00934FEE" w:rsidP="00934FEE">
            <w:pPr>
              <w:rPr>
                <w:rFonts w:asciiTheme="majorHAnsi" w:hAnsiTheme="majorHAnsi" w:cs="Arial"/>
                <w:b/>
                <w:bCs/>
                <w:color w:val="000000"/>
                <w:sz w:val="20"/>
                <w:szCs w:val="20"/>
              </w:rPr>
            </w:pPr>
          </w:p>
        </w:tc>
        <w:tc>
          <w:tcPr>
            <w:tcW w:w="1271" w:type="dxa"/>
            <w:vMerge/>
            <w:tcBorders>
              <w:top w:val="single" w:sz="8" w:space="0" w:color="auto"/>
              <w:left w:val="nil"/>
              <w:bottom w:val="single" w:sz="8" w:space="0" w:color="000000"/>
              <w:right w:val="single" w:sz="8" w:space="0" w:color="auto"/>
            </w:tcBorders>
            <w:shd w:val="clear" w:color="auto" w:fill="DBE5F1" w:themeFill="accent1" w:themeFillTint="33"/>
            <w:vAlign w:val="center"/>
            <w:hideMark/>
          </w:tcPr>
          <w:p w14:paraId="50410F5E" w14:textId="77777777" w:rsidR="00934FEE" w:rsidRPr="000D64DC" w:rsidRDefault="00934FEE" w:rsidP="00934FEE">
            <w:pPr>
              <w:rPr>
                <w:rFonts w:asciiTheme="majorHAnsi" w:hAnsiTheme="majorHAnsi" w:cs="Arial"/>
                <w:b/>
                <w:bCs/>
                <w:color w:val="000000"/>
                <w:sz w:val="20"/>
                <w:szCs w:val="20"/>
              </w:rPr>
            </w:pPr>
          </w:p>
        </w:tc>
        <w:tc>
          <w:tcPr>
            <w:tcW w:w="1701" w:type="dxa"/>
            <w:vMerge/>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6AF767C8" w14:textId="77777777" w:rsidR="00934FEE" w:rsidRPr="000D64DC" w:rsidRDefault="00934FEE" w:rsidP="00934FEE">
            <w:pPr>
              <w:rPr>
                <w:rFonts w:asciiTheme="majorHAnsi" w:hAnsiTheme="majorHAnsi" w:cs="Arial"/>
                <w:b/>
                <w:bCs/>
                <w:color w:val="000000"/>
                <w:sz w:val="20"/>
                <w:szCs w:val="20"/>
              </w:rPr>
            </w:pPr>
          </w:p>
        </w:tc>
        <w:tc>
          <w:tcPr>
            <w:tcW w:w="1276" w:type="dxa"/>
            <w:vMerge/>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30554D4E" w14:textId="77777777" w:rsidR="00934FEE" w:rsidRPr="000D64DC" w:rsidRDefault="00934FEE" w:rsidP="00934FEE">
            <w:pPr>
              <w:rPr>
                <w:rFonts w:asciiTheme="majorHAnsi" w:hAnsiTheme="majorHAnsi" w:cs="Arial"/>
                <w:b/>
                <w:bCs/>
                <w:color w:val="000000"/>
                <w:sz w:val="20"/>
                <w:szCs w:val="20"/>
              </w:rPr>
            </w:pPr>
          </w:p>
        </w:tc>
      </w:tr>
      <w:tr w:rsidR="00934FEE" w:rsidRPr="00934FEE" w14:paraId="02892FF5" w14:textId="77777777" w:rsidTr="006F4C06">
        <w:trPr>
          <w:trHeight w:val="398"/>
        </w:trPr>
        <w:tc>
          <w:tcPr>
            <w:tcW w:w="403" w:type="dxa"/>
            <w:tcBorders>
              <w:top w:val="nil"/>
              <w:left w:val="single" w:sz="8" w:space="0" w:color="auto"/>
              <w:bottom w:val="single" w:sz="4" w:space="0" w:color="auto"/>
              <w:right w:val="single" w:sz="8" w:space="0" w:color="auto"/>
            </w:tcBorders>
            <w:shd w:val="clear" w:color="auto" w:fill="auto"/>
            <w:vAlign w:val="center"/>
            <w:hideMark/>
          </w:tcPr>
          <w:p w14:paraId="77F89F42"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1.</w:t>
            </w:r>
          </w:p>
        </w:tc>
        <w:tc>
          <w:tcPr>
            <w:tcW w:w="3404" w:type="dxa"/>
            <w:tcBorders>
              <w:top w:val="nil"/>
              <w:left w:val="nil"/>
              <w:bottom w:val="single" w:sz="4" w:space="0" w:color="auto"/>
              <w:right w:val="single" w:sz="8" w:space="0" w:color="auto"/>
            </w:tcBorders>
            <w:shd w:val="clear" w:color="auto" w:fill="auto"/>
            <w:vAlign w:val="center"/>
            <w:hideMark/>
          </w:tcPr>
          <w:p w14:paraId="180295A6" w14:textId="77777777" w:rsidR="00934FEE" w:rsidRPr="000D64DC" w:rsidRDefault="00934FEE" w:rsidP="00934FEE">
            <w:pPr>
              <w:rPr>
                <w:rFonts w:asciiTheme="majorHAnsi" w:hAnsiTheme="majorHAnsi" w:cs="Arial"/>
                <w:color w:val="000000"/>
                <w:sz w:val="20"/>
                <w:szCs w:val="20"/>
              </w:rPr>
            </w:pPr>
            <w:r w:rsidRPr="000D64DC">
              <w:rPr>
                <w:rFonts w:asciiTheme="majorHAnsi" w:hAnsiTheme="majorHAnsi" w:cs="Arial"/>
                <w:color w:val="000000"/>
                <w:sz w:val="20"/>
                <w:szCs w:val="20"/>
              </w:rPr>
              <w:t>Bratislava, I. Karvaša 1</w:t>
            </w:r>
          </w:p>
        </w:tc>
        <w:tc>
          <w:tcPr>
            <w:tcW w:w="1981" w:type="dxa"/>
            <w:tcBorders>
              <w:top w:val="nil"/>
              <w:left w:val="nil"/>
              <w:bottom w:val="single" w:sz="4" w:space="0" w:color="auto"/>
              <w:right w:val="nil"/>
            </w:tcBorders>
            <w:shd w:val="clear" w:color="000000" w:fill="FFFFFF"/>
            <w:vAlign w:val="center"/>
            <w:hideMark/>
          </w:tcPr>
          <w:p w14:paraId="3633BFB9" w14:textId="77777777" w:rsidR="00934FEE" w:rsidRPr="000D64DC" w:rsidRDefault="00934FEE" w:rsidP="00934FEE">
            <w:pPr>
              <w:rPr>
                <w:rFonts w:asciiTheme="majorHAnsi" w:hAnsiTheme="majorHAnsi" w:cs="Arial"/>
                <w:color w:val="000000"/>
                <w:sz w:val="20"/>
                <w:szCs w:val="20"/>
              </w:rPr>
            </w:pPr>
            <w:r w:rsidRPr="000D64DC">
              <w:rPr>
                <w:rFonts w:asciiTheme="majorHAnsi" w:hAnsiTheme="majorHAnsi" w:cs="Arial"/>
                <w:color w:val="000000"/>
                <w:sz w:val="20"/>
                <w:szCs w:val="20"/>
              </w:rPr>
              <w:t>24ZZS60824240004</w:t>
            </w:r>
          </w:p>
        </w:tc>
        <w:tc>
          <w:tcPr>
            <w:tcW w:w="1036" w:type="dxa"/>
            <w:tcBorders>
              <w:top w:val="nil"/>
              <w:left w:val="single" w:sz="8" w:space="0" w:color="auto"/>
              <w:bottom w:val="single" w:sz="4" w:space="0" w:color="auto"/>
              <w:right w:val="single" w:sz="8" w:space="0" w:color="auto"/>
            </w:tcBorders>
            <w:shd w:val="clear" w:color="auto" w:fill="auto"/>
            <w:vAlign w:val="center"/>
            <w:hideMark/>
          </w:tcPr>
          <w:p w14:paraId="7A4EDB71"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VN</w:t>
            </w:r>
          </w:p>
        </w:tc>
        <w:tc>
          <w:tcPr>
            <w:tcW w:w="1189" w:type="dxa"/>
            <w:tcBorders>
              <w:top w:val="nil"/>
              <w:left w:val="nil"/>
              <w:bottom w:val="single" w:sz="4" w:space="0" w:color="auto"/>
              <w:right w:val="single" w:sz="8" w:space="0" w:color="auto"/>
            </w:tcBorders>
            <w:shd w:val="clear" w:color="auto" w:fill="auto"/>
            <w:vAlign w:val="center"/>
            <w:hideMark/>
          </w:tcPr>
          <w:p w14:paraId="3E4589F1"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mesačné</w:t>
            </w:r>
          </w:p>
        </w:tc>
        <w:tc>
          <w:tcPr>
            <w:tcW w:w="1196" w:type="dxa"/>
            <w:tcBorders>
              <w:top w:val="nil"/>
              <w:left w:val="nil"/>
              <w:bottom w:val="single" w:sz="4" w:space="0" w:color="auto"/>
              <w:right w:val="single" w:sz="8" w:space="0" w:color="auto"/>
            </w:tcBorders>
            <w:shd w:val="clear" w:color="auto" w:fill="auto"/>
            <w:vAlign w:val="center"/>
            <w:hideMark/>
          </w:tcPr>
          <w:p w14:paraId="0CC9C130" w14:textId="77777777" w:rsidR="00934FEE" w:rsidRPr="000D64DC" w:rsidRDefault="00934FEE" w:rsidP="00934FEE">
            <w:pPr>
              <w:rPr>
                <w:rFonts w:asciiTheme="majorHAnsi" w:hAnsiTheme="majorHAnsi" w:cs="Arial"/>
                <w:color w:val="000000"/>
                <w:sz w:val="20"/>
                <w:szCs w:val="20"/>
              </w:rPr>
            </w:pPr>
            <w:r w:rsidRPr="000D64DC">
              <w:rPr>
                <w:rFonts w:asciiTheme="majorHAnsi" w:hAnsiTheme="majorHAnsi" w:cs="Arial"/>
                <w:color w:val="000000"/>
                <w:sz w:val="20"/>
                <w:szCs w:val="20"/>
              </w:rPr>
              <w:t>Dvojtarif</w:t>
            </w:r>
          </w:p>
        </w:tc>
        <w:tc>
          <w:tcPr>
            <w:tcW w:w="1271" w:type="dxa"/>
            <w:tcBorders>
              <w:top w:val="nil"/>
              <w:left w:val="nil"/>
              <w:bottom w:val="single" w:sz="4" w:space="0" w:color="auto"/>
              <w:right w:val="single" w:sz="8" w:space="0" w:color="auto"/>
            </w:tcBorders>
            <w:shd w:val="clear" w:color="auto" w:fill="auto"/>
            <w:vAlign w:val="center"/>
            <w:hideMark/>
          </w:tcPr>
          <w:p w14:paraId="330511B9" w14:textId="77777777" w:rsidR="00934FEE" w:rsidRPr="000D64DC" w:rsidRDefault="00934FEE" w:rsidP="00934FEE">
            <w:pPr>
              <w:jc w:val="right"/>
              <w:rPr>
                <w:rFonts w:asciiTheme="majorHAnsi" w:hAnsiTheme="majorHAnsi" w:cs="Arial"/>
                <w:color w:val="000000"/>
                <w:sz w:val="20"/>
                <w:szCs w:val="20"/>
              </w:rPr>
            </w:pPr>
            <w:r w:rsidRPr="000D64DC">
              <w:rPr>
                <w:rFonts w:asciiTheme="majorHAnsi" w:hAnsiTheme="majorHAnsi" w:cs="Arial"/>
                <w:color w:val="000000"/>
                <w:sz w:val="20"/>
                <w:szCs w:val="20"/>
              </w:rPr>
              <w:t>X2</w:t>
            </w:r>
          </w:p>
        </w:tc>
        <w:tc>
          <w:tcPr>
            <w:tcW w:w="1701" w:type="dxa"/>
            <w:tcBorders>
              <w:top w:val="nil"/>
              <w:left w:val="nil"/>
              <w:bottom w:val="single" w:sz="4" w:space="0" w:color="auto"/>
              <w:right w:val="single" w:sz="8" w:space="0" w:color="auto"/>
            </w:tcBorders>
            <w:shd w:val="clear" w:color="auto" w:fill="auto"/>
            <w:vAlign w:val="center"/>
            <w:hideMark/>
          </w:tcPr>
          <w:p w14:paraId="6485C464" w14:textId="77777777" w:rsidR="00934FEE" w:rsidRPr="000D64DC" w:rsidRDefault="00934FEE" w:rsidP="00934FEE">
            <w:pPr>
              <w:jc w:val="right"/>
              <w:rPr>
                <w:rFonts w:asciiTheme="majorHAnsi" w:hAnsiTheme="majorHAnsi" w:cs="Arial"/>
                <w:color w:val="000000"/>
                <w:sz w:val="20"/>
                <w:szCs w:val="20"/>
              </w:rPr>
            </w:pPr>
            <w:r w:rsidRPr="000D64DC">
              <w:rPr>
                <w:rFonts w:asciiTheme="majorHAnsi" w:hAnsiTheme="majorHAnsi" w:cs="Arial"/>
                <w:color w:val="000000"/>
                <w:sz w:val="20"/>
                <w:szCs w:val="20"/>
              </w:rPr>
              <w:t>1760 kW</w:t>
            </w:r>
          </w:p>
        </w:tc>
        <w:tc>
          <w:tcPr>
            <w:tcW w:w="1276" w:type="dxa"/>
            <w:tcBorders>
              <w:top w:val="nil"/>
              <w:left w:val="nil"/>
              <w:bottom w:val="single" w:sz="4" w:space="0" w:color="auto"/>
              <w:right w:val="single" w:sz="8" w:space="0" w:color="auto"/>
            </w:tcBorders>
            <w:shd w:val="clear" w:color="auto" w:fill="auto"/>
            <w:vAlign w:val="center"/>
            <w:hideMark/>
          </w:tcPr>
          <w:p w14:paraId="7ACC1687" w14:textId="77777777" w:rsidR="00934FEE" w:rsidRPr="000D64DC" w:rsidRDefault="00934FEE" w:rsidP="00934FEE">
            <w:pPr>
              <w:jc w:val="right"/>
              <w:rPr>
                <w:rFonts w:asciiTheme="majorHAnsi" w:hAnsiTheme="majorHAnsi" w:cs="Arial"/>
                <w:b/>
                <w:bCs/>
                <w:color w:val="000000"/>
                <w:sz w:val="20"/>
                <w:szCs w:val="20"/>
              </w:rPr>
            </w:pPr>
            <w:r w:rsidRPr="000D64DC">
              <w:rPr>
                <w:rFonts w:asciiTheme="majorHAnsi" w:hAnsiTheme="majorHAnsi" w:cs="Arial"/>
                <w:b/>
                <w:bCs/>
                <w:color w:val="000000"/>
                <w:sz w:val="20"/>
                <w:szCs w:val="20"/>
              </w:rPr>
              <w:t>4000</w:t>
            </w:r>
          </w:p>
        </w:tc>
      </w:tr>
      <w:tr w:rsidR="00934FEE" w:rsidRPr="00934FEE" w14:paraId="5973A1C8" w14:textId="77777777" w:rsidTr="006F4C06">
        <w:trPr>
          <w:trHeight w:val="398"/>
        </w:trPr>
        <w:tc>
          <w:tcPr>
            <w:tcW w:w="403" w:type="dxa"/>
            <w:tcBorders>
              <w:top w:val="nil"/>
              <w:left w:val="single" w:sz="8" w:space="0" w:color="auto"/>
              <w:bottom w:val="single" w:sz="4" w:space="0" w:color="auto"/>
              <w:right w:val="single" w:sz="8" w:space="0" w:color="auto"/>
            </w:tcBorders>
            <w:shd w:val="clear" w:color="auto" w:fill="auto"/>
            <w:vAlign w:val="center"/>
            <w:hideMark/>
          </w:tcPr>
          <w:p w14:paraId="640187AB"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2.</w:t>
            </w:r>
          </w:p>
        </w:tc>
        <w:tc>
          <w:tcPr>
            <w:tcW w:w="3404" w:type="dxa"/>
            <w:tcBorders>
              <w:top w:val="nil"/>
              <w:left w:val="nil"/>
              <w:bottom w:val="single" w:sz="4" w:space="0" w:color="auto"/>
              <w:right w:val="single" w:sz="8" w:space="0" w:color="auto"/>
            </w:tcBorders>
            <w:shd w:val="clear" w:color="auto" w:fill="auto"/>
            <w:vAlign w:val="center"/>
            <w:hideMark/>
          </w:tcPr>
          <w:p w14:paraId="29BE97C5" w14:textId="77777777" w:rsidR="00934FEE" w:rsidRPr="000D64DC" w:rsidRDefault="00934FEE" w:rsidP="00934FEE">
            <w:pPr>
              <w:rPr>
                <w:rFonts w:asciiTheme="majorHAnsi" w:hAnsiTheme="majorHAnsi" w:cs="Arial"/>
                <w:color w:val="000000"/>
                <w:sz w:val="20"/>
                <w:szCs w:val="20"/>
              </w:rPr>
            </w:pPr>
            <w:r w:rsidRPr="000D64DC">
              <w:rPr>
                <w:rFonts w:asciiTheme="majorHAnsi" w:hAnsiTheme="majorHAnsi" w:cs="Arial"/>
                <w:color w:val="000000"/>
                <w:sz w:val="20"/>
                <w:szCs w:val="20"/>
              </w:rPr>
              <w:t>Bratislava, Cukrová 8</w:t>
            </w:r>
          </w:p>
        </w:tc>
        <w:tc>
          <w:tcPr>
            <w:tcW w:w="1981" w:type="dxa"/>
            <w:tcBorders>
              <w:top w:val="nil"/>
              <w:left w:val="nil"/>
              <w:bottom w:val="single" w:sz="4" w:space="0" w:color="auto"/>
              <w:right w:val="nil"/>
            </w:tcBorders>
            <w:shd w:val="clear" w:color="000000" w:fill="FFFFFF"/>
            <w:vAlign w:val="center"/>
            <w:hideMark/>
          </w:tcPr>
          <w:p w14:paraId="0FD13996" w14:textId="77777777" w:rsidR="00934FEE" w:rsidRPr="000D64DC" w:rsidRDefault="00934FEE" w:rsidP="00934FEE">
            <w:pPr>
              <w:rPr>
                <w:rFonts w:asciiTheme="majorHAnsi" w:hAnsiTheme="majorHAnsi" w:cs="Arial"/>
                <w:color w:val="000000"/>
                <w:sz w:val="20"/>
                <w:szCs w:val="20"/>
              </w:rPr>
            </w:pPr>
            <w:r w:rsidRPr="000D64DC">
              <w:rPr>
                <w:rFonts w:asciiTheme="majorHAnsi" w:hAnsiTheme="majorHAnsi" w:cs="Arial"/>
                <w:color w:val="000000"/>
                <w:sz w:val="20"/>
                <w:szCs w:val="20"/>
              </w:rPr>
              <w:t>24ZZS6033918000T</w:t>
            </w:r>
          </w:p>
        </w:tc>
        <w:tc>
          <w:tcPr>
            <w:tcW w:w="1036" w:type="dxa"/>
            <w:tcBorders>
              <w:top w:val="nil"/>
              <w:left w:val="single" w:sz="8" w:space="0" w:color="auto"/>
              <w:bottom w:val="single" w:sz="4" w:space="0" w:color="auto"/>
              <w:right w:val="single" w:sz="8" w:space="0" w:color="auto"/>
            </w:tcBorders>
            <w:shd w:val="clear" w:color="auto" w:fill="auto"/>
            <w:vAlign w:val="center"/>
            <w:hideMark/>
          </w:tcPr>
          <w:p w14:paraId="689ADAE0"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VN</w:t>
            </w:r>
          </w:p>
        </w:tc>
        <w:tc>
          <w:tcPr>
            <w:tcW w:w="1189" w:type="dxa"/>
            <w:tcBorders>
              <w:top w:val="nil"/>
              <w:left w:val="nil"/>
              <w:bottom w:val="single" w:sz="4" w:space="0" w:color="auto"/>
              <w:right w:val="single" w:sz="8" w:space="0" w:color="auto"/>
            </w:tcBorders>
            <w:shd w:val="clear" w:color="auto" w:fill="auto"/>
            <w:vAlign w:val="center"/>
            <w:hideMark/>
          </w:tcPr>
          <w:p w14:paraId="17CBA3BC"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mesačné</w:t>
            </w:r>
          </w:p>
        </w:tc>
        <w:tc>
          <w:tcPr>
            <w:tcW w:w="1196" w:type="dxa"/>
            <w:tcBorders>
              <w:top w:val="nil"/>
              <w:left w:val="nil"/>
              <w:bottom w:val="single" w:sz="4" w:space="0" w:color="auto"/>
              <w:right w:val="single" w:sz="8" w:space="0" w:color="auto"/>
            </w:tcBorders>
            <w:shd w:val="clear" w:color="auto" w:fill="auto"/>
            <w:vAlign w:val="center"/>
            <w:hideMark/>
          </w:tcPr>
          <w:p w14:paraId="7A552D66" w14:textId="77777777" w:rsidR="00934FEE" w:rsidRPr="000D64DC" w:rsidRDefault="00934FEE" w:rsidP="00934FEE">
            <w:pPr>
              <w:rPr>
                <w:rFonts w:asciiTheme="majorHAnsi" w:hAnsiTheme="majorHAnsi" w:cs="Arial"/>
                <w:color w:val="000000"/>
                <w:sz w:val="20"/>
                <w:szCs w:val="20"/>
              </w:rPr>
            </w:pPr>
            <w:r w:rsidRPr="000D64DC">
              <w:rPr>
                <w:rFonts w:asciiTheme="majorHAnsi" w:hAnsiTheme="majorHAnsi" w:cs="Arial"/>
                <w:color w:val="000000"/>
                <w:sz w:val="20"/>
                <w:szCs w:val="20"/>
              </w:rPr>
              <w:t>Dvojtarif</w:t>
            </w:r>
          </w:p>
        </w:tc>
        <w:tc>
          <w:tcPr>
            <w:tcW w:w="1271" w:type="dxa"/>
            <w:tcBorders>
              <w:top w:val="nil"/>
              <w:left w:val="nil"/>
              <w:bottom w:val="single" w:sz="4" w:space="0" w:color="auto"/>
              <w:right w:val="single" w:sz="8" w:space="0" w:color="auto"/>
            </w:tcBorders>
            <w:shd w:val="clear" w:color="auto" w:fill="auto"/>
            <w:vAlign w:val="center"/>
            <w:hideMark/>
          </w:tcPr>
          <w:p w14:paraId="30BB948C" w14:textId="77777777" w:rsidR="00934FEE" w:rsidRPr="000D64DC" w:rsidRDefault="00934FEE" w:rsidP="00934FEE">
            <w:pPr>
              <w:jc w:val="right"/>
              <w:rPr>
                <w:rFonts w:asciiTheme="majorHAnsi" w:hAnsiTheme="majorHAnsi" w:cs="Arial"/>
                <w:color w:val="000000"/>
                <w:sz w:val="20"/>
                <w:szCs w:val="20"/>
              </w:rPr>
            </w:pPr>
            <w:r w:rsidRPr="000D64DC">
              <w:rPr>
                <w:rFonts w:asciiTheme="majorHAnsi" w:hAnsiTheme="majorHAnsi" w:cs="Arial"/>
                <w:color w:val="000000"/>
                <w:sz w:val="20"/>
                <w:szCs w:val="20"/>
              </w:rPr>
              <w:t>X2</w:t>
            </w:r>
          </w:p>
        </w:tc>
        <w:tc>
          <w:tcPr>
            <w:tcW w:w="1701" w:type="dxa"/>
            <w:tcBorders>
              <w:top w:val="nil"/>
              <w:left w:val="nil"/>
              <w:bottom w:val="single" w:sz="4" w:space="0" w:color="auto"/>
              <w:right w:val="single" w:sz="8" w:space="0" w:color="auto"/>
            </w:tcBorders>
            <w:shd w:val="clear" w:color="auto" w:fill="auto"/>
            <w:vAlign w:val="center"/>
            <w:hideMark/>
          </w:tcPr>
          <w:p w14:paraId="273E8751" w14:textId="77777777" w:rsidR="00934FEE" w:rsidRPr="000D64DC" w:rsidRDefault="00934FEE" w:rsidP="00934FEE">
            <w:pPr>
              <w:jc w:val="right"/>
              <w:rPr>
                <w:rFonts w:asciiTheme="majorHAnsi" w:hAnsiTheme="majorHAnsi" w:cs="Arial"/>
                <w:color w:val="000000"/>
                <w:sz w:val="20"/>
                <w:szCs w:val="20"/>
              </w:rPr>
            </w:pPr>
            <w:r w:rsidRPr="000D64DC">
              <w:rPr>
                <w:rFonts w:asciiTheme="majorHAnsi" w:hAnsiTheme="majorHAnsi" w:cs="Arial"/>
                <w:color w:val="000000"/>
                <w:sz w:val="20"/>
                <w:szCs w:val="20"/>
              </w:rPr>
              <w:t>40 kW</w:t>
            </w:r>
          </w:p>
        </w:tc>
        <w:tc>
          <w:tcPr>
            <w:tcW w:w="1276" w:type="dxa"/>
            <w:tcBorders>
              <w:top w:val="nil"/>
              <w:left w:val="nil"/>
              <w:bottom w:val="single" w:sz="4" w:space="0" w:color="auto"/>
              <w:right w:val="single" w:sz="8" w:space="0" w:color="auto"/>
            </w:tcBorders>
            <w:shd w:val="clear" w:color="auto" w:fill="auto"/>
            <w:vAlign w:val="center"/>
            <w:hideMark/>
          </w:tcPr>
          <w:p w14:paraId="24D9FAB4" w14:textId="77777777" w:rsidR="00934FEE" w:rsidRPr="000D64DC" w:rsidRDefault="00934FEE" w:rsidP="00934FEE">
            <w:pPr>
              <w:jc w:val="right"/>
              <w:rPr>
                <w:rFonts w:asciiTheme="majorHAnsi" w:hAnsiTheme="majorHAnsi" w:cs="Arial"/>
                <w:b/>
                <w:bCs/>
                <w:color w:val="000000"/>
                <w:sz w:val="20"/>
                <w:szCs w:val="20"/>
              </w:rPr>
            </w:pPr>
            <w:r w:rsidRPr="000D64DC">
              <w:rPr>
                <w:rFonts w:asciiTheme="majorHAnsi" w:hAnsiTheme="majorHAnsi" w:cs="Arial"/>
                <w:b/>
                <w:bCs/>
                <w:color w:val="000000"/>
                <w:sz w:val="20"/>
                <w:szCs w:val="20"/>
              </w:rPr>
              <w:t>90</w:t>
            </w:r>
          </w:p>
        </w:tc>
      </w:tr>
      <w:tr w:rsidR="00934FEE" w:rsidRPr="00934FEE" w14:paraId="0FB9F2B4" w14:textId="77777777" w:rsidTr="006F4C06">
        <w:trPr>
          <w:trHeight w:val="398"/>
        </w:trPr>
        <w:tc>
          <w:tcPr>
            <w:tcW w:w="403" w:type="dxa"/>
            <w:tcBorders>
              <w:top w:val="nil"/>
              <w:left w:val="single" w:sz="8" w:space="0" w:color="auto"/>
              <w:bottom w:val="single" w:sz="4" w:space="0" w:color="auto"/>
              <w:right w:val="single" w:sz="8" w:space="0" w:color="auto"/>
            </w:tcBorders>
            <w:shd w:val="clear" w:color="auto" w:fill="auto"/>
            <w:vAlign w:val="center"/>
            <w:hideMark/>
          </w:tcPr>
          <w:p w14:paraId="4412600E"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3.</w:t>
            </w:r>
          </w:p>
        </w:tc>
        <w:tc>
          <w:tcPr>
            <w:tcW w:w="3404" w:type="dxa"/>
            <w:tcBorders>
              <w:top w:val="nil"/>
              <w:left w:val="nil"/>
              <w:bottom w:val="single" w:sz="4" w:space="0" w:color="auto"/>
              <w:right w:val="single" w:sz="8" w:space="0" w:color="auto"/>
            </w:tcBorders>
            <w:shd w:val="clear" w:color="auto" w:fill="auto"/>
            <w:vAlign w:val="center"/>
            <w:hideMark/>
          </w:tcPr>
          <w:p w14:paraId="0FFBD03B" w14:textId="77777777" w:rsidR="00934FEE" w:rsidRPr="000D64DC" w:rsidRDefault="00934FEE" w:rsidP="00934FEE">
            <w:pPr>
              <w:rPr>
                <w:rFonts w:asciiTheme="majorHAnsi" w:hAnsiTheme="majorHAnsi" w:cs="Arial"/>
                <w:color w:val="000000"/>
                <w:sz w:val="20"/>
                <w:szCs w:val="20"/>
              </w:rPr>
            </w:pPr>
            <w:r w:rsidRPr="000D64DC">
              <w:rPr>
                <w:rFonts w:asciiTheme="majorHAnsi" w:hAnsiTheme="majorHAnsi" w:cs="Arial"/>
                <w:color w:val="000000"/>
                <w:sz w:val="20"/>
                <w:szCs w:val="20"/>
              </w:rPr>
              <w:t>Bratislava, Vazovova 2</w:t>
            </w:r>
          </w:p>
        </w:tc>
        <w:tc>
          <w:tcPr>
            <w:tcW w:w="1981" w:type="dxa"/>
            <w:tcBorders>
              <w:top w:val="nil"/>
              <w:left w:val="nil"/>
              <w:bottom w:val="single" w:sz="4" w:space="0" w:color="auto"/>
              <w:right w:val="nil"/>
            </w:tcBorders>
            <w:shd w:val="clear" w:color="000000" w:fill="FFFFFF"/>
            <w:vAlign w:val="center"/>
            <w:hideMark/>
          </w:tcPr>
          <w:p w14:paraId="4A70246D" w14:textId="77777777" w:rsidR="00934FEE" w:rsidRPr="000D64DC" w:rsidRDefault="00934FEE" w:rsidP="00934FEE">
            <w:pPr>
              <w:rPr>
                <w:rFonts w:asciiTheme="majorHAnsi" w:hAnsiTheme="majorHAnsi" w:cs="Arial"/>
                <w:color w:val="000000"/>
                <w:sz w:val="20"/>
                <w:szCs w:val="20"/>
              </w:rPr>
            </w:pPr>
            <w:r w:rsidRPr="000D64DC">
              <w:rPr>
                <w:rFonts w:asciiTheme="majorHAnsi" w:hAnsiTheme="majorHAnsi" w:cs="Arial"/>
                <w:color w:val="000000"/>
                <w:sz w:val="20"/>
                <w:szCs w:val="20"/>
              </w:rPr>
              <w:t>24ZZS5198109000U</w:t>
            </w:r>
          </w:p>
        </w:tc>
        <w:tc>
          <w:tcPr>
            <w:tcW w:w="1036" w:type="dxa"/>
            <w:tcBorders>
              <w:top w:val="nil"/>
              <w:left w:val="single" w:sz="8" w:space="0" w:color="auto"/>
              <w:bottom w:val="single" w:sz="4" w:space="0" w:color="auto"/>
              <w:right w:val="single" w:sz="8" w:space="0" w:color="auto"/>
            </w:tcBorders>
            <w:shd w:val="clear" w:color="auto" w:fill="auto"/>
            <w:vAlign w:val="center"/>
            <w:hideMark/>
          </w:tcPr>
          <w:p w14:paraId="4B323DE4"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NN</w:t>
            </w:r>
          </w:p>
        </w:tc>
        <w:tc>
          <w:tcPr>
            <w:tcW w:w="1189" w:type="dxa"/>
            <w:tcBorders>
              <w:top w:val="nil"/>
              <w:left w:val="nil"/>
              <w:bottom w:val="single" w:sz="4" w:space="0" w:color="auto"/>
              <w:right w:val="single" w:sz="8" w:space="0" w:color="auto"/>
            </w:tcBorders>
            <w:shd w:val="clear" w:color="auto" w:fill="auto"/>
            <w:vAlign w:val="center"/>
            <w:hideMark/>
          </w:tcPr>
          <w:p w14:paraId="617D3AEE"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mesačné</w:t>
            </w:r>
          </w:p>
        </w:tc>
        <w:tc>
          <w:tcPr>
            <w:tcW w:w="1196" w:type="dxa"/>
            <w:tcBorders>
              <w:top w:val="nil"/>
              <w:left w:val="nil"/>
              <w:bottom w:val="single" w:sz="4" w:space="0" w:color="auto"/>
              <w:right w:val="single" w:sz="8" w:space="0" w:color="auto"/>
            </w:tcBorders>
            <w:shd w:val="clear" w:color="auto" w:fill="auto"/>
            <w:vAlign w:val="center"/>
            <w:hideMark/>
          </w:tcPr>
          <w:p w14:paraId="1C4A93E8" w14:textId="77777777" w:rsidR="00934FEE" w:rsidRPr="000D64DC" w:rsidRDefault="00934FEE" w:rsidP="00934FEE">
            <w:pPr>
              <w:rPr>
                <w:rFonts w:asciiTheme="majorHAnsi" w:hAnsiTheme="majorHAnsi" w:cs="Arial"/>
                <w:color w:val="000000"/>
                <w:sz w:val="20"/>
                <w:szCs w:val="20"/>
              </w:rPr>
            </w:pPr>
            <w:r w:rsidRPr="000D64DC">
              <w:rPr>
                <w:rFonts w:asciiTheme="majorHAnsi" w:hAnsiTheme="majorHAnsi" w:cs="Arial"/>
                <w:color w:val="000000"/>
                <w:sz w:val="20"/>
                <w:szCs w:val="20"/>
              </w:rPr>
              <w:t>Jednotarif</w:t>
            </w:r>
          </w:p>
        </w:tc>
        <w:tc>
          <w:tcPr>
            <w:tcW w:w="1271" w:type="dxa"/>
            <w:tcBorders>
              <w:top w:val="nil"/>
              <w:left w:val="nil"/>
              <w:bottom w:val="single" w:sz="4" w:space="0" w:color="auto"/>
              <w:right w:val="single" w:sz="8" w:space="0" w:color="auto"/>
            </w:tcBorders>
            <w:shd w:val="clear" w:color="auto" w:fill="auto"/>
            <w:vAlign w:val="center"/>
            <w:hideMark/>
          </w:tcPr>
          <w:p w14:paraId="7418DDC8" w14:textId="77777777" w:rsidR="00934FEE" w:rsidRPr="000D64DC" w:rsidRDefault="00934FEE" w:rsidP="00934FEE">
            <w:pPr>
              <w:jc w:val="right"/>
              <w:rPr>
                <w:rFonts w:asciiTheme="majorHAnsi" w:hAnsiTheme="majorHAnsi" w:cs="Arial"/>
                <w:color w:val="000000"/>
                <w:sz w:val="20"/>
                <w:szCs w:val="20"/>
              </w:rPr>
            </w:pPr>
            <w:r w:rsidRPr="000D64DC">
              <w:rPr>
                <w:rFonts w:asciiTheme="majorHAnsi" w:hAnsiTheme="majorHAnsi" w:cs="Arial"/>
                <w:color w:val="000000"/>
                <w:sz w:val="20"/>
                <w:szCs w:val="20"/>
              </w:rPr>
              <w:t>C2-X3</w:t>
            </w:r>
          </w:p>
        </w:tc>
        <w:tc>
          <w:tcPr>
            <w:tcW w:w="1701" w:type="dxa"/>
            <w:tcBorders>
              <w:top w:val="nil"/>
              <w:left w:val="nil"/>
              <w:bottom w:val="single" w:sz="4" w:space="0" w:color="auto"/>
              <w:right w:val="single" w:sz="8" w:space="0" w:color="auto"/>
            </w:tcBorders>
            <w:shd w:val="clear" w:color="auto" w:fill="auto"/>
            <w:vAlign w:val="center"/>
            <w:hideMark/>
          </w:tcPr>
          <w:p w14:paraId="79012BD4" w14:textId="77777777" w:rsidR="00934FEE" w:rsidRPr="000D64DC" w:rsidRDefault="00934FEE" w:rsidP="00934FEE">
            <w:pPr>
              <w:jc w:val="right"/>
              <w:rPr>
                <w:rFonts w:asciiTheme="majorHAnsi" w:hAnsiTheme="majorHAnsi" w:cs="Arial"/>
                <w:color w:val="000000"/>
                <w:sz w:val="20"/>
                <w:szCs w:val="20"/>
              </w:rPr>
            </w:pPr>
            <w:r w:rsidRPr="000D64DC">
              <w:rPr>
                <w:rFonts w:asciiTheme="majorHAnsi" w:hAnsiTheme="majorHAnsi" w:cs="Arial"/>
                <w:color w:val="000000"/>
                <w:sz w:val="20"/>
                <w:szCs w:val="20"/>
              </w:rPr>
              <w:t>3x200 A</w:t>
            </w:r>
          </w:p>
        </w:tc>
        <w:tc>
          <w:tcPr>
            <w:tcW w:w="1276" w:type="dxa"/>
            <w:tcBorders>
              <w:top w:val="nil"/>
              <w:left w:val="nil"/>
              <w:bottom w:val="single" w:sz="4" w:space="0" w:color="auto"/>
              <w:right w:val="single" w:sz="8" w:space="0" w:color="auto"/>
            </w:tcBorders>
            <w:shd w:val="clear" w:color="auto" w:fill="auto"/>
            <w:vAlign w:val="center"/>
            <w:hideMark/>
          </w:tcPr>
          <w:p w14:paraId="3CFB4CB1" w14:textId="77777777" w:rsidR="00934FEE" w:rsidRPr="000D64DC" w:rsidRDefault="00934FEE" w:rsidP="00934FEE">
            <w:pPr>
              <w:jc w:val="right"/>
              <w:rPr>
                <w:rFonts w:asciiTheme="majorHAnsi" w:hAnsiTheme="majorHAnsi" w:cs="Arial"/>
                <w:b/>
                <w:bCs/>
                <w:color w:val="000000"/>
                <w:sz w:val="20"/>
                <w:szCs w:val="20"/>
              </w:rPr>
            </w:pPr>
            <w:r w:rsidRPr="000D64DC">
              <w:rPr>
                <w:rFonts w:asciiTheme="majorHAnsi" w:hAnsiTheme="majorHAnsi" w:cs="Arial"/>
                <w:b/>
                <w:bCs/>
                <w:color w:val="000000"/>
                <w:sz w:val="20"/>
                <w:szCs w:val="20"/>
              </w:rPr>
              <w:t>65</w:t>
            </w:r>
          </w:p>
        </w:tc>
      </w:tr>
      <w:tr w:rsidR="00934FEE" w:rsidRPr="00934FEE" w14:paraId="520F7711" w14:textId="77777777" w:rsidTr="006F4C06">
        <w:trPr>
          <w:trHeight w:val="398"/>
        </w:trPr>
        <w:tc>
          <w:tcPr>
            <w:tcW w:w="403" w:type="dxa"/>
            <w:tcBorders>
              <w:top w:val="nil"/>
              <w:left w:val="single" w:sz="8" w:space="0" w:color="auto"/>
              <w:bottom w:val="single" w:sz="4" w:space="0" w:color="auto"/>
              <w:right w:val="single" w:sz="8" w:space="0" w:color="auto"/>
            </w:tcBorders>
            <w:shd w:val="clear" w:color="auto" w:fill="auto"/>
            <w:vAlign w:val="center"/>
            <w:hideMark/>
          </w:tcPr>
          <w:p w14:paraId="6BA0930B"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4.</w:t>
            </w:r>
          </w:p>
        </w:tc>
        <w:tc>
          <w:tcPr>
            <w:tcW w:w="3404" w:type="dxa"/>
            <w:tcBorders>
              <w:top w:val="nil"/>
              <w:left w:val="nil"/>
              <w:bottom w:val="single" w:sz="4" w:space="0" w:color="auto"/>
              <w:right w:val="single" w:sz="8" w:space="0" w:color="auto"/>
            </w:tcBorders>
            <w:shd w:val="clear" w:color="auto" w:fill="auto"/>
            <w:vAlign w:val="center"/>
            <w:hideMark/>
          </w:tcPr>
          <w:p w14:paraId="0A35FAEB" w14:textId="77777777" w:rsidR="00934FEE" w:rsidRPr="000D64DC" w:rsidRDefault="00934FEE" w:rsidP="00934FEE">
            <w:pPr>
              <w:rPr>
                <w:rFonts w:asciiTheme="majorHAnsi" w:hAnsiTheme="majorHAnsi" w:cs="Arial"/>
                <w:color w:val="000000"/>
                <w:sz w:val="20"/>
                <w:szCs w:val="20"/>
              </w:rPr>
            </w:pPr>
            <w:r w:rsidRPr="000D64DC">
              <w:rPr>
                <w:rFonts w:asciiTheme="majorHAnsi" w:hAnsiTheme="majorHAnsi" w:cs="Arial"/>
                <w:color w:val="000000"/>
                <w:sz w:val="20"/>
                <w:szCs w:val="20"/>
              </w:rPr>
              <w:t>Nové Zámky, T.G.Masaryka 3</w:t>
            </w:r>
          </w:p>
        </w:tc>
        <w:tc>
          <w:tcPr>
            <w:tcW w:w="1981" w:type="dxa"/>
            <w:tcBorders>
              <w:top w:val="nil"/>
              <w:left w:val="nil"/>
              <w:bottom w:val="single" w:sz="4" w:space="0" w:color="auto"/>
              <w:right w:val="nil"/>
            </w:tcBorders>
            <w:shd w:val="clear" w:color="000000" w:fill="FFFFFF"/>
            <w:vAlign w:val="center"/>
            <w:hideMark/>
          </w:tcPr>
          <w:p w14:paraId="53E7CED4" w14:textId="77777777" w:rsidR="00934FEE" w:rsidRPr="000D64DC" w:rsidRDefault="00934FEE" w:rsidP="00934FEE">
            <w:pPr>
              <w:rPr>
                <w:rFonts w:asciiTheme="majorHAnsi" w:hAnsiTheme="majorHAnsi" w:cs="Arial"/>
                <w:color w:val="000000"/>
                <w:sz w:val="20"/>
                <w:szCs w:val="20"/>
              </w:rPr>
            </w:pPr>
            <w:r w:rsidRPr="000D64DC">
              <w:rPr>
                <w:rFonts w:asciiTheme="majorHAnsi" w:hAnsiTheme="majorHAnsi" w:cs="Arial"/>
                <w:color w:val="000000"/>
                <w:sz w:val="20"/>
                <w:szCs w:val="20"/>
              </w:rPr>
              <w:t>24ZZS6124024000N</w:t>
            </w:r>
          </w:p>
        </w:tc>
        <w:tc>
          <w:tcPr>
            <w:tcW w:w="1036" w:type="dxa"/>
            <w:tcBorders>
              <w:top w:val="nil"/>
              <w:left w:val="single" w:sz="8" w:space="0" w:color="auto"/>
              <w:bottom w:val="single" w:sz="4" w:space="0" w:color="auto"/>
              <w:right w:val="single" w:sz="8" w:space="0" w:color="auto"/>
            </w:tcBorders>
            <w:shd w:val="clear" w:color="auto" w:fill="auto"/>
            <w:vAlign w:val="center"/>
            <w:hideMark/>
          </w:tcPr>
          <w:p w14:paraId="7EF68376"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NN</w:t>
            </w:r>
          </w:p>
        </w:tc>
        <w:tc>
          <w:tcPr>
            <w:tcW w:w="1189" w:type="dxa"/>
            <w:tcBorders>
              <w:top w:val="nil"/>
              <w:left w:val="nil"/>
              <w:bottom w:val="single" w:sz="4" w:space="0" w:color="auto"/>
              <w:right w:val="single" w:sz="8" w:space="0" w:color="auto"/>
            </w:tcBorders>
            <w:shd w:val="clear" w:color="auto" w:fill="auto"/>
            <w:vAlign w:val="center"/>
            <w:hideMark/>
          </w:tcPr>
          <w:p w14:paraId="521E4E03"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mesačné</w:t>
            </w:r>
          </w:p>
        </w:tc>
        <w:tc>
          <w:tcPr>
            <w:tcW w:w="1196" w:type="dxa"/>
            <w:tcBorders>
              <w:top w:val="nil"/>
              <w:left w:val="nil"/>
              <w:bottom w:val="single" w:sz="4" w:space="0" w:color="auto"/>
              <w:right w:val="single" w:sz="8" w:space="0" w:color="auto"/>
            </w:tcBorders>
            <w:shd w:val="clear" w:color="auto" w:fill="auto"/>
            <w:vAlign w:val="center"/>
            <w:hideMark/>
          </w:tcPr>
          <w:p w14:paraId="6FA3A493" w14:textId="77777777" w:rsidR="00934FEE" w:rsidRPr="000D64DC" w:rsidRDefault="00934FEE" w:rsidP="00934FEE">
            <w:pPr>
              <w:rPr>
                <w:rFonts w:asciiTheme="majorHAnsi" w:hAnsiTheme="majorHAnsi" w:cs="Arial"/>
                <w:color w:val="000000"/>
                <w:sz w:val="20"/>
                <w:szCs w:val="20"/>
              </w:rPr>
            </w:pPr>
            <w:r w:rsidRPr="000D64DC">
              <w:rPr>
                <w:rFonts w:asciiTheme="majorHAnsi" w:hAnsiTheme="majorHAnsi" w:cs="Arial"/>
                <w:color w:val="000000"/>
                <w:sz w:val="20"/>
                <w:szCs w:val="20"/>
              </w:rPr>
              <w:t>Jednotarif</w:t>
            </w:r>
          </w:p>
        </w:tc>
        <w:tc>
          <w:tcPr>
            <w:tcW w:w="1271" w:type="dxa"/>
            <w:tcBorders>
              <w:top w:val="nil"/>
              <w:left w:val="nil"/>
              <w:bottom w:val="single" w:sz="4" w:space="0" w:color="auto"/>
              <w:right w:val="single" w:sz="8" w:space="0" w:color="auto"/>
            </w:tcBorders>
            <w:shd w:val="clear" w:color="auto" w:fill="auto"/>
            <w:vAlign w:val="center"/>
            <w:hideMark/>
          </w:tcPr>
          <w:p w14:paraId="73ED9349" w14:textId="77777777" w:rsidR="00934FEE" w:rsidRPr="000D64DC" w:rsidRDefault="00934FEE" w:rsidP="00934FEE">
            <w:pPr>
              <w:jc w:val="right"/>
              <w:rPr>
                <w:rFonts w:asciiTheme="majorHAnsi" w:hAnsiTheme="majorHAnsi" w:cs="Arial"/>
                <w:color w:val="000000"/>
                <w:sz w:val="20"/>
                <w:szCs w:val="20"/>
              </w:rPr>
            </w:pPr>
            <w:r w:rsidRPr="000D64DC">
              <w:rPr>
                <w:rFonts w:asciiTheme="majorHAnsi" w:hAnsiTheme="majorHAnsi" w:cs="Arial"/>
                <w:color w:val="000000"/>
                <w:sz w:val="20"/>
                <w:szCs w:val="20"/>
              </w:rPr>
              <w:t>C2-X3</w:t>
            </w:r>
          </w:p>
        </w:tc>
        <w:tc>
          <w:tcPr>
            <w:tcW w:w="1701" w:type="dxa"/>
            <w:tcBorders>
              <w:top w:val="nil"/>
              <w:left w:val="nil"/>
              <w:bottom w:val="single" w:sz="4" w:space="0" w:color="auto"/>
              <w:right w:val="single" w:sz="8" w:space="0" w:color="auto"/>
            </w:tcBorders>
            <w:shd w:val="clear" w:color="auto" w:fill="auto"/>
            <w:vAlign w:val="center"/>
            <w:hideMark/>
          </w:tcPr>
          <w:p w14:paraId="7C384955" w14:textId="77777777" w:rsidR="00934FEE" w:rsidRPr="000D64DC" w:rsidRDefault="00934FEE" w:rsidP="00934FEE">
            <w:pPr>
              <w:jc w:val="right"/>
              <w:rPr>
                <w:rFonts w:asciiTheme="majorHAnsi" w:hAnsiTheme="majorHAnsi" w:cs="Arial"/>
                <w:color w:val="000000"/>
                <w:sz w:val="20"/>
                <w:szCs w:val="20"/>
              </w:rPr>
            </w:pPr>
            <w:r w:rsidRPr="000D64DC">
              <w:rPr>
                <w:rFonts w:asciiTheme="majorHAnsi" w:hAnsiTheme="majorHAnsi" w:cs="Arial"/>
                <w:color w:val="000000"/>
                <w:sz w:val="20"/>
                <w:szCs w:val="20"/>
              </w:rPr>
              <w:t>3x150 A</w:t>
            </w:r>
          </w:p>
        </w:tc>
        <w:tc>
          <w:tcPr>
            <w:tcW w:w="1276" w:type="dxa"/>
            <w:tcBorders>
              <w:top w:val="nil"/>
              <w:left w:val="nil"/>
              <w:bottom w:val="single" w:sz="4" w:space="0" w:color="auto"/>
              <w:right w:val="single" w:sz="8" w:space="0" w:color="auto"/>
            </w:tcBorders>
            <w:shd w:val="clear" w:color="auto" w:fill="auto"/>
            <w:vAlign w:val="center"/>
            <w:hideMark/>
          </w:tcPr>
          <w:p w14:paraId="16623ECA" w14:textId="77777777" w:rsidR="00934FEE" w:rsidRPr="000D64DC" w:rsidRDefault="00934FEE" w:rsidP="00934FEE">
            <w:pPr>
              <w:jc w:val="right"/>
              <w:rPr>
                <w:rFonts w:asciiTheme="majorHAnsi" w:hAnsiTheme="majorHAnsi" w:cs="Arial"/>
                <w:b/>
                <w:bCs/>
                <w:color w:val="000000"/>
                <w:sz w:val="20"/>
                <w:szCs w:val="20"/>
              </w:rPr>
            </w:pPr>
            <w:r w:rsidRPr="000D64DC">
              <w:rPr>
                <w:rFonts w:asciiTheme="majorHAnsi" w:hAnsiTheme="majorHAnsi" w:cs="Arial"/>
                <w:b/>
                <w:bCs/>
                <w:color w:val="000000"/>
                <w:sz w:val="20"/>
                <w:szCs w:val="20"/>
              </w:rPr>
              <w:t>157</w:t>
            </w:r>
          </w:p>
        </w:tc>
      </w:tr>
      <w:tr w:rsidR="00934FEE" w:rsidRPr="00934FEE" w14:paraId="642CFE95" w14:textId="77777777" w:rsidTr="006F4C06">
        <w:trPr>
          <w:trHeight w:val="398"/>
        </w:trPr>
        <w:tc>
          <w:tcPr>
            <w:tcW w:w="403" w:type="dxa"/>
            <w:tcBorders>
              <w:top w:val="nil"/>
              <w:left w:val="single" w:sz="8" w:space="0" w:color="auto"/>
              <w:bottom w:val="single" w:sz="4" w:space="0" w:color="auto"/>
              <w:right w:val="single" w:sz="8" w:space="0" w:color="auto"/>
            </w:tcBorders>
            <w:shd w:val="clear" w:color="auto" w:fill="auto"/>
            <w:vAlign w:val="center"/>
            <w:hideMark/>
          </w:tcPr>
          <w:p w14:paraId="36579D0B"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5.</w:t>
            </w:r>
          </w:p>
        </w:tc>
        <w:tc>
          <w:tcPr>
            <w:tcW w:w="3404" w:type="dxa"/>
            <w:tcBorders>
              <w:top w:val="nil"/>
              <w:left w:val="nil"/>
              <w:bottom w:val="single" w:sz="4" w:space="0" w:color="auto"/>
              <w:right w:val="single" w:sz="8" w:space="0" w:color="auto"/>
            </w:tcBorders>
            <w:shd w:val="clear" w:color="auto" w:fill="auto"/>
            <w:noWrap/>
            <w:vAlign w:val="center"/>
            <w:hideMark/>
          </w:tcPr>
          <w:p w14:paraId="5A308EFA" w14:textId="2B191DEF"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B</w:t>
            </w:r>
            <w:r w:rsidR="005920BD">
              <w:rPr>
                <w:rFonts w:asciiTheme="majorHAnsi" w:hAnsiTheme="majorHAnsi" w:cs="Calibri"/>
                <w:color w:val="000000"/>
                <w:sz w:val="20"/>
                <w:szCs w:val="20"/>
              </w:rPr>
              <w:t>anská</w:t>
            </w:r>
            <w:r w:rsidRPr="000D64DC">
              <w:rPr>
                <w:rFonts w:asciiTheme="majorHAnsi" w:hAnsiTheme="majorHAnsi" w:cs="Calibri"/>
                <w:color w:val="000000"/>
                <w:sz w:val="20"/>
                <w:szCs w:val="20"/>
              </w:rPr>
              <w:t>. Bystrica, Národná 10</w:t>
            </w:r>
          </w:p>
        </w:tc>
        <w:tc>
          <w:tcPr>
            <w:tcW w:w="1981" w:type="dxa"/>
            <w:tcBorders>
              <w:top w:val="nil"/>
              <w:left w:val="nil"/>
              <w:bottom w:val="single" w:sz="4" w:space="0" w:color="auto"/>
              <w:right w:val="nil"/>
            </w:tcBorders>
            <w:shd w:val="clear" w:color="000000" w:fill="FFFFFF"/>
            <w:noWrap/>
            <w:vAlign w:val="center"/>
            <w:hideMark/>
          </w:tcPr>
          <w:p w14:paraId="13EA00D0"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24ZSS9107345001Z</w:t>
            </w:r>
          </w:p>
        </w:tc>
        <w:tc>
          <w:tcPr>
            <w:tcW w:w="1036" w:type="dxa"/>
            <w:tcBorders>
              <w:top w:val="nil"/>
              <w:left w:val="single" w:sz="8" w:space="0" w:color="auto"/>
              <w:bottom w:val="single" w:sz="4" w:space="0" w:color="auto"/>
              <w:right w:val="single" w:sz="8" w:space="0" w:color="auto"/>
            </w:tcBorders>
            <w:shd w:val="clear" w:color="auto" w:fill="auto"/>
            <w:noWrap/>
            <w:vAlign w:val="center"/>
            <w:hideMark/>
          </w:tcPr>
          <w:p w14:paraId="132DE5EF" w14:textId="77777777" w:rsidR="00934FEE" w:rsidRPr="000D64DC" w:rsidRDefault="00934FEE" w:rsidP="00934FEE">
            <w:pPr>
              <w:jc w:val="center"/>
              <w:rPr>
                <w:rFonts w:asciiTheme="majorHAnsi" w:hAnsiTheme="majorHAnsi" w:cs="Calibri"/>
                <w:color w:val="000000"/>
                <w:sz w:val="20"/>
                <w:szCs w:val="20"/>
              </w:rPr>
            </w:pPr>
            <w:r w:rsidRPr="000D64DC">
              <w:rPr>
                <w:rFonts w:asciiTheme="majorHAnsi" w:hAnsiTheme="majorHAnsi" w:cs="Calibri"/>
                <w:color w:val="000000"/>
                <w:sz w:val="20"/>
                <w:szCs w:val="20"/>
              </w:rPr>
              <w:t>VN</w:t>
            </w:r>
          </w:p>
        </w:tc>
        <w:tc>
          <w:tcPr>
            <w:tcW w:w="1189" w:type="dxa"/>
            <w:tcBorders>
              <w:top w:val="nil"/>
              <w:left w:val="nil"/>
              <w:bottom w:val="single" w:sz="4" w:space="0" w:color="auto"/>
              <w:right w:val="single" w:sz="8" w:space="0" w:color="auto"/>
            </w:tcBorders>
            <w:shd w:val="clear" w:color="auto" w:fill="auto"/>
            <w:vAlign w:val="center"/>
            <w:hideMark/>
          </w:tcPr>
          <w:p w14:paraId="62DAC868"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mesačné</w:t>
            </w:r>
          </w:p>
        </w:tc>
        <w:tc>
          <w:tcPr>
            <w:tcW w:w="1196" w:type="dxa"/>
            <w:tcBorders>
              <w:top w:val="nil"/>
              <w:left w:val="nil"/>
              <w:bottom w:val="single" w:sz="4" w:space="0" w:color="auto"/>
              <w:right w:val="single" w:sz="8" w:space="0" w:color="auto"/>
            </w:tcBorders>
            <w:shd w:val="clear" w:color="auto" w:fill="auto"/>
            <w:noWrap/>
            <w:vAlign w:val="center"/>
            <w:hideMark/>
          </w:tcPr>
          <w:p w14:paraId="7E471BAA"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Dvojtarif</w:t>
            </w:r>
          </w:p>
        </w:tc>
        <w:tc>
          <w:tcPr>
            <w:tcW w:w="1271" w:type="dxa"/>
            <w:tcBorders>
              <w:top w:val="nil"/>
              <w:left w:val="nil"/>
              <w:bottom w:val="single" w:sz="4" w:space="0" w:color="auto"/>
              <w:right w:val="single" w:sz="8" w:space="0" w:color="auto"/>
            </w:tcBorders>
            <w:shd w:val="clear" w:color="000000" w:fill="FFFFFF"/>
            <w:vAlign w:val="center"/>
            <w:hideMark/>
          </w:tcPr>
          <w:p w14:paraId="08FD3974" w14:textId="77777777" w:rsidR="00934FEE" w:rsidRPr="000D64DC" w:rsidRDefault="00934FEE" w:rsidP="00934FEE">
            <w:pPr>
              <w:jc w:val="right"/>
              <w:rPr>
                <w:rFonts w:asciiTheme="majorHAnsi" w:hAnsiTheme="majorHAnsi" w:cs="Arial"/>
                <w:color w:val="000000"/>
                <w:sz w:val="20"/>
                <w:szCs w:val="20"/>
              </w:rPr>
            </w:pPr>
            <w:r w:rsidRPr="000D64DC">
              <w:rPr>
                <w:rFonts w:asciiTheme="majorHAnsi" w:hAnsiTheme="majorHAnsi" w:cs="Arial"/>
                <w:color w:val="000000"/>
                <w:sz w:val="20"/>
                <w:szCs w:val="20"/>
              </w:rPr>
              <w:t>DVN</w:t>
            </w:r>
          </w:p>
        </w:tc>
        <w:tc>
          <w:tcPr>
            <w:tcW w:w="1701" w:type="dxa"/>
            <w:tcBorders>
              <w:top w:val="nil"/>
              <w:left w:val="nil"/>
              <w:bottom w:val="single" w:sz="4" w:space="0" w:color="auto"/>
              <w:right w:val="single" w:sz="8" w:space="0" w:color="auto"/>
            </w:tcBorders>
            <w:shd w:val="clear" w:color="auto" w:fill="auto"/>
            <w:noWrap/>
            <w:vAlign w:val="center"/>
            <w:hideMark/>
          </w:tcPr>
          <w:p w14:paraId="7591D1CE" w14:textId="77777777" w:rsidR="00934FEE" w:rsidRPr="000D64DC" w:rsidRDefault="00934FEE" w:rsidP="00934FEE">
            <w:pPr>
              <w:jc w:val="right"/>
              <w:rPr>
                <w:rFonts w:asciiTheme="majorHAnsi" w:hAnsiTheme="majorHAnsi" w:cs="Calibri"/>
                <w:color w:val="000000"/>
                <w:sz w:val="20"/>
                <w:szCs w:val="20"/>
              </w:rPr>
            </w:pPr>
            <w:r w:rsidRPr="000D64DC">
              <w:rPr>
                <w:rFonts w:asciiTheme="majorHAnsi" w:hAnsiTheme="majorHAnsi" w:cs="Calibri"/>
                <w:color w:val="000000"/>
                <w:sz w:val="20"/>
                <w:szCs w:val="20"/>
              </w:rPr>
              <w:t>65 kW</w:t>
            </w:r>
          </w:p>
        </w:tc>
        <w:tc>
          <w:tcPr>
            <w:tcW w:w="1276" w:type="dxa"/>
            <w:tcBorders>
              <w:top w:val="nil"/>
              <w:left w:val="nil"/>
              <w:bottom w:val="single" w:sz="4" w:space="0" w:color="auto"/>
              <w:right w:val="single" w:sz="8" w:space="0" w:color="auto"/>
            </w:tcBorders>
            <w:shd w:val="clear" w:color="auto" w:fill="auto"/>
            <w:noWrap/>
            <w:vAlign w:val="center"/>
            <w:hideMark/>
          </w:tcPr>
          <w:p w14:paraId="762AD4A7" w14:textId="77777777" w:rsidR="00934FEE" w:rsidRPr="000D64DC" w:rsidRDefault="00934FEE" w:rsidP="00934FEE">
            <w:pPr>
              <w:jc w:val="right"/>
              <w:rPr>
                <w:rFonts w:asciiTheme="majorHAnsi" w:hAnsiTheme="majorHAnsi" w:cs="Arial"/>
                <w:b/>
                <w:bCs/>
                <w:color w:val="000000"/>
                <w:sz w:val="20"/>
                <w:szCs w:val="20"/>
              </w:rPr>
            </w:pPr>
            <w:r w:rsidRPr="000D64DC">
              <w:rPr>
                <w:rFonts w:asciiTheme="majorHAnsi" w:hAnsiTheme="majorHAnsi" w:cs="Arial"/>
                <w:b/>
                <w:bCs/>
                <w:color w:val="000000"/>
                <w:sz w:val="20"/>
                <w:szCs w:val="20"/>
              </w:rPr>
              <w:t>201</w:t>
            </w:r>
          </w:p>
        </w:tc>
      </w:tr>
      <w:tr w:rsidR="00934FEE" w:rsidRPr="00934FEE" w14:paraId="12095BB4" w14:textId="77777777" w:rsidTr="006F4C06">
        <w:trPr>
          <w:trHeight w:val="398"/>
        </w:trPr>
        <w:tc>
          <w:tcPr>
            <w:tcW w:w="403" w:type="dxa"/>
            <w:tcBorders>
              <w:top w:val="nil"/>
              <w:left w:val="single" w:sz="8" w:space="0" w:color="auto"/>
              <w:bottom w:val="single" w:sz="4" w:space="0" w:color="auto"/>
              <w:right w:val="single" w:sz="8" w:space="0" w:color="auto"/>
            </w:tcBorders>
            <w:shd w:val="clear" w:color="auto" w:fill="auto"/>
            <w:vAlign w:val="center"/>
            <w:hideMark/>
          </w:tcPr>
          <w:p w14:paraId="2D2F73F8"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6.</w:t>
            </w:r>
          </w:p>
        </w:tc>
        <w:tc>
          <w:tcPr>
            <w:tcW w:w="3404" w:type="dxa"/>
            <w:tcBorders>
              <w:top w:val="nil"/>
              <w:left w:val="nil"/>
              <w:bottom w:val="single" w:sz="4" w:space="0" w:color="auto"/>
              <w:right w:val="single" w:sz="8" w:space="0" w:color="auto"/>
            </w:tcBorders>
            <w:shd w:val="clear" w:color="auto" w:fill="auto"/>
            <w:noWrap/>
            <w:vAlign w:val="center"/>
            <w:hideMark/>
          </w:tcPr>
          <w:p w14:paraId="1080C2C5"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Žilina, A. Bernoláka 74</w:t>
            </w:r>
          </w:p>
        </w:tc>
        <w:tc>
          <w:tcPr>
            <w:tcW w:w="1981" w:type="dxa"/>
            <w:tcBorders>
              <w:top w:val="nil"/>
              <w:left w:val="nil"/>
              <w:bottom w:val="single" w:sz="4" w:space="0" w:color="auto"/>
              <w:right w:val="nil"/>
            </w:tcBorders>
            <w:shd w:val="clear" w:color="000000" w:fill="FFFFFF"/>
            <w:noWrap/>
            <w:vAlign w:val="center"/>
            <w:hideMark/>
          </w:tcPr>
          <w:p w14:paraId="36BCB298"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24ZSS9700062001I</w:t>
            </w:r>
          </w:p>
        </w:tc>
        <w:tc>
          <w:tcPr>
            <w:tcW w:w="1036" w:type="dxa"/>
            <w:tcBorders>
              <w:top w:val="nil"/>
              <w:left w:val="single" w:sz="8" w:space="0" w:color="auto"/>
              <w:bottom w:val="single" w:sz="4" w:space="0" w:color="auto"/>
              <w:right w:val="single" w:sz="8" w:space="0" w:color="auto"/>
            </w:tcBorders>
            <w:shd w:val="clear" w:color="auto" w:fill="auto"/>
            <w:noWrap/>
            <w:vAlign w:val="center"/>
            <w:hideMark/>
          </w:tcPr>
          <w:p w14:paraId="001C3F73" w14:textId="77777777" w:rsidR="00934FEE" w:rsidRPr="000D64DC" w:rsidRDefault="00934FEE" w:rsidP="00934FEE">
            <w:pPr>
              <w:jc w:val="center"/>
              <w:rPr>
                <w:rFonts w:asciiTheme="majorHAnsi" w:hAnsiTheme="majorHAnsi" w:cs="Calibri"/>
                <w:color w:val="000000"/>
                <w:sz w:val="20"/>
                <w:szCs w:val="20"/>
              </w:rPr>
            </w:pPr>
            <w:r w:rsidRPr="000D64DC">
              <w:rPr>
                <w:rFonts w:asciiTheme="majorHAnsi" w:hAnsiTheme="majorHAnsi" w:cs="Calibri"/>
                <w:color w:val="000000"/>
                <w:sz w:val="20"/>
                <w:szCs w:val="20"/>
              </w:rPr>
              <w:t>VN</w:t>
            </w:r>
          </w:p>
        </w:tc>
        <w:tc>
          <w:tcPr>
            <w:tcW w:w="1189" w:type="dxa"/>
            <w:tcBorders>
              <w:top w:val="nil"/>
              <w:left w:val="nil"/>
              <w:bottom w:val="single" w:sz="4" w:space="0" w:color="auto"/>
              <w:right w:val="single" w:sz="8" w:space="0" w:color="auto"/>
            </w:tcBorders>
            <w:shd w:val="clear" w:color="auto" w:fill="auto"/>
            <w:vAlign w:val="center"/>
            <w:hideMark/>
          </w:tcPr>
          <w:p w14:paraId="56BAC42A"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mesačné</w:t>
            </w:r>
          </w:p>
        </w:tc>
        <w:tc>
          <w:tcPr>
            <w:tcW w:w="1196" w:type="dxa"/>
            <w:tcBorders>
              <w:top w:val="nil"/>
              <w:left w:val="nil"/>
              <w:bottom w:val="single" w:sz="4" w:space="0" w:color="auto"/>
              <w:right w:val="single" w:sz="8" w:space="0" w:color="auto"/>
            </w:tcBorders>
            <w:shd w:val="clear" w:color="auto" w:fill="auto"/>
            <w:noWrap/>
            <w:vAlign w:val="center"/>
            <w:hideMark/>
          </w:tcPr>
          <w:p w14:paraId="56047199"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Dvojtarif</w:t>
            </w:r>
          </w:p>
        </w:tc>
        <w:tc>
          <w:tcPr>
            <w:tcW w:w="1271" w:type="dxa"/>
            <w:tcBorders>
              <w:top w:val="nil"/>
              <w:left w:val="nil"/>
              <w:bottom w:val="single" w:sz="4" w:space="0" w:color="auto"/>
              <w:right w:val="single" w:sz="8" w:space="0" w:color="auto"/>
            </w:tcBorders>
            <w:shd w:val="clear" w:color="000000" w:fill="FFFFFF"/>
            <w:vAlign w:val="center"/>
            <w:hideMark/>
          </w:tcPr>
          <w:p w14:paraId="0386E9DB" w14:textId="77777777" w:rsidR="00934FEE" w:rsidRPr="000D64DC" w:rsidRDefault="00934FEE" w:rsidP="00934FEE">
            <w:pPr>
              <w:jc w:val="right"/>
              <w:rPr>
                <w:rFonts w:asciiTheme="majorHAnsi" w:hAnsiTheme="majorHAnsi" w:cs="Arial"/>
                <w:color w:val="000000"/>
                <w:sz w:val="20"/>
                <w:szCs w:val="20"/>
              </w:rPr>
            </w:pPr>
            <w:r w:rsidRPr="000D64DC">
              <w:rPr>
                <w:rFonts w:asciiTheme="majorHAnsi" w:hAnsiTheme="majorHAnsi" w:cs="Arial"/>
                <w:color w:val="000000"/>
                <w:sz w:val="20"/>
                <w:szCs w:val="20"/>
              </w:rPr>
              <w:t>DVN</w:t>
            </w:r>
          </w:p>
        </w:tc>
        <w:tc>
          <w:tcPr>
            <w:tcW w:w="1701" w:type="dxa"/>
            <w:tcBorders>
              <w:top w:val="nil"/>
              <w:left w:val="nil"/>
              <w:bottom w:val="single" w:sz="4" w:space="0" w:color="auto"/>
              <w:right w:val="single" w:sz="8" w:space="0" w:color="auto"/>
            </w:tcBorders>
            <w:shd w:val="clear" w:color="auto" w:fill="auto"/>
            <w:noWrap/>
            <w:vAlign w:val="center"/>
            <w:hideMark/>
          </w:tcPr>
          <w:p w14:paraId="69C61FEB" w14:textId="77777777" w:rsidR="00934FEE" w:rsidRPr="000D64DC" w:rsidRDefault="00934FEE" w:rsidP="00934FEE">
            <w:pPr>
              <w:jc w:val="right"/>
              <w:rPr>
                <w:rFonts w:asciiTheme="majorHAnsi" w:hAnsiTheme="majorHAnsi" w:cs="Calibri"/>
                <w:color w:val="000000"/>
                <w:sz w:val="20"/>
                <w:szCs w:val="20"/>
              </w:rPr>
            </w:pPr>
            <w:r w:rsidRPr="000D64DC">
              <w:rPr>
                <w:rFonts w:asciiTheme="majorHAnsi" w:hAnsiTheme="majorHAnsi" w:cs="Calibri"/>
                <w:color w:val="000000"/>
                <w:sz w:val="20"/>
                <w:szCs w:val="20"/>
              </w:rPr>
              <w:t>45 kW</w:t>
            </w:r>
          </w:p>
        </w:tc>
        <w:tc>
          <w:tcPr>
            <w:tcW w:w="1276" w:type="dxa"/>
            <w:tcBorders>
              <w:top w:val="nil"/>
              <w:left w:val="nil"/>
              <w:bottom w:val="single" w:sz="4" w:space="0" w:color="auto"/>
              <w:right w:val="single" w:sz="8" w:space="0" w:color="auto"/>
            </w:tcBorders>
            <w:shd w:val="clear" w:color="auto" w:fill="auto"/>
            <w:noWrap/>
            <w:vAlign w:val="center"/>
            <w:hideMark/>
          </w:tcPr>
          <w:p w14:paraId="70C35E66" w14:textId="77777777" w:rsidR="00934FEE" w:rsidRPr="000D64DC" w:rsidRDefault="00934FEE" w:rsidP="00934FEE">
            <w:pPr>
              <w:jc w:val="right"/>
              <w:rPr>
                <w:rFonts w:asciiTheme="majorHAnsi" w:hAnsiTheme="majorHAnsi" w:cs="Arial"/>
                <w:b/>
                <w:bCs/>
                <w:color w:val="000000"/>
                <w:sz w:val="20"/>
                <w:szCs w:val="20"/>
              </w:rPr>
            </w:pPr>
            <w:r w:rsidRPr="000D64DC">
              <w:rPr>
                <w:rFonts w:asciiTheme="majorHAnsi" w:hAnsiTheme="majorHAnsi" w:cs="Arial"/>
                <w:b/>
                <w:bCs/>
                <w:color w:val="000000"/>
                <w:sz w:val="20"/>
                <w:szCs w:val="20"/>
              </w:rPr>
              <w:t>119</w:t>
            </w:r>
          </w:p>
        </w:tc>
      </w:tr>
      <w:tr w:rsidR="00934FEE" w:rsidRPr="00934FEE" w14:paraId="44AB6D41" w14:textId="77777777" w:rsidTr="006F4C06">
        <w:trPr>
          <w:trHeight w:val="398"/>
        </w:trPr>
        <w:tc>
          <w:tcPr>
            <w:tcW w:w="403" w:type="dxa"/>
            <w:tcBorders>
              <w:top w:val="nil"/>
              <w:left w:val="single" w:sz="8" w:space="0" w:color="auto"/>
              <w:bottom w:val="single" w:sz="4" w:space="0" w:color="auto"/>
              <w:right w:val="single" w:sz="8" w:space="0" w:color="auto"/>
            </w:tcBorders>
            <w:shd w:val="clear" w:color="auto" w:fill="auto"/>
            <w:vAlign w:val="center"/>
            <w:hideMark/>
          </w:tcPr>
          <w:p w14:paraId="0C0FCA8E"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7.</w:t>
            </w:r>
          </w:p>
        </w:tc>
        <w:tc>
          <w:tcPr>
            <w:tcW w:w="3404" w:type="dxa"/>
            <w:tcBorders>
              <w:top w:val="nil"/>
              <w:left w:val="nil"/>
              <w:bottom w:val="single" w:sz="4" w:space="0" w:color="auto"/>
              <w:right w:val="single" w:sz="8" w:space="0" w:color="auto"/>
            </w:tcBorders>
            <w:shd w:val="clear" w:color="auto" w:fill="auto"/>
            <w:noWrap/>
            <w:vAlign w:val="center"/>
            <w:hideMark/>
          </w:tcPr>
          <w:p w14:paraId="54DA6BF9"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Kremnica, Štefánikovo nám. 21</w:t>
            </w:r>
          </w:p>
        </w:tc>
        <w:tc>
          <w:tcPr>
            <w:tcW w:w="1981" w:type="dxa"/>
            <w:tcBorders>
              <w:top w:val="nil"/>
              <w:left w:val="nil"/>
              <w:bottom w:val="single" w:sz="4" w:space="0" w:color="auto"/>
              <w:right w:val="nil"/>
            </w:tcBorders>
            <w:shd w:val="clear" w:color="000000" w:fill="FFFFFF"/>
            <w:noWrap/>
            <w:vAlign w:val="center"/>
            <w:hideMark/>
          </w:tcPr>
          <w:p w14:paraId="5A6D06BF"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24ZSS9680942000I</w:t>
            </w:r>
          </w:p>
        </w:tc>
        <w:tc>
          <w:tcPr>
            <w:tcW w:w="1036" w:type="dxa"/>
            <w:tcBorders>
              <w:top w:val="nil"/>
              <w:left w:val="single" w:sz="8" w:space="0" w:color="auto"/>
              <w:bottom w:val="single" w:sz="4" w:space="0" w:color="auto"/>
              <w:right w:val="single" w:sz="8" w:space="0" w:color="auto"/>
            </w:tcBorders>
            <w:shd w:val="clear" w:color="auto" w:fill="auto"/>
            <w:noWrap/>
            <w:vAlign w:val="center"/>
            <w:hideMark/>
          </w:tcPr>
          <w:p w14:paraId="23A8BEAE" w14:textId="77777777" w:rsidR="00934FEE" w:rsidRPr="000D64DC" w:rsidRDefault="00934FEE" w:rsidP="00934FEE">
            <w:pPr>
              <w:jc w:val="center"/>
              <w:rPr>
                <w:rFonts w:asciiTheme="majorHAnsi" w:hAnsiTheme="majorHAnsi" w:cs="Calibri"/>
                <w:color w:val="000000"/>
                <w:sz w:val="20"/>
                <w:szCs w:val="20"/>
              </w:rPr>
            </w:pPr>
            <w:r w:rsidRPr="000D64DC">
              <w:rPr>
                <w:rFonts w:asciiTheme="majorHAnsi" w:hAnsiTheme="majorHAnsi" w:cs="Calibri"/>
                <w:color w:val="000000"/>
                <w:sz w:val="20"/>
                <w:szCs w:val="20"/>
              </w:rPr>
              <w:t>VN</w:t>
            </w:r>
          </w:p>
        </w:tc>
        <w:tc>
          <w:tcPr>
            <w:tcW w:w="1189" w:type="dxa"/>
            <w:tcBorders>
              <w:top w:val="nil"/>
              <w:left w:val="nil"/>
              <w:bottom w:val="single" w:sz="4" w:space="0" w:color="auto"/>
              <w:right w:val="single" w:sz="8" w:space="0" w:color="auto"/>
            </w:tcBorders>
            <w:shd w:val="clear" w:color="auto" w:fill="auto"/>
            <w:vAlign w:val="center"/>
            <w:hideMark/>
          </w:tcPr>
          <w:p w14:paraId="1BA7E544"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mesačné</w:t>
            </w:r>
          </w:p>
        </w:tc>
        <w:tc>
          <w:tcPr>
            <w:tcW w:w="1196" w:type="dxa"/>
            <w:tcBorders>
              <w:top w:val="nil"/>
              <w:left w:val="nil"/>
              <w:bottom w:val="single" w:sz="4" w:space="0" w:color="auto"/>
              <w:right w:val="single" w:sz="8" w:space="0" w:color="auto"/>
            </w:tcBorders>
            <w:shd w:val="clear" w:color="auto" w:fill="auto"/>
            <w:noWrap/>
            <w:vAlign w:val="center"/>
            <w:hideMark/>
          </w:tcPr>
          <w:p w14:paraId="13132332"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Dvojtarif</w:t>
            </w:r>
          </w:p>
        </w:tc>
        <w:tc>
          <w:tcPr>
            <w:tcW w:w="1271" w:type="dxa"/>
            <w:tcBorders>
              <w:top w:val="nil"/>
              <w:left w:val="nil"/>
              <w:bottom w:val="single" w:sz="4" w:space="0" w:color="auto"/>
              <w:right w:val="single" w:sz="8" w:space="0" w:color="auto"/>
            </w:tcBorders>
            <w:shd w:val="clear" w:color="000000" w:fill="FFFFFF"/>
            <w:vAlign w:val="center"/>
            <w:hideMark/>
          </w:tcPr>
          <w:p w14:paraId="6039DF32" w14:textId="77777777" w:rsidR="00934FEE" w:rsidRPr="000D64DC" w:rsidRDefault="00934FEE" w:rsidP="00934FEE">
            <w:pPr>
              <w:jc w:val="right"/>
              <w:rPr>
                <w:rFonts w:asciiTheme="majorHAnsi" w:hAnsiTheme="majorHAnsi" w:cs="Arial"/>
                <w:color w:val="000000"/>
                <w:sz w:val="20"/>
                <w:szCs w:val="20"/>
              </w:rPr>
            </w:pPr>
            <w:r w:rsidRPr="000D64DC">
              <w:rPr>
                <w:rFonts w:asciiTheme="majorHAnsi" w:hAnsiTheme="majorHAnsi" w:cs="Arial"/>
                <w:color w:val="000000"/>
                <w:sz w:val="20"/>
                <w:szCs w:val="20"/>
              </w:rPr>
              <w:t>DVN</w:t>
            </w:r>
          </w:p>
        </w:tc>
        <w:tc>
          <w:tcPr>
            <w:tcW w:w="1701" w:type="dxa"/>
            <w:tcBorders>
              <w:top w:val="nil"/>
              <w:left w:val="nil"/>
              <w:bottom w:val="single" w:sz="4" w:space="0" w:color="auto"/>
              <w:right w:val="single" w:sz="8" w:space="0" w:color="auto"/>
            </w:tcBorders>
            <w:shd w:val="clear" w:color="auto" w:fill="auto"/>
            <w:noWrap/>
            <w:vAlign w:val="center"/>
            <w:hideMark/>
          </w:tcPr>
          <w:p w14:paraId="27347D8C" w14:textId="77777777" w:rsidR="00934FEE" w:rsidRPr="000D64DC" w:rsidRDefault="00934FEE" w:rsidP="00934FEE">
            <w:pPr>
              <w:jc w:val="right"/>
              <w:rPr>
                <w:rFonts w:asciiTheme="majorHAnsi" w:hAnsiTheme="majorHAnsi" w:cs="Calibri"/>
                <w:color w:val="000000"/>
                <w:sz w:val="20"/>
                <w:szCs w:val="20"/>
              </w:rPr>
            </w:pPr>
            <w:r w:rsidRPr="000D64DC">
              <w:rPr>
                <w:rFonts w:asciiTheme="majorHAnsi" w:hAnsiTheme="majorHAnsi" w:cs="Calibri"/>
                <w:color w:val="000000"/>
                <w:sz w:val="20"/>
                <w:szCs w:val="20"/>
              </w:rPr>
              <w:t>50 kW</w:t>
            </w:r>
          </w:p>
        </w:tc>
        <w:tc>
          <w:tcPr>
            <w:tcW w:w="1276" w:type="dxa"/>
            <w:tcBorders>
              <w:top w:val="nil"/>
              <w:left w:val="nil"/>
              <w:bottom w:val="single" w:sz="4" w:space="0" w:color="auto"/>
              <w:right w:val="single" w:sz="8" w:space="0" w:color="auto"/>
            </w:tcBorders>
            <w:shd w:val="clear" w:color="auto" w:fill="auto"/>
            <w:noWrap/>
            <w:vAlign w:val="center"/>
            <w:hideMark/>
          </w:tcPr>
          <w:p w14:paraId="23C12B6B" w14:textId="77777777" w:rsidR="00934FEE" w:rsidRPr="000D64DC" w:rsidRDefault="00934FEE" w:rsidP="00934FEE">
            <w:pPr>
              <w:jc w:val="right"/>
              <w:rPr>
                <w:rFonts w:asciiTheme="majorHAnsi" w:hAnsiTheme="majorHAnsi" w:cs="Arial"/>
                <w:b/>
                <w:bCs/>
                <w:color w:val="000000"/>
                <w:sz w:val="20"/>
                <w:szCs w:val="20"/>
              </w:rPr>
            </w:pPr>
            <w:r w:rsidRPr="000D64DC">
              <w:rPr>
                <w:rFonts w:asciiTheme="majorHAnsi" w:hAnsiTheme="majorHAnsi" w:cs="Arial"/>
                <w:b/>
                <w:bCs/>
                <w:color w:val="000000"/>
                <w:sz w:val="20"/>
                <w:szCs w:val="20"/>
              </w:rPr>
              <w:t>339</w:t>
            </w:r>
          </w:p>
        </w:tc>
      </w:tr>
      <w:tr w:rsidR="00934FEE" w:rsidRPr="00934FEE" w14:paraId="236955E3" w14:textId="77777777" w:rsidTr="006F4C06">
        <w:trPr>
          <w:trHeight w:val="398"/>
        </w:trPr>
        <w:tc>
          <w:tcPr>
            <w:tcW w:w="403" w:type="dxa"/>
            <w:tcBorders>
              <w:top w:val="nil"/>
              <w:left w:val="single" w:sz="8" w:space="0" w:color="auto"/>
              <w:bottom w:val="single" w:sz="4" w:space="0" w:color="auto"/>
              <w:right w:val="single" w:sz="8" w:space="0" w:color="auto"/>
            </w:tcBorders>
            <w:shd w:val="clear" w:color="auto" w:fill="auto"/>
            <w:vAlign w:val="center"/>
            <w:hideMark/>
          </w:tcPr>
          <w:p w14:paraId="7F8B3817"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8.</w:t>
            </w:r>
          </w:p>
        </w:tc>
        <w:tc>
          <w:tcPr>
            <w:tcW w:w="3404" w:type="dxa"/>
            <w:tcBorders>
              <w:top w:val="nil"/>
              <w:left w:val="nil"/>
              <w:bottom w:val="single" w:sz="4" w:space="0" w:color="auto"/>
              <w:right w:val="single" w:sz="8" w:space="0" w:color="auto"/>
            </w:tcBorders>
            <w:shd w:val="clear" w:color="auto" w:fill="auto"/>
            <w:noWrap/>
            <w:vAlign w:val="center"/>
            <w:hideMark/>
          </w:tcPr>
          <w:p w14:paraId="1AF3D6A0"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Kremnica, Angyalov dom</w:t>
            </w:r>
          </w:p>
        </w:tc>
        <w:tc>
          <w:tcPr>
            <w:tcW w:w="1981" w:type="dxa"/>
            <w:tcBorders>
              <w:top w:val="nil"/>
              <w:left w:val="nil"/>
              <w:bottom w:val="single" w:sz="4" w:space="0" w:color="auto"/>
              <w:right w:val="nil"/>
            </w:tcBorders>
            <w:shd w:val="clear" w:color="000000" w:fill="FFFFFF"/>
            <w:noWrap/>
            <w:vAlign w:val="center"/>
            <w:hideMark/>
          </w:tcPr>
          <w:p w14:paraId="177D6CCD"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24ZSS6224110000C</w:t>
            </w:r>
          </w:p>
        </w:tc>
        <w:tc>
          <w:tcPr>
            <w:tcW w:w="1036" w:type="dxa"/>
            <w:tcBorders>
              <w:top w:val="nil"/>
              <w:left w:val="single" w:sz="8" w:space="0" w:color="auto"/>
              <w:bottom w:val="single" w:sz="4" w:space="0" w:color="auto"/>
              <w:right w:val="single" w:sz="8" w:space="0" w:color="auto"/>
            </w:tcBorders>
            <w:shd w:val="clear" w:color="auto" w:fill="auto"/>
            <w:noWrap/>
            <w:vAlign w:val="center"/>
            <w:hideMark/>
          </w:tcPr>
          <w:p w14:paraId="41C3C28C" w14:textId="77777777" w:rsidR="00934FEE" w:rsidRPr="000D64DC" w:rsidRDefault="00934FEE" w:rsidP="00934FEE">
            <w:pPr>
              <w:jc w:val="center"/>
              <w:rPr>
                <w:rFonts w:asciiTheme="majorHAnsi" w:hAnsiTheme="majorHAnsi" w:cs="Calibri"/>
                <w:color w:val="000000"/>
                <w:sz w:val="20"/>
                <w:szCs w:val="20"/>
              </w:rPr>
            </w:pPr>
            <w:r w:rsidRPr="000D64DC">
              <w:rPr>
                <w:rFonts w:asciiTheme="majorHAnsi" w:hAnsiTheme="majorHAnsi" w:cs="Calibri"/>
                <w:color w:val="000000"/>
                <w:sz w:val="20"/>
                <w:szCs w:val="20"/>
              </w:rPr>
              <w:t>NN</w:t>
            </w:r>
          </w:p>
        </w:tc>
        <w:tc>
          <w:tcPr>
            <w:tcW w:w="1189" w:type="dxa"/>
            <w:tcBorders>
              <w:top w:val="nil"/>
              <w:left w:val="nil"/>
              <w:bottom w:val="single" w:sz="4" w:space="0" w:color="auto"/>
              <w:right w:val="single" w:sz="8" w:space="0" w:color="auto"/>
            </w:tcBorders>
            <w:shd w:val="clear" w:color="auto" w:fill="auto"/>
            <w:vAlign w:val="center"/>
            <w:hideMark/>
          </w:tcPr>
          <w:p w14:paraId="0E0B590B"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mesačné</w:t>
            </w:r>
          </w:p>
        </w:tc>
        <w:tc>
          <w:tcPr>
            <w:tcW w:w="1196" w:type="dxa"/>
            <w:tcBorders>
              <w:top w:val="nil"/>
              <w:left w:val="nil"/>
              <w:bottom w:val="single" w:sz="4" w:space="0" w:color="auto"/>
              <w:right w:val="single" w:sz="8" w:space="0" w:color="auto"/>
            </w:tcBorders>
            <w:shd w:val="clear" w:color="auto" w:fill="auto"/>
            <w:noWrap/>
            <w:vAlign w:val="center"/>
            <w:hideMark/>
          </w:tcPr>
          <w:p w14:paraId="6463A8DA"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Jednotarif</w:t>
            </w:r>
          </w:p>
        </w:tc>
        <w:tc>
          <w:tcPr>
            <w:tcW w:w="1271" w:type="dxa"/>
            <w:tcBorders>
              <w:top w:val="nil"/>
              <w:left w:val="nil"/>
              <w:bottom w:val="single" w:sz="4" w:space="0" w:color="auto"/>
              <w:right w:val="single" w:sz="8" w:space="0" w:color="auto"/>
            </w:tcBorders>
            <w:shd w:val="clear" w:color="000000" w:fill="FFFFFF"/>
            <w:vAlign w:val="center"/>
            <w:hideMark/>
          </w:tcPr>
          <w:p w14:paraId="5E519354" w14:textId="77777777" w:rsidR="00934FEE" w:rsidRPr="000D64DC" w:rsidRDefault="00934FEE" w:rsidP="00934FEE">
            <w:pPr>
              <w:jc w:val="right"/>
              <w:rPr>
                <w:rFonts w:asciiTheme="majorHAnsi" w:hAnsiTheme="majorHAnsi" w:cs="Arial"/>
                <w:color w:val="000000"/>
                <w:sz w:val="20"/>
                <w:szCs w:val="20"/>
              </w:rPr>
            </w:pPr>
            <w:r w:rsidRPr="000D64DC">
              <w:rPr>
                <w:rFonts w:asciiTheme="majorHAnsi" w:hAnsiTheme="majorHAnsi" w:cs="Arial"/>
                <w:color w:val="000000"/>
                <w:sz w:val="20"/>
                <w:szCs w:val="20"/>
              </w:rPr>
              <w:t>C2</w:t>
            </w:r>
          </w:p>
        </w:tc>
        <w:tc>
          <w:tcPr>
            <w:tcW w:w="1701" w:type="dxa"/>
            <w:tcBorders>
              <w:top w:val="nil"/>
              <w:left w:val="nil"/>
              <w:bottom w:val="single" w:sz="4" w:space="0" w:color="auto"/>
              <w:right w:val="single" w:sz="8" w:space="0" w:color="auto"/>
            </w:tcBorders>
            <w:shd w:val="clear" w:color="auto" w:fill="auto"/>
            <w:noWrap/>
            <w:vAlign w:val="center"/>
            <w:hideMark/>
          </w:tcPr>
          <w:p w14:paraId="7A8DD913" w14:textId="77777777" w:rsidR="00934FEE" w:rsidRPr="000D64DC" w:rsidRDefault="00934FEE" w:rsidP="00934FEE">
            <w:pPr>
              <w:jc w:val="right"/>
              <w:rPr>
                <w:rFonts w:asciiTheme="majorHAnsi" w:hAnsiTheme="majorHAnsi" w:cs="Calibri"/>
                <w:color w:val="000000"/>
                <w:sz w:val="20"/>
                <w:szCs w:val="20"/>
              </w:rPr>
            </w:pPr>
            <w:r w:rsidRPr="000D64DC">
              <w:rPr>
                <w:rFonts w:asciiTheme="majorHAnsi" w:hAnsiTheme="majorHAnsi" w:cs="Calibri"/>
                <w:color w:val="000000"/>
                <w:sz w:val="20"/>
                <w:szCs w:val="20"/>
              </w:rPr>
              <w:t>3x63 A</w:t>
            </w:r>
          </w:p>
        </w:tc>
        <w:tc>
          <w:tcPr>
            <w:tcW w:w="1276" w:type="dxa"/>
            <w:tcBorders>
              <w:top w:val="nil"/>
              <w:left w:val="nil"/>
              <w:bottom w:val="single" w:sz="4" w:space="0" w:color="auto"/>
              <w:right w:val="single" w:sz="8" w:space="0" w:color="auto"/>
            </w:tcBorders>
            <w:shd w:val="clear" w:color="auto" w:fill="auto"/>
            <w:noWrap/>
            <w:vAlign w:val="center"/>
            <w:hideMark/>
          </w:tcPr>
          <w:p w14:paraId="2ECDACC2" w14:textId="77777777" w:rsidR="00934FEE" w:rsidRPr="000D64DC" w:rsidRDefault="00934FEE" w:rsidP="00934FEE">
            <w:pPr>
              <w:jc w:val="right"/>
              <w:rPr>
                <w:rFonts w:asciiTheme="majorHAnsi" w:hAnsiTheme="majorHAnsi" w:cs="Arial"/>
                <w:b/>
                <w:bCs/>
                <w:color w:val="000000"/>
                <w:sz w:val="20"/>
                <w:szCs w:val="20"/>
              </w:rPr>
            </w:pPr>
            <w:r w:rsidRPr="000D64DC">
              <w:rPr>
                <w:rFonts w:asciiTheme="majorHAnsi" w:hAnsiTheme="majorHAnsi" w:cs="Arial"/>
                <w:b/>
                <w:bCs/>
                <w:color w:val="000000"/>
                <w:sz w:val="20"/>
                <w:szCs w:val="20"/>
              </w:rPr>
              <w:t>17</w:t>
            </w:r>
          </w:p>
        </w:tc>
      </w:tr>
      <w:tr w:rsidR="00934FEE" w:rsidRPr="00934FEE" w14:paraId="650AB274" w14:textId="77777777" w:rsidTr="006F4C06">
        <w:trPr>
          <w:trHeight w:val="398"/>
        </w:trPr>
        <w:tc>
          <w:tcPr>
            <w:tcW w:w="403" w:type="dxa"/>
            <w:tcBorders>
              <w:top w:val="nil"/>
              <w:left w:val="single" w:sz="8" w:space="0" w:color="auto"/>
              <w:bottom w:val="single" w:sz="4" w:space="0" w:color="auto"/>
              <w:right w:val="single" w:sz="8" w:space="0" w:color="auto"/>
            </w:tcBorders>
            <w:shd w:val="clear" w:color="auto" w:fill="auto"/>
            <w:vAlign w:val="center"/>
            <w:hideMark/>
          </w:tcPr>
          <w:p w14:paraId="1B109CEA"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9.</w:t>
            </w:r>
          </w:p>
        </w:tc>
        <w:tc>
          <w:tcPr>
            <w:tcW w:w="3404" w:type="dxa"/>
            <w:tcBorders>
              <w:top w:val="nil"/>
              <w:left w:val="nil"/>
              <w:bottom w:val="single" w:sz="4" w:space="0" w:color="auto"/>
              <w:right w:val="single" w:sz="8" w:space="0" w:color="auto"/>
            </w:tcBorders>
            <w:shd w:val="clear" w:color="auto" w:fill="auto"/>
            <w:noWrap/>
            <w:vAlign w:val="center"/>
            <w:hideMark/>
          </w:tcPr>
          <w:p w14:paraId="6760805E" w14:textId="7D9E19BC"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Kremnica, Zámocké nám.</w:t>
            </w:r>
            <w:r w:rsidR="005920BD">
              <w:rPr>
                <w:rFonts w:asciiTheme="majorHAnsi" w:hAnsiTheme="majorHAnsi" w:cs="Calibri"/>
                <w:color w:val="000000"/>
                <w:sz w:val="20"/>
                <w:szCs w:val="20"/>
              </w:rPr>
              <w:t>,</w:t>
            </w:r>
            <w:r w:rsidRPr="000D64DC">
              <w:rPr>
                <w:rFonts w:asciiTheme="majorHAnsi" w:hAnsiTheme="majorHAnsi" w:cs="Calibri"/>
                <w:color w:val="000000"/>
                <w:sz w:val="20"/>
                <w:szCs w:val="20"/>
              </w:rPr>
              <w:t xml:space="preserve"> kostol</w:t>
            </w:r>
          </w:p>
        </w:tc>
        <w:tc>
          <w:tcPr>
            <w:tcW w:w="1981" w:type="dxa"/>
            <w:tcBorders>
              <w:top w:val="nil"/>
              <w:left w:val="nil"/>
              <w:bottom w:val="single" w:sz="4" w:space="0" w:color="auto"/>
              <w:right w:val="nil"/>
            </w:tcBorders>
            <w:shd w:val="clear" w:color="000000" w:fill="FFFFFF"/>
            <w:noWrap/>
            <w:vAlign w:val="center"/>
            <w:hideMark/>
          </w:tcPr>
          <w:p w14:paraId="7C297B4C"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24ZSS6224434000X</w:t>
            </w:r>
          </w:p>
        </w:tc>
        <w:tc>
          <w:tcPr>
            <w:tcW w:w="1036" w:type="dxa"/>
            <w:tcBorders>
              <w:top w:val="nil"/>
              <w:left w:val="single" w:sz="8" w:space="0" w:color="auto"/>
              <w:bottom w:val="single" w:sz="4" w:space="0" w:color="auto"/>
              <w:right w:val="single" w:sz="8" w:space="0" w:color="auto"/>
            </w:tcBorders>
            <w:shd w:val="clear" w:color="auto" w:fill="auto"/>
            <w:noWrap/>
            <w:vAlign w:val="center"/>
            <w:hideMark/>
          </w:tcPr>
          <w:p w14:paraId="5E6C1B0D" w14:textId="77777777" w:rsidR="00934FEE" w:rsidRPr="000D64DC" w:rsidRDefault="00934FEE" w:rsidP="00934FEE">
            <w:pPr>
              <w:jc w:val="center"/>
              <w:rPr>
                <w:rFonts w:asciiTheme="majorHAnsi" w:hAnsiTheme="majorHAnsi" w:cs="Calibri"/>
                <w:color w:val="000000"/>
                <w:sz w:val="20"/>
                <w:szCs w:val="20"/>
              </w:rPr>
            </w:pPr>
            <w:r w:rsidRPr="000D64DC">
              <w:rPr>
                <w:rFonts w:asciiTheme="majorHAnsi" w:hAnsiTheme="majorHAnsi" w:cs="Calibri"/>
                <w:color w:val="000000"/>
                <w:sz w:val="20"/>
                <w:szCs w:val="20"/>
              </w:rPr>
              <w:t>NN</w:t>
            </w:r>
          </w:p>
        </w:tc>
        <w:tc>
          <w:tcPr>
            <w:tcW w:w="1189" w:type="dxa"/>
            <w:tcBorders>
              <w:top w:val="nil"/>
              <w:left w:val="nil"/>
              <w:bottom w:val="single" w:sz="4" w:space="0" w:color="auto"/>
              <w:right w:val="single" w:sz="8" w:space="0" w:color="auto"/>
            </w:tcBorders>
            <w:shd w:val="clear" w:color="auto" w:fill="auto"/>
            <w:vAlign w:val="center"/>
            <w:hideMark/>
          </w:tcPr>
          <w:p w14:paraId="7456B915"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mesačné</w:t>
            </w:r>
          </w:p>
        </w:tc>
        <w:tc>
          <w:tcPr>
            <w:tcW w:w="1196" w:type="dxa"/>
            <w:tcBorders>
              <w:top w:val="nil"/>
              <w:left w:val="nil"/>
              <w:bottom w:val="single" w:sz="4" w:space="0" w:color="auto"/>
              <w:right w:val="single" w:sz="8" w:space="0" w:color="auto"/>
            </w:tcBorders>
            <w:shd w:val="clear" w:color="auto" w:fill="auto"/>
            <w:noWrap/>
            <w:vAlign w:val="center"/>
            <w:hideMark/>
          </w:tcPr>
          <w:p w14:paraId="3E074208"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Dvojtarif - priamovýhr.</w:t>
            </w:r>
          </w:p>
        </w:tc>
        <w:tc>
          <w:tcPr>
            <w:tcW w:w="1271" w:type="dxa"/>
            <w:tcBorders>
              <w:top w:val="nil"/>
              <w:left w:val="nil"/>
              <w:bottom w:val="single" w:sz="4" w:space="0" w:color="auto"/>
              <w:right w:val="single" w:sz="8" w:space="0" w:color="auto"/>
            </w:tcBorders>
            <w:shd w:val="clear" w:color="000000" w:fill="FFFFFF"/>
            <w:vAlign w:val="center"/>
            <w:hideMark/>
          </w:tcPr>
          <w:p w14:paraId="377CF9DC" w14:textId="77777777" w:rsidR="00934FEE" w:rsidRPr="000D64DC" w:rsidRDefault="00934FEE" w:rsidP="00934FEE">
            <w:pPr>
              <w:jc w:val="right"/>
              <w:rPr>
                <w:rFonts w:asciiTheme="majorHAnsi" w:hAnsiTheme="majorHAnsi" w:cs="Arial"/>
                <w:color w:val="000000"/>
                <w:sz w:val="20"/>
                <w:szCs w:val="20"/>
              </w:rPr>
            </w:pPr>
            <w:r w:rsidRPr="000D64DC">
              <w:rPr>
                <w:rFonts w:asciiTheme="majorHAnsi" w:hAnsiTheme="majorHAnsi" w:cs="Arial"/>
                <w:color w:val="000000"/>
                <w:sz w:val="20"/>
                <w:szCs w:val="20"/>
              </w:rPr>
              <w:t>C5</w:t>
            </w:r>
          </w:p>
        </w:tc>
        <w:tc>
          <w:tcPr>
            <w:tcW w:w="1701" w:type="dxa"/>
            <w:tcBorders>
              <w:top w:val="nil"/>
              <w:left w:val="nil"/>
              <w:bottom w:val="single" w:sz="4" w:space="0" w:color="auto"/>
              <w:right w:val="single" w:sz="8" w:space="0" w:color="auto"/>
            </w:tcBorders>
            <w:shd w:val="clear" w:color="auto" w:fill="auto"/>
            <w:noWrap/>
            <w:vAlign w:val="center"/>
            <w:hideMark/>
          </w:tcPr>
          <w:p w14:paraId="508A354D" w14:textId="77777777" w:rsidR="00934FEE" w:rsidRPr="000D64DC" w:rsidRDefault="00934FEE" w:rsidP="00934FEE">
            <w:pPr>
              <w:jc w:val="right"/>
              <w:rPr>
                <w:rFonts w:asciiTheme="majorHAnsi" w:hAnsiTheme="majorHAnsi" w:cs="Calibri"/>
                <w:color w:val="000000"/>
                <w:sz w:val="20"/>
                <w:szCs w:val="20"/>
              </w:rPr>
            </w:pPr>
            <w:r w:rsidRPr="000D64DC">
              <w:rPr>
                <w:rFonts w:asciiTheme="majorHAnsi" w:hAnsiTheme="majorHAnsi" w:cs="Calibri"/>
                <w:color w:val="000000"/>
                <w:sz w:val="20"/>
                <w:szCs w:val="20"/>
              </w:rPr>
              <w:t>3x160 A</w:t>
            </w:r>
          </w:p>
        </w:tc>
        <w:tc>
          <w:tcPr>
            <w:tcW w:w="1276" w:type="dxa"/>
            <w:tcBorders>
              <w:top w:val="nil"/>
              <w:left w:val="nil"/>
              <w:bottom w:val="single" w:sz="4" w:space="0" w:color="auto"/>
              <w:right w:val="single" w:sz="8" w:space="0" w:color="auto"/>
            </w:tcBorders>
            <w:shd w:val="clear" w:color="auto" w:fill="auto"/>
            <w:noWrap/>
            <w:vAlign w:val="center"/>
            <w:hideMark/>
          </w:tcPr>
          <w:p w14:paraId="612BB6A5" w14:textId="77777777" w:rsidR="00934FEE" w:rsidRPr="000D64DC" w:rsidRDefault="00934FEE" w:rsidP="00934FEE">
            <w:pPr>
              <w:jc w:val="right"/>
              <w:rPr>
                <w:rFonts w:asciiTheme="majorHAnsi" w:hAnsiTheme="majorHAnsi" w:cs="Arial"/>
                <w:b/>
                <w:bCs/>
                <w:color w:val="000000"/>
                <w:sz w:val="20"/>
                <w:szCs w:val="20"/>
              </w:rPr>
            </w:pPr>
            <w:r w:rsidRPr="000D64DC">
              <w:rPr>
                <w:rFonts w:asciiTheme="majorHAnsi" w:hAnsiTheme="majorHAnsi" w:cs="Arial"/>
                <w:b/>
                <w:bCs/>
                <w:color w:val="000000"/>
                <w:sz w:val="20"/>
                <w:szCs w:val="20"/>
              </w:rPr>
              <w:t>32</w:t>
            </w:r>
          </w:p>
        </w:tc>
      </w:tr>
      <w:tr w:rsidR="00934FEE" w:rsidRPr="00934FEE" w14:paraId="5AB63F47" w14:textId="77777777" w:rsidTr="006F4C06">
        <w:trPr>
          <w:trHeight w:val="398"/>
        </w:trPr>
        <w:tc>
          <w:tcPr>
            <w:tcW w:w="403" w:type="dxa"/>
            <w:tcBorders>
              <w:top w:val="nil"/>
              <w:left w:val="single" w:sz="8" w:space="0" w:color="auto"/>
              <w:bottom w:val="single" w:sz="4" w:space="0" w:color="auto"/>
              <w:right w:val="single" w:sz="8" w:space="0" w:color="auto"/>
            </w:tcBorders>
            <w:shd w:val="clear" w:color="auto" w:fill="auto"/>
            <w:vAlign w:val="center"/>
            <w:hideMark/>
          </w:tcPr>
          <w:p w14:paraId="666CF62A"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10.</w:t>
            </w:r>
          </w:p>
        </w:tc>
        <w:tc>
          <w:tcPr>
            <w:tcW w:w="3404" w:type="dxa"/>
            <w:tcBorders>
              <w:top w:val="nil"/>
              <w:left w:val="nil"/>
              <w:bottom w:val="single" w:sz="4" w:space="0" w:color="auto"/>
              <w:right w:val="single" w:sz="8" w:space="0" w:color="auto"/>
            </w:tcBorders>
            <w:shd w:val="clear" w:color="auto" w:fill="auto"/>
            <w:noWrap/>
            <w:vAlign w:val="center"/>
            <w:hideMark/>
          </w:tcPr>
          <w:p w14:paraId="7D2C83EB" w14:textId="354E3F2D"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Kremnica, Zámocké nám.</w:t>
            </w:r>
            <w:r w:rsidR="005920BD">
              <w:rPr>
                <w:rFonts w:asciiTheme="majorHAnsi" w:hAnsiTheme="majorHAnsi" w:cs="Calibri"/>
                <w:color w:val="000000"/>
                <w:sz w:val="20"/>
                <w:szCs w:val="20"/>
              </w:rPr>
              <w:t>,</w:t>
            </w:r>
            <w:r w:rsidRPr="000D64DC">
              <w:rPr>
                <w:rFonts w:asciiTheme="majorHAnsi" w:hAnsiTheme="majorHAnsi" w:cs="Calibri"/>
                <w:color w:val="000000"/>
                <w:sz w:val="20"/>
                <w:szCs w:val="20"/>
              </w:rPr>
              <w:t xml:space="preserve"> radnica</w:t>
            </w:r>
          </w:p>
        </w:tc>
        <w:tc>
          <w:tcPr>
            <w:tcW w:w="1981" w:type="dxa"/>
            <w:tcBorders>
              <w:top w:val="nil"/>
              <w:left w:val="nil"/>
              <w:bottom w:val="single" w:sz="4" w:space="0" w:color="auto"/>
              <w:right w:val="nil"/>
            </w:tcBorders>
            <w:shd w:val="clear" w:color="000000" w:fill="FFFFFF"/>
            <w:noWrap/>
            <w:vAlign w:val="center"/>
            <w:hideMark/>
          </w:tcPr>
          <w:p w14:paraId="2FCDC655"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24ZSS6224435000S</w:t>
            </w:r>
          </w:p>
        </w:tc>
        <w:tc>
          <w:tcPr>
            <w:tcW w:w="1036" w:type="dxa"/>
            <w:tcBorders>
              <w:top w:val="nil"/>
              <w:left w:val="single" w:sz="8" w:space="0" w:color="auto"/>
              <w:bottom w:val="single" w:sz="4" w:space="0" w:color="auto"/>
              <w:right w:val="single" w:sz="8" w:space="0" w:color="auto"/>
            </w:tcBorders>
            <w:shd w:val="clear" w:color="auto" w:fill="auto"/>
            <w:noWrap/>
            <w:vAlign w:val="center"/>
            <w:hideMark/>
          </w:tcPr>
          <w:p w14:paraId="043E7D61" w14:textId="77777777" w:rsidR="00934FEE" w:rsidRPr="000D64DC" w:rsidRDefault="00934FEE" w:rsidP="00934FEE">
            <w:pPr>
              <w:jc w:val="center"/>
              <w:rPr>
                <w:rFonts w:asciiTheme="majorHAnsi" w:hAnsiTheme="majorHAnsi" w:cs="Calibri"/>
                <w:color w:val="000000"/>
                <w:sz w:val="20"/>
                <w:szCs w:val="20"/>
              </w:rPr>
            </w:pPr>
            <w:r w:rsidRPr="000D64DC">
              <w:rPr>
                <w:rFonts w:asciiTheme="majorHAnsi" w:hAnsiTheme="majorHAnsi" w:cs="Calibri"/>
                <w:color w:val="000000"/>
                <w:sz w:val="20"/>
                <w:szCs w:val="20"/>
              </w:rPr>
              <w:t>NN</w:t>
            </w:r>
          </w:p>
        </w:tc>
        <w:tc>
          <w:tcPr>
            <w:tcW w:w="1189" w:type="dxa"/>
            <w:tcBorders>
              <w:top w:val="nil"/>
              <w:left w:val="nil"/>
              <w:bottom w:val="single" w:sz="4" w:space="0" w:color="auto"/>
              <w:right w:val="single" w:sz="8" w:space="0" w:color="auto"/>
            </w:tcBorders>
            <w:shd w:val="clear" w:color="auto" w:fill="auto"/>
            <w:vAlign w:val="center"/>
            <w:hideMark/>
          </w:tcPr>
          <w:p w14:paraId="6C5CA530"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mesačné</w:t>
            </w:r>
          </w:p>
        </w:tc>
        <w:tc>
          <w:tcPr>
            <w:tcW w:w="1196" w:type="dxa"/>
            <w:tcBorders>
              <w:top w:val="nil"/>
              <w:left w:val="nil"/>
              <w:bottom w:val="single" w:sz="4" w:space="0" w:color="auto"/>
              <w:right w:val="single" w:sz="8" w:space="0" w:color="auto"/>
            </w:tcBorders>
            <w:shd w:val="clear" w:color="auto" w:fill="auto"/>
            <w:noWrap/>
            <w:vAlign w:val="center"/>
            <w:hideMark/>
          </w:tcPr>
          <w:p w14:paraId="393A100F"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Dvojtarif - priamovýhr.</w:t>
            </w:r>
          </w:p>
        </w:tc>
        <w:tc>
          <w:tcPr>
            <w:tcW w:w="1271" w:type="dxa"/>
            <w:tcBorders>
              <w:top w:val="nil"/>
              <w:left w:val="nil"/>
              <w:bottom w:val="single" w:sz="4" w:space="0" w:color="auto"/>
              <w:right w:val="single" w:sz="8" w:space="0" w:color="auto"/>
            </w:tcBorders>
            <w:shd w:val="clear" w:color="000000" w:fill="FFFFFF"/>
            <w:vAlign w:val="center"/>
            <w:hideMark/>
          </w:tcPr>
          <w:p w14:paraId="0386DF67" w14:textId="77777777" w:rsidR="00934FEE" w:rsidRPr="000D64DC" w:rsidRDefault="00934FEE" w:rsidP="00934FEE">
            <w:pPr>
              <w:jc w:val="right"/>
              <w:rPr>
                <w:rFonts w:asciiTheme="majorHAnsi" w:hAnsiTheme="majorHAnsi" w:cs="Arial"/>
                <w:color w:val="000000"/>
                <w:sz w:val="20"/>
                <w:szCs w:val="20"/>
              </w:rPr>
            </w:pPr>
            <w:r w:rsidRPr="000D64DC">
              <w:rPr>
                <w:rFonts w:asciiTheme="majorHAnsi" w:hAnsiTheme="majorHAnsi" w:cs="Arial"/>
                <w:color w:val="000000"/>
                <w:sz w:val="20"/>
                <w:szCs w:val="20"/>
              </w:rPr>
              <w:t>C7</w:t>
            </w:r>
          </w:p>
        </w:tc>
        <w:tc>
          <w:tcPr>
            <w:tcW w:w="1701" w:type="dxa"/>
            <w:tcBorders>
              <w:top w:val="nil"/>
              <w:left w:val="nil"/>
              <w:bottom w:val="single" w:sz="4" w:space="0" w:color="auto"/>
              <w:right w:val="single" w:sz="8" w:space="0" w:color="auto"/>
            </w:tcBorders>
            <w:shd w:val="clear" w:color="auto" w:fill="auto"/>
            <w:noWrap/>
            <w:vAlign w:val="center"/>
            <w:hideMark/>
          </w:tcPr>
          <w:p w14:paraId="68351EA0" w14:textId="77777777" w:rsidR="00934FEE" w:rsidRPr="000D64DC" w:rsidRDefault="00934FEE" w:rsidP="00934FEE">
            <w:pPr>
              <w:jc w:val="right"/>
              <w:rPr>
                <w:rFonts w:asciiTheme="majorHAnsi" w:hAnsiTheme="majorHAnsi" w:cs="Calibri"/>
                <w:color w:val="000000"/>
                <w:sz w:val="20"/>
                <w:szCs w:val="20"/>
              </w:rPr>
            </w:pPr>
            <w:r w:rsidRPr="000D64DC">
              <w:rPr>
                <w:rFonts w:asciiTheme="majorHAnsi" w:hAnsiTheme="majorHAnsi" w:cs="Calibri"/>
                <w:color w:val="000000"/>
                <w:sz w:val="20"/>
                <w:szCs w:val="20"/>
              </w:rPr>
              <w:t>3x100 A</w:t>
            </w:r>
          </w:p>
        </w:tc>
        <w:tc>
          <w:tcPr>
            <w:tcW w:w="1276" w:type="dxa"/>
            <w:tcBorders>
              <w:top w:val="nil"/>
              <w:left w:val="nil"/>
              <w:bottom w:val="single" w:sz="4" w:space="0" w:color="auto"/>
              <w:right w:val="single" w:sz="8" w:space="0" w:color="auto"/>
            </w:tcBorders>
            <w:shd w:val="clear" w:color="auto" w:fill="auto"/>
            <w:noWrap/>
            <w:vAlign w:val="center"/>
            <w:hideMark/>
          </w:tcPr>
          <w:p w14:paraId="58E4C068" w14:textId="77777777" w:rsidR="00934FEE" w:rsidRPr="000D64DC" w:rsidRDefault="00934FEE" w:rsidP="00934FEE">
            <w:pPr>
              <w:jc w:val="right"/>
              <w:rPr>
                <w:rFonts w:asciiTheme="majorHAnsi" w:hAnsiTheme="majorHAnsi" w:cs="Arial"/>
                <w:b/>
                <w:bCs/>
                <w:color w:val="000000"/>
                <w:sz w:val="20"/>
                <w:szCs w:val="20"/>
              </w:rPr>
            </w:pPr>
            <w:r w:rsidRPr="000D64DC">
              <w:rPr>
                <w:rFonts w:asciiTheme="majorHAnsi" w:hAnsiTheme="majorHAnsi" w:cs="Arial"/>
                <w:b/>
                <w:bCs/>
                <w:color w:val="000000"/>
                <w:sz w:val="20"/>
                <w:szCs w:val="20"/>
              </w:rPr>
              <w:t>57</w:t>
            </w:r>
          </w:p>
        </w:tc>
      </w:tr>
      <w:tr w:rsidR="00934FEE" w:rsidRPr="00934FEE" w14:paraId="65C374A1" w14:textId="77777777" w:rsidTr="006F4C06">
        <w:trPr>
          <w:trHeight w:val="398"/>
        </w:trPr>
        <w:tc>
          <w:tcPr>
            <w:tcW w:w="403" w:type="dxa"/>
            <w:tcBorders>
              <w:top w:val="nil"/>
              <w:left w:val="single" w:sz="8" w:space="0" w:color="auto"/>
              <w:bottom w:val="single" w:sz="4" w:space="0" w:color="auto"/>
              <w:right w:val="single" w:sz="8" w:space="0" w:color="auto"/>
            </w:tcBorders>
            <w:shd w:val="clear" w:color="auto" w:fill="auto"/>
            <w:vAlign w:val="center"/>
            <w:hideMark/>
          </w:tcPr>
          <w:p w14:paraId="1CA67D68"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11.</w:t>
            </w:r>
          </w:p>
        </w:tc>
        <w:tc>
          <w:tcPr>
            <w:tcW w:w="3404" w:type="dxa"/>
            <w:tcBorders>
              <w:top w:val="nil"/>
              <w:left w:val="nil"/>
              <w:bottom w:val="single" w:sz="4" w:space="0" w:color="auto"/>
              <w:right w:val="single" w:sz="8" w:space="0" w:color="auto"/>
            </w:tcBorders>
            <w:shd w:val="clear" w:color="auto" w:fill="auto"/>
            <w:noWrap/>
            <w:vAlign w:val="center"/>
            <w:hideMark/>
          </w:tcPr>
          <w:p w14:paraId="3A25C6DD" w14:textId="15DA812F"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Kremnica, Štefánikovo nám.</w:t>
            </w:r>
            <w:r w:rsidR="005920BD">
              <w:rPr>
                <w:rFonts w:asciiTheme="majorHAnsi" w:hAnsiTheme="majorHAnsi" w:cs="Calibri"/>
                <w:color w:val="000000"/>
                <w:sz w:val="20"/>
                <w:szCs w:val="20"/>
              </w:rPr>
              <w:t>,</w:t>
            </w:r>
            <w:r w:rsidRPr="000D64DC">
              <w:rPr>
                <w:rFonts w:asciiTheme="majorHAnsi" w:hAnsiTheme="majorHAnsi" w:cs="Calibri"/>
                <w:color w:val="000000"/>
                <w:sz w:val="20"/>
                <w:szCs w:val="20"/>
              </w:rPr>
              <w:t xml:space="preserve"> služ. byt</w:t>
            </w:r>
          </w:p>
        </w:tc>
        <w:tc>
          <w:tcPr>
            <w:tcW w:w="1981" w:type="dxa"/>
            <w:tcBorders>
              <w:top w:val="nil"/>
              <w:left w:val="nil"/>
              <w:bottom w:val="single" w:sz="4" w:space="0" w:color="auto"/>
              <w:right w:val="nil"/>
            </w:tcBorders>
            <w:shd w:val="clear" w:color="000000" w:fill="FFFFFF"/>
            <w:noWrap/>
            <w:vAlign w:val="center"/>
            <w:hideMark/>
          </w:tcPr>
          <w:p w14:paraId="564ADC15"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24ZSS6128831000Z</w:t>
            </w:r>
          </w:p>
        </w:tc>
        <w:tc>
          <w:tcPr>
            <w:tcW w:w="1036" w:type="dxa"/>
            <w:tcBorders>
              <w:top w:val="nil"/>
              <w:left w:val="single" w:sz="8" w:space="0" w:color="auto"/>
              <w:bottom w:val="single" w:sz="4" w:space="0" w:color="auto"/>
              <w:right w:val="single" w:sz="8" w:space="0" w:color="auto"/>
            </w:tcBorders>
            <w:shd w:val="clear" w:color="auto" w:fill="auto"/>
            <w:noWrap/>
            <w:vAlign w:val="center"/>
            <w:hideMark/>
          </w:tcPr>
          <w:p w14:paraId="10E9FCA1" w14:textId="77777777" w:rsidR="00934FEE" w:rsidRPr="000D64DC" w:rsidRDefault="00934FEE" w:rsidP="00934FEE">
            <w:pPr>
              <w:jc w:val="center"/>
              <w:rPr>
                <w:rFonts w:asciiTheme="majorHAnsi" w:hAnsiTheme="majorHAnsi" w:cs="Calibri"/>
                <w:color w:val="000000"/>
                <w:sz w:val="20"/>
                <w:szCs w:val="20"/>
              </w:rPr>
            </w:pPr>
            <w:r w:rsidRPr="000D64DC">
              <w:rPr>
                <w:rFonts w:asciiTheme="majorHAnsi" w:hAnsiTheme="majorHAnsi" w:cs="Calibri"/>
                <w:color w:val="000000"/>
                <w:sz w:val="20"/>
                <w:szCs w:val="20"/>
              </w:rPr>
              <w:t>NN</w:t>
            </w:r>
          </w:p>
        </w:tc>
        <w:tc>
          <w:tcPr>
            <w:tcW w:w="1189" w:type="dxa"/>
            <w:tcBorders>
              <w:top w:val="nil"/>
              <w:left w:val="nil"/>
              <w:bottom w:val="single" w:sz="4" w:space="0" w:color="auto"/>
              <w:right w:val="single" w:sz="8" w:space="0" w:color="auto"/>
            </w:tcBorders>
            <w:shd w:val="clear" w:color="auto" w:fill="auto"/>
            <w:vAlign w:val="center"/>
            <w:hideMark/>
          </w:tcPr>
          <w:p w14:paraId="7B8D6EA6"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mesačné</w:t>
            </w:r>
          </w:p>
        </w:tc>
        <w:tc>
          <w:tcPr>
            <w:tcW w:w="1196" w:type="dxa"/>
            <w:tcBorders>
              <w:top w:val="nil"/>
              <w:left w:val="nil"/>
              <w:bottom w:val="single" w:sz="4" w:space="0" w:color="auto"/>
              <w:right w:val="single" w:sz="8" w:space="0" w:color="auto"/>
            </w:tcBorders>
            <w:shd w:val="clear" w:color="auto" w:fill="auto"/>
            <w:noWrap/>
            <w:vAlign w:val="center"/>
            <w:hideMark/>
          </w:tcPr>
          <w:p w14:paraId="7BDABF0D"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Dvojtarif - priamovýhr.</w:t>
            </w:r>
          </w:p>
        </w:tc>
        <w:tc>
          <w:tcPr>
            <w:tcW w:w="1271" w:type="dxa"/>
            <w:tcBorders>
              <w:top w:val="nil"/>
              <w:left w:val="nil"/>
              <w:bottom w:val="single" w:sz="4" w:space="0" w:color="auto"/>
              <w:right w:val="single" w:sz="8" w:space="0" w:color="auto"/>
            </w:tcBorders>
            <w:shd w:val="clear" w:color="000000" w:fill="FFFFFF"/>
            <w:vAlign w:val="center"/>
            <w:hideMark/>
          </w:tcPr>
          <w:p w14:paraId="11E05388" w14:textId="77777777" w:rsidR="00934FEE" w:rsidRPr="000D64DC" w:rsidRDefault="00934FEE" w:rsidP="00934FEE">
            <w:pPr>
              <w:jc w:val="right"/>
              <w:rPr>
                <w:rFonts w:asciiTheme="majorHAnsi" w:hAnsiTheme="majorHAnsi" w:cs="Arial"/>
                <w:color w:val="000000"/>
                <w:sz w:val="20"/>
                <w:szCs w:val="20"/>
              </w:rPr>
            </w:pPr>
            <w:r w:rsidRPr="000D64DC">
              <w:rPr>
                <w:rFonts w:asciiTheme="majorHAnsi" w:hAnsiTheme="majorHAnsi" w:cs="Arial"/>
                <w:color w:val="000000"/>
                <w:sz w:val="20"/>
                <w:szCs w:val="20"/>
              </w:rPr>
              <w:t>C7</w:t>
            </w:r>
          </w:p>
        </w:tc>
        <w:tc>
          <w:tcPr>
            <w:tcW w:w="1701" w:type="dxa"/>
            <w:tcBorders>
              <w:top w:val="nil"/>
              <w:left w:val="nil"/>
              <w:bottom w:val="single" w:sz="4" w:space="0" w:color="auto"/>
              <w:right w:val="single" w:sz="8" w:space="0" w:color="auto"/>
            </w:tcBorders>
            <w:shd w:val="clear" w:color="auto" w:fill="auto"/>
            <w:noWrap/>
            <w:vAlign w:val="center"/>
            <w:hideMark/>
          </w:tcPr>
          <w:p w14:paraId="65F13AFB" w14:textId="77777777" w:rsidR="00934FEE" w:rsidRPr="000D64DC" w:rsidRDefault="00934FEE" w:rsidP="00934FEE">
            <w:pPr>
              <w:jc w:val="right"/>
              <w:rPr>
                <w:rFonts w:asciiTheme="majorHAnsi" w:hAnsiTheme="majorHAnsi" w:cs="Calibri"/>
                <w:color w:val="000000"/>
                <w:sz w:val="20"/>
                <w:szCs w:val="20"/>
              </w:rPr>
            </w:pPr>
            <w:r w:rsidRPr="000D64DC">
              <w:rPr>
                <w:rFonts w:asciiTheme="majorHAnsi" w:hAnsiTheme="majorHAnsi" w:cs="Calibri"/>
                <w:color w:val="000000"/>
                <w:sz w:val="20"/>
                <w:szCs w:val="20"/>
              </w:rPr>
              <w:t>3x50 A</w:t>
            </w:r>
          </w:p>
        </w:tc>
        <w:tc>
          <w:tcPr>
            <w:tcW w:w="1276" w:type="dxa"/>
            <w:tcBorders>
              <w:top w:val="nil"/>
              <w:left w:val="nil"/>
              <w:bottom w:val="single" w:sz="4" w:space="0" w:color="auto"/>
              <w:right w:val="single" w:sz="8" w:space="0" w:color="auto"/>
            </w:tcBorders>
            <w:shd w:val="clear" w:color="auto" w:fill="auto"/>
            <w:noWrap/>
            <w:vAlign w:val="center"/>
            <w:hideMark/>
          </w:tcPr>
          <w:p w14:paraId="7270A053" w14:textId="77777777" w:rsidR="00934FEE" w:rsidRPr="000D64DC" w:rsidRDefault="00934FEE" w:rsidP="00934FEE">
            <w:pPr>
              <w:jc w:val="right"/>
              <w:rPr>
                <w:rFonts w:asciiTheme="majorHAnsi" w:hAnsiTheme="majorHAnsi" w:cs="Arial"/>
                <w:b/>
                <w:bCs/>
                <w:color w:val="000000"/>
                <w:sz w:val="20"/>
                <w:szCs w:val="20"/>
              </w:rPr>
            </w:pPr>
            <w:r w:rsidRPr="000D64DC">
              <w:rPr>
                <w:rFonts w:asciiTheme="majorHAnsi" w:hAnsiTheme="majorHAnsi" w:cs="Arial"/>
                <w:b/>
                <w:bCs/>
                <w:color w:val="000000"/>
                <w:sz w:val="20"/>
                <w:szCs w:val="20"/>
              </w:rPr>
              <w:t>6</w:t>
            </w:r>
          </w:p>
        </w:tc>
      </w:tr>
      <w:tr w:rsidR="00934FEE" w:rsidRPr="00934FEE" w14:paraId="7A8D095C" w14:textId="77777777" w:rsidTr="006F4C06">
        <w:trPr>
          <w:trHeight w:val="398"/>
        </w:trPr>
        <w:tc>
          <w:tcPr>
            <w:tcW w:w="403" w:type="dxa"/>
            <w:tcBorders>
              <w:top w:val="nil"/>
              <w:left w:val="single" w:sz="8" w:space="0" w:color="auto"/>
              <w:bottom w:val="single" w:sz="4" w:space="0" w:color="auto"/>
              <w:right w:val="single" w:sz="8" w:space="0" w:color="auto"/>
            </w:tcBorders>
            <w:shd w:val="clear" w:color="auto" w:fill="auto"/>
            <w:vAlign w:val="center"/>
            <w:hideMark/>
          </w:tcPr>
          <w:p w14:paraId="165E34A9"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12.</w:t>
            </w:r>
          </w:p>
        </w:tc>
        <w:tc>
          <w:tcPr>
            <w:tcW w:w="3404" w:type="dxa"/>
            <w:tcBorders>
              <w:top w:val="nil"/>
              <w:left w:val="nil"/>
              <w:bottom w:val="single" w:sz="4" w:space="0" w:color="auto"/>
              <w:right w:val="single" w:sz="8" w:space="0" w:color="auto"/>
            </w:tcBorders>
            <w:shd w:val="clear" w:color="auto" w:fill="auto"/>
            <w:noWrap/>
            <w:vAlign w:val="center"/>
            <w:hideMark/>
          </w:tcPr>
          <w:p w14:paraId="3716E7A6" w14:textId="7A9AA7C3"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Kremnica, Štefánikovo nám.</w:t>
            </w:r>
            <w:r w:rsidR="005920BD">
              <w:rPr>
                <w:rFonts w:asciiTheme="majorHAnsi" w:hAnsiTheme="majorHAnsi" w:cs="Calibri"/>
                <w:color w:val="000000"/>
                <w:sz w:val="20"/>
                <w:szCs w:val="20"/>
              </w:rPr>
              <w:t>,</w:t>
            </w:r>
            <w:r w:rsidRPr="000D64DC">
              <w:rPr>
                <w:rFonts w:asciiTheme="majorHAnsi" w:hAnsiTheme="majorHAnsi" w:cs="Calibri"/>
                <w:color w:val="000000"/>
                <w:sz w:val="20"/>
                <w:szCs w:val="20"/>
              </w:rPr>
              <w:t xml:space="preserve"> galéria</w:t>
            </w:r>
          </w:p>
        </w:tc>
        <w:tc>
          <w:tcPr>
            <w:tcW w:w="1981" w:type="dxa"/>
            <w:tcBorders>
              <w:top w:val="nil"/>
              <w:left w:val="nil"/>
              <w:bottom w:val="single" w:sz="4" w:space="0" w:color="auto"/>
              <w:right w:val="nil"/>
            </w:tcBorders>
            <w:shd w:val="clear" w:color="000000" w:fill="FFFFFF"/>
            <w:noWrap/>
            <w:vAlign w:val="center"/>
            <w:hideMark/>
          </w:tcPr>
          <w:p w14:paraId="04C1A440"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24ZSS6223903000T</w:t>
            </w:r>
          </w:p>
        </w:tc>
        <w:tc>
          <w:tcPr>
            <w:tcW w:w="1036" w:type="dxa"/>
            <w:tcBorders>
              <w:top w:val="nil"/>
              <w:left w:val="single" w:sz="8" w:space="0" w:color="auto"/>
              <w:bottom w:val="single" w:sz="4" w:space="0" w:color="auto"/>
              <w:right w:val="single" w:sz="8" w:space="0" w:color="auto"/>
            </w:tcBorders>
            <w:shd w:val="clear" w:color="auto" w:fill="auto"/>
            <w:noWrap/>
            <w:vAlign w:val="center"/>
            <w:hideMark/>
          </w:tcPr>
          <w:p w14:paraId="13C6CFAB" w14:textId="77777777" w:rsidR="00934FEE" w:rsidRPr="000D64DC" w:rsidRDefault="00934FEE" w:rsidP="00934FEE">
            <w:pPr>
              <w:jc w:val="center"/>
              <w:rPr>
                <w:rFonts w:asciiTheme="majorHAnsi" w:hAnsiTheme="majorHAnsi" w:cs="Calibri"/>
                <w:color w:val="000000"/>
                <w:sz w:val="20"/>
                <w:szCs w:val="20"/>
              </w:rPr>
            </w:pPr>
            <w:r w:rsidRPr="000D64DC">
              <w:rPr>
                <w:rFonts w:asciiTheme="majorHAnsi" w:hAnsiTheme="majorHAnsi" w:cs="Calibri"/>
                <w:color w:val="000000"/>
                <w:sz w:val="20"/>
                <w:szCs w:val="20"/>
              </w:rPr>
              <w:t>NN</w:t>
            </w:r>
          </w:p>
        </w:tc>
        <w:tc>
          <w:tcPr>
            <w:tcW w:w="1189" w:type="dxa"/>
            <w:tcBorders>
              <w:top w:val="nil"/>
              <w:left w:val="nil"/>
              <w:bottom w:val="single" w:sz="4" w:space="0" w:color="auto"/>
              <w:right w:val="single" w:sz="8" w:space="0" w:color="auto"/>
            </w:tcBorders>
            <w:shd w:val="clear" w:color="auto" w:fill="auto"/>
            <w:vAlign w:val="center"/>
            <w:hideMark/>
          </w:tcPr>
          <w:p w14:paraId="4D19913C"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mesačné</w:t>
            </w:r>
          </w:p>
        </w:tc>
        <w:tc>
          <w:tcPr>
            <w:tcW w:w="1196" w:type="dxa"/>
            <w:tcBorders>
              <w:top w:val="nil"/>
              <w:left w:val="nil"/>
              <w:bottom w:val="single" w:sz="4" w:space="0" w:color="auto"/>
              <w:right w:val="single" w:sz="8" w:space="0" w:color="auto"/>
            </w:tcBorders>
            <w:shd w:val="clear" w:color="auto" w:fill="auto"/>
            <w:noWrap/>
            <w:vAlign w:val="center"/>
            <w:hideMark/>
          </w:tcPr>
          <w:p w14:paraId="68E59AE3"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Dvojtarif - priamovýhr.</w:t>
            </w:r>
          </w:p>
        </w:tc>
        <w:tc>
          <w:tcPr>
            <w:tcW w:w="1271" w:type="dxa"/>
            <w:tcBorders>
              <w:top w:val="nil"/>
              <w:left w:val="nil"/>
              <w:bottom w:val="single" w:sz="4" w:space="0" w:color="auto"/>
              <w:right w:val="single" w:sz="8" w:space="0" w:color="auto"/>
            </w:tcBorders>
            <w:shd w:val="clear" w:color="000000" w:fill="FFFFFF"/>
            <w:vAlign w:val="center"/>
            <w:hideMark/>
          </w:tcPr>
          <w:p w14:paraId="4B73EC7A" w14:textId="77777777" w:rsidR="00934FEE" w:rsidRPr="000D64DC" w:rsidRDefault="00934FEE" w:rsidP="00934FEE">
            <w:pPr>
              <w:jc w:val="right"/>
              <w:rPr>
                <w:rFonts w:asciiTheme="majorHAnsi" w:hAnsiTheme="majorHAnsi" w:cs="Arial"/>
                <w:color w:val="000000"/>
                <w:sz w:val="20"/>
                <w:szCs w:val="20"/>
              </w:rPr>
            </w:pPr>
            <w:r w:rsidRPr="000D64DC">
              <w:rPr>
                <w:rFonts w:asciiTheme="majorHAnsi" w:hAnsiTheme="majorHAnsi" w:cs="Arial"/>
                <w:color w:val="000000"/>
                <w:sz w:val="20"/>
                <w:szCs w:val="20"/>
              </w:rPr>
              <w:t>C7</w:t>
            </w:r>
          </w:p>
        </w:tc>
        <w:tc>
          <w:tcPr>
            <w:tcW w:w="1701" w:type="dxa"/>
            <w:tcBorders>
              <w:top w:val="nil"/>
              <w:left w:val="nil"/>
              <w:bottom w:val="single" w:sz="4" w:space="0" w:color="auto"/>
              <w:right w:val="single" w:sz="8" w:space="0" w:color="auto"/>
            </w:tcBorders>
            <w:shd w:val="clear" w:color="auto" w:fill="auto"/>
            <w:noWrap/>
            <w:vAlign w:val="center"/>
            <w:hideMark/>
          </w:tcPr>
          <w:p w14:paraId="3943E162" w14:textId="77777777" w:rsidR="00934FEE" w:rsidRPr="000D64DC" w:rsidRDefault="00934FEE" w:rsidP="00934FEE">
            <w:pPr>
              <w:jc w:val="right"/>
              <w:rPr>
                <w:rFonts w:asciiTheme="majorHAnsi" w:hAnsiTheme="majorHAnsi" w:cs="Calibri"/>
                <w:color w:val="000000"/>
                <w:sz w:val="20"/>
                <w:szCs w:val="20"/>
              </w:rPr>
            </w:pPr>
            <w:r w:rsidRPr="000D64DC">
              <w:rPr>
                <w:rFonts w:asciiTheme="majorHAnsi" w:hAnsiTheme="majorHAnsi" w:cs="Calibri"/>
                <w:color w:val="000000"/>
                <w:sz w:val="20"/>
                <w:szCs w:val="20"/>
              </w:rPr>
              <w:t>3x63 A</w:t>
            </w:r>
          </w:p>
        </w:tc>
        <w:tc>
          <w:tcPr>
            <w:tcW w:w="1276" w:type="dxa"/>
            <w:tcBorders>
              <w:top w:val="nil"/>
              <w:left w:val="nil"/>
              <w:bottom w:val="single" w:sz="4" w:space="0" w:color="auto"/>
              <w:right w:val="single" w:sz="8" w:space="0" w:color="auto"/>
            </w:tcBorders>
            <w:shd w:val="clear" w:color="auto" w:fill="auto"/>
            <w:noWrap/>
            <w:vAlign w:val="center"/>
            <w:hideMark/>
          </w:tcPr>
          <w:p w14:paraId="7C2A3701" w14:textId="77777777" w:rsidR="00934FEE" w:rsidRPr="000D64DC" w:rsidRDefault="00934FEE" w:rsidP="00934FEE">
            <w:pPr>
              <w:jc w:val="right"/>
              <w:rPr>
                <w:rFonts w:asciiTheme="majorHAnsi" w:hAnsiTheme="majorHAnsi" w:cs="Arial"/>
                <w:b/>
                <w:bCs/>
                <w:color w:val="000000"/>
                <w:sz w:val="20"/>
                <w:szCs w:val="20"/>
              </w:rPr>
            </w:pPr>
            <w:r w:rsidRPr="000D64DC">
              <w:rPr>
                <w:rFonts w:asciiTheme="majorHAnsi" w:hAnsiTheme="majorHAnsi" w:cs="Arial"/>
                <w:b/>
                <w:bCs/>
                <w:color w:val="000000"/>
                <w:sz w:val="20"/>
                <w:szCs w:val="20"/>
              </w:rPr>
              <w:t>27</w:t>
            </w:r>
          </w:p>
        </w:tc>
      </w:tr>
      <w:tr w:rsidR="00934FEE" w:rsidRPr="00934FEE" w14:paraId="4537CB6F" w14:textId="77777777" w:rsidTr="006F4C06">
        <w:trPr>
          <w:trHeight w:val="398"/>
        </w:trPr>
        <w:tc>
          <w:tcPr>
            <w:tcW w:w="403" w:type="dxa"/>
            <w:tcBorders>
              <w:top w:val="nil"/>
              <w:left w:val="single" w:sz="8" w:space="0" w:color="auto"/>
              <w:bottom w:val="single" w:sz="4" w:space="0" w:color="auto"/>
              <w:right w:val="single" w:sz="8" w:space="0" w:color="auto"/>
            </w:tcBorders>
            <w:shd w:val="clear" w:color="auto" w:fill="auto"/>
            <w:vAlign w:val="center"/>
            <w:hideMark/>
          </w:tcPr>
          <w:p w14:paraId="0FAD1320"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13.</w:t>
            </w:r>
          </w:p>
        </w:tc>
        <w:tc>
          <w:tcPr>
            <w:tcW w:w="3404" w:type="dxa"/>
            <w:tcBorders>
              <w:top w:val="nil"/>
              <w:left w:val="nil"/>
              <w:bottom w:val="single" w:sz="4" w:space="0" w:color="auto"/>
              <w:right w:val="single" w:sz="8" w:space="0" w:color="auto"/>
            </w:tcBorders>
            <w:shd w:val="clear" w:color="auto" w:fill="auto"/>
            <w:noWrap/>
            <w:vAlign w:val="center"/>
            <w:hideMark/>
          </w:tcPr>
          <w:p w14:paraId="7DC35A1C" w14:textId="1A22CCD1"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Kremnica, Štefánikovo nám.</w:t>
            </w:r>
            <w:r w:rsidR="005920BD">
              <w:rPr>
                <w:rFonts w:asciiTheme="majorHAnsi" w:hAnsiTheme="majorHAnsi" w:cs="Calibri"/>
                <w:color w:val="000000"/>
                <w:sz w:val="20"/>
                <w:szCs w:val="20"/>
              </w:rPr>
              <w:t>,</w:t>
            </w:r>
            <w:r w:rsidRPr="000D64DC">
              <w:rPr>
                <w:rFonts w:asciiTheme="majorHAnsi" w:hAnsiTheme="majorHAnsi" w:cs="Calibri"/>
                <w:color w:val="000000"/>
                <w:sz w:val="20"/>
                <w:szCs w:val="20"/>
              </w:rPr>
              <w:t xml:space="preserve"> expozícia</w:t>
            </w:r>
          </w:p>
        </w:tc>
        <w:tc>
          <w:tcPr>
            <w:tcW w:w="1981" w:type="dxa"/>
            <w:tcBorders>
              <w:top w:val="nil"/>
              <w:left w:val="nil"/>
              <w:bottom w:val="single" w:sz="4" w:space="0" w:color="auto"/>
              <w:right w:val="nil"/>
            </w:tcBorders>
            <w:shd w:val="clear" w:color="000000" w:fill="FFFFFF"/>
            <w:noWrap/>
            <w:vAlign w:val="center"/>
            <w:hideMark/>
          </w:tcPr>
          <w:p w14:paraId="4A64D9CF"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24ZSS62239010002</w:t>
            </w:r>
          </w:p>
        </w:tc>
        <w:tc>
          <w:tcPr>
            <w:tcW w:w="1036" w:type="dxa"/>
            <w:tcBorders>
              <w:top w:val="nil"/>
              <w:left w:val="single" w:sz="8" w:space="0" w:color="auto"/>
              <w:bottom w:val="single" w:sz="4" w:space="0" w:color="auto"/>
              <w:right w:val="single" w:sz="8" w:space="0" w:color="auto"/>
            </w:tcBorders>
            <w:shd w:val="clear" w:color="auto" w:fill="auto"/>
            <w:noWrap/>
            <w:vAlign w:val="center"/>
            <w:hideMark/>
          </w:tcPr>
          <w:p w14:paraId="1A04BAEF" w14:textId="77777777" w:rsidR="00934FEE" w:rsidRPr="000D64DC" w:rsidRDefault="00934FEE" w:rsidP="00934FEE">
            <w:pPr>
              <w:jc w:val="center"/>
              <w:rPr>
                <w:rFonts w:asciiTheme="majorHAnsi" w:hAnsiTheme="majorHAnsi" w:cs="Calibri"/>
                <w:color w:val="000000"/>
                <w:sz w:val="20"/>
                <w:szCs w:val="20"/>
              </w:rPr>
            </w:pPr>
            <w:r w:rsidRPr="000D64DC">
              <w:rPr>
                <w:rFonts w:asciiTheme="majorHAnsi" w:hAnsiTheme="majorHAnsi" w:cs="Calibri"/>
                <w:color w:val="000000"/>
                <w:sz w:val="20"/>
                <w:szCs w:val="20"/>
              </w:rPr>
              <w:t>NN</w:t>
            </w:r>
          </w:p>
        </w:tc>
        <w:tc>
          <w:tcPr>
            <w:tcW w:w="1189" w:type="dxa"/>
            <w:tcBorders>
              <w:top w:val="nil"/>
              <w:left w:val="nil"/>
              <w:bottom w:val="single" w:sz="4" w:space="0" w:color="auto"/>
              <w:right w:val="single" w:sz="8" w:space="0" w:color="auto"/>
            </w:tcBorders>
            <w:shd w:val="clear" w:color="auto" w:fill="auto"/>
            <w:vAlign w:val="center"/>
            <w:hideMark/>
          </w:tcPr>
          <w:p w14:paraId="42842968"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mesačné</w:t>
            </w:r>
          </w:p>
        </w:tc>
        <w:tc>
          <w:tcPr>
            <w:tcW w:w="1196" w:type="dxa"/>
            <w:tcBorders>
              <w:top w:val="nil"/>
              <w:left w:val="nil"/>
              <w:bottom w:val="single" w:sz="4" w:space="0" w:color="auto"/>
              <w:right w:val="single" w:sz="8" w:space="0" w:color="auto"/>
            </w:tcBorders>
            <w:shd w:val="clear" w:color="auto" w:fill="auto"/>
            <w:noWrap/>
            <w:vAlign w:val="center"/>
            <w:hideMark/>
          </w:tcPr>
          <w:p w14:paraId="633558AA"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Dvojtarif - priamovýhr.</w:t>
            </w:r>
          </w:p>
        </w:tc>
        <w:tc>
          <w:tcPr>
            <w:tcW w:w="1271" w:type="dxa"/>
            <w:tcBorders>
              <w:top w:val="nil"/>
              <w:left w:val="nil"/>
              <w:bottom w:val="single" w:sz="4" w:space="0" w:color="auto"/>
              <w:right w:val="single" w:sz="8" w:space="0" w:color="auto"/>
            </w:tcBorders>
            <w:shd w:val="clear" w:color="000000" w:fill="FFFFFF"/>
            <w:vAlign w:val="center"/>
            <w:hideMark/>
          </w:tcPr>
          <w:p w14:paraId="10976274" w14:textId="77777777" w:rsidR="00934FEE" w:rsidRPr="000D64DC" w:rsidRDefault="00934FEE" w:rsidP="00934FEE">
            <w:pPr>
              <w:jc w:val="right"/>
              <w:rPr>
                <w:rFonts w:asciiTheme="majorHAnsi" w:hAnsiTheme="majorHAnsi" w:cs="Arial"/>
                <w:color w:val="000000"/>
                <w:sz w:val="20"/>
                <w:szCs w:val="20"/>
              </w:rPr>
            </w:pPr>
            <w:r w:rsidRPr="000D64DC">
              <w:rPr>
                <w:rFonts w:asciiTheme="majorHAnsi" w:hAnsiTheme="majorHAnsi" w:cs="Arial"/>
                <w:color w:val="000000"/>
                <w:sz w:val="20"/>
                <w:szCs w:val="20"/>
              </w:rPr>
              <w:t>C7</w:t>
            </w:r>
          </w:p>
        </w:tc>
        <w:tc>
          <w:tcPr>
            <w:tcW w:w="1701" w:type="dxa"/>
            <w:tcBorders>
              <w:top w:val="nil"/>
              <w:left w:val="nil"/>
              <w:bottom w:val="single" w:sz="4" w:space="0" w:color="auto"/>
              <w:right w:val="single" w:sz="8" w:space="0" w:color="auto"/>
            </w:tcBorders>
            <w:shd w:val="clear" w:color="auto" w:fill="auto"/>
            <w:noWrap/>
            <w:vAlign w:val="center"/>
            <w:hideMark/>
          </w:tcPr>
          <w:p w14:paraId="1AA8B6D0" w14:textId="77777777" w:rsidR="00934FEE" w:rsidRPr="000D64DC" w:rsidRDefault="00934FEE" w:rsidP="00934FEE">
            <w:pPr>
              <w:jc w:val="right"/>
              <w:rPr>
                <w:rFonts w:asciiTheme="majorHAnsi" w:hAnsiTheme="majorHAnsi" w:cs="Calibri"/>
                <w:color w:val="000000"/>
                <w:sz w:val="20"/>
                <w:szCs w:val="20"/>
              </w:rPr>
            </w:pPr>
            <w:r w:rsidRPr="000D64DC">
              <w:rPr>
                <w:rFonts w:asciiTheme="majorHAnsi" w:hAnsiTheme="majorHAnsi" w:cs="Calibri"/>
                <w:color w:val="000000"/>
                <w:sz w:val="20"/>
                <w:szCs w:val="20"/>
              </w:rPr>
              <w:t>3x100 A</w:t>
            </w:r>
          </w:p>
        </w:tc>
        <w:tc>
          <w:tcPr>
            <w:tcW w:w="1276" w:type="dxa"/>
            <w:tcBorders>
              <w:top w:val="nil"/>
              <w:left w:val="nil"/>
              <w:bottom w:val="single" w:sz="4" w:space="0" w:color="auto"/>
              <w:right w:val="single" w:sz="8" w:space="0" w:color="auto"/>
            </w:tcBorders>
            <w:shd w:val="clear" w:color="auto" w:fill="auto"/>
            <w:noWrap/>
            <w:vAlign w:val="center"/>
            <w:hideMark/>
          </w:tcPr>
          <w:p w14:paraId="557A05A7" w14:textId="77777777" w:rsidR="00934FEE" w:rsidRPr="000D64DC" w:rsidRDefault="00934FEE" w:rsidP="00934FEE">
            <w:pPr>
              <w:jc w:val="right"/>
              <w:rPr>
                <w:rFonts w:asciiTheme="majorHAnsi" w:hAnsiTheme="majorHAnsi" w:cs="Arial"/>
                <w:b/>
                <w:bCs/>
                <w:color w:val="000000"/>
                <w:sz w:val="20"/>
                <w:szCs w:val="20"/>
              </w:rPr>
            </w:pPr>
            <w:r w:rsidRPr="000D64DC">
              <w:rPr>
                <w:rFonts w:asciiTheme="majorHAnsi" w:hAnsiTheme="majorHAnsi" w:cs="Arial"/>
                <w:b/>
                <w:bCs/>
                <w:color w:val="000000"/>
                <w:sz w:val="20"/>
                <w:szCs w:val="20"/>
              </w:rPr>
              <w:t>47</w:t>
            </w:r>
          </w:p>
        </w:tc>
      </w:tr>
      <w:tr w:rsidR="00934FEE" w:rsidRPr="00934FEE" w14:paraId="6C8FCB48" w14:textId="77777777" w:rsidTr="006F4C06">
        <w:trPr>
          <w:trHeight w:val="398"/>
        </w:trPr>
        <w:tc>
          <w:tcPr>
            <w:tcW w:w="403" w:type="dxa"/>
            <w:tcBorders>
              <w:top w:val="nil"/>
              <w:left w:val="single" w:sz="8" w:space="0" w:color="auto"/>
              <w:bottom w:val="single" w:sz="4" w:space="0" w:color="auto"/>
              <w:right w:val="single" w:sz="8" w:space="0" w:color="auto"/>
            </w:tcBorders>
            <w:shd w:val="clear" w:color="auto" w:fill="auto"/>
            <w:vAlign w:val="center"/>
            <w:hideMark/>
          </w:tcPr>
          <w:p w14:paraId="08842D28"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14.</w:t>
            </w:r>
          </w:p>
        </w:tc>
        <w:tc>
          <w:tcPr>
            <w:tcW w:w="3404" w:type="dxa"/>
            <w:tcBorders>
              <w:top w:val="nil"/>
              <w:left w:val="nil"/>
              <w:bottom w:val="single" w:sz="4" w:space="0" w:color="auto"/>
              <w:right w:val="single" w:sz="8" w:space="0" w:color="auto"/>
            </w:tcBorders>
            <w:shd w:val="clear" w:color="auto" w:fill="auto"/>
            <w:noWrap/>
            <w:vAlign w:val="center"/>
            <w:hideMark/>
          </w:tcPr>
          <w:p w14:paraId="51C5041D"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Košice, Slovenskej jednoty 14</w:t>
            </w:r>
          </w:p>
        </w:tc>
        <w:tc>
          <w:tcPr>
            <w:tcW w:w="1981" w:type="dxa"/>
            <w:tcBorders>
              <w:top w:val="nil"/>
              <w:left w:val="nil"/>
              <w:bottom w:val="single" w:sz="4" w:space="0" w:color="auto"/>
              <w:right w:val="nil"/>
            </w:tcBorders>
            <w:shd w:val="clear" w:color="000000" w:fill="FFFFFF"/>
            <w:noWrap/>
            <w:vAlign w:val="center"/>
            <w:hideMark/>
          </w:tcPr>
          <w:p w14:paraId="0E3BA94D"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24ZVS0000002358W</w:t>
            </w:r>
          </w:p>
        </w:tc>
        <w:tc>
          <w:tcPr>
            <w:tcW w:w="1036" w:type="dxa"/>
            <w:tcBorders>
              <w:top w:val="nil"/>
              <w:left w:val="single" w:sz="8" w:space="0" w:color="auto"/>
              <w:bottom w:val="single" w:sz="4" w:space="0" w:color="auto"/>
              <w:right w:val="single" w:sz="8" w:space="0" w:color="auto"/>
            </w:tcBorders>
            <w:shd w:val="clear" w:color="auto" w:fill="auto"/>
            <w:noWrap/>
            <w:vAlign w:val="center"/>
            <w:hideMark/>
          </w:tcPr>
          <w:p w14:paraId="21DA9D81" w14:textId="77777777" w:rsidR="00934FEE" w:rsidRPr="000D64DC" w:rsidRDefault="00934FEE" w:rsidP="00934FEE">
            <w:pPr>
              <w:jc w:val="center"/>
              <w:rPr>
                <w:rFonts w:asciiTheme="majorHAnsi" w:hAnsiTheme="majorHAnsi" w:cs="Calibri"/>
                <w:color w:val="000000"/>
                <w:sz w:val="20"/>
                <w:szCs w:val="20"/>
              </w:rPr>
            </w:pPr>
            <w:r w:rsidRPr="000D64DC">
              <w:rPr>
                <w:rFonts w:asciiTheme="majorHAnsi" w:hAnsiTheme="majorHAnsi" w:cs="Calibri"/>
                <w:color w:val="000000"/>
                <w:sz w:val="20"/>
                <w:szCs w:val="20"/>
              </w:rPr>
              <w:t>VN</w:t>
            </w:r>
          </w:p>
        </w:tc>
        <w:tc>
          <w:tcPr>
            <w:tcW w:w="1189" w:type="dxa"/>
            <w:tcBorders>
              <w:top w:val="nil"/>
              <w:left w:val="nil"/>
              <w:bottom w:val="single" w:sz="4" w:space="0" w:color="auto"/>
              <w:right w:val="single" w:sz="8" w:space="0" w:color="auto"/>
            </w:tcBorders>
            <w:shd w:val="clear" w:color="auto" w:fill="auto"/>
            <w:vAlign w:val="center"/>
            <w:hideMark/>
          </w:tcPr>
          <w:p w14:paraId="5AD92FFC"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mesačné</w:t>
            </w:r>
          </w:p>
        </w:tc>
        <w:tc>
          <w:tcPr>
            <w:tcW w:w="1196" w:type="dxa"/>
            <w:tcBorders>
              <w:top w:val="nil"/>
              <w:left w:val="nil"/>
              <w:bottom w:val="single" w:sz="4" w:space="0" w:color="auto"/>
              <w:right w:val="single" w:sz="8" w:space="0" w:color="auto"/>
            </w:tcBorders>
            <w:shd w:val="clear" w:color="auto" w:fill="auto"/>
            <w:noWrap/>
            <w:vAlign w:val="center"/>
            <w:hideMark/>
          </w:tcPr>
          <w:p w14:paraId="5912B362"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Jednotarif</w:t>
            </w:r>
          </w:p>
        </w:tc>
        <w:tc>
          <w:tcPr>
            <w:tcW w:w="1271" w:type="dxa"/>
            <w:tcBorders>
              <w:top w:val="nil"/>
              <w:left w:val="nil"/>
              <w:bottom w:val="single" w:sz="4" w:space="0" w:color="auto"/>
              <w:right w:val="single" w:sz="8" w:space="0" w:color="auto"/>
            </w:tcBorders>
            <w:shd w:val="clear" w:color="auto" w:fill="auto"/>
            <w:vAlign w:val="center"/>
            <w:hideMark/>
          </w:tcPr>
          <w:p w14:paraId="3D789277" w14:textId="77777777" w:rsidR="00934FEE" w:rsidRPr="000D64DC" w:rsidRDefault="00934FEE" w:rsidP="00934FEE">
            <w:pPr>
              <w:jc w:val="right"/>
              <w:rPr>
                <w:rFonts w:asciiTheme="majorHAnsi" w:hAnsiTheme="majorHAnsi" w:cs="Arial"/>
                <w:color w:val="000000"/>
                <w:sz w:val="20"/>
                <w:szCs w:val="20"/>
              </w:rPr>
            </w:pPr>
            <w:r w:rsidRPr="000D64DC">
              <w:rPr>
                <w:rFonts w:asciiTheme="majorHAnsi" w:hAnsiTheme="majorHAnsi" w:cs="Arial"/>
                <w:color w:val="000000"/>
                <w:sz w:val="20"/>
                <w:szCs w:val="20"/>
              </w:rPr>
              <w:t>X2-M</w:t>
            </w:r>
          </w:p>
        </w:tc>
        <w:tc>
          <w:tcPr>
            <w:tcW w:w="1701" w:type="dxa"/>
            <w:tcBorders>
              <w:top w:val="nil"/>
              <w:left w:val="nil"/>
              <w:bottom w:val="single" w:sz="4" w:space="0" w:color="auto"/>
              <w:right w:val="single" w:sz="8" w:space="0" w:color="auto"/>
            </w:tcBorders>
            <w:shd w:val="clear" w:color="auto" w:fill="auto"/>
            <w:noWrap/>
            <w:vAlign w:val="center"/>
            <w:hideMark/>
          </w:tcPr>
          <w:p w14:paraId="5597AD3B" w14:textId="77777777" w:rsidR="00934FEE" w:rsidRPr="000D64DC" w:rsidRDefault="00934FEE" w:rsidP="00934FEE">
            <w:pPr>
              <w:jc w:val="right"/>
              <w:rPr>
                <w:rFonts w:asciiTheme="majorHAnsi" w:hAnsiTheme="majorHAnsi" w:cs="Calibri"/>
                <w:color w:val="000000"/>
                <w:sz w:val="20"/>
                <w:szCs w:val="20"/>
              </w:rPr>
            </w:pPr>
            <w:r w:rsidRPr="000D64DC">
              <w:rPr>
                <w:rFonts w:asciiTheme="majorHAnsi" w:hAnsiTheme="majorHAnsi" w:cs="Calibri"/>
                <w:color w:val="000000"/>
                <w:sz w:val="20"/>
                <w:szCs w:val="20"/>
              </w:rPr>
              <w:t>3x100 A</w:t>
            </w:r>
          </w:p>
        </w:tc>
        <w:tc>
          <w:tcPr>
            <w:tcW w:w="1276" w:type="dxa"/>
            <w:tcBorders>
              <w:top w:val="nil"/>
              <w:left w:val="nil"/>
              <w:bottom w:val="single" w:sz="4" w:space="0" w:color="auto"/>
              <w:right w:val="single" w:sz="8" w:space="0" w:color="auto"/>
            </w:tcBorders>
            <w:shd w:val="clear" w:color="auto" w:fill="auto"/>
            <w:noWrap/>
            <w:vAlign w:val="center"/>
            <w:hideMark/>
          </w:tcPr>
          <w:p w14:paraId="36DD8DA5" w14:textId="77777777" w:rsidR="00934FEE" w:rsidRPr="000D64DC" w:rsidRDefault="00934FEE" w:rsidP="00934FEE">
            <w:pPr>
              <w:jc w:val="right"/>
              <w:rPr>
                <w:rFonts w:asciiTheme="majorHAnsi" w:hAnsiTheme="majorHAnsi" w:cs="Arial"/>
                <w:b/>
                <w:bCs/>
                <w:color w:val="000000"/>
                <w:sz w:val="20"/>
                <w:szCs w:val="20"/>
              </w:rPr>
            </w:pPr>
            <w:r w:rsidRPr="000D64DC">
              <w:rPr>
                <w:rFonts w:asciiTheme="majorHAnsi" w:hAnsiTheme="majorHAnsi" w:cs="Arial"/>
                <w:b/>
                <w:bCs/>
                <w:color w:val="000000"/>
                <w:sz w:val="20"/>
                <w:szCs w:val="20"/>
              </w:rPr>
              <w:t>375</w:t>
            </w:r>
          </w:p>
        </w:tc>
      </w:tr>
      <w:tr w:rsidR="00934FEE" w:rsidRPr="00934FEE" w14:paraId="1276F859" w14:textId="77777777" w:rsidTr="006F4C06">
        <w:trPr>
          <w:trHeight w:val="398"/>
        </w:trPr>
        <w:tc>
          <w:tcPr>
            <w:tcW w:w="403" w:type="dxa"/>
            <w:tcBorders>
              <w:top w:val="nil"/>
              <w:left w:val="single" w:sz="8" w:space="0" w:color="auto"/>
              <w:bottom w:val="single" w:sz="4" w:space="0" w:color="auto"/>
              <w:right w:val="single" w:sz="8" w:space="0" w:color="auto"/>
            </w:tcBorders>
            <w:shd w:val="clear" w:color="auto" w:fill="auto"/>
            <w:vAlign w:val="center"/>
            <w:hideMark/>
          </w:tcPr>
          <w:p w14:paraId="637668EA"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15.</w:t>
            </w:r>
          </w:p>
        </w:tc>
        <w:tc>
          <w:tcPr>
            <w:tcW w:w="3404" w:type="dxa"/>
            <w:tcBorders>
              <w:top w:val="nil"/>
              <w:left w:val="nil"/>
              <w:bottom w:val="single" w:sz="4" w:space="0" w:color="auto"/>
              <w:right w:val="single" w:sz="8" w:space="0" w:color="auto"/>
            </w:tcBorders>
            <w:shd w:val="clear" w:color="auto" w:fill="auto"/>
            <w:noWrap/>
            <w:vAlign w:val="center"/>
            <w:hideMark/>
          </w:tcPr>
          <w:p w14:paraId="50A3B83E"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Poprad, Dostojevského 26</w:t>
            </w:r>
          </w:p>
        </w:tc>
        <w:tc>
          <w:tcPr>
            <w:tcW w:w="1981" w:type="dxa"/>
            <w:tcBorders>
              <w:top w:val="nil"/>
              <w:left w:val="nil"/>
              <w:bottom w:val="single" w:sz="4" w:space="0" w:color="auto"/>
              <w:right w:val="nil"/>
            </w:tcBorders>
            <w:shd w:val="clear" w:color="000000" w:fill="FFFFFF"/>
            <w:noWrap/>
            <w:vAlign w:val="center"/>
            <w:hideMark/>
          </w:tcPr>
          <w:p w14:paraId="33DFF732"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24ZVS0000042207T</w:t>
            </w:r>
          </w:p>
        </w:tc>
        <w:tc>
          <w:tcPr>
            <w:tcW w:w="1036" w:type="dxa"/>
            <w:tcBorders>
              <w:top w:val="nil"/>
              <w:left w:val="single" w:sz="8" w:space="0" w:color="auto"/>
              <w:bottom w:val="single" w:sz="4" w:space="0" w:color="auto"/>
              <w:right w:val="single" w:sz="8" w:space="0" w:color="auto"/>
            </w:tcBorders>
            <w:shd w:val="clear" w:color="auto" w:fill="auto"/>
            <w:noWrap/>
            <w:vAlign w:val="center"/>
            <w:hideMark/>
          </w:tcPr>
          <w:p w14:paraId="321AF662" w14:textId="77777777" w:rsidR="00934FEE" w:rsidRPr="000D64DC" w:rsidRDefault="00934FEE" w:rsidP="00934FEE">
            <w:pPr>
              <w:jc w:val="center"/>
              <w:rPr>
                <w:rFonts w:asciiTheme="majorHAnsi" w:hAnsiTheme="majorHAnsi" w:cs="Calibri"/>
                <w:color w:val="000000"/>
                <w:sz w:val="20"/>
                <w:szCs w:val="20"/>
              </w:rPr>
            </w:pPr>
            <w:r w:rsidRPr="000D64DC">
              <w:rPr>
                <w:rFonts w:asciiTheme="majorHAnsi" w:hAnsiTheme="majorHAnsi" w:cs="Calibri"/>
                <w:color w:val="000000"/>
                <w:sz w:val="20"/>
                <w:szCs w:val="20"/>
              </w:rPr>
              <w:t>VN</w:t>
            </w:r>
          </w:p>
        </w:tc>
        <w:tc>
          <w:tcPr>
            <w:tcW w:w="1189" w:type="dxa"/>
            <w:tcBorders>
              <w:top w:val="nil"/>
              <w:left w:val="nil"/>
              <w:bottom w:val="single" w:sz="4" w:space="0" w:color="auto"/>
              <w:right w:val="single" w:sz="8" w:space="0" w:color="auto"/>
            </w:tcBorders>
            <w:shd w:val="clear" w:color="auto" w:fill="auto"/>
            <w:vAlign w:val="center"/>
            <w:hideMark/>
          </w:tcPr>
          <w:p w14:paraId="4F6AD070"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mesačné</w:t>
            </w:r>
          </w:p>
        </w:tc>
        <w:tc>
          <w:tcPr>
            <w:tcW w:w="1196" w:type="dxa"/>
            <w:tcBorders>
              <w:top w:val="nil"/>
              <w:left w:val="nil"/>
              <w:bottom w:val="single" w:sz="4" w:space="0" w:color="auto"/>
              <w:right w:val="single" w:sz="8" w:space="0" w:color="auto"/>
            </w:tcBorders>
            <w:shd w:val="clear" w:color="auto" w:fill="auto"/>
            <w:noWrap/>
            <w:vAlign w:val="center"/>
            <w:hideMark/>
          </w:tcPr>
          <w:p w14:paraId="4FCB336D"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Dvojtarif</w:t>
            </w:r>
          </w:p>
        </w:tc>
        <w:tc>
          <w:tcPr>
            <w:tcW w:w="1271" w:type="dxa"/>
            <w:tcBorders>
              <w:top w:val="nil"/>
              <w:left w:val="nil"/>
              <w:bottom w:val="single" w:sz="4" w:space="0" w:color="auto"/>
              <w:right w:val="single" w:sz="8" w:space="0" w:color="auto"/>
            </w:tcBorders>
            <w:shd w:val="clear" w:color="auto" w:fill="auto"/>
            <w:vAlign w:val="center"/>
            <w:hideMark/>
          </w:tcPr>
          <w:p w14:paraId="4180B52A" w14:textId="77777777" w:rsidR="00934FEE" w:rsidRPr="000D64DC" w:rsidRDefault="00934FEE" w:rsidP="00934FEE">
            <w:pPr>
              <w:jc w:val="right"/>
              <w:rPr>
                <w:rFonts w:asciiTheme="majorHAnsi" w:hAnsiTheme="majorHAnsi" w:cs="Arial"/>
                <w:color w:val="000000"/>
                <w:sz w:val="20"/>
                <w:szCs w:val="20"/>
              </w:rPr>
            </w:pPr>
            <w:r w:rsidRPr="000D64DC">
              <w:rPr>
                <w:rFonts w:asciiTheme="majorHAnsi" w:hAnsiTheme="majorHAnsi" w:cs="Arial"/>
                <w:color w:val="000000"/>
                <w:sz w:val="20"/>
                <w:szCs w:val="20"/>
              </w:rPr>
              <w:t>X3-C2</w:t>
            </w:r>
          </w:p>
        </w:tc>
        <w:tc>
          <w:tcPr>
            <w:tcW w:w="1701" w:type="dxa"/>
            <w:tcBorders>
              <w:top w:val="nil"/>
              <w:left w:val="nil"/>
              <w:bottom w:val="single" w:sz="4" w:space="0" w:color="auto"/>
              <w:right w:val="single" w:sz="8" w:space="0" w:color="auto"/>
            </w:tcBorders>
            <w:shd w:val="clear" w:color="auto" w:fill="auto"/>
            <w:noWrap/>
            <w:vAlign w:val="center"/>
            <w:hideMark/>
          </w:tcPr>
          <w:p w14:paraId="01B2DA90" w14:textId="77777777" w:rsidR="00934FEE" w:rsidRPr="000D64DC" w:rsidRDefault="00934FEE" w:rsidP="00934FEE">
            <w:pPr>
              <w:jc w:val="right"/>
              <w:rPr>
                <w:rFonts w:asciiTheme="majorHAnsi" w:hAnsiTheme="majorHAnsi" w:cs="Calibri"/>
                <w:color w:val="000000"/>
                <w:sz w:val="20"/>
                <w:szCs w:val="20"/>
              </w:rPr>
            </w:pPr>
            <w:r w:rsidRPr="000D64DC">
              <w:rPr>
                <w:rFonts w:asciiTheme="majorHAnsi" w:hAnsiTheme="majorHAnsi" w:cs="Calibri"/>
                <w:color w:val="000000"/>
                <w:sz w:val="20"/>
                <w:szCs w:val="20"/>
              </w:rPr>
              <w:t>100 kW</w:t>
            </w:r>
          </w:p>
        </w:tc>
        <w:tc>
          <w:tcPr>
            <w:tcW w:w="1276" w:type="dxa"/>
            <w:tcBorders>
              <w:top w:val="nil"/>
              <w:left w:val="nil"/>
              <w:bottom w:val="single" w:sz="4" w:space="0" w:color="auto"/>
              <w:right w:val="single" w:sz="8" w:space="0" w:color="auto"/>
            </w:tcBorders>
            <w:shd w:val="clear" w:color="auto" w:fill="auto"/>
            <w:noWrap/>
            <w:vAlign w:val="center"/>
            <w:hideMark/>
          </w:tcPr>
          <w:p w14:paraId="457772AC" w14:textId="77777777" w:rsidR="00934FEE" w:rsidRPr="000D64DC" w:rsidRDefault="00934FEE" w:rsidP="00934FEE">
            <w:pPr>
              <w:jc w:val="right"/>
              <w:rPr>
                <w:rFonts w:asciiTheme="majorHAnsi" w:hAnsiTheme="majorHAnsi" w:cs="Arial"/>
                <w:b/>
                <w:bCs/>
                <w:color w:val="000000"/>
                <w:sz w:val="20"/>
                <w:szCs w:val="20"/>
              </w:rPr>
            </w:pPr>
            <w:r w:rsidRPr="000D64DC">
              <w:rPr>
                <w:rFonts w:asciiTheme="majorHAnsi" w:hAnsiTheme="majorHAnsi" w:cs="Arial"/>
                <w:b/>
                <w:bCs/>
                <w:color w:val="000000"/>
                <w:sz w:val="20"/>
                <w:szCs w:val="20"/>
              </w:rPr>
              <w:t>95</w:t>
            </w:r>
          </w:p>
        </w:tc>
      </w:tr>
      <w:tr w:rsidR="00934FEE" w:rsidRPr="00934FEE" w14:paraId="24FE145C" w14:textId="77777777" w:rsidTr="006F4C06">
        <w:trPr>
          <w:trHeight w:val="398"/>
        </w:trPr>
        <w:tc>
          <w:tcPr>
            <w:tcW w:w="403" w:type="dxa"/>
            <w:tcBorders>
              <w:top w:val="nil"/>
              <w:left w:val="single" w:sz="8" w:space="0" w:color="auto"/>
              <w:bottom w:val="single" w:sz="8" w:space="0" w:color="auto"/>
              <w:right w:val="single" w:sz="8" w:space="0" w:color="auto"/>
            </w:tcBorders>
            <w:shd w:val="clear" w:color="auto" w:fill="auto"/>
            <w:vAlign w:val="center"/>
            <w:hideMark/>
          </w:tcPr>
          <w:p w14:paraId="792219DD"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16.</w:t>
            </w:r>
          </w:p>
        </w:tc>
        <w:tc>
          <w:tcPr>
            <w:tcW w:w="3404" w:type="dxa"/>
            <w:tcBorders>
              <w:top w:val="nil"/>
              <w:left w:val="nil"/>
              <w:bottom w:val="single" w:sz="8" w:space="0" w:color="auto"/>
              <w:right w:val="single" w:sz="8" w:space="0" w:color="auto"/>
            </w:tcBorders>
            <w:shd w:val="clear" w:color="auto" w:fill="auto"/>
            <w:noWrap/>
            <w:vAlign w:val="center"/>
            <w:hideMark/>
          </w:tcPr>
          <w:p w14:paraId="2C472195"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Vysoké Tatry, Nový Smokovec 21</w:t>
            </w:r>
          </w:p>
        </w:tc>
        <w:tc>
          <w:tcPr>
            <w:tcW w:w="1981" w:type="dxa"/>
            <w:tcBorders>
              <w:top w:val="nil"/>
              <w:left w:val="nil"/>
              <w:bottom w:val="single" w:sz="8" w:space="0" w:color="auto"/>
              <w:right w:val="nil"/>
            </w:tcBorders>
            <w:shd w:val="clear" w:color="000000" w:fill="FFFFFF"/>
            <w:noWrap/>
            <w:vAlign w:val="center"/>
            <w:hideMark/>
          </w:tcPr>
          <w:p w14:paraId="3FE012FE"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24ZVS0000011579F</w:t>
            </w:r>
          </w:p>
        </w:tc>
        <w:tc>
          <w:tcPr>
            <w:tcW w:w="1036" w:type="dxa"/>
            <w:tcBorders>
              <w:top w:val="nil"/>
              <w:left w:val="single" w:sz="8" w:space="0" w:color="auto"/>
              <w:bottom w:val="single" w:sz="8" w:space="0" w:color="auto"/>
              <w:right w:val="single" w:sz="8" w:space="0" w:color="auto"/>
            </w:tcBorders>
            <w:shd w:val="clear" w:color="auto" w:fill="auto"/>
            <w:noWrap/>
            <w:vAlign w:val="center"/>
            <w:hideMark/>
          </w:tcPr>
          <w:p w14:paraId="12456727" w14:textId="77777777" w:rsidR="00934FEE" w:rsidRPr="000D64DC" w:rsidRDefault="00934FEE" w:rsidP="00934FEE">
            <w:pPr>
              <w:jc w:val="center"/>
              <w:rPr>
                <w:rFonts w:asciiTheme="majorHAnsi" w:hAnsiTheme="majorHAnsi" w:cs="Calibri"/>
                <w:color w:val="000000"/>
                <w:sz w:val="20"/>
                <w:szCs w:val="20"/>
              </w:rPr>
            </w:pPr>
            <w:r w:rsidRPr="000D64DC">
              <w:rPr>
                <w:rFonts w:asciiTheme="majorHAnsi" w:hAnsiTheme="majorHAnsi" w:cs="Calibri"/>
                <w:color w:val="000000"/>
                <w:sz w:val="20"/>
                <w:szCs w:val="20"/>
              </w:rPr>
              <w:t>VN</w:t>
            </w:r>
          </w:p>
        </w:tc>
        <w:tc>
          <w:tcPr>
            <w:tcW w:w="1189" w:type="dxa"/>
            <w:tcBorders>
              <w:top w:val="nil"/>
              <w:left w:val="nil"/>
              <w:bottom w:val="single" w:sz="8" w:space="0" w:color="auto"/>
              <w:right w:val="single" w:sz="8" w:space="0" w:color="auto"/>
            </w:tcBorders>
            <w:shd w:val="clear" w:color="auto" w:fill="auto"/>
            <w:vAlign w:val="center"/>
            <w:hideMark/>
          </w:tcPr>
          <w:p w14:paraId="0B930495" w14:textId="77777777" w:rsidR="00934FEE" w:rsidRPr="000D64DC" w:rsidRDefault="00934FEE" w:rsidP="00934FEE">
            <w:pPr>
              <w:jc w:val="center"/>
              <w:rPr>
                <w:rFonts w:asciiTheme="majorHAnsi" w:hAnsiTheme="majorHAnsi" w:cs="Arial"/>
                <w:color w:val="000000"/>
                <w:sz w:val="20"/>
                <w:szCs w:val="20"/>
              </w:rPr>
            </w:pPr>
            <w:r w:rsidRPr="000D64DC">
              <w:rPr>
                <w:rFonts w:asciiTheme="majorHAnsi" w:hAnsiTheme="majorHAnsi" w:cs="Arial"/>
                <w:color w:val="000000"/>
                <w:sz w:val="20"/>
                <w:szCs w:val="20"/>
              </w:rPr>
              <w:t>mesačné</w:t>
            </w:r>
          </w:p>
        </w:tc>
        <w:tc>
          <w:tcPr>
            <w:tcW w:w="1196" w:type="dxa"/>
            <w:tcBorders>
              <w:top w:val="nil"/>
              <w:left w:val="nil"/>
              <w:bottom w:val="single" w:sz="8" w:space="0" w:color="auto"/>
              <w:right w:val="single" w:sz="8" w:space="0" w:color="auto"/>
            </w:tcBorders>
            <w:shd w:val="clear" w:color="auto" w:fill="auto"/>
            <w:noWrap/>
            <w:vAlign w:val="center"/>
            <w:hideMark/>
          </w:tcPr>
          <w:p w14:paraId="22239190" w14:textId="77777777" w:rsidR="00934FEE" w:rsidRPr="000D64DC" w:rsidRDefault="00934FEE" w:rsidP="00934FEE">
            <w:pPr>
              <w:rPr>
                <w:rFonts w:asciiTheme="majorHAnsi" w:hAnsiTheme="majorHAnsi" w:cs="Calibri"/>
                <w:color w:val="000000"/>
                <w:sz w:val="20"/>
                <w:szCs w:val="20"/>
              </w:rPr>
            </w:pPr>
            <w:r w:rsidRPr="000D64DC">
              <w:rPr>
                <w:rFonts w:asciiTheme="majorHAnsi" w:hAnsiTheme="majorHAnsi" w:cs="Calibri"/>
                <w:color w:val="000000"/>
                <w:sz w:val="20"/>
                <w:szCs w:val="20"/>
              </w:rPr>
              <w:t>Dvojtarif</w:t>
            </w:r>
          </w:p>
        </w:tc>
        <w:tc>
          <w:tcPr>
            <w:tcW w:w="1271" w:type="dxa"/>
            <w:tcBorders>
              <w:top w:val="nil"/>
              <w:left w:val="nil"/>
              <w:bottom w:val="single" w:sz="8" w:space="0" w:color="auto"/>
              <w:right w:val="single" w:sz="8" w:space="0" w:color="auto"/>
            </w:tcBorders>
            <w:shd w:val="clear" w:color="auto" w:fill="auto"/>
            <w:vAlign w:val="center"/>
            <w:hideMark/>
          </w:tcPr>
          <w:p w14:paraId="4993F516" w14:textId="77777777" w:rsidR="00934FEE" w:rsidRPr="000D64DC" w:rsidRDefault="00934FEE" w:rsidP="00934FEE">
            <w:pPr>
              <w:jc w:val="right"/>
              <w:rPr>
                <w:rFonts w:asciiTheme="majorHAnsi" w:hAnsiTheme="majorHAnsi" w:cs="Arial"/>
                <w:color w:val="000000"/>
                <w:sz w:val="20"/>
                <w:szCs w:val="20"/>
              </w:rPr>
            </w:pPr>
            <w:r w:rsidRPr="000D64DC">
              <w:rPr>
                <w:rFonts w:asciiTheme="majorHAnsi" w:hAnsiTheme="majorHAnsi" w:cs="Arial"/>
                <w:color w:val="000000"/>
                <w:sz w:val="20"/>
                <w:szCs w:val="20"/>
              </w:rPr>
              <w:t>X3-C2</w:t>
            </w:r>
          </w:p>
        </w:tc>
        <w:tc>
          <w:tcPr>
            <w:tcW w:w="1701" w:type="dxa"/>
            <w:tcBorders>
              <w:top w:val="nil"/>
              <w:left w:val="nil"/>
              <w:bottom w:val="single" w:sz="8" w:space="0" w:color="auto"/>
              <w:right w:val="single" w:sz="8" w:space="0" w:color="auto"/>
            </w:tcBorders>
            <w:shd w:val="clear" w:color="auto" w:fill="auto"/>
            <w:noWrap/>
            <w:vAlign w:val="center"/>
            <w:hideMark/>
          </w:tcPr>
          <w:p w14:paraId="4C2E3A89" w14:textId="77777777" w:rsidR="00934FEE" w:rsidRPr="000D64DC" w:rsidRDefault="00934FEE" w:rsidP="00934FEE">
            <w:pPr>
              <w:jc w:val="right"/>
              <w:rPr>
                <w:rFonts w:asciiTheme="majorHAnsi" w:hAnsiTheme="majorHAnsi" w:cs="Calibri"/>
                <w:color w:val="000000"/>
                <w:sz w:val="20"/>
                <w:szCs w:val="20"/>
              </w:rPr>
            </w:pPr>
            <w:r w:rsidRPr="000D64DC">
              <w:rPr>
                <w:rFonts w:asciiTheme="majorHAnsi" w:hAnsiTheme="majorHAnsi" w:cs="Calibri"/>
                <w:color w:val="000000"/>
                <w:sz w:val="20"/>
                <w:szCs w:val="20"/>
              </w:rPr>
              <w:t>160 kW</w:t>
            </w:r>
          </w:p>
        </w:tc>
        <w:tc>
          <w:tcPr>
            <w:tcW w:w="1276" w:type="dxa"/>
            <w:tcBorders>
              <w:top w:val="nil"/>
              <w:left w:val="nil"/>
              <w:bottom w:val="single" w:sz="8" w:space="0" w:color="auto"/>
              <w:right w:val="single" w:sz="8" w:space="0" w:color="auto"/>
            </w:tcBorders>
            <w:shd w:val="clear" w:color="auto" w:fill="auto"/>
            <w:noWrap/>
            <w:vAlign w:val="center"/>
            <w:hideMark/>
          </w:tcPr>
          <w:p w14:paraId="2488890A" w14:textId="77777777" w:rsidR="00934FEE" w:rsidRPr="000D64DC" w:rsidRDefault="00934FEE" w:rsidP="00934FEE">
            <w:pPr>
              <w:jc w:val="right"/>
              <w:rPr>
                <w:rFonts w:asciiTheme="majorHAnsi" w:hAnsiTheme="majorHAnsi" w:cs="Arial"/>
                <w:b/>
                <w:bCs/>
                <w:color w:val="000000"/>
                <w:sz w:val="20"/>
                <w:szCs w:val="20"/>
              </w:rPr>
            </w:pPr>
            <w:r w:rsidRPr="000D64DC">
              <w:rPr>
                <w:rFonts w:asciiTheme="majorHAnsi" w:hAnsiTheme="majorHAnsi" w:cs="Arial"/>
                <w:b/>
                <w:bCs/>
                <w:color w:val="000000"/>
                <w:sz w:val="20"/>
                <w:szCs w:val="20"/>
              </w:rPr>
              <w:t>193</w:t>
            </w:r>
          </w:p>
        </w:tc>
      </w:tr>
      <w:tr w:rsidR="00934FEE" w:rsidRPr="000D64DC" w14:paraId="236F1098" w14:textId="77777777" w:rsidTr="006F4C06">
        <w:trPr>
          <w:trHeight w:val="398"/>
        </w:trPr>
        <w:tc>
          <w:tcPr>
            <w:tcW w:w="12181"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25FCB17" w14:textId="77777777" w:rsidR="00934FEE" w:rsidRPr="000D64DC" w:rsidRDefault="00934FEE" w:rsidP="00934FEE">
            <w:pPr>
              <w:rPr>
                <w:rFonts w:asciiTheme="majorHAnsi" w:hAnsiTheme="majorHAnsi" w:cs="Arial"/>
                <w:b/>
                <w:bCs/>
                <w:color w:val="000000"/>
                <w:sz w:val="20"/>
                <w:szCs w:val="20"/>
              </w:rPr>
            </w:pPr>
            <w:r w:rsidRPr="000D64DC">
              <w:rPr>
                <w:rFonts w:asciiTheme="majorHAnsi" w:hAnsiTheme="majorHAnsi" w:cs="Arial"/>
                <w:b/>
                <w:bCs/>
                <w:color w:val="000000"/>
                <w:sz w:val="20"/>
                <w:szCs w:val="20"/>
              </w:rPr>
              <w:t>Celková spotreba elektrickej energie:</w:t>
            </w:r>
          </w:p>
        </w:tc>
        <w:tc>
          <w:tcPr>
            <w:tcW w:w="1276" w:type="dxa"/>
            <w:tcBorders>
              <w:top w:val="nil"/>
              <w:left w:val="nil"/>
              <w:bottom w:val="single" w:sz="8" w:space="0" w:color="auto"/>
              <w:right w:val="single" w:sz="8" w:space="0" w:color="auto"/>
            </w:tcBorders>
            <w:shd w:val="clear" w:color="000000" w:fill="FFFF00"/>
            <w:noWrap/>
            <w:vAlign w:val="center"/>
            <w:hideMark/>
          </w:tcPr>
          <w:p w14:paraId="6FFEF7A3" w14:textId="77777777" w:rsidR="00934FEE" w:rsidRPr="000D64DC" w:rsidRDefault="00934FEE" w:rsidP="00934FEE">
            <w:pPr>
              <w:jc w:val="right"/>
              <w:rPr>
                <w:rFonts w:asciiTheme="majorHAnsi" w:hAnsiTheme="majorHAnsi" w:cs="Arial"/>
                <w:b/>
                <w:bCs/>
                <w:color w:val="000000"/>
                <w:sz w:val="20"/>
                <w:szCs w:val="20"/>
              </w:rPr>
            </w:pPr>
            <w:r w:rsidRPr="000D64DC">
              <w:rPr>
                <w:rFonts w:asciiTheme="majorHAnsi" w:hAnsiTheme="majorHAnsi" w:cs="Arial"/>
                <w:b/>
                <w:bCs/>
                <w:color w:val="000000"/>
                <w:sz w:val="20"/>
                <w:szCs w:val="20"/>
              </w:rPr>
              <w:t>5820</w:t>
            </w:r>
          </w:p>
        </w:tc>
      </w:tr>
    </w:tbl>
    <w:p w14:paraId="3FD5EFAF" w14:textId="1A66ABC7" w:rsidR="00934FEE" w:rsidRPr="00934FEE" w:rsidRDefault="00934FEE" w:rsidP="00934FEE">
      <w:pPr>
        <w:jc w:val="both"/>
        <w:rPr>
          <w:rFonts w:ascii="Cambria" w:hAnsi="Cambria" w:cs="Arial"/>
          <w:color w:val="000000"/>
          <w:sz w:val="20"/>
          <w:szCs w:val="20"/>
        </w:rPr>
        <w:sectPr w:rsidR="00934FEE" w:rsidRPr="00934FEE" w:rsidSect="0045626A">
          <w:pgSz w:w="16838" w:h="11906" w:orient="landscape" w:code="9"/>
          <w:pgMar w:top="1134" w:right="1418" w:bottom="1134" w:left="1134" w:header="709" w:footer="759" w:gutter="0"/>
          <w:pgNumType w:chapSep="period"/>
          <w:cols w:space="708"/>
          <w:docGrid w:linePitch="360"/>
        </w:sectPr>
      </w:pPr>
    </w:p>
    <w:p w14:paraId="0D5F9E2B" w14:textId="77777777" w:rsidR="00A47232" w:rsidRPr="000F2EEC" w:rsidRDefault="00A47232" w:rsidP="000F2EEC">
      <w:pPr>
        <w:jc w:val="both"/>
        <w:rPr>
          <w:rFonts w:ascii="Cambria" w:hAnsi="Cambria" w:cs="Arial"/>
          <w:sz w:val="20"/>
          <w:szCs w:val="20"/>
        </w:rPr>
      </w:pPr>
    </w:p>
    <w:p w14:paraId="4AD92D50" w14:textId="5A58EEB6"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OBCHODNÉ PODMIENKY</w:t>
      </w:r>
      <w:r w:rsidR="00023E12">
        <w:rPr>
          <w:rFonts w:asciiTheme="majorHAnsi" w:hAnsiTheme="majorHAnsi" w:cs="Arial"/>
          <w:b/>
          <w:bCs/>
          <w:i/>
          <w:sz w:val="20"/>
          <w:szCs w:val="20"/>
        </w:rPr>
        <w:t xml:space="preserve"> </w:t>
      </w:r>
      <w:r w:rsidR="00DB0E7C">
        <w:rPr>
          <w:rFonts w:asciiTheme="majorHAnsi" w:hAnsiTheme="majorHAnsi" w:cs="Arial"/>
          <w:b/>
          <w:bCs/>
          <w:i/>
          <w:sz w:val="20"/>
          <w:szCs w:val="20"/>
        </w:rPr>
        <w:t>DODANIA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53AD4547" w:rsidR="00E124AA" w:rsidRPr="00A96753" w:rsidRDefault="004544DE" w:rsidP="005D1A22">
      <w:pPr>
        <w:pStyle w:val="ListParagraph"/>
        <w:keepNext/>
        <w:numPr>
          <w:ilvl w:val="0"/>
          <w:numId w:val="2"/>
        </w:numPr>
        <w:shd w:val="clear" w:color="auto" w:fill="D9D9D9"/>
        <w:spacing w:after="60" w:line="240" w:lineRule="auto"/>
        <w:ind w:left="567" w:hanging="567"/>
        <w:jc w:val="both"/>
        <w:rPr>
          <w:rFonts w:asciiTheme="majorHAnsi" w:hAnsiTheme="majorHAnsi" w:cs="Arial"/>
          <w:b/>
          <w:bCs/>
          <w:smallCaps/>
          <w:sz w:val="20"/>
          <w:szCs w:val="20"/>
        </w:rPr>
      </w:pPr>
      <w:r w:rsidRPr="00A96753">
        <w:rPr>
          <w:rFonts w:asciiTheme="majorHAnsi" w:hAnsiTheme="majorHAnsi" w:cs="Arial"/>
          <w:b/>
          <w:bCs/>
          <w:smallCaps/>
          <w:sz w:val="20"/>
          <w:szCs w:val="20"/>
        </w:rPr>
        <w:t>Pokyny pre vypracovanie záväzných zmluvných podmienok</w:t>
      </w:r>
    </w:p>
    <w:p w14:paraId="6289F02D" w14:textId="0EE86395" w:rsidR="00834A6F" w:rsidRDefault="00834A6F" w:rsidP="00DE5414">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C01627">
        <w:rPr>
          <w:rFonts w:asciiTheme="majorHAnsi" w:hAnsiTheme="majorHAnsi" w:cs="Arial"/>
          <w:sz w:val="20"/>
          <w:szCs w:val="20"/>
          <w:shd w:val="clear" w:color="auto" w:fill="FFFFFF" w:themeFill="background1"/>
        </w:rPr>
        <w:t xml:space="preserve">Uchádzač </w:t>
      </w:r>
      <w:r w:rsidRPr="00C01627">
        <w:rPr>
          <w:rFonts w:asciiTheme="majorHAnsi" w:hAnsiTheme="majorHAnsi" w:cs="Arial"/>
          <w:sz w:val="20"/>
          <w:szCs w:val="20"/>
        </w:rPr>
        <w:t xml:space="preserve">vo svojej  ponuke predloží vyplnené a oprávnenou osobou uchádzača podpísané zmluvné podmienky </w:t>
      </w:r>
      <w:r w:rsidR="00D818C6" w:rsidRPr="00C01627">
        <w:rPr>
          <w:rFonts w:asciiTheme="majorHAnsi" w:hAnsiTheme="majorHAnsi" w:cs="Arial"/>
          <w:sz w:val="20"/>
          <w:szCs w:val="20"/>
        </w:rPr>
        <w:t>dodania</w:t>
      </w:r>
      <w:r w:rsidRPr="00C01627">
        <w:rPr>
          <w:rFonts w:asciiTheme="majorHAnsi" w:hAnsiTheme="majorHAnsi" w:cs="Arial"/>
          <w:sz w:val="20"/>
          <w:szCs w:val="20"/>
        </w:rPr>
        <w:t xml:space="preserve"> predmetu zákazky (návrh zmluv</w:t>
      </w:r>
      <w:r w:rsidR="003308BC" w:rsidRPr="00C01627">
        <w:rPr>
          <w:rFonts w:asciiTheme="majorHAnsi" w:hAnsiTheme="majorHAnsi" w:cs="Arial"/>
          <w:sz w:val="20"/>
          <w:szCs w:val="20"/>
        </w:rPr>
        <w:t>y</w:t>
      </w:r>
      <w:r w:rsidRPr="00C01627">
        <w:rPr>
          <w:rFonts w:asciiTheme="majorHAnsi" w:hAnsiTheme="majorHAnsi" w:cs="Arial"/>
          <w:sz w:val="20"/>
          <w:szCs w:val="20"/>
        </w:rPr>
        <w:t xml:space="preserve"> v jednom vyhotovení s jej prílohami), podľa tejto časti súťažných podkladov. Zmluv</w:t>
      </w:r>
      <w:r w:rsidR="00AD149F" w:rsidRPr="00C01627">
        <w:rPr>
          <w:rFonts w:asciiTheme="majorHAnsi" w:hAnsiTheme="majorHAnsi" w:cs="Arial"/>
          <w:sz w:val="20"/>
          <w:szCs w:val="20"/>
        </w:rPr>
        <w:t>a</w:t>
      </w:r>
      <w:r w:rsidR="00D818C6" w:rsidRPr="00C01627">
        <w:rPr>
          <w:rFonts w:asciiTheme="majorHAnsi" w:hAnsiTheme="majorHAnsi" w:cs="Arial"/>
          <w:sz w:val="20"/>
          <w:szCs w:val="20"/>
        </w:rPr>
        <w:t xml:space="preserve"> o združenej dodávke elektriny</w:t>
      </w:r>
      <w:r w:rsidRPr="00C01627">
        <w:rPr>
          <w:rFonts w:asciiTheme="majorHAnsi" w:hAnsiTheme="majorHAnsi" w:cs="Arial"/>
          <w:sz w:val="20"/>
          <w:szCs w:val="20"/>
        </w:rPr>
        <w:t xml:space="preserve"> </w:t>
      </w:r>
      <w:r w:rsidR="00AD149F" w:rsidRPr="00C01627">
        <w:rPr>
          <w:rFonts w:asciiTheme="majorHAnsi" w:hAnsiTheme="majorHAnsi" w:cs="Arial"/>
          <w:sz w:val="20"/>
          <w:szCs w:val="20"/>
        </w:rPr>
        <w:t>je</w:t>
      </w:r>
      <w:r w:rsidRPr="00C01627">
        <w:rPr>
          <w:rFonts w:asciiTheme="majorHAnsi" w:hAnsiTheme="majorHAnsi" w:cs="Arial"/>
          <w:sz w:val="20"/>
          <w:szCs w:val="20"/>
        </w:rPr>
        <w:t xml:space="preserve"> prílohou tejto časti súťažných podkladov.</w:t>
      </w:r>
    </w:p>
    <w:p w14:paraId="1ED2F79E" w14:textId="3D3D247A" w:rsidR="00D818C6" w:rsidRDefault="00D818C6" w:rsidP="00DE5414">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C01627">
        <w:rPr>
          <w:rFonts w:asciiTheme="majorHAnsi" w:hAnsiTheme="majorHAnsi" w:cs="Arial"/>
          <w:sz w:val="20"/>
          <w:szCs w:val="20"/>
        </w:rPr>
        <w:t>Uchádzač je povinný vyplniť všetky údaje, ktoré sú od neho v zmluve a všetkých jej prílohách požadované (označené zvyčajne „vyplní uchádzač“, súčasťou takto označeného textu môžu byť aj ďalšie pokyny k spôsobu vyplnenia).</w:t>
      </w:r>
    </w:p>
    <w:p w14:paraId="1E722518" w14:textId="77777777" w:rsidR="00D818C6" w:rsidRPr="00C01627" w:rsidRDefault="00D818C6" w:rsidP="00DE5414">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C01627">
        <w:rPr>
          <w:rFonts w:asciiTheme="majorHAnsi" w:hAnsiTheme="majorHAnsi" w:cs="Arial"/>
          <w:sz w:val="20"/>
          <w:szCs w:val="20"/>
        </w:rPr>
        <w:t>Neoddeliteľnou súčasťou návrhu zmluvy sú jej prílohy:</w:t>
      </w:r>
    </w:p>
    <w:p w14:paraId="1C05C224" w14:textId="2A894BF1" w:rsidR="00D818C6" w:rsidRPr="00D818C6" w:rsidRDefault="00D818C6" w:rsidP="00D818C6">
      <w:pPr>
        <w:pStyle w:val="ListParagraph"/>
        <w:tabs>
          <w:tab w:val="left" w:pos="142"/>
          <w:tab w:val="left" w:pos="567"/>
          <w:tab w:val="left" w:pos="1843"/>
        </w:tabs>
        <w:spacing w:after="0" w:line="240" w:lineRule="auto"/>
        <w:ind w:left="567"/>
        <w:jc w:val="both"/>
        <w:rPr>
          <w:rFonts w:asciiTheme="majorHAnsi" w:hAnsiTheme="majorHAnsi" w:cs="Arial"/>
          <w:sz w:val="20"/>
          <w:szCs w:val="20"/>
        </w:rPr>
      </w:pPr>
      <w:r w:rsidRPr="00D818C6">
        <w:rPr>
          <w:rFonts w:asciiTheme="majorHAnsi" w:hAnsiTheme="majorHAnsi" w:cs="Arial"/>
          <w:sz w:val="20"/>
          <w:szCs w:val="20"/>
        </w:rPr>
        <w:t>Príloha č. 1:</w:t>
      </w:r>
      <w:r w:rsidRPr="00D818C6">
        <w:rPr>
          <w:rFonts w:asciiTheme="majorHAnsi" w:hAnsiTheme="majorHAnsi" w:cs="Arial"/>
          <w:sz w:val="20"/>
          <w:szCs w:val="20"/>
        </w:rPr>
        <w:tab/>
      </w:r>
      <w:r w:rsidR="00360F4F">
        <w:rPr>
          <w:rFonts w:asciiTheme="majorHAnsi" w:hAnsiTheme="majorHAnsi" w:cs="Arial"/>
          <w:sz w:val="20"/>
          <w:szCs w:val="20"/>
        </w:rPr>
        <w:t>Všeobecné o</w:t>
      </w:r>
      <w:r w:rsidRPr="00D818C6">
        <w:rPr>
          <w:rFonts w:asciiTheme="majorHAnsi" w:hAnsiTheme="majorHAnsi" w:cs="Arial"/>
          <w:sz w:val="20"/>
          <w:szCs w:val="20"/>
        </w:rPr>
        <w:t>bchodné podmienky</w:t>
      </w:r>
      <w:r w:rsidR="00360F4F">
        <w:rPr>
          <w:rFonts w:asciiTheme="majorHAnsi" w:hAnsiTheme="majorHAnsi" w:cs="Arial"/>
          <w:sz w:val="20"/>
          <w:szCs w:val="20"/>
        </w:rPr>
        <w:t xml:space="preserve"> Dodávateľa</w:t>
      </w:r>
    </w:p>
    <w:p w14:paraId="23F5B04D" w14:textId="77777777" w:rsidR="00D818C6" w:rsidRPr="00D818C6" w:rsidRDefault="00D818C6" w:rsidP="00D818C6">
      <w:pPr>
        <w:pStyle w:val="ListParagraph"/>
        <w:tabs>
          <w:tab w:val="left" w:pos="567"/>
          <w:tab w:val="left" w:pos="1843"/>
        </w:tabs>
        <w:spacing w:after="0" w:line="240" w:lineRule="auto"/>
        <w:ind w:left="374"/>
        <w:rPr>
          <w:rFonts w:asciiTheme="majorHAnsi" w:hAnsiTheme="majorHAnsi" w:cs="Arial"/>
          <w:sz w:val="20"/>
          <w:szCs w:val="20"/>
        </w:rPr>
      </w:pPr>
      <w:r w:rsidRPr="00D818C6">
        <w:rPr>
          <w:rFonts w:asciiTheme="majorHAnsi" w:hAnsiTheme="majorHAnsi" w:cs="Arial"/>
          <w:sz w:val="20"/>
          <w:szCs w:val="20"/>
        </w:rPr>
        <w:tab/>
        <w:t>Príloha č. 2:</w:t>
      </w:r>
      <w:r w:rsidRPr="00D818C6">
        <w:rPr>
          <w:rFonts w:asciiTheme="majorHAnsi" w:hAnsiTheme="majorHAnsi" w:cs="Arial"/>
          <w:sz w:val="20"/>
          <w:szCs w:val="20"/>
        </w:rPr>
        <w:tab/>
        <w:t>Dohoda o cene a podmienkach dodávky</w:t>
      </w:r>
    </w:p>
    <w:p w14:paraId="23794FEB" w14:textId="207D120C" w:rsidR="00D818C6" w:rsidRPr="00D818C6" w:rsidRDefault="00D818C6" w:rsidP="00D818C6">
      <w:pPr>
        <w:pStyle w:val="ListParagraph"/>
        <w:tabs>
          <w:tab w:val="left" w:pos="567"/>
          <w:tab w:val="left" w:pos="1843"/>
        </w:tabs>
        <w:spacing w:after="0" w:line="240" w:lineRule="auto"/>
        <w:ind w:left="374"/>
        <w:rPr>
          <w:rFonts w:asciiTheme="majorHAnsi" w:hAnsiTheme="majorHAnsi" w:cs="Arial"/>
          <w:sz w:val="20"/>
          <w:szCs w:val="20"/>
        </w:rPr>
      </w:pPr>
      <w:r w:rsidRPr="00D818C6">
        <w:rPr>
          <w:rFonts w:asciiTheme="majorHAnsi" w:hAnsiTheme="majorHAnsi" w:cs="Arial"/>
          <w:sz w:val="20"/>
          <w:szCs w:val="20"/>
        </w:rPr>
        <w:tab/>
        <w:t>Príloha č. 3:</w:t>
      </w:r>
      <w:r w:rsidRPr="00D818C6">
        <w:rPr>
          <w:rFonts w:asciiTheme="majorHAnsi" w:hAnsiTheme="majorHAnsi" w:cs="Arial"/>
          <w:sz w:val="20"/>
          <w:szCs w:val="20"/>
        </w:rPr>
        <w:tab/>
        <w:t xml:space="preserve">Odberné miesta </w:t>
      </w:r>
      <w:r w:rsidR="00360F4F">
        <w:rPr>
          <w:rFonts w:asciiTheme="majorHAnsi" w:hAnsiTheme="majorHAnsi" w:cs="Arial"/>
          <w:sz w:val="20"/>
          <w:szCs w:val="20"/>
        </w:rPr>
        <w:t>(OM)</w:t>
      </w:r>
    </w:p>
    <w:p w14:paraId="41A503D7" w14:textId="02564999" w:rsidR="00C01627" w:rsidRPr="00C01627" w:rsidRDefault="00D818C6" w:rsidP="00C01627">
      <w:pPr>
        <w:pStyle w:val="ListParagraph"/>
        <w:shd w:val="clear" w:color="auto" w:fill="FFFFFF" w:themeFill="background1"/>
        <w:tabs>
          <w:tab w:val="left" w:pos="1843"/>
        </w:tabs>
        <w:spacing w:after="0" w:line="240" w:lineRule="auto"/>
        <w:ind w:left="1842" w:hanging="1275"/>
        <w:jc w:val="both"/>
        <w:rPr>
          <w:rFonts w:asciiTheme="majorHAnsi" w:hAnsiTheme="majorHAnsi" w:cs="Arial"/>
          <w:color w:val="FF0000"/>
          <w:sz w:val="20"/>
          <w:szCs w:val="20"/>
        </w:rPr>
      </w:pPr>
      <w:r w:rsidRPr="00D818C6">
        <w:rPr>
          <w:rFonts w:asciiTheme="majorHAnsi" w:hAnsiTheme="majorHAnsi" w:cs="Arial"/>
          <w:sz w:val="20"/>
          <w:szCs w:val="20"/>
        </w:rPr>
        <w:t>Príloha č. 4:</w:t>
      </w:r>
      <w:r w:rsidRPr="00D818C6">
        <w:rPr>
          <w:rFonts w:asciiTheme="majorHAnsi" w:hAnsiTheme="majorHAnsi" w:cs="Arial"/>
          <w:sz w:val="20"/>
          <w:szCs w:val="20"/>
        </w:rPr>
        <w:tab/>
      </w:r>
      <w:r w:rsidRPr="000A1ED1">
        <w:rPr>
          <w:rFonts w:asciiTheme="majorHAnsi" w:hAnsiTheme="majorHAnsi" w:cs="Arial"/>
          <w:sz w:val="20"/>
          <w:szCs w:val="20"/>
        </w:rPr>
        <w:t>Ročná spotreba podľa Iniciálneho odberového diagramu a Predpokladaného ročného množstva.</w:t>
      </w:r>
    </w:p>
    <w:p w14:paraId="083D4647" w14:textId="2353D68E" w:rsidR="00834A6F" w:rsidRPr="00C01627" w:rsidRDefault="00834A6F" w:rsidP="00DE5414">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C01627">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7FAEC559" w14:textId="2CBC66E0" w:rsidR="009C628A" w:rsidRDefault="009C628A" w:rsidP="00DE5414">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9C628A">
        <w:rPr>
          <w:rFonts w:asciiTheme="majorHAnsi" w:hAnsiTheme="majorHAnsi" w:cs="Arial"/>
          <w:sz w:val="20"/>
          <w:szCs w:val="20"/>
        </w:rPr>
        <w:t>Obchodné podmienky dodávky elektriny upravujú podrobnejšie vzájomné práva a povinnosti medzi dodávateľom elektriny a odberateľom elektriny, vznikajúce pri dodávke elektri</w:t>
      </w:r>
      <w:r w:rsidRPr="009C628A">
        <w:rPr>
          <w:rFonts w:asciiTheme="majorHAnsi" w:hAnsiTheme="majorHAnsi" w:cs="Arial"/>
          <w:sz w:val="20"/>
          <w:szCs w:val="20"/>
        </w:rPr>
        <w:softHyphen/>
        <w:t>ny z distribučnej sústavy príslušného prevádzkovateľa distribučnej sústavy.</w:t>
      </w:r>
    </w:p>
    <w:p w14:paraId="6ED5D6BF" w14:textId="1F2F092E" w:rsidR="009C628A" w:rsidRDefault="009C628A" w:rsidP="00DE5414">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9C628A">
        <w:rPr>
          <w:rFonts w:asciiTheme="majorHAnsi" w:hAnsiTheme="majorHAnsi" w:cs="Arial"/>
          <w:sz w:val="20"/>
          <w:szCs w:val="20"/>
        </w:rPr>
        <w:t>Verejný obstarávateľ vyžaduje v plnej miere akceptovať záväzky zmluvných strán, ktoré sú uvedené v súťažných podkladoch a v prílohe k tejto časti</w:t>
      </w:r>
      <w:r w:rsidRPr="009C628A">
        <w:rPr>
          <w:rFonts w:asciiTheme="majorHAnsi" w:hAnsiTheme="majorHAnsi" w:cs="Arial"/>
          <w:i/>
          <w:sz w:val="20"/>
          <w:szCs w:val="20"/>
        </w:rPr>
        <w:t xml:space="preserve"> </w:t>
      </w:r>
      <w:r w:rsidRPr="009C628A">
        <w:rPr>
          <w:rFonts w:asciiTheme="majorHAnsi" w:hAnsiTheme="majorHAnsi" w:cs="Arial"/>
          <w:sz w:val="20"/>
          <w:szCs w:val="20"/>
        </w:rPr>
        <w:t>súťažných podkladov.</w:t>
      </w:r>
    </w:p>
    <w:p w14:paraId="09E441B1" w14:textId="6A7F62CC" w:rsidR="009C628A" w:rsidRPr="00392EB7" w:rsidRDefault="009C628A" w:rsidP="00DE5414">
      <w:pPr>
        <w:pStyle w:val="ListParagraph"/>
        <w:numPr>
          <w:ilvl w:val="1"/>
          <w:numId w:val="51"/>
        </w:numPr>
        <w:shd w:val="clear" w:color="auto" w:fill="FFFFFF" w:themeFill="background1"/>
        <w:spacing w:after="0" w:line="240" w:lineRule="auto"/>
        <w:ind w:left="567" w:hanging="567"/>
        <w:jc w:val="both"/>
        <w:rPr>
          <w:rFonts w:asciiTheme="majorHAnsi" w:hAnsiTheme="majorHAnsi" w:cs="Arial"/>
          <w:b/>
          <w:bCs/>
          <w:sz w:val="20"/>
          <w:szCs w:val="20"/>
        </w:rPr>
      </w:pPr>
      <w:r w:rsidRPr="00392EB7">
        <w:rPr>
          <w:rFonts w:asciiTheme="majorHAnsi" w:hAnsiTheme="majorHAnsi" w:cs="Arial"/>
          <w:b/>
          <w:bCs/>
          <w:sz w:val="20"/>
          <w:szCs w:val="20"/>
        </w:rPr>
        <w:t xml:space="preserve">Uchádzač </w:t>
      </w:r>
      <w:r w:rsidR="00566C8E" w:rsidRPr="00392EB7">
        <w:rPr>
          <w:rFonts w:asciiTheme="majorHAnsi" w:hAnsiTheme="majorHAnsi" w:cs="Arial"/>
          <w:b/>
          <w:bCs/>
          <w:sz w:val="20"/>
          <w:szCs w:val="20"/>
        </w:rPr>
        <w:t>musí akceptovať návrh zmluvy bez akýchkoľvek zmien, pričom môže predložiť svoje všeobecné obchodné podmienky, ktor</w:t>
      </w:r>
      <w:r w:rsidR="00787738" w:rsidRPr="00392EB7">
        <w:rPr>
          <w:rFonts w:asciiTheme="majorHAnsi" w:hAnsiTheme="majorHAnsi" w:cs="Arial"/>
          <w:b/>
          <w:bCs/>
          <w:sz w:val="20"/>
          <w:szCs w:val="20"/>
        </w:rPr>
        <w:t>é</w:t>
      </w:r>
      <w:r w:rsidR="00566C8E" w:rsidRPr="00392EB7">
        <w:rPr>
          <w:rFonts w:asciiTheme="majorHAnsi" w:hAnsiTheme="majorHAnsi" w:cs="Arial"/>
          <w:b/>
          <w:bCs/>
          <w:sz w:val="20"/>
          <w:szCs w:val="20"/>
        </w:rPr>
        <w:t xml:space="preserve"> sa použijú subsidiárne vo vzťahu k návrhu zmluvy o združenej dodávke </w:t>
      </w:r>
      <w:r w:rsidR="00787738" w:rsidRPr="00392EB7">
        <w:rPr>
          <w:rFonts w:asciiTheme="majorHAnsi" w:hAnsiTheme="majorHAnsi" w:cs="Arial"/>
          <w:b/>
          <w:bCs/>
          <w:sz w:val="20"/>
          <w:szCs w:val="20"/>
        </w:rPr>
        <w:t>elektriny</w:t>
      </w:r>
      <w:r w:rsidR="00566C8E" w:rsidRPr="00392EB7">
        <w:rPr>
          <w:rFonts w:asciiTheme="majorHAnsi" w:hAnsiTheme="majorHAnsi" w:cs="Arial"/>
          <w:b/>
          <w:bCs/>
          <w:sz w:val="20"/>
          <w:szCs w:val="20"/>
        </w:rPr>
        <w:t xml:space="preserve"> od verejného obstarávateľa</w:t>
      </w:r>
      <w:r w:rsidR="00787738" w:rsidRPr="00392EB7">
        <w:rPr>
          <w:rFonts w:asciiTheme="majorHAnsi" w:hAnsiTheme="majorHAnsi" w:cs="Arial"/>
          <w:b/>
          <w:bCs/>
          <w:sz w:val="20"/>
          <w:szCs w:val="20"/>
        </w:rPr>
        <w:t xml:space="preserve"> tvoriacu</w:t>
      </w:r>
      <w:r w:rsidR="00566C8E" w:rsidRPr="00392EB7">
        <w:rPr>
          <w:rFonts w:asciiTheme="majorHAnsi" w:hAnsiTheme="majorHAnsi" w:cs="Arial"/>
          <w:b/>
          <w:bCs/>
          <w:sz w:val="20"/>
          <w:szCs w:val="20"/>
        </w:rPr>
        <w:t xml:space="preserve"> prílohu k časti C</w:t>
      </w:r>
      <w:r w:rsidR="0009007B" w:rsidRPr="00392EB7">
        <w:rPr>
          <w:rFonts w:asciiTheme="majorHAnsi" w:hAnsiTheme="majorHAnsi" w:cs="Arial"/>
          <w:b/>
          <w:bCs/>
          <w:sz w:val="20"/>
          <w:szCs w:val="20"/>
        </w:rPr>
        <w:t xml:space="preserve"> </w:t>
      </w:r>
      <w:r w:rsidR="0009007B" w:rsidRPr="00392EB7">
        <w:rPr>
          <w:rFonts w:asciiTheme="majorHAnsi" w:hAnsiTheme="majorHAnsi" w:cs="Arial"/>
          <w:i/>
          <w:sz w:val="20"/>
          <w:szCs w:val="20"/>
        </w:rPr>
        <w:t xml:space="preserve">„Obchodné podmienky dodania predmetu zákazky“ týchto </w:t>
      </w:r>
      <w:r w:rsidR="0009007B" w:rsidRPr="00392EB7">
        <w:rPr>
          <w:rFonts w:asciiTheme="majorHAnsi" w:hAnsiTheme="majorHAnsi" w:cs="Arial"/>
          <w:sz w:val="20"/>
          <w:szCs w:val="20"/>
        </w:rPr>
        <w:t>súťažných podkladov</w:t>
      </w:r>
      <w:r w:rsidR="00566C8E" w:rsidRPr="00392EB7">
        <w:rPr>
          <w:rFonts w:asciiTheme="majorHAnsi" w:hAnsiTheme="majorHAnsi" w:cs="Arial"/>
          <w:b/>
          <w:bCs/>
          <w:sz w:val="20"/>
          <w:szCs w:val="20"/>
        </w:rPr>
        <w:t>.</w:t>
      </w:r>
    </w:p>
    <w:p w14:paraId="34E6F527" w14:textId="7DAF39E6" w:rsidR="00834A6F" w:rsidRPr="005D1A22" w:rsidRDefault="00834A6F" w:rsidP="00DE5414">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5D1A22">
        <w:rPr>
          <w:rFonts w:asciiTheme="majorHAnsi" w:hAnsiTheme="majorHAnsi" w:cs="Arial"/>
          <w:sz w:val="20"/>
          <w:szCs w:val="20"/>
          <w:shd w:val="clear" w:color="auto" w:fill="FFFFFF" w:themeFill="background1"/>
        </w:rPr>
        <w:t>V návrhu zmluvy</w:t>
      </w:r>
      <w:r w:rsidR="003C5BC5" w:rsidRPr="005D1A22">
        <w:rPr>
          <w:rFonts w:asciiTheme="majorHAnsi" w:hAnsiTheme="majorHAnsi" w:cs="Arial"/>
          <w:sz w:val="20"/>
          <w:szCs w:val="20"/>
          <w:shd w:val="clear" w:color="auto" w:fill="FFFFFF" w:themeFill="background1"/>
        </w:rPr>
        <w:t xml:space="preserve"> </w:t>
      </w:r>
      <w:r w:rsidRPr="005D1A22">
        <w:rPr>
          <w:rFonts w:asciiTheme="majorHAnsi" w:hAnsiTheme="majorHAnsi" w:cs="Arial"/>
          <w:sz w:val="20"/>
          <w:szCs w:val="20"/>
          <w:shd w:val="clear" w:color="auto" w:fill="FFFFFF" w:themeFill="background1"/>
        </w:rPr>
        <w:t>sa namiesto pojmu „uchádzač“ uvádza pojem „</w:t>
      </w:r>
      <w:r w:rsidR="00D818C6" w:rsidRPr="005D1A22">
        <w:rPr>
          <w:rFonts w:asciiTheme="majorHAnsi" w:hAnsiTheme="majorHAnsi" w:cs="Arial"/>
          <w:sz w:val="20"/>
          <w:szCs w:val="20"/>
          <w:shd w:val="clear" w:color="auto" w:fill="FFFFFF" w:themeFill="background1"/>
        </w:rPr>
        <w:t>dodávateľ</w:t>
      </w:r>
      <w:r w:rsidRPr="005D1A22">
        <w:rPr>
          <w:rFonts w:asciiTheme="majorHAnsi" w:hAnsiTheme="majorHAnsi" w:cs="Arial"/>
          <w:sz w:val="20"/>
          <w:szCs w:val="20"/>
          <w:shd w:val="clear" w:color="auto" w:fill="FFFFFF" w:themeFill="background1"/>
        </w:rPr>
        <w:t>“ a namiesto pojmu „verejný obstarávateľ“ sa uvádza pojem „o</w:t>
      </w:r>
      <w:r w:rsidR="00D818C6" w:rsidRPr="005D1A22">
        <w:rPr>
          <w:rFonts w:asciiTheme="majorHAnsi" w:hAnsiTheme="majorHAnsi" w:cs="Arial"/>
          <w:sz w:val="20"/>
          <w:szCs w:val="20"/>
          <w:shd w:val="clear" w:color="auto" w:fill="FFFFFF" w:themeFill="background1"/>
        </w:rPr>
        <w:t>dberateľ</w:t>
      </w:r>
      <w:r w:rsidRPr="005D1A22">
        <w:rPr>
          <w:rFonts w:asciiTheme="majorHAnsi" w:hAnsiTheme="majorHAnsi" w:cs="Arial"/>
          <w:sz w:val="20"/>
          <w:szCs w:val="20"/>
          <w:shd w:val="clear" w:color="auto" w:fill="FFFFFF" w:themeFill="background1"/>
        </w:rPr>
        <w:t>“.</w:t>
      </w:r>
    </w:p>
    <w:p w14:paraId="13DD8F73" w14:textId="428467D3" w:rsidR="00AF08E6" w:rsidRPr="009C628A" w:rsidRDefault="00834A6F" w:rsidP="00DE5414">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 xml:space="preserve">Obchodné podmienky </w:t>
      </w:r>
      <w:r w:rsidR="009C628A">
        <w:rPr>
          <w:rFonts w:asciiTheme="majorHAnsi" w:hAnsiTheme="majorHAnsi" w:cs="Arial"/>
          <w:sz w:val="20"/>
          <w:szCs w:val="20"/>
          <w:shd w:val="clear" w:color="auto" w:fill="FFFFFF" w:themeFill="background1"/>
        </w:rPr>
        <w:t>dodania</w:t>
      </w:r>
      <w:r w:rsidRPr="00213434">
        <w:rPr>
          <w:rFonts w:asciiTheme="majorHAnsi" w:hAnsiTheme="majorHAnsi" w:cs="Arial"/>
          <w:sz w:val="20"/>
          <w:szCs w:val="20"/>
          <w:shd w:val="clear" w:color="auto" w:fill="FFFFFF" w:themeFill="background1"/>
        </w:rPr>
        <w:t xml:space="preserve"> predmetu zákazky podľa tejto časti súťažných podkladov sú záväzným právnym dokumentom pre </w:t>
      </w:r>
      <w:r w:rsidR="00B44B1F" w:rsidRPr="00213434">
        <w:rPr>
          <w:rFonts w:asciiTheme="majorHAnsi" w:hAnsiTheme="majorHAnsi" w:cs="Arial"/>
          <w:sz w:val="20"/>
          <w:szCs w:val="20"/>
          <w:shd w:val="clear" w:color="auto" w:fill="FFFFFF" w:themeFill="background1"/>
        </w:rPr>
        <w:t>dodanie</w:t>
      </w:r>
      <w:r w:rsidRPr="00213434">
        <w:rPr>
          <w:rFonts w:asciiTheme="majorHAnsi" w:hAnsiTheme="majorHAnsi" w:cs="Arial"/>
          <w:sz w:val="20"/>
          <w:szCs w:val="20"/>
          <w:shd w:val="clear" w:color="auto" w:fill="FFFFFF" w:themeFill="background1"/>
        </w:rPr>
        <w:t xml:space="preserve"> predmetu zákazky.</w:t>
      </w:r>
    </w:p>
    <w:p w14:paraId="35ABF27B" w14:textId="3227922B" w:rsidR="00AF08E6" w:rsidRPr="00213434" w:rsidRDefault="00834A6F" w:rsidP="00DE5414">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Zmeny zmluvy je možné vykonať iba v súlade s § 18 zákona o verejnom obstarávaní.</w:t>
      </w:r>
    </w:p>
    <w:p w14:paraId="2DF1D619" w14:textId="42942516" w:rsidR="00DF644F" w:rsidRPr="00DF644F" w:rsidRDefault="00834A6F" w:rsidP="00DE5414">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Verejný</w:t>
      </w:r>
      <w:r w:rsidRPr="00213434">
        <w:rPr>
          <w:rFonts w:asciiTheme="majorHAnsi" w:hAnsiTheme="majorHAnsi" w:cs="Arial"/>
          <w:sz w:val="20"/>
          <w:szCs w:val="20"/>
        </w:rPr>
        <w:t xml:space="preserve"> </w:t>
      </w:r>
      <w:r w:rsidRPr="00213434">
        <w:rPr>
          <w:rFonts w:asciiTheme="majorHAnsi" w:hAnsiTheme="majorHAnsi" w:cs="Arial"/>
          <w:sz w:val="20"/>
          <w:szCs w:val="20"/>
          <w:shd w:val="clear" w:color="auto" w:fill="FFFFFF" w:themeFill="background1"/>
        </w:rPr>
        <w:t>obstarávateľ</w:t>
      </w:r>
      <w:r w:rsidRPr="00213434">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6FFCAD58" w:rsidR="004E58F5" w:rsidRPr="005D1A22" w:rsidRDefault="004E58F5" w:rsidP="005D1A22">
      <w:pPr>
        <w:pStyle w:val="ListParagraph"/>
        <w:keepNext/>
        <w:numPr>
          <w:ilvl w:val="0"/>
          <w:numId w:val="2"/>
        </w:numPr>
        <w:shd w:val="clear" w:color="auto" w:fill="D9D9D9"/>
        <w:spacing w:after="60" w:line="240" w:lineRule="auto"/>
        <w:ind w:left="567" w:hanging="567"/>
        <w:jc w:val="both"/>
        <w:rPr>
          <w:rFonts w:asciiTheme="majorHAnsi" w:hAnsiTheme="majorHAnsi" w:cs="Arial"/>
          <w:b/>
          <w:bCs/>
          <w:smallCaps/>
          <w:sz w:val="20"/>
          <w:szCs w:val="20"/>
        </w:rPr>
      </w:pPr>
      <w:r w:rsidRPr="005D1A22">
        <w:rPr>
          <w:rFonts w:asciiTheme="majorHAnsi" w:hAnsiTheme="majorHAnsi" w:cs="Arial"/>
          <w:b/>
          <w:bCs/>
          <w:smallCaps/>
          <w:sz w:val="20"/>
          <w:szCs w:val="20"/>
        </w:rPr>
        <w:t>Návrh zmluvy</w:t>
      </w:r>
    </w:p>
    <w:p w14:paraId="574FC4AF" w14:textId="614E5D9D" w:rsidR="004E58F5" w:rsidRDefault="001A17B7">
      <w:pPr>
        <w:pStyle w:val="BodyTextIndent"/>
        <w:ind w:left="0"/>
        <w:jc w:val="both"/>
        <w:rPr>
          <w:rFonts w:asciiTheme="majorHAnsi" w:hAnsiTheme="majorHAnsi" w:cs="Arial"/>
          <w:bCs/>
        </w:rPr>
      </w:pPr>
      <w:r w:rsidRPr="000961E2">
        <w:rPr>
          <w:rFonts w:asciiTheme="majorHAnsi" w:hAnsiTheme="majorHAnsi" w:cs="Arial"/>
          <w:bCs/>
        </w:rPr>
        <w:t>N</w:t>
      </w:r>
      <w:r w:rsidR="001E3F86" w:rsidRPr="000961E2">
        <w:rPr>
          <w:rFonts w:asciiTheme="majorHAnsi" w:hAnsiTheme="majorHAnsi" w:cs="Arial"/>
          <w:bCs/>
        </w:rPr>
        <w:t>ávrh zml</w:t>
      </w:r>
      <w:r w:rsidR="003308BC">
        <w:rPr>
          <w:rFonts w:asciiTheme="majorHAnsi" w:hAnsiTheme="majorHAnsi" w:cs="Arial"/>
          <w:bCs/>
        </w:rPr>
        <w:t>uvy</w:t>
      </w:r>
      <w:r w:rsidR="00FE749B" w:rsidRPr="000961E2">
        <w:rPr>
          <w:rFonts w:asciiTheme="majorHAnsi" w:hAnsiTheme="majorHAnsi" w:cs="Arial"/>
          <w:bCs/>
        </w:rPr>
        <w:t xml:space="preserve"> </w:t>
      </w:r>
      <w:r w:rsidR="00A66E82" w:rsidRPr="000961E2">
        <w:rPr>
          <w:rFonts w:asciiTheme="majorHAnsi" w:hAnsiTheme="majorHAnsi" w:cs="Arial"/>
          <w:bCs/>
        </w:rPr>
        <w:t>tvor</w:t>
      </w:r>
      <w:r w:rsidR="003308BC">
        <w:rPr>
          <w:rFonts w:asciiTheme="majorHAnsi" w:hAnsiTheme="majorHAnsi" w:cs="Arial"/>
          <w:bCs/>
        </w:rPr>
        <w:t>í</w:t>
      </w:r>
      <w:r w:rsidRPr="000961E2">
        <w:rPr>
          <w:rFonts w:asciiTheme="majorHAnsi" w:hAnsiTheme="majorHAnsi" w:cs="Arial"/>
          <w:bCs/>
        </w:rPr>
        <w:t xml:space="preserve"> </w:t>
      </w:r>
      <w:r w:rsidR="006541E6" w:rsidRPr="000961E2">
        <w:rPr>
          <w:rFonts w:asciiTheme="majorHAnsi" w:hAnsiTheme="majorHAnsi" w:cs="Arial"/>
          <w:bCs/>
        </w:rPr>
        <w:t>p</w:t>
      </w:r>
      <w:r w:rsidRPr="000961E2">
        <w:rPr>
          <w:rFonts w:asciiTheme="majorHAnsi" w:hAnsiTheme="majorHAnsi" w:cs="Arial"/>
          <w:bCs/>
        </w:rPr>
        <w:t>rílohu</w:t>
      </w:r>
      <w:r w:rsidR="004E58F5" w:rsidRPr="000961E2">
        <w:rPr>
          <w:rFonts w:asciiTheme="majorHAnsi" w:hAnsiTheme="majorHAnsi" w:cs="Arial"/>
          <w:bCs/>
        </w:rPr>
        <w:t xml:space="preserve"> </w:t>
      </w:r>
      <w:r w:rsidR="0074172C" w:rsidRPr="000961E2">
        <w:rPr>
          <w:rFonts w:asciiTheme="majorHAnsi" w:hAnsiTheme="majorHAnsi" w:cs="Arial"/>
          <w:bCs/>
        </w:rPr>
        <w:t xml:space="preserve">tejto časti </w:t>
      </w:r>
      <w:r w:rsidR="004E58F5" w:rsidRPr="000961E2">
        <w:rPr>
          <w:rFonts w:asciiTheme="majorHAnsi" w:hAnsiTheme="majorHAnsi" w:cs="Arial"/>
          <w:bCs/>
        </w:rPr>
        <w:t>súťažných podkladov.</w:t>
      </w:r>
    </w:p>
    <w:p w14:paraId="166A33D8" w14:textId="035396DA" w:rsidR="00907A0F" w:rsidRDefault="00907A0F">
      <w:pPr>
        <w:pStyle w:val="BodyTextIndent"/>
        <w:ind w:left="0"/>
        <w:jc w:val="both"/>
        <w:rPr>
          <w:rFonts w:asciiTheme="majorHAnsi" w:hAnsiTheme="majorHAnsi" w:cs="Arial"/>
          <w:bCs/>
        </w:rPr>
      </w:pPr>
    </w:p>
    <w:p w14:paraId="38CED135" w14:textId="713CB7F1" w:rsidR="00907A0F" w:rsidRDefault="00907A0F">
      <w:pPr>
        <w:pStyle w:val="BodyTextIndent"/>
        <w:ind w:left="0"/>
        <w:jc w:val="both"/>
        <w:rPr>
          <w:rFonts w:asciiTheme="majorHAnsi" w:hAnsiTheme="majorHAnsi" w:cs="Arial"/>
          <w:bCs/>
        </w:rPr>
      </w:pPr>
    </w:p>
    <w:p w14:paraId="416999A7" w14:textId="0B387450" w:rsidR="00907A0F" w:rsidRDefault="00907A0F">
      <w:pPr>
        <w:pStyle w:val="BodyTextIndent"/>
        <w:ind w:left="0"/>
        <w:jc w:val="both"/>
        <w:rPr>
          <w:rFonts w:asciiTheme="majorHAnsi" w:hAnsiTheme="majorHAnsi" w:cs="Arial"/>
          <w:bCs/>
        </w:rPr>
      </w:pPr>
    </w:p>
    <w:p w14:paraId="0FD2CFF9" w14:textId="25812BB2" w:rsidR="00907A0F" w:rsidRDefault="00907A0F">
      <w:pPr>
        <w:pStyle w:val="BodyTextIndent"/>
        <w:ind w:left="0"/>
        <w:jc w:val="both"/>
        <w:rPr>
          <w:rFonts w:asciiTheme="majorHAnsi" w:hAnsiTheme="majorHAnsi" w:cs="Arial"/>
          <w:bCs/>
        </w:rPr>
      </w:pPr>
    </w:p>
    <w:p w14:paraId="677613E5" w14:textId="37E615ED" w:rsidR="00907A0F" w:rsidRDefault="00907A0F">
      <w:pPr>
        <w:pStyle w:val="BodyTextIndent"/>
        <w:ind w:left="0"/>
        <w:jc w:val="both"/>
        <w:rPr>
          <w:rFonts w:asciiTheme="majorHAnsi" w:hAnsiTheme="majorHAnsi" w:cs="Arial"/>
          <w:bCs/>
        </w:rPr>
      </w:pPr>
    </w:p>
    <w:p w14:paraId="10E407DB" w14:textId="170E1F79" w:rsidR="00907A0F" w:rsidRDefault="00907A0F">
      <w:pPr>
        <w:pStyle w:val="BodyTextIndent"/>
        <w:ind w:left="0"/>
        <w:jc w:val="both"/>
        <w:rPr>
          <w:rFonts w:asciiTheme="majorHAnsi" w:hAnsiTheme="majorHAnsi" w:cs="Arial"/>
          <w:bCs/>
        </w:rPr>
      </w:pPr>
    </w:p>
    <w:p w14:paraId="13DA204E" w14:textId="3215FE6B" w:rsidR="00907A0F" w:rsidRDefault="00907A0F">
      <w:pPr>
        <w:pStyle w:val="BodyTextIndent"/>
        <w:ind w:left="0"/>
        <w:jc w:val="both"/>
        <w:rPr>
          <w:rFonts w:asciiTheme="majorHAnsi" w:hAnsiTheme="majorHAnsi" w:cs="Arial"/>
          <w:bCs/>
        </w:rPr>
      </w:pPr>
    </w:p>
    <w:p w14:paraId="10CE1D8D" w14:textId="4E50530F" w:rsidR="00907A0F" w:rsidRDefault="00907A0F">
      <w:pPr>
        <w:pStyle w:val="BodyTextIndent"/>
        <w:ind w:left="0"/>
        <w:jc w:val="both"/>
        <w:rPr>
          <w:rFonts w:asciiTheme="majorHAnsi" w:hAnsiTheme="majorHAnsi" w:cs="Arial"/>
          <w:bCs/>
        </w:rPr>
      </w:pPr>
    </w:p>
    <w:p w14:paraId="7A8F400F" w14:textId="649988F1" w:rsidR="00907A0F" w:rsidRDefault="00907A0F">
      <w:pPr>
        <w:pStyle w:val="BodyTextIndent"/>
        <w:ind w:left="0"/>
        <w:jc w:val="both"/>
        <w:rPr>
          <w:rFonts w:asciiTheme="majorHAnsi" w:hAnsiTheme="majorHAnsi" w:cs="Arial"/>
          <w:bCs/>
        </w:rPr>
      </w:pPr>
    </w:p>
    <w:p w14:paraId="71276B60" w14:textId="104F3C50" w:rsidR="00907A0F" w:rsidRDefault="00907A0F">
      <w:pPr>
        <w:pStyle w:val="BodyTextIndent"/>
        <w:ind w:left="0"/>
        <w:jc w:val="both"/>
        <w:rPr>
          <w:rFonts w:asciiTheme="majorHAnsi" w:hAnsiTheme="majorHAnsi" w:cs="Arial"/>
          <w:bCs/>
        </w:rPr>
      </w:pPr>
    </w:p>
    <w:p w14:paraId="4AC9750C" w14:textId="2D9C18BD" w:rsidR="00907A0F" w:rsidRDefault="00907A0F">
      <w:pPr>
        <w:pStyle w:val="BodyTextIndent"/>
        <w:ind w:left="0"/>
        <w:jc w:val="both"/>
        <w:rPr>
          <w:rFonts w:asciiTheme="majorHAnsi" w:hAnsiTheme="majorHAnsi" w:cs="Arial"/>
          <w:bCs/>
        </w:rPr>
      </w:pPr>
    </w:p>
    <w:p w14:paraId="586DDA28" w14:textId="09572606" w:rsidR="00907A0F" w:rsidRDefault="00907A0F">
      <w:pPr>
        <w:pStyle w:val="BodyTextIndent"/>
        <w:ind w:left="0"/>
        <w:jc w:val="both"/>
        <w:rPr>
          <w:rFonts w:asciiTheme="majorHAnsi" w:hAnsiTheme="majorHAnsi" w:cs="Arial"/>
          <w:bCs/>
        </w:rPr>
      </w:pPr>
    </w:p>
    <w:p w14:paraId="6F5A6076" w14:textId="7933761D" w:rsidR="00907A0F" w:rsidRDefault="00907A0F">
      <w:pPr>
        <w:pStyle w:val="BodyTextIndent"/>
        <w:ind w:left="0"/>
        <w:jc w:val="both"/>
        <w:rPr>
          <w:rFonts w:asciiTheme="majorHAnsi" w:hAnsiTheme="majorHAnsi" w:cs="Arial"/>
          <w:bCs/>
        </w:rPr>
      </w:pPr>
    </w:p>
    <w:p w14:paraId="4647426D" w14:textId="77777777" w:rsidR="00907A0F" w:rsidRPr="000961E2" w:rsidRDefault="00907A0F">
      <w:pPr>
        <w:pStyle w:val="BodyTextIndent"/>
        <w:ind w:left="0"/>
        <w:jc w:val="both"/>
        <w:rPr>
          <w:rFonts w:asciiTheme="majorHAnsi" w:hAnsiTheme="majorHAnsi" w:cs="Arial"/>
        </w:rPr>
      </w:pPr>
    </w:p>
    <w:p w14:paraId="094261DF" w14:textId="0FE40AC1" w:rsidR="004A54C4" w:rsidRPr="00907A0F" w:rsidRDefault="00907A0F" w:rsidP="004A54C4">
      <w:pPr>
        <w:tabs>
          <w:tab w:val="left" w:pos="426"/>
          <w:tab w:val="left" w:pos="851"/>
        </w:tabs>
        <w:rPr>
          <w:rFonts w:asciiTheme="majorHAnsi" w:hAnsiTheme="majorHAnsi" w:cs="Arial"/>
          <w:b/>
          <w:bCs/>
          <w:i/>
          <w:iCs/>
          <w:sz w:val="20"/>
          <w:szCs w:val="20"/>
        </w:rPr>
      </w:pPr>
      <w:r>
        <w:rPr>
          <w:rFonts w:asciiTheme="majorHAnsi" w:hAnsiTheme="majorHAnsi" w:cs="Arial"/>
          <w:sz w:val="20"/>
          <w:szCs w:val="20"/>
        </w:rPr>
        <w:lastRenderedPageBreak/>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004A54C4" w:rsidRPr="00907A0F">
        <w:rPr>
          <w:rFonts w:asciiTheme="majorHAnsi" w:hAnsiTheme="majorHAnsi" w:cs="Arial"/>
          <w:b/>
          <w:bCs/>
          <w:sz w:val="20"/>
          <w:szCs w:val="20"/>
        </w:rPr>
        <w:t xml:space="preserve">Prílohy k časti C. </w:t>
      </w:r>
      <w:r w:rsidR="004A54C4" w:rsidRPr="00907A0F">
        <w:rPr>
          <w:rFonts w:asciiTheme="majorHAnsi" w:hAnsiTheme="majorHAnsi" w:cs="Arial"/>
          <w:b/>
          <w:bCs/>
          <w:i/>
          <w:iCs/>
          <w:sz w:val="20"/>
          <w:szCs w:val="20"/>
        </w:rPr>
        <w:t>OBCHODNÉ PODMIENKY DODANIA PREDMETU ZÁKAZKY</w:t>
      </w:r>
    </w:p>
    <w:p w14:paraId="5103EE91" w14:textId="77777777" w:rsidR="00340134" w:rsidRPr="00340134" w:rsidRDefault="00340134" w:rsidP="004A54C4">
      <w:pPr>
        <w:tabs>
          <w:tab w:val="left" w:pos="426"/>
          <w:tab w:val="left" w:pos="851"/>
        </w:tabs>
        <w:rPr>
          <w:rFonts w:asciiTheme="majorHAnsi" w:hAnsiTheme="majorHAnsi" w:cs="Arial"/>
          <w:sz w:val="20"/>
          <w:szCs w:val="20"/>
        </w:rPr>
      </w:pPr>
    </w:p>
    <w:p w14:paraId="52B16168" w14:textId="3EBEDC4C" w:rsidR="004A54C4" w:rsidRDefault="004A54C4" w:rsidP="004A54C4">
      <w:pPr>
        <w:rPr>
          <w:rFonts w:ascii="Cambria" w:hAnsi="Cambria"/>
          <w:sz w:val="20"/>
          <w:szCs w:val="20"/>
        </w:rPr>
      </w:pPr>
      <w:r w:rsidRPr="0034396C">
        <w:rPr>
          <w:rFonts w:asciiTheme="majorHAnsi" w:hAnsiTheme="majorHAnsi" w:cs="Arial"/>
          <w:sz w:val="20"/>
          <w:szCs w:val="20"/>
        </w:rPr>
        <w:t xml:space="preserve">Príloha č. 1 – </w:t>
      </w:r>
      <w:r w:rsidR="00301BD9">
        <w:rPr>
          <w:rFonts w:asciiTheme="majorHAnsi" w:hAnsiTheme="majorHAnsi" w:cs="Arial"/>
          <w:sz w:val="20"/>
          <w:szCs w:val="20"/>
        </w:rPr>
        <w:t xml:space="preserve">Zmluva </w:t>
      </w:r>
      <w:r w:rsidR="00301BD9">
        <w:rPr>
          <w:rFonts w:ascii="Cambria" w:hAnsi="Cambria"/>
          <w:sz w:val="20"/>
          <w:szCs w:val="20"/>
        </w:rPr>
        <w:t>o združenej dodávke elektriny</w:t>
      </w:r>
    </w:p>
    <w:p w14:paraId="218EF525" w14:textId="2F1257A4" w:rsidR="003713CE" w:rsidRDefault="003713CE" w:rsidP="00614027">
      <w:pPr>
        <w:rPr>
          <w:rFonts w:asciiTheme="majorHAnsi" w:hAnsiTheme="majorHAnsi" w:cs="Arial"/>
          <w:b/>
          <w:sz w:val="20"/>
          <w:szCs w:val="20"/>
        </w:rPr>
      </w:pPr>
    </w:p>
    <w:p w14:paraId="6DB8F17D" w14:textId="6B152A1D" w:rsidR="00B0217F" w:rsidRDefault="00B0217F" w:rsidP="00614027">
      <w:pPr>
        <w:rPr>
          <w:rFonts w:asciiTheme="majorHAnsi" w:hAnsiTheme="majorHAnsi" w:cs="Arial"/>
          <w:b/>
          <w:sz w:val="20"/>
          <w:szCs w:val="20"/>
        </w:rPr>
      </w:pPr>
    </w:p>
    <w:p w14:paraId="25FD9558" w14:textId="0C571FB9" w:rsidR="00B0217F" w:rsidRDefault="00B0217F" w:rsidP="00614027">
      <w:pPr>
        <w:rPr>
          <w:rFonts w:asciiTheme="majorHAnsi" w:hAnsiTheme="majorHAnsi" w:cs="Arial"/>
          <w:b/>
          <w:sz w:val="20"/>
          <w:szCs w:val="20"/>
        </w:rPr>
      </w:pPr>
    </w:p>
    <w:p w14:paraId="0568AC04" w14:textId="1B9BC496" w:rsidR="00B0217F" w:rsidRDefault="00B0217F" w:rsidP="00614027">
      <w:pPr>
        <w:rPr>
          <w:rFonts w:asciiTheme="majorHAnsi" w:hAnsiTheme="majorHAnsi" w:cs="Arial"/>
          <w:b/>
          <w:sz w:val="20"/>
          <w:szCs w:val="20"/>
        </w:rPr>
      </w:pPr>
    </w:p>
    <w:p w14:paraId="41D16BA2" w14:textId="1A1B0816" w:rsidR="00B0217F" w:rsidRDefault="00B0217F" w:rsidP="00614027">
      <w:pPr>
        <w:rPr>
          <w:rFonts w:asciiTheme="majorHAnsi" w:hAnsiTheme="majorHAnsi" w:cs="Arial"/>
          <w:b/>
          <w:sz w:val="20"/>
          <w:szCs w:val="20"/>
        </w:rPr>
      </w:pPr>
    </w:p>
    <w:p w14:paraId="1A11EC7E" w14:textId="3CAA4F9A" w:rsidR="00B0217F" w:rsidRDefault="00B0217F" w:rsidP="00614027">
      <w:pPr>
        <w:rPr>
          <w:rFonts w:asciiTheme="majorHAnsi" w:hAnsiTheme="majorHAnsi" w:cs="Arial"/>
          <w:b/>
          <w:sz w:val="20"/>
          <w:szCs w:val="20"/>
        </w:rPr>
      </w:pPr>
    </w:p>
    <w:p w14:paraId="6CBC98C4" w14:textId="1A3D7E88" w:rsidR="00B0217F" w:rsidRDefault="00B0217F" w:rsidP="00614027">
      <w:pPr>
        <w:rPr>
          <w:rFonts w:asciiTheme="majorHAnsi" w:hAnsiTheme="majorHAnsi" w:cs="Arial"/>
          <w:b/>
          <w:sz w:val="20"/>
          <w:szCs w:val="20"/>
        </w:rPr>
      </w:pPr>
    </w:p>
    <w:p w14:paraId="442BED77" w14:textId="6441C1B3" w:rsidR="00B0217F" w:rsidRDefault="00B0217F" w:rsidP="00614027">
      <w:pPr>
        <w:rPr>
          <w:rFonts w:asciiTheme="majorHAnsi" w:hAnsiTheme="majorHAnsi" w:cs="Arial"/>
          <w:b/>
          <w:sz w:val="20"/>
          <w:szCs w:val="20"/>
        </w:rPr>
      </w:pPr>
    </w:p>
    <w:p w14:paraId="49B0D734" w14:textId="203CC44D" w:rsidR="00B0217F" w:rsidRDefault="00B0217F" w:rsidP="00614027">
      <w:pPr>
        <w:rPr>
          <w:rFonts w:asciiTheme="majorHAnsi" w:hAnsiTheme="majorHAnsi" w:cs="Arial"/>
          <w:b/>
          <w:sz w:val="20"/>
          <w:szCs w:val="20"/>
        </w:rPr>
      </w:pPr>
    </w:p>
    <w:p w14:paraId="564392B7" w14:textId="79606106" w:rsidR="00B0217F" w:rsidRDefault="00B0217F" w:rsidP="00614027">
      <w:pPr>
        <w:rPr>
          <w:rFonts w:asciiTheme="majorHAnsi" w:hAnsiTheme="majorHAnsi" w:cs="Arial"/>
          <w:b/>
          <w:sz w:val="20"/>
          <w:szCs w:val="20"/>
        </w:rPr>
      </w:pPr>
    </w:p>
    <w:p w14:paraId="01772EA0" w14:textId="544464F3" w:rsidR="00B0217F" w:rsidRDefault="00B0217F" w:rsidP="00614027">
      <w:pPr>
        <w:rPr>
          <w:rFonts w:asciiTheme="majorHAnsi" w:hAnsiTheme="majorHAnsi" w:cs="Arial"/>
          <w:b/>
          <w:sz w:val="20"/>
          <w:szCs w:val="20"/>
        </w:rPr>
      </w:pPr>
    </w:p>
    <w:p w14:paraId="5EE19A4A" w14:textId="0FE8F04A" w:rsidR="00B0217F" w:rsidRDefault="00B0217F" w:rsidP="00614027">
      <w:pPr>
        <w:rPr>
          <w:rFonts w:asciiTheme="majorHAnsi" w:hAnsiTheme="majorHAnsi" w:cs="Arial"/>
          <w:b/>
          <w:sz w:val="20"/>
          <w:szCs w:val="20"/>
        </w:rPr>
      </w:pPr>
    </w:p>
    <w:p w14:paraId="7656ED78" w14:textId="7FE10356" w:rsidR="00B0217F" w:rsidRDefault="00B0217F" w:rsidP="00614027">
      <w:pPr>
        <w:rPr>
          <w:rFonts w:asciiTheme="majorHAnsi" w:hAnsiTheme="majorHAnsi" w:cs="Arial"/>
          <w:b/>
          <w:sz w:val="20"/>
          <w:szCs w:val="20"/>
        </w:rPr>
      </w:pPr>
    </w:p>
    <w:p w14:paraId="7649E610" w14:textId="0C0BDC57" w:rsidR="00B0217F" w:rsidRDefault="00B0217F" w:rsidP="00614027">
      <w:pPr>
        <w:rPr>
          <w:rFonts w:asciiTheme="majorHAnsi" w:hAnsiTheme="majorHAnsi" w:cs="Arial"/>
          <w:b/>
          <w:sz w:val="20"/>
          <w:szCs w:val="20"/>
        </w:rPr>
      </w:pPr>
    </w:p>
    <w:p w14:paraId="3E10B811" w14:textId="22724270" w:rsidR="00B0217F" w:rsidRDefault="00B0217F" w:rsidP="00614027">
      <w:pPr>
        <w:rPr>
          <w:rFonts w:asciiTheme="majorHAnsi" w:hAnsiTheme="majorHAnsi" w:cs="Arial"/>
          <w:b/>
          <w:sz w:val="20"/>
          <w:szCs w:val="20"/>
        </w:rPr>
      </w:pPr>
    </w:p>
    <w:p w14:paraId="146B897F" w14:textId="3A7D4BB4" w:rsidR="00B0217F" w:rsidRDefault="00B0217F" w:rsidP="00614027">
      <w:pPr>
        <w:rPr>
          <w:rFonts w:asciiTheme="majorHAnsi" w:hAnsiTheme="majorHAnsi" w:cs="Arial"/>
          <w:b/>
          <w:sz w:val="20"/>
          <w:szCs w:val="20"/>
        </w:rPr>
      </w:pPr>
    </w:p>
    <w:p w14:paraId="73CE1E11" w14:textId="45645EAC" w:rsidR="00907A0F" w:rsidRDefault="00907A0F" w:rsidP="00614027">
      <w:pPr>
        <w:rPr>
          <w:rFonts w:asciiTheme="majorHAnsi" w:hAnsiTheme="majorHAnsi" w:cs="Arial"/>
          <w:b/>
          <w:sz w:val="20"/>
          <w:szCs w:val="20"/>
        </w:rPr>
      </w:pPr>
    </w:p>
    <w:p w14:paraId="3690C6EC" w14:textId="6B2C2ECA" w:rsidR="00907A0F" w:rsidRDefault="00907A0F" w:rsidP="00614027">
      <w:pPr>
        <w:rPr>
          <w:rFonts w:asciiTheme="majorHAnsi" w:hAnsiTheme="majorHAnsi" w:cs="Arial"/>
          <w:b/>
          <w:sz w:val="20"/>
          <w:szCs w:val="20"/>
        </w:rPr>
      </w:pPr>
    </w:p>
    <w:p w14:paraId="190BDA2B" w14:textId="76BD74EA" w:rsidR="00907A0F" w:rsidRDefault="00907A0F" w:rsidP="00614027">
      <w:pPr>
        <w:rPr>
          <w:rFonts w:asciiTheme="majorHAnsi" w:hAnsiTheme="majorHAnsi" w:cs="Arial"/>
          <w:b/>
          <w:sz w:val="20"/>
          <w:szCs w:val="20"/>
        </w:rPr>
      </w:pPr>
    </w:p>
    <w:p w14:paraId="5D3B3848" w14:textId="43EB04FD" w:rsidR="00907A0F" w:rsidRDefault="00907A0F" w:rsidP="00614027">
      <w:pPr>
        <w:rPr>
          <w:rFonts w:asciiTheme="majorHAnsi" w:hAnsiTheme="majorHAnsi" w:cs="Arial"/>
          <w:b/>
          <w:sz w:val="20"/>
          <w:szCs w:val="20"/>
        </w:rPr>
      </w:pPr>
    </w:p>
    <w:p w14:paraId="2A2B27CB" w14:textId="54A24DF8" w:rsidR="00907A0F" w:rsidRDefault="00907A0F" w:rsidP="00614027">
      <w:pPr>
        <w:rPr>
          <w:rFonts w:asciiTheme="majorHAnsi" w:hAnsiTheme="majorHAnsi" w:cs="Arial"/>
          <w:b/>
          <w:sz w:val="20"/>
          <w:szCs w:val="20"/>
        </w:rPr>
      </w:pPr>
    </w:p>
    <w:p w14:paraId="7195F7E9" w14:textId="2154972A" w:rsidR="00907A0F" w:rsidRDefault="00907A0F" w:rsidP="00614027">
      <w:pPr>
        <w:rPr>
          <w:rFonts w:asciiTheme="majorHAnsi" w:hAnsiTheme="majorHAnsi" w:cs="Arial"/>
          <w:b/>
          <w:sz w:val="20"/>
          <w:szCs w:val="20"/>
        </w:rPr>
      </w:pPr>
    </w:p>
    <w:p w14:paraId="4537E0ED" w14:textId="0BBCC68F" w:rsidR="00907A0F" w:rsidRDefault="00907A0F" w:rsidP="00614027">
      <w:pPr>
        <w:rPr>
          <w:rFonts w:asciiTheme="majorHAnsi" w:hAnsiTheme="majorHAnsi" w:cs="Arial"/>
          <w:b/>
          <w:sz w:val="20"/>
          <w:szCs w:val="20"/>
        </w:rPr>
      </w:pPr>
    </w:p>
    <w:p w14:paraId="641A02FC" w14:textId="54F16FBD" w:rsidR="00907A0F" w:rsidRDefault="00907A0F" w:rsidP="00614027">
      <w:pPr>
        <w:rPr>
          <w:rFonts w:asciiTheme="majorHAnsi" w:hAnsiTheme="majorHAnsi" w:cs="Arial"/>
          <w:b/>
          <w:sz w:val="20"/>
          <w:szCs w:val="20"/>
        </w:rPr>
      </w:pPr>
    </w:p>
    <w:p w14:paraId="4D58789B" w14:textId="5617AF12" w:rsidR="00907A0F" w:rsidRDefault="00907A0F" w:rsidP="00614027">
      <w:pPr>
        <w:rPr>
          <w:rFonts w:asciiTheme="majorHAnsi" w:hAnsiTheme="majorHAnsi" w:cs="Arial"/>
          <w:b/>
          <w:sz w:val="20"/>
          <w:szCs w:val="20"/>
        </w:rPr>
      </w:pPr>
    </w:p>
    <w:p w14:paraId="65A41A6E" w14:textId="6396E672" w:rsidR="00907A0F" w:rsidRDefault="00907A0F" w:rsidP="00614027">
      <w:pPr>
        <w:rPr>
          <w:rFonts w:asciiTheme="majorHAnsi" w:hAnsiTheme="majorHAnsi" w:cs="Arial"/>
          <w:b/>
          <w:sz w:val="20"/>
          <w:szCs w:val="20"/>
        </w:rPr>
      </w:pPr>
    </w:p>
    <w:p w14:paraId="2F138040" w14:textId="1A2BF31D" w:rsidR="00907A0F" w:rsidRDefault="00907A0F" w:rsidP="00614027">
      <w:pPr>
        <w:rPr>
          <w:rFonts w:asciiTheme="majorHAnsi" w:hAnsiTheme="majorHAnsi" w:cs="Arial"/>
          <w:b/>
          <w:sz w:val="20"/>
          <w:szCs w:val="20"/>
        </w:rPr>
      </w:pPr>
    </w:p>
    <w:p w14:paraId="231A6D8A" w14:textId="47E8FDFB" w:rsidR="00907A0F" w:rsidRDefault="00907A0F" w:rsidP="00614027">
      <w:pPr>
        <w:rPr>
          <w:rFonts w:asciiTheme="majorHAnsi" w:hAnsiTheme="majorHAnsi" w:cs="Arial"/>
          <w:b/>
          <w:sz w:val="20"/>
          <w:szCs w:val="20"/>
        </w:rPr>
      </w:pPr>
    </w:p>
    <w:p w14:paraId="50645E86" w14:textId="358B1A70" w:rsidR="00907A0F" w:rsidRDefault="00907A0F" w:rsidP="00614027">
      <w:pPr>
        <w:rPr>
          <w:rFonts w:asciiTheme="majorHAnsi" w:hAnsiTheme="majorHAnsi" w:cs="Arial"/>
          <w:b/>
          <w:sz w:val="20"/>
          <w:szCs w:val="20"/>
        </w:rPr>
      </w:pPr>
    </w:p>
    <w:p w14:paraId="348219C6" w14:textId="7E2387A9" w:rsidR="00907A0F" w:rsidRDefault="00907A0F" w:rsidP="00614027">
      <w:pPr>
        <w:rPr>
          <w:rFonts w:asciiTheme="majorHAnsi" w:hAnsiTheme="majorHAnsi" w:cs="Arial"/>
          <w:b/>
          <w:sz w:val="20"/>
          <w:szCs w:val="20"/>
        </w:rPr>
      </w:pPr>
    </w:p>
    <w:p w14:paraId="34184A38" w14:textId="22E40882" w:rsidR="00907A0F" w:rsidRDefault="00907A0F" w:rsidP="00614027">
      <w:pPr>
        <w:rPr>
          <w:rFonts w:asciiTheme="majorHAnsi" w:hAnsiTheme="majorHAnsi" w:cs="Arial"/>
          <w:b/>
          <w:sz w:val="20"/>
          <w:szCs w:val="20"/>
        </w:rPr>
      </w:pPr>
    </w:p>
    <w:p w14:paraId="2127259E" w14:textId="75DACF53" w:rsidR="00907A0F" w:rsidRDefault="00907A0F" w:rsidP="00614027">
      <w:pPr>
        <w:rPr>
          <w:rFonts w:asciiTheme="majorHAnsi" w:hAnsiTheme="majorHAnsi" w:cs="Arial"/>
          <w:b/>
          <w:sz w:val="20"/>
          <w:szCs w:val="20"/>
        </w:rPr>
      </w:pPr>
    </w:p>
    <w:p w14:paraId="66509471" w14:textId="3C5BA578" w:rsidR="00907A0F" w:rsidRDefault="00907A0F" w:rsidP="00614027">
      <w:pPr>
        <w:rPr>
          <w:rFonts w:asciiTheme="majorHAnsi" w:hAnsiTheme="majorHAnsi" w:cs="Arial"/>
          <w:b/>
          <w:sz w:val="20"/>
          <w:szCs w:val="20"/>
        </w:rPr>
      </w:pPr>
    </w:p>
    <w:p w14:paraId="22E7AE15" w14:textId="2D0E2C07" w:rsidR="00907A0F" w:rsidRDefault="00907A0F" w:rsidP="00614027">
      <w:pPr>
        <w:rPr>
          <w:rFonts w:asciiTheme="majorHAnsi" w:hAnsiTheme="majorHAnsi" w:cs="Arial"/>
          <w:b/>
          <w:sz w:val="20"/>
          <w:szCs w:val="20"/>
        </w:rPr>
      </w:pPr>
    </w:p>
    <w:p w14:paraId="13BBDE90" w14:textId="295601DF" w:rsidR="00907A0F" w:rsidRDefault="00907A0F" w:rsidP="00614027">
      <w:pPr>
        <w:rPr>
          <w:rFonts w:asciiTheme="majorHAnsi" w:hAnsiTheme="majorHAnsi" w:cs="Arial"/>
          <w:b/>
          <w:sz w:val="20"/>
          <w:szCs w:val="20"/>
        </w:rPr>
      </w:pPr>
    </w:p>
    <w:p w14:paraId="63928D65" w14:textId="08473D2D" w:rsidR="00907A0F" w:rsidRDefault="00907A0F" w:rsidP="00614027">
      <w:pPr>
        <w:rPr>
          <w:rFonts w:asciiTheme="majorHAnsi" w:hAnsiTheme="majorHAnsi" w:cs="Arial"/>
          <w:b/>
          <w:sz w:val="20"/>
          <w:szCs w:val="20"/>
        </w:rPr>
      </w:pPr>
    </w:p>
    <w:p w14:paraId="3002A6E3" w14:textId="70C92D80" w:rsidR="00907A0F" w:rsidRDefault="00907A0F" w:rsidP="00614027">
      <w:pPr>
        <w:rPr>
          <w:rFonts w:asciiTheme="majorHAnsi" w:hAnsiTheme="majorHAnsi" w:cs="Arial"/>
          <w:b/>
          <w:sz w:val="20"/>
          <w:szCs w:val="20"/>
        </w:rPr>
      </w:pPr>
    </w:p>
    <w:p w14:paraId="70E37BF0" w14:textId="62168A84" w:rsidR="00907A0F" w:rsidRDefault="00907A0F" w:rsidP="00614027">
      <w:pPr>
        <w:rPr>
          <w:rFonts w:asciiTheme="majorHAnsi" w:hAnsiTheme="majorHAnsi" w:cs="Arial"/>
          <w:b/>
          <w:sz w:val="20"/>
          <w:szCs w:val="20"/>
        </w:rPr>
      </w:pPr>
    </w:p>
    <w:p w14:paraId="15CCCC30" w14:textId="6CC205EE" w:rsidR="00907A0F" w:rsidRDefault="00907A0F" w:rsidP="00614027">
      <w:pPr>
        <w:rPr>
          <w:rFonts w:asciiTheme="majorHAnsi" w:hAnsiTheme="majorHAnsi" w:cs="Arial"/>
          <w:b/>
          <w:sz w:val="20"/>
          <w:szCs w:val="20"/>
        </w:rPr>
      </w:pPr>
    </w:p>
    <w:p w14:paraId="6A6A7A03" w14:textId="11D7BD5A" w:rsidR="00907A0F" w:rsidRDefault="00907A0F" w:rsidP="00614027">
      <w:pPr>
        <w:rPr>
          <w:rFonts w:asciiTheme="majorHAnsi" w:hAnsiTheme="majorHAnsi" w:cs="Arial"/>
          <w:b/>
          <w:sz w:val="20"/>
          <w:szCs w:val="20"/>
        </w:rPr>
      </w:pPr>
    </w:p>
    <w:p w14:paraId="1C87EDA1" w14:textId="25B3FB5A" w:rsidR="00907A0F" w:rsidRDefault="00907A0F" w:rsidP="00614027">
      <w:pPr>
        <w:rPr>
          <w:rFonts w:asciiTheme="majorHAnsi" w:hAnsiTheme="majorHAnsi" w:cs="Arial"/>
          <w:b/>
          <w:sz w:val="20"/>
          <w:szCs w:val="20"/>
        </w:rPr>
      </w:pPr>
    </w:p>
    <w:p w14:paraId="04BE7893" w14:textId="1A2460D1" w:rsidR="00907A0F" w:rsidRDefault="00907A0F" w:rsidP="00614027">
      <w:pPr>
        <w:rPr>
          <w:rFonts w:asciiTheme="majorHAnsi" w:hAnsiTheme="majorHAnsi" w:cs="Arial"/>
          <w:b/>
          <w:sz w:val="20"/>
          <w:szCs w:val="20"/>
        </w:rPr>
      </w:pPr>
    </w:p>
    <w:p w14:paraId="00A2FB5C" w14:textId="0791AC33" w:rsidR="00907A0F" w:rsidRDefault="00907A0F" w:rsidP="00614027">
      <w:pPr>
        <w:rPr>
          <w:rFonts w:asciiTheme="majorHAnsi" w:hAnsiTheme="majorHAnsi" w:cs="Arial"/>
          <w:b/>
          <w:sz w:val="20"/>
          <w:szCs w:val="20"/>
        </w:rPr>
      </w:pPr>
    </w:p>
    <w:p w14:paraId="7A87E7B5" w14:textId="4AD10586" w:rsidR="00907A0F" w:rsidRDefault="00907A0F" w:rsidP="00614027">
      <w:pPr>
        <w:rPr>
          <w:rFonts w:asciiTheme="majorHAnsi" w:hAnsiTheme="majorHAnsi" w:cs="Arial"/>
          <w:b/>
          <w:sz w:val="20"/>
          <w:szCs w:val="20"/>
        </w:rPr>
      </w:pPr>
    </w:p>
    <w:p w14:paraId="4FCDC42A" w14:textId="23EB5AF9" w:rsidR="00907A0F" w:rsidRDefault="00907A0F" w:rsidP="00614027">
      <w:pPr>
        <w:rPr>
          <w:rFonts w:asciiTheme="majorHAnsi" w:hAnsiTheme="majorHAnsi" w:cs="Arial"/>
          <w:b/>
          <w:sz w:val="20"/>
          <w:szCs w:val="20"/>
        </w:rPr>
      </w:pPr>
    </w:p>
    <w:p w14:paraId="170DC286" w14:textId="05EC4DC6" w:rsidR="00907A0F" w:rsidRDefault="00907A0F" w:rsidP="00614027">
      <w:pPr>
        <w:rPr>
          <w:rFonts w:asciiTheme="majorHAnsi" w:hAnsiTheme="majorHAnsi" w:cs="Arial"/>
          <w:b/>
          <w:sz w:val="20"/>
          <w:szCs w:val="20"/>
        </w:rPr>
      </w:pPr>
    </w:p>
    <w:p w14:paraId="55705628" w14:textId="51A62355" w:rsidR="00907A0F" w:rsidRDefault="00907A0F" w:rsidP="00614027">
      <w:pPr>
        <w:rPr>
          <w:rFonts w:asciiTheme="majorHAnsi" w:hAnsiTheme="majorHAnsi" w:cs="Arial"/>
          <w:b/>
          <w:sz w:val="20"/>
          <w:szCs w:val="20"/>
        </w:rPr>
      </w:pPr>
    </w:p>
    <w:p w14:paraId="6DA655CF" w14:textId="2136CF8D" w:rsidR="00907A0F" w:rsidRDefault="00907A0F" w:rsidP="00614027">
      <w:pPr>
        <w:rPr>
          <w:rFonts w:asciiTheme="majorHAnsi" w:hAnsiTheme="majorHAnsi" w:cs="Arial"/>
          <w:b/>
          <w:sz w:val="20"/>
          <w:szCs w:val="20"/>
        </w:rPr>
      </w:pPr>
    </w:p>
    <w:p w14:paraId="4EC516AF" w14:textId="7A0415D5" w:rsidR="00907A0F" w:rsidRDefault="00907A0F" w:rsidP="00614027">
      <w:pPr>
        <w:rPr>
          <w:rFonts w:asciiTheme="majorHAnsi" w:hAnsiTheme="majorHAnsi" w:cs="Arial"/>
          <w:b/>
          <w:sz w:val="20"/>
          <w:szCs w:val="20"/>
        </w:rPr>
      </w:pPr>
    </w:p>
    <w:p w14:paraId="09C6798E" w14:textId="1E31E2BA" w:rsidR="00907A0F" w:rsidRDefault="00907A0F" w:rsidP="00614027">
      <w:pPr>
        <w:rPr>
          <w:rFonts w:asciiTheme="majorHAnsi" w:hAnsiTheme="majorHAnsi" w:cs="Arial"/>
          <w:b/>
          <w:sz w:val="20"/>
          <w:szCs w:val="20"/>
        </w:rPr>
      </w:pPr>
    </w:p>
    <w:p w14:paraId="7AD3BE80" w14:textId="284038E6" w:rsidR="00907A0F" w:rsidRDefault="00907A0F" w:rsidP="00614027">
      <w:pPr>
        <w:rPr>
          <w:rFonts w:asciiTheme="majorHAnsi" w:hAnsiTheme="majorHAnsi" w:cs="Arial"/>
          <w:b/>
          <w:sz w:val="20"/>
          <w:szCs w:val="20"/>
        </w:rPr>
      </w:pPr>
    </w:p>
    <w:p w14:paraId="42D3A7E5" w14:textId="4CDCDBF3" w:rsidR="00907A0F" w:rsidRDefault="00907A0F" w:rsidP="00614027">
      <w:pPr>
        <w:rPr>
          <w:rFonts w:asciiTheme="majorHAnsi" w:hAnsiTheme="majorHAnsi" w:cs="Arial"/>
          <w:b/>
          <w:sz w:val="20"/>
          <w:szCs w:val="20"/>
        </w:rPr>
      </w:pPr>
    </w:p>
    <w:p w14:paraId="4FEED85C" w14:textId="18EF2E85" w:rsidR="00907A0F" w:rsidRDefault="00907A0F" w:rsidP="00614027">
      <w:pPr>
        <w:rPr>
          <w:rFonts w:asciiTheme="majorHAnsi" w:hAnsiTheme="majorHAnsi" w:cs="Arial"/>
          <w:b/>
          <w:sz w:val="20"/>
          <w:szCs w:val="20"/>
        </w:rPr>
      </w:pPr>
    </w:p>
    <w:p w14:paraId="00F69A10" w14:textId="4A0E39CC" w:rsidR="00B0217F" w:rsidRDefault="00B0217F" w:rsidP="00614027">
      <w:pPr>
        <w:rPr>
          <w:rFonts w:ascii="Cambria" w:hAnsi="Cambria"/>
          <w:sz w:val="20"/>
          <w:szCs w:val="20"/>
        </w:rPr>
      </w:pPr>
    </w:p>
    <w:p w14:paraId="1ECC1FFA" w14:textId="17F37DA2" w:rsidR="00DC2136" w:rsidRDefault="00DC2136" w:rsidP="00614027">
      <w:pPr>
        <w:rPr>
          <w:rFonts w:ascii="Cambria" w:hAnsi="Cambria"/>
          <w:sz w:val="20"/>
          <w:szCs w:val="20"/>
        </w:rPr>
      </w:pPr>
    </w:p>
    <w:p w14:paraId="73277216" w14:textId="4B50A5B6" w:rsidR="00DC2136" w:rsidRDefault="00DC2136" w:rsidP="00614027">
      <w:pPr>
        <w:rPr>
          <w:rFonts w:ascii="Cambria" w:hAnsi="Cambria"/>
          <w:sz w:val="20"/>
          <w:szCs w:val="20"/>
        </w:rPr>
      </w:pPr>
    </w:p>
    <w:p w14:paraId="6FF20A5C" w14:textId="77777777" w:rsidR="00DC2136" w:rsidRPr="00B0217F" w:rsidRDefault="00DC2136" w:rsidP="00614027">
      <w:pPr>
        <w:rPr>
          <w:rFonts w:ascii="Cambria" w:hAnsi="Cambria"/>
          <w:sz w:val="20"/>
          <w:szCs w:val="20"/>
        </w:rPr>
      </w:pPr>
    </w:p>
    <w:p w14:paraId="405D03F1" w14:textId="10B6941B" w:rsidR="003713CE" w:rsidRDefault="003713CE" w:rsidP="003713CE">
      <w:pPr>
        <w:overflowPunct w:val="0"/>
        <w:autoSpaceDE w:val="0"/>
        <w:autoSpaceDN w:val="0"/>
        <w:adjustRightInd w:val="0"/>
        <w:spacing w:after="60"/>
        <w:ind w:left="6381"/>
        <w:jc w:val="both"/>
        <w:textAlignment w:val="baseline"/>
        <w:rPr>
          <w:rFonts w:ascii="Cambria" w:hAnsi="Cambria" w:cs="Arial"/>
          <w:b/>
          <w:bCs/>
          <w:sz w:val="20"/>
          <w:szCs w:val="20"/>
        </w:rPr>
      </w:pPr>
      <w:r w:rsidRPr="003713CE">
        <w:rPr>
          <w:rFonts w:ascii="Cambria" w:hAnsi="Cambria" w:cs="Arial"/>
          <w:b/>
          <w:sz w:val="20"/>
          <w:szCs w:val="20"/>
        </w:rPr>
        <w:lastRenderedPageBreak/>
        <w:t>D.</w:t>
      </w:r>
      <w:r w:rsidRPr="003713CE">
        <w:rPr>
          <w:rFonts w:ascii="Cambria" w:hAnsi="Cambria" w:cs="Arial"/>
          <w:b/>
          <w:bCs/>
          <w:sz w:val="20"/>
          <w:szCs w:val="20"/>
        </w:rPr>
        <w:t xml:space="preserve"> ELEKTRONICKÁ AUKCIA</w:t>
      </w:r>
    </w:p>
    <w:p w14:paraId="246247E8" w14:textId="77777777" w:rsidR="00A9152E" w:rsidRPr="005E3358" w:rsidRDefault="00A9152E" w:rsidP="00A9152E">
      <w:pPr>
        <w:tabs>
          <w:tab w:val="left" w:pos="567"/>
        </w:tabs>
        <w:overflowPunct w:val="0"/>
        <w:autoSpaceDE w:val="0"/>
        <w:autoSpaceDN w:val="0"/>
        <w:adjustRightInd w:val="0"/>
        <w:ind w:left="6381"/>
        <w:jc w:val="right"/>
        <w:textAlignment w:val="baseline"/>
        <w:rPr>
          <w:rFonts w:asciiTheme="majorHAnsi" w:hAnsiTheme="majorHAnsi" w:cs="Arial"/>
          <w:b/>
          <w:bCs/>
          <w:sz w:val="20"/>
          <w:szCs w:val="20"/>
        </w:rPr>
      </w:pPr>
    </w:p>
    <w:p w14:paraId="696D453A" w14:textId="6F3AB1A8" w:rsidR="00A9152E" w:rsidRPr="00C8406C" w:rsidRDefault="00A9152E" w:rsidP="00C8406C">
      <w:pPr>
        <w:pStyle w:val="ListParagraph"/>
        <w:keepNext/>
        <w:numPr>
          <w:ilvl w:val="0"/>
          <w:numId w:val="2"/>
        </w:numPr>
        <w:shd w:val="clear" w:color="auto" w:fill="D9D9D9"/>
        <w:spacing w:after="60" w:line="240" w:lineRule="auto"/>
        <w:ind w:left="567" w:hanging="567"/>
        <w:jc w:val="both"/>
        <w:rPr>
          <w:rFonts w:asciiTheme="majorHAnsi" w:hAnsiTheme="majorHAnsi" w:cs="Arial"/>
          <w:b/>
          <w:bCs/>
          <w:smallCaps/>
          <w:sz w:val="20"/>
          <w:szCs w:val="20"/>
        </w:rPr>
      </w:pPr>
      <w:r w:rsidRPr="00C8406C">
        <w:rPr>
          <w:rFonts w:asciiTheme="majorHAnsi" w:hAnsiTheme="majorHAnsi" w:cs="Arial"/>
          <w:b/>
          <w:bCs/>
          <w:smallCaps/>
          <w:sz w:val="20"/>
          <w:szCs w:val="20"/>
        </w:rPr>
        <w:t>Podmienky elektronickej aukcie</w:t>
      </w:r>
    </w:p>
    <w:p w14:paraId="2005B9E2" w14:textId="7441859F" w:rsidR="00A9152E" w:rsidRDefault="00A9152E" w:rsidP="00DE5414">
      <w:pPr>
        <w:pStyle w:val="ListParagraph"/>
        <w:numPr>
          <w:ilvl w:val="1"/>
          <w:numId w:val="52"/>
        </w:numPr>
        <w:spacing w:after="0" w:line="240" w:lineRule="auto"/>
        <w:ind w:left="567" w:hanging="567"/>
        <w:jc w:val="both"/>
        <w:rPr>
          <w:rFonts w:asciiTheme="majorHAnsi" w:hAnsiTheme="majorHAnsi" w:cs="Arial"/>
          <w:bCs/>
          <w:sz w:val="20"/>
          <w:szCs w:val="20"/>
        </w:rPr>
      </w:pPr>
      <w:r w:rsidRPr="00132D43">
        <w:rPr>
          <w:rFonts w:asciiTheme="majorHAnsi" w:hAnsiTheme="majorHAnsi" w:cs="Arial"/>
          <w:bCs/>
          <w:sz w:val="20"/>
          <w:szCs w:val="20"/>
        </w:rPr>
        <w:t>Elektronická aukcia (ďalej len „eAukcia“) je na účely tohto verejného obstarávania opakujúci sa proces, ktorý využíva elektronické zariadenia na predkladanie nových cien upravených smerom nadol.</w:t>
      </w:r>
    </w:p>
    <w:p w14:paraId="16B8D797" w14:textId="632863BC" w:rsidR="00A9152E" w:rsidRDefault="00A9152E" w:rsidP="00DE5414">
      <w:pPr>
        <w:pStyle w:val="ListParagraph"/>
        <w:numPr>
          <w:ilvl w:val="1"/>
          <w:numId w:val="52"/>
        </w:numPr>
        <w:spacing w:after="0" w:line="240" w:lineRule="auto"/>
        <w:ind w:left="567" w:hanging="567"/>
        <w:jc w:val="both"/>
        <w:rPr>
          <w:rFonts w:asciiTheme="majorHAnsi" w:hAnsiTheme="majorHAnsi" w:cs="Arial"/>
          <w:bCs/>
          <w:sz w:val="20"/>
          <w:szCs w:val="20"/>
        </w:rPr>
      </w:pPr>
      <w:r w:rsidRPr="00132D43">
        <w:rPr>
          <w:rFonts w:asciiTheme="majorHAnsi" w:hAnsiTheme="majorHAnsi" w:cs="Arial"/>
          <w:bCs/>
          <w:sz w:val="20"/>
          <w:szCs w:val="20"/>
        </w:rPr>
        <w:t>Účelom eAukcie je zostavenie poradia ponúk automatizovaným vyhodnotením po úvodnom vyhodnotení ponúk.</w:t>
      </w:r>
    </w:p>
    <w:p w14:paraId="4C337014" w14:textId="7E2E1791" w:rsidR="00A9152E" w:rsidRDefault="00A9152E" w:rsidP="009F53DC">
      <w:pPr>
        <w:pStyle w:val="ListParagraph"/>
        <w:numPr>
          <w:ilvl w:val="1"/>
          <w:numId w:val="52"/>
        </w:numPr>
        <w:spacing w:after="0" w:line="240" w:lineRule="auto"/>
        <w:ind w:left="567" w:hanging="567"/>
        <w:jc w:val="both"/>
        <w:rPr>
          <w:rFonts w:asciiTheme="majorHAnsi" w:hAnsiTheme="majorHAnsi" w:cs="Arial"/>
          <w:bCs/>
          <w:sz w:val="20"/>
          <w:szCs w:val="20"/>
        </w:rPr>
      </w:pPr>
      <w:r w:rsidRPr="00132D43">
        <w:rPr>
          <w:rFonts w:asciiTheme="majorHAnsi" w:hAnsiTheme="majorHAnsi" w:cs="Arial"/>
          <w:sz w:val="20"/>
          <w:szCs w:val="20"/>
        </w:rPr>
        <w:t>P</w:t>
      </w:r>
      <w:r w:rsidRPr="00132D43">
        <w:rPr>
          <w:rFonts w:asciiTheme="majorHAnsi" w:hAnsiTheme="majorHAnsi" w:cs="Arial"/>
          <w:bCs/>
          <w:sz w:val="20"/>
          <w:szCs w:val="20"/>
        </w:rPr>
        <w:t>redmet eAukcie je rovnaký ako predmet zákazky, uvedený v</w:t>
      </w:r>
      <w:r w:rsidR="00386C2F">
        <w:rPr>
          <w:rFonts w:asciiTheme="majorHAnsi" w:hAnsiTheme="majorHAnsi" w:cs="Arial"/>
          <w:bCs/>
          <w:sz w:val="20"/>
          <w:szCs w:val="20"/>
        </w:rPr>
        <w:t> oznámení o vyhlásení verejného obstarávania</w:t>
      </w:r>
      <w:r w:rsidRPr="00132D43">
        <w:rPr>
          <w:rFonts w:asciiTheme="majorHAnsi" w:hAnsiTheme="majorHAnsi" w:cs="Arial"/>
          <w:bCs/>
          <w:sz w:val="20"/>
          <w:szCs w:val="20"/>
        </w:rPr>
        <w:t xml:space="preserve"> a bližšie špecifikovaný v súťažných podkladoch.</w:t>
      </w:r>
    </w:p>
    <w:p w14:paraId="6C5FA041" w14:textId="07F5A69E" w:rsidR="00A9152E" w:rsidRPr="00132D43" w:rsidRDefault="00A9152E" w:rsidP="00DE5414">
      <w:pPr>
        <w:pStyle w:val="ListParagraph"/>
        <w:numPr>
          <w:ilvl w:val="1"/>
          <w:numId w:val="52"/>
        </w:numPr>
        <w:spacing w:after="0" w:line="240" w:lineRule="auto"/>
        <w:ind w:left="567" w:hanging="567"/>
        <w:jc w:val="both"/>
        <w:rPr>
          <w:rFonts w:asciiTheme="majorHAnsi" w:hAnsiTheme="majorHAnsi" w:cs="Arial"/>
          <w:bCs/>
          <w:sz w:val="20"/>
          <w:szCs w:val="20"/>
        </w:rPr>
      </w:pPr>
      <w:r w:rsidRPr="00132D43">
        <w:rPr>
          <w:rFonts w:asciiTheme="majorHAnsi" w:hAnsiTheme="majorHAnsi" w:cs="Arial"/>
          <w:bCs/>
          <w:sz w:val="20"/>
          <w:szCs w:val="20"/>
        </w:rPr>
        <w:t>Administrátor verejného obstarávateľa je</w:t>
      </w:r>
      <w:r w:rsidRPr="00132D43">
        <w:rPr>
          <w:rFonts w:asciiTheme="majorHAnsi" w:hAnsiTheme="majorHAnsi" w:cs="Arial"/>
          <w:sz w:val="20"/>
          <w:szCs w:val="20"/>
        </w:rPr>
        <w:t xml:space="preserve"> osoba, ktorá v rámci eAukcie vyzýva uchádzačov na predkladanie nových cien upravených smerom nadol (ďalej len „administrátor verejného obstarávateľa“).</w:t>
      </w:r>
    </w:p>
    <w:p w14:paraId="2B93DA85" w14:textId="361245BE" w:rsidR="00A9152E" w:rsidRPr="00132D43" w:rsidRDefault="00A9152E" w:rsidP="00DE5414">
      <w:pPr>
        <w:pStyle w:val="ListParagraph"/>
        <w:numPr>
          <w:ilvl w:val="1"/>
          <w:numId w:val="52"/>
        </w:numPr>
        <w:spacing w:after="0" w:line="240" w:lineRule="auto"/>
        <w:ind w:left="567" w:hanging="567"/>
        <w:jc w:val="both"/>
        <w:rPr>
          <w:rFonts w:asciiTheme="majorHAnsi" w:hAnsiTheme="majorHAnsi" w:cs="Arial"/>
          <w:bCs/>
          <w:sz w:val="20"/>
          <w:szCs w:val="20"/>
        </w:rPr>
      </w:pPr>
      <w:r w:rsidRPr="00132D43">
        <w:rPr>
          <w:rFonts w:asciiTheme="majorHAnsi" w:hAnsiTheme="majorHAnsi" w:cs="Arial"/>
          <w:bCs/>
          <w:sz w:val="20"/>
          <w:szCs w:val="20"/>
        </w:rPr>
        <w:t xml:space="preserve">Elektronická aukčná sieň (ďalej len „eAukčná sieň“) je </w:t>
      </w:r>
      <w:r w:rsidRPr="00132D43">
        <w:rPr>
          <w:rFonts w:asciiTheme="majorHAnsi" w:hAnsiTheme="majorHAnsi" w:cs="Arial"/>
          <w:sz w:val="20"/>
          <w:szCs w:val="20"/>
        </w:rPr>
        <w:t>prostredie umiestnené na určenej adrese vo verejnej dátovej sieti Internet, v ktorom uchádzači predkladajú nové ceny upravené smerom nadol.</w:t>
      </w:r>
    </w:p>
    <w:p w14:paraId="6232F25C" w14:textId="3AB1625A" w:rsidR="00A9152E" w:rsidRPr="00132D43" w:rsidRDefault="00A9152E" w:rsidP="00DE5414">
      <w:pPr>
        <w:pStyle w:val="ListParagraph"/>
        <w:numPr>
          <w:ilvl w:val="1"/>
          <w:numId w:val="52"/>
        </w:numPr>
        <w:spacing w:after="0" w:line="240" w:lineRule="auto"/>
        <w:ind w:left="567" w:hanging="567"/>
        <w:jc w:val="both"/>
        <w:rPr>
          <w:rFonts w:asciiTheme="majorHAnsi" w:hAnsiTheme="majorHAnsi" w:cs="Arial"/>
          <w:bCs/>
          <w:sz w:val="20"/>
          <w:szCs w:val="20"/>
        </w:rPr>
      </w:pPr>
      <w:r w:rsidRPr="00132D43">
        <w:rPr>
          <w:rFonts w:asciiTheme="majorHAnsi" w:hAnsiTheme="majorHAnsi" w:cs="Arial"/>
          <w:bCs/>
          <w:sz w:val="20"/>
          <w:szCs w:val="20"/>
        </w:rPr>
        <w:t xml:space="preserve">Prípravné kolo je časť postupu, v ktorom sa po </w:t>
      </w:r>
      <w:r w:rsidRPr="00132D43">
        <w:rPr>
          <w:rFonts w:asciiTheme="majorHAnsi" w:hAnsiTheme="majorHAnsi" w:cs="Arial"/>
          <w:sz w:val="20"/>
          <w:szCs w:val="20"/>
        </w:rPr>
        <w:t>sprístupnení eAukčnej siene uchádzači oboznámia s eAukčným prostredím pred zahájením eAukcie.</w:t>
      </w:r>
    </w:p>
    <w:p w14:paraId="5788AFA7" w14:textId="7A3C7937" w:rsidR="00A9152E" w:rsidRPr="00E25492" w:rsidRDefault="00A9152E" w:rsidP="00E25492">
      <w:pPr>
        <w:pStyle w:val="ListParagraph"/>
        <w:numPr>
          <w:ilvl w:val="1"/>
          <w:numId w:val="52"/>
        </w:numPr>
        <w:spacing w:after="0" w:line="240" w:lineRule="auto"/>
        <w:ind w:left="567" w:hanging="567"/>
        <w:jc w:val="both"/>
        <w:rPr>
          <w:rFonts w:asciiTheme="majorHAnsi" w:hAnsiTheme="majorHAnsi" w:cs="Arial"/>
          <w:bCs/>
          <w:sz w:val="20"/>
          <w:szCs w:val="20"/>
        </w:rPr>
      </w:pPr>
      <w:r w:rsidRPr="00132D43">
        <w:rPr>
          <w:rFonts w:asciiTheme="majorHAnsi" w:hAnsiTheme="majorHAnsi" w:cs="Arial"/>
          <w:bCs/>
          <w:sz w:val="20"/>
          <w:szCs w:val="20"/>
        </w:rPr>
        <w:t xml:space="preserve">Aukčné kolo je časť postupu, v ktorom prebieha </w:t>
      </w:r>
      <w:r w:rsidRPr="00132D43">
        <w:rPr>
          <w:rFonts w:asciiTheme="majorHAnsi" w:hAnsiTheme="majorHAnsi" w:cs="Arial"/>
          <w:sz w:val="20"/>
          <w:szCs w:val="20"/>
        </w:rPr>
        <w:t>on-line vzájomné porovnávanie cien ponúkaných uchádzačmi prihlásených do eAukcie a ich vyhodnocovanie v limitovanom čase.</w:t>
      </w:r>
    </w:p>
    <w:p w14:paraId="7D0339A0" w14:textId="34E32ECB" w:rsidR="00E25492" w:rsidRDefault="00E25492" w:rsidP="00E25492">
      <w:pPr>
        <w:pStyle w:val="ListParagraph"/>
        <w:spacing w:after="0" w:line="240" w:lineRule="auto"/>
        <w:ind w:left="567"/>
        <w:jc w:val="both"/>
        <w:rPr>
          <w:rFonts w:asciiTheme="majorHAnsi" w:hAnsiTheme="majorHAnsi" w:cs="Arial"/>
          <w:bCs/>
          <w:sz w:val="20"/>
          <w:szCs w:val="20"/>
        </w:rPr>
      </w:pPr>
    </w:p>
    <w:p w14:paraId="0A86F4C5" w14:textId="12D14B41" w:rsidR="00E25492" w:rsidRPr="00E25492" w:rsidRDefault="00E25492" w:rsidP="00E25492">
      <w:pPr>
        <w:pStyle w:val="ListParagraph"/>
        <w:keepNext/>
        <w:numPr>
          <w:ilvl w:val="0"/>
          <w:numId w:val="2"/>
        </w:numPr>
        <w:shd w:val="clear" w:color="auto" w:fill="D9D9D9"/>
        <w:spacing w:after="60" w:line="240" w:lineRule="auto"/>
        <w:ind w:left="567" w:hanging="567"/>
        <w:jc w:val="both"/>
        <w:rPr>
          <w:rFonts w:asciiTheme="majorHAnsi" w:hAnsiTheme="majorHAnsi" w:cs="Arial"/>
          <w:b/>
          <w:bCs/>
          <w:smallCaps/>
          <w:sz w:val="20"/>
          <w:szCs w:val="20"/>
        </w:rPr>
      </w:pPr>
      <w:r w:rsidRPr="00C8406C">
        <w:rPr>
          <w:rFonts w:asciiTheme="majorHAnsi" w:hAnsiTheme="majorHAnsi" w:cs="Arial"/>
          <w:b/>
          <w:bCs/>
          <w:smallCaps/>
          <w:sz w:val="20"/>
          <w:szCs w:val="20"/>
        </w:rPr>
        <w:t>P</w:t>
      </w:r>
      <w:r>
        <w:rPr>
          <w:rFonts w:asciiTheme="majorHAnsi" w:hAnsiTheme="majorHAnsi" w:cs="Arial"/>
          <w:b/>
          <w:bCs/>
          <w:smallCaps/>
          <w:sz w:val="20"/>
          <w:szCs w:val="20"/>
        </w:rPr>
        <w:t>riebeh</w:t>
      </w:r>
      <w:r w:rsidRPr="00C8406C">
        <w:rPr>
          <w:rFonts w:asciiTheme="majorHAnsi" w:hAnsiTheme="majorHAnsi" w:cs="Arial"/>
          <w:b/>
          <w:bCs/>
          <w:smallCaps/>
          <w:sz w:val="20"/>
          <w:szCs w:val="20"/>
        </w:rPr>
        <w:t xml:space="preserve"> elektronickej aukcie</w:t>
      </w:r>
    </w:p>
    <w:p w14:paraId="31C779A7" w14:textId="0DEF4DFA" w:rsidR="00A9152E" w:rsidRPr="00E25492" w:rsidRDefault="00A9152E" w:rsidP="00E25492">
      <w:pPr>
        <w:pStyle w:val="ListParagraph"/>
        <w:numPr>
          <w:ilvl w:val="1"/>
          <w:numId w:val="54"/>
        </w:numPr>
        <w:spacing w:after="0" w:line="240" w:lineRule="auto"/>
        <w:ind w:left="567" w:hanging="567"/>
        <w:jc w:val="both"/>
        <w:rPr>
          <w:rFonts w:asciiTheme="majorHAnsi" w:hAnsiTheme="majorHAnsi" w:cs="Arial"/>
          <w:bCs/>
          <w:sz w:val="20"/>
          <w:szCs w:val="20"/>
        </w:rPr>
      </w:pPr>
      <w:r w:rsidRPr="00E25492">
        <w:rPr>
          <w:rFonts w:asciiTheme="majorHAnsi" w:hAnsiTheme="majorHAnsi" w:cs="Arial"/>
          <w:sz w:val="20"/>
          <w:szCs w:val="20"/>
        </w:rPr>
        <w:t xml:space="preserve">Názov elektronickej aukcie: </w:t>
      </w:r>
      <w:r w:rsidR="00386C2F" w:rsidRPr="00E25492">
        <w:rPr>
          <w:rFonts w:asciiTheme="majorHAnsi" w:hAnsiTheme="majorHAnsi" w:cs="Arial"/>
          <w:bCs/>
          <w:color w:val="000000"/>
          <w:sz w:val="20"/>
          <w:szCs w:val="20"/>
        </w:rPr>
        <w:t>Dodávka elektrickej energie na obdobie 2023 – 2026 pre objekty NBS</w:t>
      </w:r>
      <w:r w:rsidRPr="00E25492">
        <w:rPr>
          <w:rFonts w:asciiTheme="majorHAnsi" w:hAnsiTheme="majorHAnsi" w:cs="Arial"/>
          <w:sz w:val="20"/>
          <w:szCs w:val="20"/>
        </w:rPr>
        <w:t>.</w:t>
      </w:r>
    </w:p>
    <w:p w14:paraId="4C92C94B" w14:textId="4487CA08" w:rsidR="00A9152E" w:rsidRPr="00756D84" w:rsidRDefault="00A9152E" w:rsidP="00E25492">
      <w:pPr>
        <w:pStyle w:val="ListParagraph"/>
        <w:numPr>
          <w:ilvl w:val="1"/>
          <w:numId w:val="54"/>
        </w:numPr>
        <w:spacing w:after="0" w:line="240" w:lineRule="auto"/>
        <w:ind w:left="567" w:hanging="567"/>
        <w:jc w:val="both"/>
        <w:rPr>
          <w:rFonts w:asciiTheme="majorHAnsi" w:hAnsiTheme="majorHAnsi" w:cs="Arial"/>
          <w:bCs/>
          <w:sz w:val="20"/>
          <w:szCs w:val="20"/>
        </w:rPr>
      </w:pPr>
      <w:r w:rsidRPr="00756D84">
        <w:rPr>
          <w:rFonts w:asciiTheme="majorHAnsi" w:hAnsiTheme="majorHAnsi" w:cs="Arial"/>
          <w:sz w:val="20"/>
          <w:szCs w:val="20"/>
        </w:rPr>
        <w:t xml:space="preserve">Ponuky uchádzačov budú posudzované na základe hodnotenia podľa najnižšej </w:t>
      </w:r>
      <w:r w:rsidR="00E25492" w:rsidRPr="00756D84">
        <w:rPr>
          <w:rFonts w:asciiTheme="majorHAnsi" w:hAnsiTheme="majorHAnsi" w:cs="Arial"/>
          <w:sz w:val="20"/>
          <w:szCs w:val="20"/>
        </w:rPr>
        <w:t xml:space="preserve">celkovej </w:t>
      </w:r>
      <w:r w:rsidRPr="00756D84">
        <w:rPr>
          <w:rFonts w:asciiTheme="majorHAnsi" w:hAnsiTheme="majorHAnsi" w:cs="Arial"/>
          <w:sz w:val="20"/>
          <w:szCs w:val="20"/>
        </w:rPr>
        <w:t>ponukovej ceny</w:t>
      </w:r>
      <w:r w:rsidR="00E25492" w:rsidRPr="00756D84">
        <w:rPr>
          <w:rFonts w:asciiTheme="majorHAnsi" w:hAnsiTheme="majorHAnsi" w:cs="Arial"/>
          <w:sz w:val="20"/>
          <w:szCs w:val="20"/>
        </w:rPr>
        <w:t xml:space="preserve"> silovej elektrickej energie CCSE predmetu zákazky v mene euro bez DPH, ktorá sa bude v elektronickej aukcii automaticky vypočítavať podľa vzorca v tabuľke č. 1 pre celkovú cenu dodávky silovej elektrickej energie CCSE stanovenú v popise riadku položky CCSE. Všetky položky, ktoré vstupujú do tohto výpočtu sú neaukčné položky, okrem položky cenového koeficientu „k“. Neaukčné položky sú pre všetkých uchádzačov rovnaké.</w:t>
      </w:r>
    </w:p>
    <w:p w14:paraId="364122FB" w14:textId="573414F9" w:rsidR="00A9152E" w:rsidRPr="00C737E2" w:rsidRDefault="00A9152E" w:rsidP="00E25492">
      <w:pPr>
        <w:pStyle w:val="ListParagraph"/>
        <w:numPr>
          <w:ilvl w:val="1"/>
          <w:numId w:val="54"/>
        </w:numPr>
        <w:spacing w:after="0" w:line="240" w:lineRule="auto"/>
        <w:ind w:left="567" w:hanging="567"/>
        <w:jc w:val="both"/>
        <w:rPr>
          <w:rFonts w:asciiTheme="majorHAnsi" w:hAnsiTheme="majorHAnsi" w:cs="Arial"/>
          <w:bCs/>
          <w:sz w:val="20"/>
          <w:szCs w:val="20"/>
        </w:rPr>
      </w:pPr>
      <w:r w:rsidRPr="00132D43">
        <w:rPr>
          <w:rFonts w:asciiTheme="majorHAnsi" w:hAnsiTheme="majorHAnsi" w:cs="Arial"/>
          <w:sz w:val="20"/>
          <w:szCs w:val="20"/>
        </w:rPr>
        <w:t>V rámci úvodného vyhodnotenia ponúk podľa kritéria stanoveného na vyhodnotenie ponúk v</w:t>
      </w:r>
      <w:r w:rsidR="00386C2F">
        <w:rPr>
          <w:rFonts w:asciiTheme="majorHAnsi" w:hAnsiTheme="majorHAnsi" w:cs="Arial"/>
          <w:sz w:val="20"/>
          <w:szCs w:val="20"/>
        </w:rPr>
        <w:t>erejný obstarávateľ</w:t>
      </w:r>
      <w:r w:rsidRPr="00132D43">
        <w:rPr>
          <w:rFonts w:asciiTheme="majorHAnsi" w:hAnsiTheme="majorHAnsi" w:cs="Arial"/>
          <w:sz w:val="20"/>
          <w:szCs w:val="20"/>
        </w:rPr>
        <w:t xml:space="preserve"> určí poradie uchádzačov porovnaním výšky navrhnutých ponukových cien</w:t>
      </w:r>
      <w:r w:rsidRPr="00E64D78">
        <w:rPr>
          <w:rFonts w:asciiTheme="majorHAnsi" w:hAnsiTheme="majorHAnsi" w:cs="Arial"/>
          <w:sz w:val="20"/>
          <w:szCs w:val="20"/>
        </w:rPr>
        <w:t xml:space="preserve"> za </w:t>
      </w:r>
      <w:r w:rsidR="00E64D78" w:rsidRPr="00E64D78">
        <w:rPr>
          <w:rFonts w:asciiTheme="majorHAnsi" w:hAnsiTheme="majorHAnsi" w:cs="Arial"/>
          <w:sz w:val="20"/>
          <w:szCs w:val="20"/>
        </w:rPr>
        <w:t xml:space="preserve">dodanie predmetu zákazky </w:t>
      </w:r>
      <w:r w:rsidRPr="00E64D78">
        <w:rPr>
          <w:rFonts w:asciiTheme="majorHAnsi" w:hAnsiTheme="majorHAnsi" w:cs="Arial"/>
          <w:sz w:val="20"/>
          <w:szCs w:val="20"/>
        </w:rPr>
        <w:t xml:space="preserve">uvedených v jednotlivých ponukách uchádzačov. Po určení poradia na </w:t>
      </w:r>
      <w:r w:rsidRPr="00132D43">
        <w:rPr>
          <w:rFonts w:asciiTheme="majorHAnsi" w:hAnsiTheme="majorHAnsi" w:cs="Arial"/>
          <w:sz w:val="20"/>
          <w:szCs w:val="20"/>
        </w:rPr>
        <w:t>základe predložených ponúk v elektronickej podobe v</w:t>
      </w:r>
      <w:r w:rsidR="00492403">
        <w:rPr>
          <w:rFonts w:asciiTheme="majorHAnsi" w:hAnsiTheme="majorHAnsi" w:cs="Arial"/>
          <w:sz w:val="20"/>
          <w:szCs w:val="20"/>
        </w:rPr>
        <w:t>erejný obstarávateľ</w:t>
      </w:r>
      <w:r w:rsidRPr="00132D43">
        <w:rPr>
          <w:rFonts w:asciiTheme="majorHAnsi" w:hAnsiTheme="majorHAnsi" w:cs="Arial"/>
          <w:sz w:val="20"/>
          <w:szCs w:val="20"/>
        </w:rPr>
        <w:t xml:space="preserve"> vyzve elektronickými prostriedkami súčasne všetkých uchádzačov, ktorých ponuky spĺňajú určené podmienky na predloženie nových  cien v eAukcii. Vo Výzve na účasť v elektronickej aukcii (ďalej len „Výzva na účasť v eAukcii“) v</w:t>
      </w:r>
      <w:r w:rsidR="00492403">
        <w:rPr>
          <w:rFonts w:asciiTheme="majorHAnsi" w:hAnsiTheme="majorHAnsi" w:cs="Arial"/>
          <w:sz w:val="20"/>
          <w:szCs w:val="20"/>
        </w:rPr>
        <w:t>erejný obstarávateľ</w:t>
      </w:r>
      <w:r w:rsidRPr="00132D43">
        <w:rPr>
          <w:rFonts w:asciiTheme="majorHAnsi" w:hAnsiTheme="majorHAnsi" w:cs="Arial"/>
          <w:sz w:val="20"/>
          <w:szCs w:val="20"/>
        </w:rPr>
        <w:t xml:space="preserve"> uvedie podrobné informácie týkajúce sa eAukcie v zmysle § 54 ods. 7 zákona o verejnom obstarávaní. Výzva na účasť v eAukcii bude zaslaná elektronicky zodpovednej osobe </w:t>
      </w:r>
      <w:r w:rsidRPr="00FD534F">
        <w:rPr>
          <w:rFonts w:asciiTheme="majorHAnsi" w:hAnsiTheme="majorHAnsi" w:cs="Arial"/>
          <w:sz w:val="20"/>
          <w:szCs w:val="20"/>
        </w:rPr>
        <w:t>určenej uchádzačom v ponuke ako kontaktná osoba pre eAukciu</w:t>
      </w:r>
      <w:r w:rsidRPr="00132D43">
        <w:rPr>
          <w:rFonts w:asciiTheme="majorHAnsi" w:hAnsiTheme="majorHAnsi" w:cs="Arial"/>
          <w:color w:val="FF0000"/>
          <w:sz w:val="20"/>
          <w:szCs w:val="20"/>
        </w:rPr>
        <w:t xml:space="preserve"> </w:t>
      </w:r>
      <w:r w:rsidRPr="00132D43">
        <w:rPr>
          <w:rFonts w:asciiTheme="majorHAnsi" w:hAnsiTheme="majorHAnsi" w:cs="Arial"/>
          <w:sz w:val="20"/>
          <w:szCs w:val="20"/>
        </w:rPr>
        <w:t>(z uvedeného dôvodu je potrebné uviesť správne kontaktné údaje zodpovednej osoby) a bude uchádzačom odoslaná e-mailom najneskôr dva pracovné dni pred konaním Aukčného kola.</w:t>
      </w:r>
    </w:p>
    <w:p w14:paraId="7BE7BDC3" w14:textId="706B000A" w:rsidR="00A9152E" w:rsidRPr="00C737E2" w:rsidRDefault="00A9152E" w:rsidP="00E25492">
      <w:pPr>
        <w:pStyle w:val="ListParagraph"/>
        <w:numPr>
          <w:ilvl w:val="1"/>
          <w:numId w:val="54"/>
        </w:numPr>
        <w:spacing w:after="0" w:line="240" w:lineRule="auto"/>
        <w:ind w:left="567" w:hanging="567"/>
        <w:jc w:val="both"/>
        <w:rPr>
          <w:rFonts w:asciiTheme="majorHAnsi" w:hAnsiTheme="majorHAnsi" w:cs="Arial"/>
          <w:bCs/>
          <w:sz w:val="20"/>
          <w:szCs w:val="20"/>
        </w:rPr>
      </w:pPr>
      <w:r w:rsidRPr="00C737E2">
        <w:rPr>
          <w:rFonts w:asciiTheme="majorHAnsi" w:hAnsiTheme="majorHAnsi" w:cs="Arial"/>
          <w:sz w:val="20"/>
          <w:szCs w:val="20"/>
        </w:rPr>
        <w:t xml:space="preserve">EAukcia sa bude vykonávať prostredníctvom </w:t>
      </w:r>
      <w:r w:rsidR="00E64D78" w:rsidRPr="00B75E6E">
        <w:rPr>
          <w:rFonts w:asciiTheme="majorHAnsi" w:hAnsiTheme="majorHAnsi"/>
          <w:sz w:val="20"/>
          <w:szCs w:val="20"/>
        </w:rPr>
        <w:t xml:space="preserve">sw </w:t>
      </w:r>
      <w:r w:rsidR="00B75E6E" w:rsidRPr="00B75E6E">
        <w:rPr>
          <w:rFonts w:asciiTheme="majorHAnsi" w:hAnsiTheme="majorHAnsi"/>
          <w:sz w:val="20"/>
          <w:szCs w:val="20"/>
        </w:rPr>
        <w:t>TENDERBOX</w:t>
      </w:r>
      <w:r w:rsidR="00B75E6E" w:rsidRPr="00E64D78" w:rsidDel="00B75E6E">
        <w:rPr>
          <w:rFonts w:asciiTheme="majorHAnsi" w:hAnsiTheme="majorHAnsi"/>
          <w:sz w:val="20"/>
          <w:szCs w:val="20"/>
        </w:rPr>
        <w:t xml:space="preserve"> </w:t>
      </w:r>
      <w:r w:rsidRPr="00C737E2">
        <w:rPr>
          <w:rFonts w:asciiTheme="majorHAnsi" w:hAnsiTheme="majorHAnsi" w:cs="Arial"/>
          <w:sz w:val="20"/>
          <w:szCs w:val="20"/>
        </w:rPr>
        <w:t>.</w:t>
      </w:r>
    </w:p>
    <w:p w14:paraId="0467E618" w14:textId="75B8C490" w:rsidR="00A9152E" w:rsidRPr="00C737E2" w:rsidRDefault="00A9152E" w:rsidP="00E25492">
      <w:pPr>
        <w:pStyle w:val="ListParagraph"/>
        <w:numPr>
          <w:ilvl w:val="1"/>
          <w:numId w:val="54"/>
        </w:numPr>
        <w:spacing w:after="0" w:line="240" w:lineRule="auto"/>
        <w:ind w:left="567" w:hanging="567"/>
        <w:jc w:val="both"/>
        <w:rPr>
          <w:rFonts w:asciiTheme="majorHAnsi" w:hAnsiTheme="majorHAnsi" w:cs="Arial"/>
          <w:bCs/>
          <w:sz w:val="20"/>
          <w:szCs w:val="20"/>
        </w:rPr>
      </w:pPr>
      <w:r w:rsidRPr="00C737E2">
        <w:rPr>
          <w:rFonts w:asciiTheme="majorHAnsi" w:hAnsiTheme="majorHAnsi" w:cs="Arial"/>
          <w:sz w:val="20"/>
          <w:szCs w:val="20"/>
        </w:rPr>
        <w:t xml:space="preserve">Administrátorom verejného obstarávateľa v rámci eAukcie bude Ing. Milan Kučera, e-mail: </w:t>
      </w:r>
      <w:r w:rsidRPr="00C737E2">
        <w:rPr>
          <w:rFonts w:asciiTheme="majorHAnsi" w:hAnsiTheme="majorHAnsi" w:cs="Arial"/>
          <w:color w:val="0000FF"/>
          <w:sz w:val="20"/>
          <w:szCs w:val="20"/>
          <w:u w:val="single"/>
        </w:rPr>
        <w:t>milan.kucera@nbs.sk</w:t>
      </w:r>
      <w:r w:rsidRPr="00C737E2">
        <w:rPr>
          <w:rFonts w:asciiTheme="majorHAnsi" w:hAnsiTheme="majorHAnsi" w:cs="Arial"/>
          <w:sz w:val="20"/>
          <w:szCs w:val="20"/>
        </w:rPr>
        <w:t xml:space="preserve">, tel: </w:t>
      </w:r>
      <w:r w:rsidRPr="00C737E2">
        <w:rPr>
          <w:rFonts w:asciiTheme="majorHAnsi" w:hAnsiTheme="majorHAnsi" w:cs="Arial"/>
          <w:color w:val="000000"/>
          <w:sz w:val="20"/>
          <w:szCs w:val="20"/>
        </w:rPr>
        <w:t xml:space="preserve">+421 </w:t>
      </w:r>
      <w:r w:rsidR="00506704">
        <w:rPr>
          <w:rFonts w:asciiTheme="majorHAnsi" w:hAnsiTheme="majorHAnsi" w:cs="Arial"/>
          <w:color w:val="000000"/>
          <w:sz w:val="20"/>
          <w:szCs w:val="20"/>
        </w:rPr>
        <w:t>918 720</w:t>
      </w:r>
      <w:r w:rsidR="00D43519">
        <w:rPr>
          <w:rFonts w:asciiTheme="majorHAnsi" w:hAnsiTheme="majorHAnsi" w:cs="Arial"/>
          <w:color w:val="000000"/>
          <w:sz w:val="20"/>
          <w:szCs w:val="20"/>
        </w:rPr>
        <w:t> </w:t>
      </w:r>
      <w:r w:rsidR="00506704">
        <w:rPr>
          <w:rFonts w:asciiTheme="majorHAnsi" w:hAnsiTheme="majorHAnsi" w:cs="Arial"/>
          <w:color w:val="000000"/>
          <w:sz w:val="20"/>
          <w:szCs w:val="20"/>
        </w:rPr>
        <w:t>369</w:t>
      </w:r>
      <w:r w:rsidRPr="00C737E2">
        <w:rPr>
          <w:rFonts w:asciiTheme="majorHAnsi" w:hAnsiTheme="majorHAnsi" w:cs="Arial"/>
          <w:sz w:val="20"/>
          <w:szCs w:val="20"/>
        </w:rPr>
        <w:t>.</w:t>
      </w:r>
    </w:p>
    <w:p w14:paraId="20F2CAC3" w14:textId="509D20CA" w:rsidR="00A9152E" w:rsidRPr="00C737E2" w:rsidRDefault="00A9152E" w:rsidP="00E25492">
      <w:pPr>
        <w:pStyle w:val="ListParagraph"/>
        <w:numPr>
          <w:ilvl w:val="1"/>
          <w:numId w:val="54"/>
        </w:numPr>
        <w:spacing w:after="0" w:line="240" w:lineRule="auto"/>
        <w:ind w:left="567" w:hanging="567"/>
        <w:jc w:val="both"/>
        <w:rPr>
          <w:rFonts w:asciiTheme="majorHAnsi" w:hAnsiTheme="majorHAnsi" w:cs="Arial"/>
          <w:bCs/>
          <w:sz w:val="20"/>
          <w:szCs w:val="20"/>
        </w:rPr>
      </w:pPr>
      <w:r w:rsidRPr="00C737E2">
        <w:rPr>
          <w:rFonts w:asciiTheme="majorHAnsi" w:hAnsiTheme="majorHAnsi" w:cs="Arial"/>
          <w:sz w:val="20"/>
          <w:szCs w:val="20"/>
          <w:bdr w:val="none" w:sz="0" w:space="0" w:color="auto" w:frame="1"/>
        </w:rPr>
        <w:t>EAukcia prebieha v dvoch kolách a to v prípravnom kole a v aukčnom kole.</w:t>
      </w:r>
    </w:p>
    <w:p w14:paraId="1D595C7B" w14:textId="67D4F941" w:rsidR="00A9152E" w:rsidRPr="00C737E2" w:rsidRDefault="00A9152E" w:rsidP="00E25492">
      <w:pPr>
        <w:pStyle w:val="ListParagraph"/>
        <w:numPr>
          <w:ilvl w:val="1"/>
          <w:numId w:val="54"/>
        </w:numPr>
        <w:spacing w:after="0" w:line="240" w:lineRule="auto"/>
        <w:ind w:left="567" w:hanging="567"/>
        <w:jc w:val="both"/>
        <w:rPr>
          <w:rFonts w:asciiTheme="majorHAnsi" w:hAnsiTheme="majorHAnsi" w:cs="Arial"/>
          <w:bCs/>
          <w:sz w:val="20"/>
          <w:szCs w:val="20"/>
        </w:rPr>
      </w:pPr>
      <w:r w:rsidRPr="00C737E2">
        <w:rPr>
          <w:rFonts w:asciiTheme="majorHAnsi" w:hAnsiTheme="majorHAnsi" w:cs="Arial"/>
          <w:sz w:val="20"/>
          <w:szCs w:val="20"/>
        </w:rPr>
        <w:t>V prípravnom kole sa uchádzači oboznámia s priebehom a pravidlami eAukcie. Pravidlá obsahujú aj údaje týkajúce sa minimálneho kroku zníženia ceny</w:t>
      </w:r>
      <w:r w:rsidR="00A05287">
        <w:rPr>
          <w:rFonts w:asciiTheme="majorHAnsi" w:hAnsiTheme="majorHAnsi" w:cs="Arial"/>
          <w:sz w:val="20"/>
          <w:szCs w:val="20"/>
        </w:rPr>
        <w:t xml:space="preserve"> za predmet zákazky</w:t>
      </w:r>
      <w:r w:rsidRPr="00C737E2">
        <w:rPr>
          <w:rFonts w:asciiTheme="majorHAnsi" w:hAnsiTheme="majorHAnsi" w:cs="Arial"/>
          <w:sz w:val="20"/>
          <w:szCs w:val="20"/>
        </w:rPr>
        <w:t>, pravidlá predlžovania aukčného kola a lehotu platnosti prístupových kľúčov</w:t>
      </w:r>
      <w:r w:rsidR="00A05287">
        <w:rPr>
          <w:rFonts w:asciiTheme="majorHAnsi" w:hAnsiTheme="majorHAnsi" w:cs="Arial"/>
          <w:sz w:val="20"/>
          <w:szCs w:val="20"/>
        </w:rPr>
        <w:t xml:space="preserve"> a pod</w:t>
      </w:r>
      <w:r w:rsidRPr="00C737E2">
        <w:rPr>
          <w:rFonts w:asciiTheme="majorHAnsi" w:hAnsiTheme="majorHAnsi" w:cs="Arial"/>
          <w:sz w:val="20"/>
          <w:szCs w:val="20"/>
        </w:rPr>
        <w:t>.</w:t>
      </w:r>
    </w:p>
    <w:p w14:paraId="083D92A9" w14:textId="706B1644" w:rsidR="00A9152E" w:rsidRPr="00C737E2" w:rsidRDefault="00A9152E" w:rsidP="00E25492">
      <w:pPr>
        <w:pStyle w:val="ListParagraph"/>
        <w:numPr>
          <w:ilvl w:val="1"/>
          <w:numId w:val="54"/>
        </w:numPr>
        <w:spacing w:after="0" w:line="240" w:lineRule="auto"/>
        <w:ind w:left="567" w:hanging="567"/>
        <w:jc w:val="both"/>
        <w:rPr>
          <w:rFonts w:asciiTheme="majorHAnsi" w:hAnsiTheme="majorHAnsi" w:cs="Arial"/>
          <w:bCs/>
          <w:sz w:val="20"/>
          <w:szCs w:val="20"/>
        </w:rPr>
      </w:pPr>
      <w:r w:rsidRPr="00C737E2">
        <w:rPr>
          <w:rFonts w:asciiTheme="majorHAnsi" w:hAnsiTheme="majorHAnsi" w:cs="Arial"/>
          <w:sz w:val="20"/>
          <w:szCs w:val="20"/>
        </w:rPr>
        <w:t>Uchádzačom, ktorí budú vyzvaní na vstup do eAukčnej siene, bude v prípravnom kole a v čase uvedenom vo Výzve na účasť v eAukcii sprístupnená eAukčná sieň, kde si skontrolujú správnosť zadaných vstupných ponúk, ktoré do eAukčnej siene zadá administrátor verejného obstarávateľa, a to v súlade s pôvodnými, elektronicky predloženými ponukami. Každý uchádzač bude vidieť iba svoju ponuku a až do začiatku aukčného kola ju nemôže meniť. Všetky informácie o prihlásení sa do elektronickej aukcie a podrobnejšie informácie o priebehu elektronickej aukcie budú uvedené vo Výzve na účasť v eAukcii.</w:t>
      </w:r>
    </w:p>
    <w:p w14:paraId="49DF4E04" w14:textId="7462CB5D" w:rsidR="00E366C0" w:rsidRPr="001A552E" w:rsidRDefault="00A9152E" w:rsidP="00E25492">
      <w:pPr>
        <w:pStyle w:val="ListParagraph"/>
        <w:numPr>
          <w:ilvl w:val="1"/>
          <w:numId w:val="54"/>
        </w:numPr>
        <w:spacing w:after="0" w:line="240" w:lineRule="auto"/>
        <w:ind w:left="567" w:hanging="567"/>
        <w:jc w:val="both"/>
        <w:rPr>
          <w:rFonts w:ascii="Cambria" w:hAnsi="Cambria" w:cs="Arial"/>
          <w:bCs/>
          <w:sz w:val="20"/>
          <w:szCs w:val="20"/>
        </w:rPr>
      </w:pPr>
      <w:r w:rsidRPr="001A552E">
        <w:rPr>
          <w:rFonts w:ascii="Cambria" w:hAnsi="Cambria" w:cs="Arial"/>
          <w:sz w:val="20"/>
          <w:szCs w:val="20"/>
        </w:rPr>
        <w:t xml:space="preserve">Aukčné kolo elektronickej aukcie sa začne a skončí v termínoch uvedených vo Výzve na účasť v eAukcii. Na začiatku aukčného kola sa všetkým uchádzačom zobrazia ich </w:t>
      </w:r>
      <w:r w:rsidR="00A05287" w:rsidRPr="001A552E">
        <w:rPr>
          <w:rFonts w:ascii="Cambria" w:hAnsi="Cambria" w:cs="Arial"/>
          <w:sz w:val="20"/>
          <w:szCs w:val="20"/>
        </w:rPr>
        <w:t xml:space="preserve">celková ponuková </w:t>
      </w:r>
      <w:r w:rsidRPr="001A552E">
        <w:rPr>
          <w:rFonts w:ascii="Cambria" w:hAnsi="Cambria" w:cs="Arial"/>
          <w:sz w:val="20"/>
          <w:szCs w:val="20"/>
        </w:rPr>
        <w:t>cen</w:t>
      </w:r>
      <w:r w:rsidR="00A05287" w:rsidRPr="001A552E">
        <w:rPr>
          <w:rFonts w:ascii="Cambria" w:hAnsi="Cambria" w:cs="Arial"/>
          <w:sz w:val="20"/>
          <w:szCs w:val="20"/>
        </w:rPr>
        <w:t>a</w:t>
      </w:r>
      <w:r w:rsidRPr="001A552E">
        <w:rPr>
          <w:rFonts w:ascii="Cambria" w:hAnsi="Cambria" w:cs="Arial"/>
          <w:sz w:val="20"/>
          <w:szCs w:val="20"/>
        </w:rPr>
        <w:t xml:space="preserve">, najnižšia </w:t>
      </w:r>
      <w:r w:rsidR="00A05287" w:rsidRPr="001A552E">
        <w:rPr>
          <w:rFonts w:ascii="Cambria" w:hAnsi="Cambria" w:cs="Arial"/>
          <w:sz w:val="20"/>
          <w:szCs w:val="20"/>
        </w:rPr>
        <w:t xml:space="preserve">celková ponuková </w:t>
      </w:r>
      <w:r w:rsidRPr="001A552E">
        <w:rPr>
          <w:rFonts w:ascii="Cambria" w:hAnsi="Cambria" w:cs="Arial"/>
          <w:sz w:val="20"/>
          <w:szCs w:val="20"/>
        </w:rPr>
        <w:t xml:space="preserve">cena a ich priebežné </w:t>
      </w:r>
      <w:r w:rsidR="00A05287" w:rsidRPr="001A552E">
        <w:rPr>
          <w:rFonts w:ascii="Cambria" w:hAnsi="Cambria" w:cs="Arial"/>
          <w:sz w:val="20"/>
          <w:szCs w:val="20"/>
        </w:rPr>
        <w:t>umiestnenie (</w:t>
      </w:r>
      <w:r w:rsidRPr="001A552E">
        <w:rPr>
          <w:rFonts w:ascii="Cambria" w:hAnsi="Cambria" w:cs="Arial"/>
          <w:sz w:val="20"/>
          <w:szCs w:val="20"/>
        </w:rPr>
        <w:t>poradie</w:t>
      </w:r>
      <w:r w:rsidR="00A05287" w:rsidRPr="001A552E">
        <w:rPr>
          <w:rFonts w:ascii="Cambria" w:hAnsi="Cambria" w:cs="Arial"/>
          <w:sz w:val="20"/>
          <w:szCs w:val="20"/>
        </w:rPr>
        <w:t>)</w:t>
      </w:r>
      <w:r w:rsidRPr="001A552E">
        <w:rPr>
          <w:rFonts w:ascii="Cambria" w:hAnsi="Cambria" w:cs="Arial"/>
          <w:sz w:val="20"/>
          <w:szCs w:val="20"/>
        </w:rPr>
        <w:t>.</w:t>
      </w:r>
    </w:p>
    <w:p w14:paraId="43A8AD52" w14:textId="77777777" w:rsidR="00E366C0" w:rsidRPr="00CC7AB9" w:rsidRDefault="00E366C0" w:rsidP="00E366C0">
      <w:pPr>
        <w:pStyle w:val="ListParagraph"/>
        <w:numPr>
          <w:ilvl w:val="1"/>
          <w:numId w:val="54"/>
        </w:numPr>
        <w:spacing w:after="0" w:line="240" w:lineRule="auto"/>
        <w:ind w:left="567" w:hanging="567"/>
        <w:jc w:val="both"/>
        <w:rPr>
          <w:rFonts w:ascii="Cambria" w:hAnsi="Cambria" w:cs="Arial"/>
          <w:bCs/>
          <w:sz w:val="20"/>
          <w:szCs w:val="20"/>
        </w:rPr>
      </w:pPr>
      <w:r w:rsidRPr="00CC7AB9">
        <w:rPr>
          <w:rFonts w:ascii="Cambria" w:hAnsi="Cambria" w:cs="Arial"/>
          <w:bCs/>
          <w:sz w:val="20"/>
          <w:szCs w:val="20"/>
        </w:rPr>
        <w:t>Hodnotiace kritéria</w:t>
      </w:r>
    </w:p>
    <w:p w14:paraId="390DE8FF" w14:textId="73CD8BC6" w:rsidR="00E366C0" w:rsidRDefault="00E366C0" w:rsidP="001A552E">
      <w:pPr>
        <w:pStyle w:val="ListParagraph"/>
        <w:numPr>
          <w:ilvl w:val="0"/>
          <w:numId w:val="58"/>
        </w:numPr>
        <w:spacing w:after="0" w:line="240" w:lineRule="auto"/>
        <w:ind w:left="851" w:hanging="284"/>
        <w:jc w:val="both"/>
        <w:rPr>
          <w:rFonts w:asciiTheme="majorHAnsi" w:hAnsiTheme="majorHAnsi" w:cs="Arial"/>
          <w:sz w:val="20"/>
          <w:szCs w:val="20"/>
        </w:rPr>
      </w:pPr>
      <w:r w:rsidRPr="001A552E">
        <w:rPr>
          <w:rFonts w:ascii="Cambria" w:hAnsi="Cambria" w:cs="Arial"/>
          <w:sz w:val="20"/>
          <w:szCs w:val="20"/>
        </w:rPr>
        <w:t>Jediným hodnotiacim kritériom predmetu obstarávania je najnižšia celková cena silovej elektrickej energie CCSE predmetu zákazky v eur bez DPH, ktorá sa bude v elektronickej aukcii automaticky vypočítavať podľa vzorca v tabuľke č. 1 pre celkovú cenu dodávky silovej elektrickej energie CCSE stanovenú v popise riadku položky CCSE. Všetky položky, ktoré vstupujú do tohto výpočtu sú</w:t>
      </w:r>
      <w:r w:rsidRPr="001A552E">
        <w:rPr>
          <w:rFonts w:ascii="Arial" w:hAnsi="Arial" w:cs="Arial"/>
          <w:sz w:val="20"/>
          <w:szCs w:val="20"/>
        </w:rPr>
        <w:t xml:space="preserve"> </w:t>
      </w:r>
      <w:r w:rsidRPr="006D7490">
        <w:rPr>
          <w:rFonts w:asciiTheme="majorHAnsi" w:hAnsiTheme="majorHAnsi" w:cs="Arial"/>
          <w:sz w:val="20"/>
          <w:szCs w:val="20"/>
        </w:rPr>
        <w:t xml:space="preserve">neaukčné </w:t>
      </w:r>
      <w:r w:rsidRPr="006D7490">
        <w:rPr>
          <w:rFonts w:asciiTheme="majorHAnsi" w:hAnsiTheme="majorHAnsi" w:cs="Arial"/>
          <w:sz w:val="20"/>
          <w:szCs w:val="20"/>
        </w:rPr>
        <w:lastRenderedPageBreak/>
        <w:t xml:space="preserve">položky, okrem položky </w:t>
      </w:r>
      <w:r w:rsidRPr="001A552E">
        <w:rPr>
          <w:rFonts w:asciiTheme="majorHAnsi" w:hAnsiTheme="majorHAnsi" w:cs="Arial"/>
          <w:sz w:val="20"/>
          <w:szCs w:val="20"/>
        </w:rPr>
        <w:t>cenového koeficientu „k“. Neaukčné položky sú pre všetkých uchádzačov rovnaké.</w:t>
      </w:r>
    </w:p>
    <w:p w14:paraId="65B0600B" w14:textId="5AA014AF" w:rsidR="00E366C0" w:rsidRPr="001A552E" w:rsidRDefault="00E366C0" w:rsidP="00951824">
      <w:pPr>
        <w:pStyle w:val="ListParagraph"/>
        <w:numPr>
          <w:ilvl w:val="0"/>
          <w:numId w:val="58"/>
        </w:numPr>
        <w:spacing w:after="120" w:line="240" w:lineRule="auto"/>
        <w:ind w:left="851" w:hanging="284"/>
        <w:jc w:val="both"/>
        <w:rPr>
          <w:rFonts w:asciiTheme="majorHAnsi" w:hAnsiTheme="majorHAnsi" w:cs="Arial"/>
          <w:sz w:val="20"/>
          <w:szCs w:val="20"/>
        </w:rPr>
      </w:pPr>
      <w:r w:rsidRPr="001A552E">
        <w:rPr>
          <w:rFonts w:asciiTheme="majorHAnsi" w:hAnsiTheme="majorHAnsi" w:cs="Arial"/>
          <w:sz w:val="20"/>
          <w:szCs w:val="20"/>
        </w:rPr>
        <w:t>Položka elektronickej aukcie cenový koeficient „k“ a minimálny krok zníženia jeho hodnoty je z aktuálne najlepšej hodnoty tejto položky zo všetkých uchádzačov. Aukčná položka je uvedená v nasledovnej tabuľke:</w:t>
      </w:r>
    </w:p>
    <w:tbl>
      <w:tblPr>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4563"/>
        <w:gridCol w:w="2725"/>
      </w:tblGrid>
      <w:tr w:rsidR="00E366C0" w:rsidRPr="001A552E" w14:paraId="729A9891" w14:textId="77777777" w:rsidTr="00934FEE">
        <w:tc>
          <w:tcPr>
            <w:tcW w:w="648" w:type="dxa"/>
            <w:shd w:val="clear" w:color="auto" w:fill="D9D9D9" w:themeFill="background1" w:themeFillShade="D9"/>
            <w:vAlign w:val="center"/>
          </w:tcPr>
          <w:p w14:paraId="3A6164EE" w14:textId="77777777" w:rsidR="00E366C0" w:rsidRPr="001A552E" w:rsidRDefault="00E366C0" w:rsidP="00934FEE">
            <w:pPr>
              <w:ind w:right="-7"/>
              <w:jc w:val="center"/>
              <w:rPr>
                <w:rFonts w:ascii="Cambria" w:hAnsi="Cambria" w:cs="Arial"/>
                <w:b/>
                <w:sz w:val="20"/>
                <w:szCs w:val="20"/>
              </w:rPr>
            </w:pPr>
            <w:r w:rsidRPr="001A552E">
              <w:rPr>
                <w:rFonts w:ascii="Cambria" w:hAnsi="Cambria" w:cs="Arial"/>
                <w:b/>
                <w:sz w:val="20"/>
                <w:szCs w:val="20"/>
              </w:rPr>
              <w:t>P. č.</w:t>
            </w:r>
          </w:p>
        </w:tc>
        <w:tc>
          <w:tcPr>
            <w:tcW w:w="4563" w:type="dxa"/>
            <w:shd w:val="clear" w:color="auto" w:fill="D9D9D9" w:themeFill="background1" w:themeFillShade="D9"/>
            <w:vAlign w:val="center"/>
          </w:tcPr>
          <w:p w14:paraId="4569DD9F" w14:textId="77777777" w:rsidR="00E366C0" w:rsidRPr="001A552E" w:rsidRDefault="00E366C0" w:rsidP="00934FEE">
            <w:pPr>
              <w:ind w:right="-7"/>
              <w:jc w:val="center"/>
              <w:rPr>
                <w:rFonts w:ascii="Cambria" w:hAnsi="Cambria" w:cs="Arial"/>
                <w:b/>
                <w:sz w:val="20"/>
                <w:szCs w:val="20"/>
              </w:rPr>
            </w:pPr>
            <w:r w:rsidRPr="001A552E">
              <w:rPr>
                <w:rFonts w:ascii="Cambria" w:hAnsi="Cambria" w:cs="Arial"/>
                <w:b/>
                <w:sz w:val="20"/>
                <w:szCs w:val="20"/>
              </w:rPr>
              <w:t>O</w:t>
            </w:r>
            <w:r w:rsidRPr="001A552E">
              <w:rPr>
                <w:rFonts w:ascii="Cambria" w:hAnsi="Cambria" w:cs="Arial"/>
                <w:b/>
                <w:sz w:val="20"/>
                <w:szCs w:val="20"/>
                <w:lang w:val="en-US"/>
              </w:rPr>
              <w:t>zna</w:t>
            </w:r>
            <w:r w:rsidRPr="001A552E">
              <w:rPr>
                <w:rFonts w:ascii="Cambria" w:hAnsi="Cambria" w:cs="Arial"/>
                <w:b/>
                <w:sz w:val="20"/>
                <w:szCs w:val="20"/>
              </w:rPr>
              <w:t>čenie</w:t>
            </w:r>
          </w:p>
        </w:tc>
        <w:tc>
          <w:tcPr>
            <w:tcW w:w="2725" w:type="dxa"/>
            <w:tcBorders>
              <w:left w:val="single" w:sz="4" w:space="0" w:color="auto"/>
            </w:tcBorders>
            <w:shd w:val="clear" w:color="auto" w:fill="D9D9D9" w:themeFill="background1" w:themeFillShade="D9"/>
            <w:vAlign w:val="center"/>
          </w:tcPr>
          <w:p w14:paraId="0967EA77" w14:textId="77777777" w:rsidR="00E366C0" w:rsidRPr="001A552E" w:rsidRDefault="00E366C0" w:rsidP="00934FEE">
            <w:pPr>
              <w:ind w:right="-7"/>
              <w:jc w:val="center"/>
              <w:rPr>
                <w:rFonts w:ascii="Cambria" w:hAnsi="Cambria" w:cs="Arial"/>
                <w:b/>
                <w:sz w:val="20"/>
                <w:szCs w:val="20"/>
              </w:rPr>
            </w:pPr>
            <w:r w:rsidRPr="001A552E">
              <w:rPr>
                <w:rFonts w:ascii="Cambria" w:hAnsi="Cambria" w:cs="Arial"/>
                <w:b/>
                <w:sz w:val="20"/>
                <w:szCs w:val="20"/>
              </w:rPr>
              <w:t>Minimálne zníženie hodnoty položky v aukcii</w:t>
            </w:r>
          </w:p>
        </w:tc>
      </w:tr>
      <w:tr w:rsidR="00E366C0" w:rsidRPr="001A552E" w14:paraId="3FF06C9F" w14:textId="77777777" w:rsidTr="00934FEE">
        <w:trPr>
          <w:trHeight w:val="443"/>
        </w:trPr>
        <w:tc>
          <w:tcPr>
            <w:tcW w:w="648" w:type="dxa"/>
            <w:shd w:val="clear" w:color="auto" w:fill="auto"/>
            <w:vAlign w:val="center"/>
          </w:tcPr>
          <w:p w14:paraId="2FDBDB80" w14:textId="77777777" w:rsidR="00E366C0" w:rsidRPr="001A552E" w:rsidRDefault="00E366C0" w:rsidP="00934FEE">
            <w:pPr>
              <w:ind w:right="-7"/>
              <w:jc w:val="center"/>
              <w:rPr>
                <w:rFonts w:ascii="Cambria" w:hAnsi="Cambria" w:cs="Arial"/>
                <w:sz w:val="20"/>
                <w:szCs w:val="20"/>
              </w:rPr>
            </w:pPr>
            <w:r w:rsidRPr="001A552E">
              <w:rPr>
                <w:rFonts w:ascii="Cambria" w:hAnsi="Cambria" w:cs="Arial"/>
                <w:sz w:val="20"/>
                <w:szCs w:val="20"/>
              </w:rPr>
              <w:t>P2</w:t>
            </w:r>
          </w:p>
        </w:tc>
        <w:tc>
          <w:tcPr>
            <w:tcW w:w="4563" w:type="dxa"/>
            <w:shd w:val="clear" w:color="auto" w:fill="auto"/>
            <w:vAlign w:val="center"/>
          </w:tcPr>
          <w:p w14:paraId="20809BD6" w14:textId="77777777" w:rsidR="00E366C0" w:rsidRPr="001A552E" w:rsidRDefault="00E366C0" w:rsidP="00934FEE">
            <w:pPr>
              <w:ind w:right="-7"/>
              <w:rPr>
                <w:rFonts w:ascii="Cambria" w:hAnsi="Cambria" w:cs="Arial"/>
                <w:sz w:val="20"/>
                <w:szCs w:val="20"/>
              </w:rPr>
            </w:pPr>
            <w:r w:rsidRPr="001A552E">
              <w:rPr>
                <w:rFonts w:ascii="Cambria" w:hAnsi="Cambria" w:cs="Arial"/>
                <w:sz w:val="20"/>
                <w:szCs w:val="20"/>
              </w:rPr>
              <w:t>cenový koeficient „k“</w:t>
            </w:r>
          </w:p>
        </w:tc>
        <w:tc>
          <w:tcPr>
            <w:tcW w:w="2725" w:type="dxa"/>
            <w:tcBorders>
              <w:left w:val="single" w:sz="4" w:space="0" w:color="auto"/>
            </w:tcBorders>
            <w:shd w:val="clear" w:color="auto" w:fill="auto"/>
            <w:vAlign w:val="center"/>
          </w:tcPr>
          <w:p w14:paraId="00E72E86" w14:textId="77777777" w:rsidR="00E366C0" w:rsidRPr="001A552E" w:rsidRDefault="00E366C0" w:rsidP="00934FEE">
            <w:pPr>
              <w:ind w:right="1256"/>
              <w:jc w:val="center"/>
              <w:rPr>
                <w:rFonts w:ascii="Cambria" w:hAnsi="Cambria" w:cs="Arial"/>
                <w:sz w:val="20"/>
                <w:szCs w:val="20"/>
              </w:rPr>
            </w:pPr>
            <w:r w:rsidRPr="001A552E">
              <w:rPr>
                <w:rFonts w:ascii="Cambria" w:hAnsi="Cambria" w:cs="Arial"/>
                <w:sz w:val="20"/>
                <w:szCs w:val="20"/>
              </w:rPr>
              <w:t xml:space="preserve">           0,0001</w:t>
            </w:r>
          </w:p>
        </w:tc>
      </w:tr>
    </w:tbl>
    <w:p w14:paraId="45DEA358" w14:textId="77777777" w:rsidR="00E366C0" w:rsidRPr="006C49BE" w:rsidRDefault="00E366C0" w:rsidP="00E366C0">
      <w:pPr>
        <w:jc w:val="both"/>
        <w:rPr>
          <w:rFonts w:asciiTheme="majorHAnsi" w:hAnsiTheme="majorHAnsi" w:cs="Arial"/>
          <w:sz w:val="20"/>
          <w:szCs w:val="20"/>
        </w:rPr>
      </w:pPr>
    </w:p>
    <w:p w14:paraId="3D3004CF" w14:textId="17BC7DB2" w:rsidR="00A9152E" w:rsidRPr="00C737E2" w:rsidRDefault="00A9152E" w:rsidP="00E25492">
      <w:pPr>
        <w:pStyle w:val="ListParagraph"/>
        <w:numPr>
          <w:ilvl w:val="1"/>
          <w:numId w:val="54"/>
        </w:numPr>
        <w:spacing w:after="0" w:line="240" w:lineRule="auto"/>
        <w:ind w:left="567" w:hanging="567"/>
        <w:jc w:val="both"/>
        <w:rPr>
          <w:rFonts w:asciiTheme="majorHAnsi" w:hAnsiTheme="majorHAnsi" w:cs="Arial"/>
          <w:bCs/>
          <w:sz w:val="20"/>
          <w:szCs w:val="20"/>
        </w:rPr>
      </w:pPr>
      <w:r w:rsidRPr="00C737E2">
        <w:rPr>
          <w:rFonts w:asciiTheme="majorHAnsi" w:hAnsiTheme="majorHAnsi" w:cs="Arial"/>
          <w:sz w:val="20"/>
          <w:szCs w:val="20"/>
        </w:rPr>
        <w:t xml:space="preserve">Predmetom úpravy v eAukcii bude </w:t>
      </w:r>
      <w:r w:rsidR="008E7870" w:rsidRPr="006C49BE">
        <w:rPr>
          <w:rFonts w:asciiTheme="majorHAnsi" w:hAnsiTheme="majorHAnsi" w:cs="Arial"/>
          <w:sz w:val="20"/>
          <w:szCs w:val="20"/>
        </w:rPr>
        <w:t>hodnot</w:t>
      </w:r>
      <w:r w:rsidR="008E7870">
        <w:rPr>
          <w:rFonts w:asciiTheme="majorHAnsi" w:hAnsiTheme="majorHAnsi" w:cs="Arial"/>
          <w:sz w:val="20"/>
          <w:szCs w:val="20"/>
        </w:rPr>
        <w:t>a</w:t>
      </w:r>
      <w:r w:rsidR="008E7870" w:rsidRPr="006C49BE">
        <w:rPr>
          <w:rFonts w:asciiTheme="majorHAnsi" w:hAnsiTheme="majorHAnsi" w:cs="Arial"/>
          <w:sz w:val="20"/>
          <w:szCs w:val="20"/>
        </w:rPr>
        <w:t xml:space="preserve"> položky P2</w:t>
      </w:r>
      <w:r w:rsidR="00DC3CF0">
        <w:rPr>
          <w:rFonts w:asciiTheme="majorHAnsi" w:hAnsiTheme="majorHAnsi" w:cs="Arial"/>
          <w:sz w:val="20"/>
          <w:szCs w:val="20"/>
        </w:rPr>
        <w:t xml:space="preserve"> zákazky</w:t>
      </w:r>
      <w:r w:rsidR="008E7870" w:rsidRPr="006C49BE">
        <w:rPr>
          <w:rFonts w:asciiTheme="majorHAnsi" w:hAnsiTheme="majorHAnsi" w:cs="Arial"/>
          <w:sz w:val="20"/>
          <w:szCs w:val="20"/>
        </w:rPr>
        <w:t xml:space="preserve"> z tabuľky č. 1 smerom nadol</w:t>
      </w:r>
      <w:r w:rsidRPr="00C737E2">
        <w:rPr>
          <w:rFonts w:asciiTheme="majorHAnsi" w:hAnsiTheme="majorHAnsi" w:cs="Arial"/>
          <w:sz w:val="20"/>
          <w:szCs w:val="20"/>
        </w:rPr>
        <w:t xml:space="preserve">. Uchádzači budú </w:t>
      </w:r>
      <w:r w:rsidRPr="008E7870">
        <w:rPr>
          <w:rFonts w:asciiTheme="majorHAnsi" w:hAnsiTheme="majorHAnsi" w:cs="Arial"/>
          <w:sz w:val="20"/>
          <w:szCs w:val="20"/>
        </w:rPr>
        <w:t xml:space="preserve">upravovať </w:t>
      </w:r>
      <w:r w:rsidR="008E7870" w:rsidRPr="006C49BE">
        <w:rPr>
          <w:rFonts w:asciiTheme="majorHAnsi" w:hAnsiTheme="majorHAnsi" w:cs="Arial"/>
          <w:sz w:val="20"/>
          <w:szCs w:val="20"/>
        </w:rPr>
        <w:t>hodnot</w:t>
      </w:r>
      <w:r w:rsidR="008E7870">
        <w:rPr>
          <w:rFonts w:asciiTheme="majorHAnsi" w:hAnsiTheme="majorHAnsi" w:cs="Arial"/>
          <w:sz w:val="20"/>
          <w:szCs w:val="20"/>
        </w:rPr>
        <w:t>u</w:t>
      </w:r>
      <w:r w:rsidR="008E7870" w:rsidRPr="006C49BE">
        <w:rPr>
          <w:rFonts w:asciiTheme="majorHAnsi" w:hAnsiTheme="majorHAnsi" w:cs="Arial"/>
          <w:sz w:val="20"/>
          <w:szCs w:val="20"/>
        </w:rPr>
        <w:t xml:space="preserve"> položky P2 z tabuľky č. 1 </w:t>
      </w:r>
      <w:r w:rsidRPr="00C737E2">
        <w:rPr>
          <w:rFonts w:asciiTheme="majorHAnsi" w:hAnsiTheme="majorHAnsi" w:cs="Arial"/>
          <w:sz w:val="20"/>
          <w:szCs w:val="20"/>
        </w:rPr>
        <w:t xml:space="preserve">smerom nadol. </w:t>
      </w:r>
      <w:r w:rsidR="00BC2E68">
        <w:rPr>
          <w:rFonts w:asciiTheme="majorHAnsi" w:hAnsiTheme="majorHAnsi" w:cs="Arial"/>
          <w:sz w:val="20"/>
          <w:szCs w:val="20"/>
        </w:rPr>
        <w:t>Verejný obstarávateľ</w:t>
      </w:r>
      <w:r w:rsidRPr="00C737E2">
        <w:rPr>
          <w:rFonts w:asciiTheme="majorHAnsi" w:hAnsiTheme="majorHAnsi" w:cs="Arial"/>
          <w:sz w:val="20"/>
          <w:szCs w:val="20"/>
        </w:rPr>
        <w:t xml:space="preserve"> upozorňuje, že </w:t>
      </w:r>
      <w:r w:rsidR="008E7870">
        <w:rPr>
          <w:rFonts w:asciiTheme="majorHAnsi" w:hAnsiTheme="majorHAnsi" w:cs="Arial"/>
          <w:sz w:val="20"/>
          <w:szCs w:val="20"/>
        </w:rPr>
        <w:t>n</w:t>
      </w:r>
      <w:r w:rsidR="008E7870" w:rsidRPr="006C49BE">
        <w:rPr>
          <w:rFonts w:asciiTheme="majorHAnsi" w:hAnsiTheme="majorHAnsi" w:cs="Arial"/>
          <w:sz w:val="20"/>
          <w:szCs w:val="20"/>
        </w:rPr>
        <w:t>ová</w:t>
      </w:r>
      <w:r w:rsidR="008E7870" w:rsidRPr="006C49BE">
        <w:rPr>
          <w:rFonts w:asciiTheme="majorHAnsi" w:hAnsiTheme="majorHAnsi" w:cs="Arial"/>
          <w:color w:val="000000"/>
          <w:sz w:val="20"/>
          <w:szCs w:val="20"/>
        </w:rPr>
        <w:t xml:space="preserve"> hodnota položky „k“ predložená uchádzačom nemôže byť rovnaká ako už existujúca ponuka iného uchádzača.</w:t>
      </w:r>
      <w:r w:rsidR="008E7870">
        <w:rPr>
          <w:rFonts w:asciiTheme="majorHAnsi" w:hAnsiTheme="majorHAnsi" w:cs="Arial"/>
          <w:color w:val="000000"/>
          <w:sz w:val="20"/>
          <w:szCs w:val="20"/>
        </w:rPr>
        <w:t xml:space="preserve"> </w:t>
      </w:r>
      <w:r w:rsidRPr="00C737E2">
        <w:rPr>
          <w:rFonts w:asciiTheme="majorHAnsi" w:hAnsiTheme="majorHAnsi" w:cs="Arial"/>
          <w:sz w:val="20"/>
          <w:szCs w:val="20"/>
        </w:rPr>
        <w:t>(t. j. nie je možné dorovnať ponuku uchádzača na priebežnom 1. mieste).</w:t>
      </w:r>
    </w:p>
    <w:p w14:paraId="76354181" w14:textId="2AA06CF3" w:rsidR="00A9152E" w:rsidRPr="00947B8A" w:rsidRDefault="00A9152E" w:rsidP="00E25492">
      <w:pPr>
        <w:pStyle w:val="ListParagraph"/>
        <w:numPr>
          <w:ilvl w:val="1"/>
          <w:numId w:val="54"/>
        </w:numPr>
        <w:spacing w:after="0" w:line="240" w:lineRule="auto"/>
        <w:ind w:left="567" w:hanging="567"/>
        <w:jc w:val="both"/>
        <w:rPr>
          <w:rFonts w:asciiTheme="majorHAnsi" w:hAnsiTheme="majorHAnsi" w:cs="Arial"/>
          <w:bCs/>
          <w:sz w:val="20"/>
          <w:szCs w:val="20"/>
        </w:rPr>
      </w:pPr>
      <w:r w:rsidRPr="00947B8A">
        <w:rPr>
          <w:rFonts w:asciiTheme="majorHAnsi" w:hAnsiTheme="majorHAnsi" w:cs="Arial"/>
          <w:sz w:val="20"/>
          <w:szCs w:val="20"/>
        </w:rPr>
        <w:t xml:space="preserve">Minimálny krok zníženia </w:t>
      </w:r>
      <w:r w:rsidR="008E7870" w:rsidRPr="00947B8A">
        <w:rPr>
          <w:rFonts w:asciiTheme="majorHAnsi" w:hAnsiTheme="majorHAnsi" w:cs="Arial"/>
          <w:sz w:val="20"/>
          <w:szCs w:val="20"/>
        </w:rPr>
        <w:t xml:space="preserve">hodnoty za položku P2 zákazky </w:t>
      </w:r>
      <w:r w:rsidR="008E7870" w:rsidRPr="00947B8A">
        <w:rPr>
          <w:rFonts w:asciiTheme="majorHAnsi" w:hAnsiTheme="majorHAnsi" w:cs="Arial"/>
          <w:bCs/>
          <w:sz w:val="20"/>
          <w:szCs w:val="20"/>
        </w:rPr>
        <w:t>z aktuálnej hodnoty položky</w:t>
      </w:r>
      <w:r w:rsidR="00947B8A" w:rsidRPr="00947B8A">
        <w:rPr>
          <w:rFonts w:asciiTheme="majorHAnsi" w:hAnsiTheme="majorHAnsi" w:cs="Arial"/>
          <w:sz w:val="20"/>
          <w:szCs w:val="20"/>
        </w:rPr>
        <w:t xml:space="preserve"> daného</w:t>
      </w:r>
      <w:r w:rsidR="008E7870" w:rsidRPr="00947B8A">
        <w:rPr>
          <w:rFonts w:asciiTheme="majorHAnsi" w:hAnsiTheme="majorHAnsi" w:cs="Arial"/>
          <w:sz w:val="20"/>
          <w:szCs w:val="20"/>
        </w:rPr>
        <w:t xml:space="preserve"> </w:t>
      </w:r>
      <w:r w:rsidRPr="00947B8A">
        <w:rPr>
          <w:rFonts w:asciiTheme="majorHAnsi" w:hAnsiTheme="majorHAnsi" w:cs="Arial"/>
          <w:sz w:val="20"/>
          <w:szCs w:val="20"/>
        </w:rPr>
        <w:t xml:space="preserve">uchádzača </w:t>
      </w:r>
      <w:r w:rsidR="00947B8A" w:rsidRPr="00947B8A">
        <w:rPr>
          <w:rFonts w:asciiTheme="majorHAnsi" w:hAnsiTheme="majorHAnsi" w:cs="Arial"/>
          <w:sz w:val="20"/>
          <w:szCs w:val="20"/>
        </w:rPr>
        <w:t>pre položku P2 je 0,0001.</w:t>
      </w:r>
    </w:p>
    <w:p w14:paraId="741ED690" w14:textId="70DE2C06" w:rsidR="00A9152E" w:rsidRPr="00B75E6E" w:rsidRDefault="00A9152E" w:rsidP="00E25492">
      <w:pPr>
        <w:pStyle w:val="ListParagraph"/>
        <w:numPr>
          <w:ilvl w:val="1"/>
          <w:numId w:val="54"/>
        </w:numPr>
        <w:spacing w:after="0" w:line="240" w:lineRule="auto"/>
        <w:ind w:left="567" w:hanging="567"/>
        <w:jc w:val="both"/>
        <w:rPr>
          <w:rFonts w:asciiTheme="majorHAnsi" w:hAnsiTheme="majorHAnsi" w:cs="Arial"/>
          <w:bCs/>
          <w:sz w:val="20"/>
          <w:szCs w:val="20"/>
        </w:rPr>
      </w:pPr>
      <w:r w:rsidRPr="00C737E2">
        <w:rPr>
          <w:rFonts w:asciiTheme="majorHAnsi" w:hAnsiTheme="majorHAnsi" w:cs="Arial"/>
          <w:sz w:val="20"/>
          <w:szCs w:val="20"/>
        </w:rPr>
        <w:t xml:space="preserve">Maximálny krok zníženia </w:t>
      </w:r>
      <w:r w:rsidR="008E7870" w:rsidRPr="006C49BE">
        <w:rPr>
          <w:rFonts w:asciiTheme="majorHAnsi" w:hAnsiTheme="majorHAnsi" w:cs="Arial"/>
          <w:color w:val="000000"/>
          <w:sz w:val="20"/>
          <w:szCs w:val="20"/>
        </w:rPr>
        <w:t xml:space="preserve">hodnoty za položku P2 zákazky </w:t>
      </w:r>
      <w:r w:rsidR="008E7870">
        <w:rPr>
          <w:rFonts w:asciiTheme="majorHAnsi" w:hAnsiTheme="majorHAnsi" w:cs="Arial"/>
          <w:color w:val="000000"/>
          <w:sz w:val="20"/>
          <w:szCs w:val="20"/>
        </w:rPr>
        <w:t xml:space="preserve">z aktuálnej hodnoty položky daného </w:t>
      </w:r>
      <w:r w:rsidRPr="00C737E2">
        <w:rPr>
          <w:rFonts w:asciiTheme="majorHAnsi" w:hAnsiTheme="majorHAnsi" w:cs="Arial"/>
          <w:sz w:val="20"/>
          <w:szCs w:val="20"/>
        </w:rPr>
        <w:t>uchádzača nie je určený</w:t>
      </w:r>
      <w:r w:rsidRPr="00B75E6E">
        <w:rPr>
          <w:rFonts w:asciiTheme="majorHAnsi" w:hAnsiTheme="majorHAnsi" w:cs="Arial"/>
          <w:sz w:val="20"/>
          <w:szCs w:val="20"/>
        </w:rPr>
        <w:t>.</w:t>
      </w:r>
      <w:r w:rsidR="00B75E6E" w:rsidRPr="00B75E6E">
        <w:rPr>
          <w:rFonts w:asciiTheme="majorHAnsi" w:hAnsiTheme="majorHAnsi" w:cs="Arial"/>
          <w:sz w:val="20"/>
          <w:szCs w:val="20"/>
        </w:rPr>
        <w:t xml:space="preserve"> </w:t>
      </w:r>
      <w:r w:rsidR="00B75E6E" w:rsidRPr="00B75E6E">
        <w:rPr>
          <w:rFonts w:asciiTheme="majorHAnsi" w:hAnsiTheme="majorHAnsi"/>
          <w:color w:val="000000"/>
          <w:sz w:val="20"/>
          <w:szCs w:val="20"/>
        </w:rPr>
        <w:t>Uchádzač však bude upozornený pri zmene hodnoty koeficientu</w:t>
      </w:r>
      <w:r w:rsidR="00B75E6E">
        <w:rPr>
          <w:rFonts w:asciiTheme="majorHAnsi" w:hAnsiTheme="majorHAnsi"/>
          <w:color w:val="000000"/>
          <w:sz w:val="20"/>
          <w:szCs w:val="20"/>
        </w:rPr>
        <w:t xml:space="preserve"> </w:t>
      </w:r>
      <w:r w:rsidR="00B75E6E" w:rsidRPr="00B75E6E">
        <w:rPr>
          <w:rFonts w:asciiTheme="majorHAnsi" w:hAnsiTheme="majorHAnsi"/>
          <w:color w:val="000000"/>
          <w:sz w:val="20"/>
          <w:szCs w:val="20"/>
        </w:rPr>
        <w:t xml:space="preserve">o viac </w:t>
      </w:r>
      <w:r w:rsidR="00B75E6E" w:rsidRPr="00897EEF">
        <w:rPr>
          <w:rFonts w:asciiTheme="majorHAnsi" w:hAnsiTheme="majorHAnsi"/>
          <w:color w:val="000000"/>
          <w:sz w:val="20"/>
          <w:szCs w:val="20"/>
        </w:rPr>
        <w:t xml:space="preserve">ako </w:t>
      </w:r>
      <w:r w:rsidR="00B75E6E" w:rsidRPr="00897EEF">
        <w:rPr>
          <w:rFonts w:asciiTheme="majorHAnsi" w:hAnsiTheme="majorHAnsi"/>
          <w:sz w:val="20"/>
          <w:szCs w:val="20"/>
        </w:rPr>
        <w:t>50 %</w:t>
      </w:r>
      <w:r w:rsidR="00B75E6E" w:rsidRPr="00897EEF">
        <w:rPr>
          <w:rFonts w:asciiTheme="majorHAnsi" w:hAnsiTheme="majorHAnsi"/>
          <w:color w:val="000000"/>
          <w:sz w:val="20"/>
          <w:szCs w:val="20"/>
        </w:rPr>
        <w:t>.</w:t>
      </w:r>
      <w:r w:rsidR="00B75E6E" w:rsidRPr="00B75E6E">
        <w:rPr>
          <w:rFonts w:asciiTheme="majorHAnsi" w:hAnsiTheme="majorHAnsi"/>
          <w:color w:val="000000"/>
          <w:sz w:val="20"/>
          <w:szCs w:val="20"/>
        </w:rPr>
        <w:t xml:space="preserve"> Upozornenie pri maximálnom znížení hodnoty koeficientu sa viaže k aktuálnej hodnote položky </w:t>
      </w:r>
      <w:r w:rsidR="00B75E6E" w:rsidRPr="00B75E6E">
        <w:rPr>
          <w:rFonts w:asciiTheme="majorHAnsi" w:hAnsiTheme="majorHAnsi"/>
          <w:sz w:val="20"/>
          <w:szCs w:val="20"/>
        </w:rPr>
        <w:t>daného uchádzača.</w:t>
      </w:r>
    </w:p>
    <w:p w14:paraId="2EE41CB0" w14:textId="042B2024" w:rsidR="00EF0FF9" w:rsidRPr="00EF0FF9" w:rsidRDefault="00EF0FF9" w:rsidP="00EF0FF9">
      <w:pPr>
        <w:pStyle w:val="ListParagraph"/>
        <w:spacing w:after="0" w:line="240" w:lineRule="auto"/>
        <w:ind w:left="360" w:firstLine="207"/>
        <w:jc w:val="both"/>
        <w:rPr>
          <w:rFonts w:asciiTheme="majorHAnsi" w:hAnsiTheme="majorHAnsi" w:cs="Arial"/>
          <w:bCs/>
          <w:sz w:val="20"/>
          <w:szCs w:val="20"/>
        </w:rPr>
      </w:pPr>
      <w:r w:rsidRPr="005E3358">
        <w:rPr>
          <w:rFonts w:asciiTheme="majorHAnsi" w:hAnsiTheme="majorHAnsi" w:cs="Arial"/>
          <w:b/>
          <w:sz w:val="20"/>
          <w:szCs w:val="20"/>
        </w:rPr>
        <w:t xml:space="preserve">Každú vloženú </w:t>
      </w:r>
      <w:r w:rsidRPr="00947B8A">
        <w:rPr>
          <w:rFonts w:asciiTheme="majorHAnsi" w:hAnsiTheme="majorHAnsi" w:cs="Arial"/>
          <w:b/>
          <w:bCs/>
          <w:color w:val="000000"/>
          <w:sz w:val="20"/>
          <w:szCs w:val="20"/>
        </w:rPr>
        <w:t>hodnotu za položku P2</w:t>
      </w:r>
      <w:r w:rsidRPr="005E3358">
        <w:rPr>
          <w:rFonts w:asciiTheme="majorHAnsi" w:hAnsiTheme="majorHAnsi" w:cs="Arial"/>
          <w:b/>
          <w:sz w:val="20"/>
          <w:szCs w:val="20"/>
        </w:rPr>
        <w:t xml:space="preserve"> je nutné potvrdiť stlačením klávesy ENTER.</w:t>
      </w:r>
    </w:p>
    <w:p w14:paraId="61328976" w14:textId="2611DBD8" w:rsidR="00C737E2" w:rsidRPr="00EF0FF9" w:rsidRDefault="00DC3CF0" w:rsidP="00EF0FF9">
      <w:pPr>
        <w:pStyle w:val="ListParagraph"/>
        <w:numPr>
          <w:ilvl w:val="1"/>
          <w:numId w:val="54"/>
        </w:numPr>
        <w:spacing w:after="0" w:line="240" w:lineRule="auto"/>
        <w:ind w:left="567" w:hanging="567"/>
        <w:jc w:val="both"/>
        <w:rPr>
          <w:rFonts w:asciiTheme="majorHAnsi" w:hAnsiTheme="majorHAnsi" w:cs="Arial"/>
          <w:bCs/>
          <w:sz w:val="20"/>
          <w:szCs w:val="20"/>
        </w:rPr>
      </w:pPr>
      <w:r w:rsidRPr="006C49BE">
        <w:rPr>
          <w:rFonts w:asciiTheme="majorHAnsi" w:hAnsiTheme="majorHAnsi" w:cs="Arial"/>
          <w:sz w:val="20"/>
          <w:szCs w:val="20"/>
        </w:rPr>
        <w:t>V priebehu</w:t>
      </w:r>
      <w:r w:rsidRPr="006C49BE">
        <w:rPr>
          <w:rFonts w:asciiTheme="majorHAnsi" w:hAnsiTheme="majorHAnsi" w:cs="Arial"/>
          <w:color w:val="000000"/>
          <w:sz w:val="20"/>
          <w:szCs w:val="20"/>
        </w:rPr>
        <w:t xml:space="preserve"> elektronickej aukcie počas konania súťažného kola budú zverejňované všetkým uchádzačom zaradeným do elektronickej aukcie v aukčnej sieni informácie, ktoré umožnia uchádzačom zistiť v každom okamihu ich relatívne umiestnenie</w:t>
      </w:r>
      <w:r w:rsidR="00EF0FF9">
        <w:rPr>
          <w:rFonts w:asciiTheme="majorHAnsi" w:hAnsiTheme="majorHAnsi" w:cs="Arial"/>
          <w:color w:val="000000"/>
          <w:sz w:val="20"/>
          <w:szCs w:val="20"/>
        </w:rPr>
        <w:t>.</w:t>
      </w:r>
    </w:p>
    <w:p w14:paraId="33945B6D" w14:textId="4D008EBE" w:rsidR="00A9152E" w:rsidRPr="00C737E2" w:rsidRDefault="00A9152E" w:rsidP="00E25492">
      <w:pPr>
        <w:pStyle w:val="ListParagraph"/>
        <w:numPr>
          <w:ilvl w:val="1"/>
          <w:numId w:val="54"/>
        </w:numPr>
        <w:spacing w:after="0" w:line="240" w:lineRule="auto"/>
        <w:ind w:left="567" w:hanging="567"/>
        <w:jc w:val="both"/>
        <w:rPr>
          <w:rFonts w:asciiTheme="majorHAnsi" w:hAnsiTheme="majorHAnsi" w:cs="Arial"/>
          <w:bCs/>
          <w:sz w:val="20"/>
          <w:szCs w:val="20"/>
        </w:rPr>
      </w:pPr>
      <w:r w:rsidRPr="00C737E2">
        <w:rPr>
          <w:rFonts w:asciiTheme="majorHAnsi" w:hAnsiTheme="majorHAnsi" w:cs="Arial"/>
          <w:color w:val="000000"/>
          <w:sz w:val="20"/>
          <w:szCs w:val="20"/>
        </w:rPr>
        <w:t xml:space="preserve">Aukčné kolo bude ukončené, ak nedôjde k jeho predlžovaniu, uplynutím časového limitu </w:t>
      </w:r>
      <w:r w:rsidRPr="00C737E2">
        <w:rPr>
          <w:rFonts w:asciiTheme="majorHAnsi" w:hAnsiTheme="majorHAnsi" w:cs="Arial"/>
          <w:sz w:val="20"/>
          <w:szCs w:val="20"/>
        </w:rPr>
        <w:t xml:space="preserve">20 min. </w:t>
      </w:r>
      <w:r w:rsidRPr="00C737E2">
        <w:rPr>
          <w:rFonts w:asciiTheme="majorHAnsi" w:hAnsiTheme="majorHAnsi" w:cs="Arial"/>
          <w:color w:val="000000"/>
          <w:sz w:val="20"/>
          <w:szCs w:val="20"/>
        </w:rPr>
        <w:t xml:space="preserve">EAukcia bude ukončená, ak na základe Výzvy </w:t>
      </w:r>
      <w:r w:rsidRPr="00C737E2">
        <w:rPr>
          <w:rFonts w:asciiTheme="majorHAnsi" w:hAnsiTheme="majorHAnsi" w:cs="Arial"/>
          <w:sz w:val="20"/>
          <w:szCs w:val="20"/>
        </w:rPr>
        <w:t>na účasť v eAukcii</w:t>
      </w:r>
      <w:r w:rsidRPr="00C737E2">
        <w:rPr>
          <w:rFonts w:asciiTheme="majorHAnsi" w:hAnsiTheme="majorHAnsi" w:cs="Arial"/>
          <w:color w:val="000000"/>
          <w:sz w:val="20"/>
          <w:szCs w:val="20"/>
        </w:rPr>
        <w:t xml:space="preserve"> nedostane </w:t>
      </w:r>
      <w:r w:rsidRPr="00C737E2">
        <w:rPr>
          <w:rFonts w:asciiTheme="majorHAnsi" w:hAnsiTheme="majorHAnsi" w:cs="Arial"/>
          <w:sz w:val="20"/>
          <w:szCs w:val="20"/>
        </w:rPr>
        <w:t>v</w:t>
      </w:r>
      <w:r w:rsidR="00BC2E68">
        <w:rPr>
          <w:rFonts w:asciiTheme="majorHAnsi" w:hAnsiTheme="majorHAnsi" w:cs="Arial"/>
          <w:sz w:val="20"/>
          <w:szCs w:val="20"/>
        </w:rPr>
        <w:t>erejný obstarávateľ</w:t>
      </w:r>
      <w:r w:rsidRPr="00C737E2">
        <w:rPr>
          <w:rFonts w:asciiTheme="majorHAnsi" w:hAnsiTheme="majorHAnsi" w:cs="Arial"/>
          <w:color w:val="000000"/>
          <w:sz w:val="20"/>
          <w:szCs w:val="20"/>
        </w:rPr>
        <w:t xml:space="preserve"> v </w:t>
      </w:r>
      <w:r w:rsidRPr="00C737E2">
        <w:rPr>
          <w:rFonts w:asciiTheme="majorHAnsi" w:hAnsiTheme="majorHAnsi" w:cs="Arial"/>
          <w:sz w:val="20"/>
          <w:szCs w:val="20"/>
        </w:rPr>
        <w:t xml:space="preserve">lehote 20 min. </w:t>
      </w:r>
      <w:r w:rsidRPr="00C737E2">
        <w:rPr>
          <w:rFonts w:asciiTheme="majorHAnsi" w:hAnsiTheme="majorHAnsi" w:cs="Arial"/>
          <w:color w:val="000000"/>
          <w:sz w:val="20"/>
          <w:szCs w:val="20"/>
        </w:rPr>
        <w:t>žiadn</w:t>
      </w:r>
      <w:r w:rsidR="00FB5D70">
        <w:rPr>
          <w:rFonts w:asciiTheme="majorHAnsi" w:hAnsiTheme="majorHAnsi" w:cs="Arial"/>
          <w:color w:val="000000"/>
          <w:sz w:val="20"/>
          <w:szCs w:val="20"/>
        </w:rPr>
        <w:t>u</w:t>
      </w:r>
      <w:r w:rsidRPr="00C737E2">
        <w:rPr>
          <w:rFonts w:asciiTheme="majorHAnsi" w:hAnsiTheme="majorHAnsi" w:cs="Arial"/>
          <w:color w:val="000000"/>
          <w:sz w:val="20"/>
          <w:szCs w:val="20"/>
        </w:rPr>
        <w:t xml:space="preserve"> nov</w:t>
      </w:r>
      <w:r w:rsidR="00FB5D70">
        <w:rPr>
          <w:rFonts w:asciiTheme="majorHAnsi" w:hAnsiTheme="majorHAnsi" w:cs="Arial"/>
          <w:color w:val="000000"/>
          <w:sz w:val="20"/>
          <w:szCs w:val="20"/>
        </w:rPr>
        <w:t>ú</w:t>
      </w:r>
      <w:r w:rsidRPr="00C737E2">
        <w:rPr>
          <w:rFonts w:asciiTheme="majorHAnsi" w:hAnsiTheme="majorHAnsi" w:cs="Arial"/>
          <w:color w:val="000000"/>
          <w:sz w:val="20"/>
          <w:szCs w:val="20"/>
        </w:rPr>
        <w:t xml:space="preserve"> </w:t>
      </w:r>
      <w:r w:rsidR="00FB5D70" w:rsidRPr="00947B8A">
        <w:rPr>
          <w:rFonts w:asciiTheme="majorHAnsi" w:hAnsiTheme="majorHAnsi" w:cs="Arial"/>
          <w:sz w:val="20"/>
          <w:szCs w:val="20"/>
        </w:rPr>
        <w:t>hodnot</w:t>
      </w:r>
      <w:r w:rsidR="00FB5D70">
        <w:rPr>
          <w:rFonts w:asciiTheme="majorHAnsi" w:hAnsiTheme="majorHAnsi" w:cs="Arial"/>
          <w:sz w:val="20"/>
          <w:szCs w:val="20"/>
        </w:rPr>
        <w:t>u</w:t>
      </w:r>
      <w:r w:rsidR="00FB5D70" w:rsidRPr="00947B8A">
        <w:rPr>
          <w:rFonts w:asciiTheme="majorHAnsi" w:hAnsiTheme="majorHAnsi" w:cs="Arial"/>
          <w:sz w:val="20"/>
          <w:szCs w:val="20"/>
        </w:rPr>
        <w:t xml:space="preserve"> za položku P2</w:t>
      </w:r>
      <w:r w:rsidRPr="00FB5D70">
        <w:rPr>
          <w:rFonts w:asciiTheme="majorHAnsi" w:hAnsiTheme="majorHAnsi" w:cs="Arial"/>
          <w:sz w:val="20"/>
          <w:szCs w:val="20"/>
        </w:rPr>
        <w:t>,</w:t>
      </w:r>
      <w:r w:rsidRPr="00C737E2">
        <w:rPr>
          <w:rFonts w:asciiTheme="majorHAnsi" w:hAnsiTheme="majorHAnsi" w:cs="Arial"/>
          <w:color w:val="000000"/>
          <w:sz w:val="20"/>
          <w:szCs w:val="20"/>
        </w:rPr>
        <w:t xml:space="preserve"> ktor</w:t>
      </w:r>
      <w:r w:rsidR="00D77382">
        <w:rPr>
          <w:rFonts w:asciiTheme="majorHAnsi" w:hAnsiTheme="majorHAnsi" w:cs="Arial"/>
          <w:color w:val="000000"/>
          <w:sz w:val="20"/>
          <w:szCs w:val="20"/>
        </w:rPr>
        <w:t>á</w:t>
      </w:r>
      <w:r w:rsidRPr="00C737E2">
        <w:rPr>
          <w:rFonts w:asciiTheme="majorHAnsi" w:hAnsiTheme="majorHAnsi" w:cs="Arial"/>
          <w:color w:val="000000"/>
          <w:sz w:val="20"/>
          <w:szCs w:val="20"/>
        </w:rPr>
        <w:t xml:space="preserve"> spĺňa požiadavk</w:t>
      </w:r>
      <w:r w:rsidR="00D77382">
        <w:rPr>
          <w:rFonts w:asciiTheme="majorHAnsi" w:hAnsiTheme="majorHAnsi" w:cs="Arial"/>
          <w:color w:val="000000"/>
          <w:sz w:val="20"/>
          <w:szCs w:val="20"/>
        </w:rPr>
        <w:t>u</w:t>
      </w:r>
      <w:r w:rsidRPr="00C737E2">
        <w:rPr>
          <w:rFonts w:asciiTheme="majorHAnsi" w:hAnsiTheme="majorHAnsi" w:cs="Arial"/>
          <w:color w:val="000000"/>
          <w:sz w:val="20"/>
          <w:szCs w:val="20"/>
        </w:rPr>
        <w:t xml:space="preserve"> týkajúc</w:t>
      </w:r>
      <w:r w:rsidR="00D77382">
        <w:rPr>
          <w:rFonts w:asciiTheme="majorHAnsi" w:hAnsiTheme="majorHAnsi" w:cs="Arial"/>
          <w:color w:val="000000"/>
          <w:sz w:val="20"/>
          <w:szCs w:val="20"/>
        </w:rPr>
        <w:t>u</w:t>
      </w:r>
      <w:r w:rsidRPr="00C737E2">
        <w:rPr>
          <w:rFonts w:asciiTheme="majorHAnsi" w:hAnsiTheme="majorHAnsi" w:cs="Arial"/>
          <w:color w:val="000000"/>
          <w:sz w:val="20"/>
          <w:szCs w:val="20"/>
        </w:rPr>
        <w:t xml:space="preserve"> sa minimálnych rozdielov uvedených v predchádzajúcich odsekoch.</w:t>
      </w:r>
    </w:p>
    <w:p w14:paraId="5D842363" w14:textId="2DB92FBB" w:rsidR="00A9152E" w:rsidRPr="00D77382" w:rsidRDefault="00A9152E" w:rsidP="00E25492">
      <w:pPr>
        <w:pStyle w:val="ListParagraph"/>
        <w:numPr>
          <w:ilvl w:val="1"/>
          <w:numId w:val="54"/>
        </w:numPr>
        <w:spacing w:after="0" w:line="240" w:lineRule="auto"/>
        <w:ind w:left="567" w:hanging="567"/>
        <w:jc w:val="both"/>
        <w:rPr>
          <w:rFonts w:asciiTheme="majorHAnsi" w:hAnsiTheme="majorHAnsi" w:cs="Arial"/>
          <w:bCs/>
          <w:sz w:val="20"/>
          <w:szCs w:val="20"/>
        </w:rPr>
      </w:pPr>
      <w:r w:rsidRPr="00D77382">
        <w:rPr>
          <w:rFonts w:asciiTheme="majorHAnsi" w:hAnsiTheme="majorHAnsi" w:cs="Arial"/>
          <w:sz w:val="20"/>
          <w:szCs w:val="20"/>
        </w:rPr>
        <w:t xml:space="preserve">Koniec eAukcie sa môže predĺžiť v prípade predkladania nových </w:t>
      </w:r>
      <w:r w:rsidR="00FB5D70" w:rsidRPr="00D77382">
        <w:rPr>
          <w:rFonts w:asciiTheme="majorHAnsi" w:hAnsiTheme="majorHAnsi" w:cs="Arial"/>
          <w:sz w:val="20"/>
          <w:szCs w:val="20"/>
        </w:rPr>
        <w:t>hodnôt za položku P2</w:t>
      </w:r>
      <w:r w:rsidRPr="00D77382">
        <w:rPr>
          <w:rFonts w:asciiTheme="majorHAnsi" w:hAnsiTheme="majorHAnsi" w:cs="Arial"/>
          <w:sz w:val="20"/>
          <w:szCs w:val="20"/>
        </w:rPr>
        <w:t xml:space="preserve"> (teda pri akejkoľvek úspešnej zmene </w:t>
      </w:r>
      <w:r w:rsidR="00FB5D70" w:rsidRPr="00D77382">
        <w:rPr>
          <w:rFonts w:asciiTheme="majorHAnsi" w:hAnsiTheme="majorHAnsi" w:cs="Arial"/>
          <w:sz w:val="20"/>
          <w:szCs w:val="20"/>
        </w:rPr>
        <w:t>hodnoty za položku P2</w:t>
      </w:r>
      <w:r w:rsidRPr="00D77382">
        <w:rPr>
          <w:rFonts w:asciiTheme="majorHAnsi" w:hAnsiTheme="majorHAnsi" w:cs="Arial"/>
          <w:sz w:val="20"/>
          <w:szCs w:val="20"/>
        </w:rPr>
        <w:t xml:space="preserve">) v posledných dvoch minútach trvania elektronickej aukcie vždy o ďalšie dve minúty (tzn. k času, kedy došlo k predĺženiu, sa k času zostávajúcemu do konca kola pridajú celé 2 min.). Počet predĺžení nie je limitovaný. Po ukončení  eAukcie už nebude možné upravovať </w:t>
      </w:r>
      <w:r w:rsidR="00FB5D70" w:rsidRPr="00D77382">
        <w:rPr>
          <w:rFonts w:asciiTheme="majorHAnsi" w:hAnsiTheme="majorHAnsi" w:cs="Arial"/>
          <w:sz w:val="20"/>
          <w:szCs w:val="20"/>
        </w:rPr>
        <w:t>hodnoty za položku P2</w:t>
      </w:r>
      <w:r w:rsidRPr="00D77382">
        <w:rPr>
          <w:rFonts w:asciiTheme="majorHAnsi" w:hAnsiTheme="majorHAnsi" w:cs="Arial"/>
          <w:sz w:val="20"/>
          <w:szCs w:val="20"/>
        </w:rPr>
        <w:t>.</w:t>
      </w:r>
    </w:p>
    <w:p w14:paraId="314E6F0C" w14:textId="5EB99462" w:rsidR="00A9152E" w:rsidRPr="00C737E2" w:rsidRDefault="00A9152E" w:rsidP="00E25492">
      <w:pPr>
        <w:pStyle w:val="ListParagraph"/>
        <w:numPr>
          <w:ilvl w:val="1"/>
          <w:numId w:val="54"/>
        </w:numPr>
        <w:spacing w:after="0" w:line="240" w:lineRule="auto"/>
        <w:ind w:left="567" w:hanging="567"/>
        <w:jc w:val="both"/>
        <w:rPr>
          <w:rFonts w:asciiTheme="majorHAnsi" w:hAnsiTheme="majorHAnsi" w:cs="Arial"/>
          <w:bCs/>
          <w:sz w:val="20"/>
          <w:szCs w:val="20"/>
        </w:rPr>
      </w:pPr>
      <w:r w:rsidRPr="00C737E2">
        <w:rPr>
          <w:rFonts w:asciiTheme="majorHAnsi" w:hAnsiTheme="majorHAnsi" w:cs="Arial"/>
          <w:sz w:val="20"/>
          <w:szCs w:val="20"/>
        </w:rPr>
        <w:t>Výsledkom eAukcie bude zostavenie objektívneho poradia ponúk podľa najnižšej</w:t>
      </w:r>
      <w:r w:rsidR="00D77382" w:rsidRPr="001A552E">
        <w:rPr>
          <w:rFonts w:ascii="Cambria" w:hAnsi="Cambria" w:cs="Arial"/>
          <w:sz w:val="20"/>
          <w:szCs w:val="20"/>
        </w:rPr>
        <w:t xml:space="preserve"> celkov</w:t>
      </w:r>
      <w:r w:rsidR="00D77382">
        <w:rPr>
          <w:rFonts w:ascii="Cambria" w:hAnsi="Cambria" w:cs="Arial"/>
          <w:sz w:val="20"/>
          <w:szCs w:val="20"/>
        </w:rPr>
        <w:t>ej</w:t>
      </w:r>
      <w:r w:rsidR="00D77382" w:rsidRPr="001A552E">
        <w:rPr>
          <w:rFonts w:ascii="Cambria" w:hAnsi="Cambria" w:cs="Arial"/>
          <w:sz w:val="20"/>
          <w:szCs w:val="20"/>
        </w:rPr>
        <w:t xml:space="preserve"> cen</w:t>
      </w:r>
      <w:r w:rsidR="00D77382">
        <w:rPr>
          <w:rFonts w:ascii="Cambria" w:hAnsi="Cambria" w:cs="Arial"/>
          <w:sz w:val="20"/>
          <w:szCs w:val="20"/>
        </w:rPr>
        <w:t>y</w:t>
      </w:r>
      <w:r w:rsidR="00D77382" w:rsidRPr="001A552E">
        <w:rPr>
          <w:rFonts w:ascii="Cambria" w:hAnsi="Cambria" w:cs="Arial"/>
          <w:sz w:val="20"/>
          <w:szCs w:val="20"/>
        </w:rPr>
        <w:t xml:space="preserve"> silovej elektrickej energie CCSE predmetu zákazky v eur bez DPH, ktorá sa bude v elektronickej aukcii automaticky vypočítavať podľa vzorca v tabuľke č. 1 pre celkovú cenu dodávky silovej elektrickej energie CCSE stanovenú v popise riadku položky CCSE</w:t>
      </w:r>
      <w:r w:rsidRPr="00C737E2">
        <w:rPr>
          <w:rFonts w:asciiTheme="majorHAnsi" w:hAnsiTheme="majorHAnsi" w:cs="Arial"/>
          <w:sz w:val="20"/>
          <w:szCs w:val="20"/>
        </w:rPr>
        <w:t xml:space="preserve"> automatizovaným vyhodnotením.</w:t>
      </w:r>
    </w:p>
    <w:p w14:paraId="7EFC3F45" w14:textId="45D89365" w:rsidR="00E74E35" w:rsidRPr="00E74E35" w:rsidRDefault="00A9152E" w:rsidP="00E74E35">
      <w:pPr>
        <w:pStyle w:val="ListParagraph"/>
        <w:numPr>
          <w:ilvl w:val="1"/>
          <w:numId w:val="54"/>
        </w:numPr>
        <w:spacing w:after="0" w:line="240" w:lineRule="auto"/>
        <w:ind w:left="567" w:hanging="567"/>
        <w:jc w:val="both"/>
        <w:rPr>
          <w:rFonts w:asciiTheme="majorHAnsi" w:hAnsiTheme="majorHAnsi" w:cs="Arial"/>
          <w:bCs/>
          <w:sz w:val="20"/>
          <w:szCs w:val="20"/>
        </w:rPr>
      </w:pPr>
      <w:r w:rsidRPr="00E74E35">
        <w:rPr>
          <w:rFonts w:asciiTheme="majorHAnsi" w:hAnsiTheme="majorHAnsi" w:cs="Arial"/>
          <w:sz w:val="20"/>
          <w:szCs w:val="20"/>
        </w:rPr>
        <w:t>Technické požiadavky na prístup do eAukcie:</w:t>
      </w:r>
      <w:r w:rsidR="00E74E35" w:rsidRPr="00E74E35">
        <w:rPr>
          <w:rFonts w:asciiTheme="majorHAnsi" w:hAnsiTheme="majorHAnsi" w:cs="Arial"/>
          <w:sz w:val="20"/>
          <w:szCs w:val="20"/>
        </w:rPr>
        <w:t xml:space="preserve"> </w:t>
      </w:r>
      <w:r w:rsidR="00E74E35" w:rsidRPr="00E74E35">
        <w:rPr>
          <w:rFonts w:asciiTheme="majorHAnsi" w:hAnsiTheme="majorHAnsi"/>
          <w:sz w:val="20"/>
          <w:szCs w:val="20"/>
        </w:rPr>
        <w:t>Počítač musí byť pripojený na Internet. Pre bezproblémovú účasť v eAukcii a v systéme JOSEPHINE, ktorý je určený na elektronické predkladanie ponúk a na elektronickú komunikáciu vo verejnom obstarávaní je nutné mať v počítači nainštalovaný jeden z webových prehliadačov Mozilla Firefox 13.0 a vyššia (</w:t>
      </w:r>
      <w:hyperlink r:id="rId34" w:history="1">
        <w:r w:rsidR="00C44151" w:rsidRPr="0024051B">
          <w:rPr>
            <w:rStyle w:val="Hyperlink"/>
            <w:rFonts w:asciiTheme="majorHAnsi" w:hAnsiTheme="majorHAnsi"/>
            <w:sz w:val="20"/>
            <w:szCs w:val="20"/>
          </w:rPr>
          <w:t>https://firefox.com</w:t>
        </w:r>
      </w:hyperlink>
      <w:r w:rsidR="00C44151">
        <w:rPr>
          <w:rFonts w:asciiTheme="majorHAnsi" w:hAnsiTheme="majorHAnsi"/>
          <w:sz w:val="20"/>
          <w:szCs w:val="20"/>
        </w:rPr>
        <w:t>)</w:t>
      </w:r>
      <w:r w:rsidR="00E74E35" w:rsidRPr="00E74E35">
        <w:rPr>
          <w:rFonts w:asciiTheme="majorHAnsi" w:hAnsiTheme="majorHAnsi"/>
          <w:sz w:val="20"/>
          <w:szCs w:val="20"/>
        </w:rPr>
        <w:t xml:space="preserve">, Google Chrome </w:t>
      </w:r>
      <w:r w:rsidR="00C44151" w:rsidRPr="000961E2">
        <w:rPr>
          <w:rFonts w:asciiTheme="majorHAnsi" w:hAnsiTheme="majorHAnsi" w:cs="Arial"/>
          <w:color w:val="000000"/>
          <w:sz w:val="20"/>
          <w:szCs w:val="20"/>
        </w:rPr>
        <w:t>v aktuálnej verzii</w:t>
      </w:r>
      <w:r w:rsidR="00C44151" w:rsidRPr="00E74E35">
        <w:rPr>
          <w:rFonts w:asciiTheme="majorHAnsi" w:hAnsiTheme="majorHAnsi"/>
          <w:sz w:val="20"/>
          <w:szCs w:val="20"/>
        </w:rPr>
        <w:t xml:space="preserve"> </w:t>
      </w:r>
      <w:r w:rsidR="00E74E35" w:rsidRPr="00E74E35">
        <w:rPr>
          <w:rFonts w:asciiTheme="majorHAnsi" w:hAnsiTheme="majorHAnsi"/>
          <w:sz w:val="20"/>
          <w:szCs w:val="20"/>
        </w:rPr>
        <w:t>(</w:t>
      </w:r>
      <w:hyperlink r:id="rId35" w:history="1">
        <w:r w:rsidR="00C44151" w:rsidRPr="0024051B">
          <w:rPr>
            <w:rStyle w:val="Hyperlink"/>
            <w:rFonts w:asciiTheme="majorHAnsi" w:hAnsiTheme="majorHAnsi"/>
            <w:sz w:val="20"/>
            <w:szCs w:val="20"/>
          </w:rPr>
          <w:t>https://google.com/chrome</w:t>
        </w:r>
      </w:hyperlink>
      <w:r w:rsidR="00C44151">
        <w:rPr>
          <w:rFonts w:asciiTheme="majorHAnsi" w:hAnsiTheme="majorHAnsi"/>
          <w:sz w:val="20"/>
          <w:szCs w:val="20"/>
        </w:rPr>
        <w:t>),</w:t>
      </w:r>
      <w:r w:rsidR="00E74E35" w:rsidRPr="00E74E35">
        <w:rPr>
          <w:rFonts w:asciiTheme="majorHAnsi" w:hAnsiTheme="majorHAnsi"/>
          <w:sz w:val="20"/>
          <w:szCs w:val="20"/>
        </w:rPr>
        <w:t xml:space="preserve"> </w:t>
      </w:r>
      <w:r w:rsidR="00C44151" w:rsidRPr="000961E2">
        <w:rPr>
          <w:rFonts w:asciiTheme="majorHAnsi" w:hAnsiTheme="majorHAnsi" w:cs="Arial"/>
          <w:color w:val="000000"/>
          <w:sz w:val="20"/>
          <w:szCs w:val="20"/>
        </w:rPr>
        <w:t>Microsoft</w:t>
      </w:r>
      <w:r w:rsidR="00C44151" w:rsidRPr="00E74E35">
        <w:rPr>
          <w:rFonts w:asciiTheme="majorHAnsi" w:hAnsiTheme="majorHAnsi"/>
          <w:sz w:val="20"/>
          <w:szCs w:val="20"/>
        </w:rPr>
        <w:t xml:space="preserve"> </w:t>
      </w:r>
      <w:r w:rsidR="00E74E35" w:rsidRPr="00E74E35">
        <w:rPr>
          <w:rFonts w:asciiTheme="majorHAnsi" w:hAnsiTheme="majorHAnsi"/>
          <w:sz w:val="20"/>
          <w:szCs w:val="20"/>
        </w:rPr>
        <w:t>Internet Explorer verzia 11.0 a vyššia (</w:t>
      </w:r>
      <w:hyperlink r:id="rId36" w:history="1">
        <w:r w:rsidR="00C44151" w:rsidRPr="0024051B">
          <w:rPr>
            <w:rStyle w:val="Hyperlink"/>
            <w:rFonts w:asciiTheme="majorHAnsi" w:hAnsiTheme="majorHAnsi"/>
            <w:sz w:val="20"/>
            <w:szCs w:val="20"/>
          </w:rPr>
          <w:t>https://microsoft.com/</w:t>
        </w:r>
      </w:hyperlink>
      <w:r w:rsidR="00E74E35" w:rsidRPr="00E74E35">
        <w:rPr>
          <w:rFonts w:asciiTheme="majorHAnsi" w:hAnsiTheme="majorHAnsi"/>
          <w:sz w:val="20"/>
          <w:szCs w:val="20"/>
        </w:rPr>
        <w:t>)</w:t>
      </w:r>
      <w:r w:rsidR="00C44151">
        <w:rPr>
          <w:rFonts w:asciiTheme="majorHAnsi" w:hAnsiTheme="majorHAnsi"/>
          <w:sz w:val="20"/>
          <w:szCs w:val="20"/>
        </w:rPr>
        <w:t xml:space="preserve"> alebo </w:t>
      </w:r>
      <w:r w:rsidR="00C44151" w:rsidRPr="000961E2">
        <w:rPr>
          <w:rFonts w:asciiTheme="majorHAnsi" w:hAnsiTheme="majorHAnsi" w:cs="Arial"/>
          <w:color w:val="000000"/>
          <w:sz w:val="20"/>
          <w:szCs w:val="20"/>
        </w:rPr>
        <w:t>Microsoft Edge v aktuálnej verzii</w:t>
      </w:r>
      <w:r w:rsidR="00E74E35" w:rsidRPr="00E74E35">
        <w:rPr>
          <w:rFonts w:asciiTheme="majorHAnsi" w:hAnsiTheme="majorHAnsi"/>
          <w:sz w:val="20"/>
          <w:szCs w:val="20"/>
        </w:rPr>
        <w:t>.</w:t>
      </w:r>
    </w:p>
    <w:p w14:paraId="0A3CDA98" w14:textId="06DE97D1" w:rsidR="00A9152E" w:rsidRPr="00E74E35" w:rsidRDefault="00A9152E" w:rsidP="00E25492">
      <w:pPr>
        <w:pStyle w:val="ListParagraph"/>
        <w:numPr>
          <w:ilvl w:val="1"/>
          <w:numId w:val="54"/>
        </w:numPr>
        <w:spacing w:after="0" w:line="240" w:lineRule="auto"/>
        <w:ind w:left="567" w:hanging="567"/>
        <w:jc w:val="both"/>
        <w:rPr>
          <w:rFonts w:asciiTheme="majorHAnsi" w:hAnsiTheme="majorHAnsi" w:cs="Arial"/>
          <w:bCs/>
          <w:sz w:val="20"/>
          <w:szCs w:val="20"/>
        </w:rPr>
      </w:pPr>
      <w:r w:rsidRPr="00E74E35">
        <w:rPr>
          <w:rFonts w:asciiTheme="majorHAnsi" w:hAnsiTheme="majorHAnsi" w:cs="Arial"/>
          <w:sz w:val="20"/>
          <w:szCs w:val="20"/>
        </w:rPr>
        <w:t xml:space="preserve">Správna funkčnosť iných internetových prehliadačov je možná, avšak nie je garantovaná. Ďalej je nutné mať v použitom internetovom prehliadači </w:t>
      </w:r>
      <w:r w:rsidR="00E74E35" w:rsidRPr="00E74E35">
        <w:rPr>
          <w:rFonts w:asciiTheme="majorHAnsi" w:hAnsiTheme="majorHAnsi" w:cs="Arial"/>
          <w:sz w:val="20"/>
          <w:szCs w:val="20"/>
        </w:rPr>
        <w:t xml:space="preserve">pre všetky typy zákaziek </w:t>
      </w:r>
      <w:r w:rsidRPr="00E74E35">
        <w:rPr>
          <w:rFonts w:asciiTheme="majorHAnsi" w:hAnsiTheme="majorHAnsi" w:cs="Arial"/>
          <w:sz w:val="20"/>
          <w:szCs w:val="20"/>
        </w:rPr>
        <w:t>povolen</w:t>
      </w:r>
      <w:r w:rsidR="00E74E35" w:rsidRPr="00E74E35">
        <w:rPr>
          <w:rFonts w:asciiTheme="majorHAnsi" w:hAnsiTheme="majorHAnsi" w:cs="Arial"/>
          <w:sz w:val="20"/>
          <w:szCs w:val="20"/>
        </w:rPr>
        <w:t>ý</w:t>
      </w:r>
      <w:r w:rsidRPr="00E74E35">
        <w:rPr>
          <w:rFonts w:asciiTheme="majorHAnsi" w:hAnsiTheme="majorHAnsi" w:cs="Arial"/>
          <w:sz w:val="20"/>
          <w:szCs w:val="20"/>
        </w:rPr>
        <w:t xml:space="preserve"> javas</w:t>
      </w:r>
      <w:r w:rsidR="007C6F96">
        <w:rPr>
          <w:rFonts w:asciiTheme="majorHAnsi" w:hAnsiTheme="majorHAnsi" w:cs="Arial"/>
          <w:sz w:val="20"/>
          <w:szCs w:val="20"/>
        </w:rPr>
        <w:t>c</w:t>
      </w:r>
      <w:r w:rsidRPr="00E74E35">
        <w:rPr>
          <w:rFonts w:asciiTheme="majorHAnsi" w:hAnsiTheme="majorHAnsi" w:cs="Arial"/>
          <w:sz w:val="20"/>
          <w:szCs w:val="20"/>
        </w:rPr>
        <w:t>ript</w:t>
      </w:r>
      <w:r w:rsidR="00E74E35" w:rsidRPr="00E74E35">
        <w:rPr>
          <w:rFonts w:asciiTheme="majorHAnsi" w:hAnsiTheme="majorHAnsi" w:cs="Arial"/>
          <w:sz w:val="20"/>
          <w:szCs w:val="20"/>
        </w:rPr>
        <w:t xml:space="preserve"> a </w:t>
      </w:r>
      <w:r w:rsidR="00E74E35" w:rsidRPr="00E74E35">
        <w:rPr>
          <w:rFonts w:asciiTheme="majorHAnsi" w:hAnsiTheme="majorHAnsi"/>
          <w:sz w:val="20"/>
          <w:szCs w:val="20"/>
        </w:rPr>
        <w:t>zapnuté cookies</w:t>
      </w:r>
      <w:r w:rsidRPr="00E74E35">
        <w:rPr>
          <w:rFonts w:asciiTheme="majorHAnsi" w:hAnsiTheme="majorHAnsi" w:cs="Arial"/>
          <w:sz w:val="20"/>
          <w:szCs w:val="20"/>
        </w:rPr>
        <w:t>.</w:t>
      </w:r>
    </w:p>
    <w:p w14:paraId="5B9AA3ED" w14:textId="2B66AE8F" w:rsidR="00A9152E" w:rsidRPr="00C737E2" w:rsidRDefault="00A9152E" w:rsidP="00E25492">
      <w:pPr>
        <w:pStyle w:val="ListParagraph"/>
        <w:numPr>
          <w:ilvl w:val="1"/>
          <w:numId w:val="54"/>
        </w:numPr>
        <w:spacing w:after="0" w:line="240" w:lineRule="auto"/>
        <w:ind w:left="567" w:hanging="567"/>
        <w:jc w:val="both"/>
        <w:rPr>
          <w:rFonts w:asciiTheme="majorHAnsi" w:hAnsiTheme="majorHAnsi" w:cs="Arial"/>
          <w:bCs/>
          <w:sz w:val="20"/>
          <w:szCs w:val="20"/>
        </w:rPr>
      </w:pPr>
      <w:r w:rsidRPr="00C737E2">
        <w:rPr>
          <w:rFonts w:asciiTheme="majorHAnsi" w:hAnsiTheme="majorHAnsi" w:cs="Arial"/>
          <w:sz w:val="20"/>
          <w:szCs w:val="20"/>
        </w:rPr>
        <w:t>Podrobnejšie informácie o procese eAukcie budú uvedené vo Výzve na účasť v eAukcii.</w:t>
      </w:r>
    </w:p>
    <w:p w14:paraId="568FA977" w14:textId="47C93CE8" w:rsidR="00A9152E" w:rsidRPr="00C737E2" w:rsidRDefault="00A9152E" w:rsidP="00E25492">
      <w:pPr>
        <w:pStyle w:val="ListParagraph"/>
        <w:numPr>
          <w:ilvl w:val="1"/>
          <w:numId w:val="54"/>
        </w:numPr>
        <w:spacing w:after="0" w:line="240" w:lineRule="auto"/>
        <w:ind w:left="567" w:hanging="567"/>
        <w:jc w:val="both"/>
        <w:rPr>
          <w:rFonts w:asciiTheme="majorHAnsi" w:hAnsiTheme="majorHAnsi" w:cs="Arial"/>
          <w:bCs/>
          <w:sz w:val="20"/>
          <w:szCs w:val="20"/>
        </w:rPr>
      </w:pPr>
      <w:r w:rsidRPr="00C737E2">
        <w:rPr>
          <w:rFonts w:asciiTheme="majorHAnsi" w:hAnsiTheme="majorHAnsi" w:cs="Arial"/>
          <w:sz w:val="20"/>
          <w:szCs w:val="20"/>
        </w:rPr>
        <w:t>Pre prípad eliminácie akejkoľvek nepredvídateľnej situácie (napr. výpadok elektrickej energie, konektivity na Internet alebo inej objektívnej príčiny zabraňujúcej v ďalšom pokračovaní uchádzača v eAukcii) v</w:t>
      </w:r>
      <w:r w:rsidR="00BC2E68">
        <w:rPr>
          <w:rFonts w:asciiTheme="majorHAnsi" w:hAnsiTheme="majorHAnsi" w:cs="Arial"/>
          <w:sz w:val="20"/>
          <w:szCs w:val="20"/>
        </w:rPr>
        <w:t>erejný obstarávateľ</w:t>
      </w:r>
      <w:r w:rsidRPr="00C737E2">
        <w:rPr>
          <w:rFonts w:asciiTheme="majorHAnsi" w:hAnsiTheme="majorHAnsi" w:cs="Arial"/>
          <w:sz w:val="20"/>
          <w:szCs w:val="20"/>
        </w:rPr>
        <w:t xml:space="preserve"> uchádzačom odporúča mať pripravený náhradný zdroj elektrickej energie, prípadne mobilný internet (napr. notebook s mobilným internetom). V</w:t>
      </w:r>
      <w:r w:rsidR="00BC2E68">
        <w:rPr>
          <w:rFonts w:asciiTheme="majorHAnsi" w:hAnsiTheme="majorHAnsi" w:cs="Arial"/>
          <w:sz w:val="20"/>
          <w:szCs w:val="20"/>
        </w:rPr>
        <w:t>erejný obstarávateľ</w:t>
      </w:r>
      <w:r w:rsidRPr="00C737E2">
        <w:rPr>
          <w:rFonts w:asciiTheme="majorHAnsi" w:hAnsiTheme="majorHAnsi" w:cs="Arial"/>
          <w:sz w:val="20"/>
          <w:szCs w:val="20"/>
        </w:rPr>
        <w:t xml:space="preserve"> nenesie zodpovednosť za uchádzačmi použité technické prostriedky. V</w:t>
      </w:r>
      <w:r w:rsidR="00BC2E68">
        <w:rPr>
          <w:rFonts w:asciiTheme="majorHAnsi" w:hAnsiTheme="majorHAnsi" w:cs="Arial"/>
          <w:sz w:val="20"/>
          <w:szCs w:val="20"/>
        </w:rPr>
        <w:t>erejný obstarávateľ</w:t>
      </w:r>
      <w:r w:rsidRPr="00C737E2">
        <w:rPr>
          <w:rFonts w:asciiTheme="majorHAnsi" w:hAnsiTheme="majorHAnsi" w:cs="Arial"/>
          <w:sz w:val="20"/>
          <w:szCs w:val="20"/>
        </w:rPr>
        <w:t xml:space="preserve"> si vyhradzuje právo opakovania eAukcie v prípade nepredvídateľných technických problémov na strane v</w:t>
      </w:r>
      <w:r w:rsidR="00BC2E68">
        <w:rPr>
          <w:rFonts w:asciiTheme="majorHAnsi" w:hAnsiTheme="majorHAnsi" w:cs="Arial"/>
          <w:sz w:val="20"/>
          <w:szCs w:val="20"/>
        </w:rPr>
        <w:t>erejného obstarávateľa</w:t>
      </w:r>
      <w:r w:rsidRPr="00C737E2">
        <w:rPr>
          <w:rFonts w:asciiTheme="majorHAnsi" w:hAnsiTheme="majorHAnsi" w:cs="Arial"/>
          <w:sz w:val="20"/>
          <w:szCs w:val="20"/>
        </w:rPr>
        <w:t>.</w:t>
      </w:r>
    </w:p>
    <w:p w14:paraId="34227BB5" w14:textId="6065296C" w:rsidR="003713CE" w:rsidRPr="003713CE" w:rsidRDefault="00A9152E" w:rsidP="00C737E2">
      <w:pPr>
        <w:overflowPunct w:val="0"/>
        <w:autoSpaceDE w:val="0"/>
        <w:autoSpaceDN w:val="0"/>
        <w:adjustRightInd w:val="0"/>
        <w:spacing w:after="60"/>
        <w:jc w:val="both"/>
        <w:textAlignment w:val="baseline"/>
        <w:rPr>
          <w:rFonts w:ascii="Cambria" w:hAnsi="Cambria" w:cs="Arial"/>
          <w:b/>
          <w:bCs/>
          <w:sz w:val="20"/>
          <w:szCs w:val="20"/>
        </w:rPr>
      </w:pPr>
      <w:r w:rsidRPr="005E3358">
        <w:rPr>
          <w:rFonts w:asciiTheme="majorHAnsi" w:hAnsiTheme="majorHAnsi" w:cs="Arial"/>
          <w:b/>
          <w:sz w:val="20"/>
          <w:szCs w:val="20"/>
        </w:rPr>
        <w:t xml:space="preserve">Upozorňujeme uchádzačov, aby zodpovedne a správne </w:t>
      </w:r>
      <w:r w:rsidRPr="00D57BFE">
        <w:rPr>
          <w:rFonts w:asciiTheme="majorHAnsi" w:hAnsiTheme="majorHAnsi" w:cs="Arial"/>
          <w:b/>
          <w:sz w:val="20"/>
          <w:szCs w:val="20"/>
        </w:rPr>
        <w:t>kalkulovali cenu</w:t>
      </w:r>
      <w:r w:rsidRPr="005E3358">
        <w:rPr>
          <w:rFonts w:asciiTheme="majorHAnsi" w:hAnsiTheme="majorHAnsi" w:cs="Arial"/>
          <w:b/>
          <w:sz w:val="20"/>
          <w:szCs w:val="20"/>
        </w:rPr>
        <w:t>, za ktorú sú schopní danú zákazku ešte realizovať v kvalite zodpovedajúcej predloženej ponuke</w:t>
      </w:r>
      <w:r w:rsidRPr="005E3358">
        <w:rPr>
          <w:rFonts w:asciiTheme="majorHAnsi" w:hAnsiTheme="majorHAnsi" w:cs="Arial"/>
          <w:sz w:val="20"/>
          <w:szCs w:val="20"/>
        </w:rPr>
        <w:t>.</w:t>
      </w:r>
    </w:p>
    <w:p w14:paraId="7C86AEE3" w14:textId="77777777" w:rsidR="009833AA" w:rsidRPr="009833AA" w:rsidRDefault="009833AA" w:rsidP="009833AA">
      <w:pPr>
        <w:spacing w:before="120"/>
        <w:jc w:val="both"/>
        <w:rPr>
          <w:rFonts w:asciiTheme="majorHAnsi" w:hAnsiTheme="majorHAnsi" w:cs="Arial"/>
          <w:sz w:val="20"/>
          <w:szCs w:val="20"/>
        </w:rPr>
      </w:pPr>
      <w:r w:rsidRPr="009833AA">
        <w:rPr>
          <w:rFonts w:asciiTheme="majorHAnsi" w:hAnsiTheme="majorHAnsi" w:cs="Arial"/>
          <w:sz w:val="20"/>
          <w:szCs w:val="20"/>
        </w:rPr>
        <w:t>Za prípadné technické problémy na strane uchádzača počas elektronickej aukcie nenesie zodpovednosť verejný obstarávateľ. V prípade nemožnosti konania aukcie z dôvodu vyššej moci, ako napr. plošného výpadku siete internet, alebo inej nepredpokladateľnej objektívnej príčiny, si verejný obstarávateľ vyhradzuje právo po pôvodne plánovanej aukcii túto zopakovať pri rovnakom nastavení a v zmysle rovnakých pravidiel. O dôvodoch takéhoto ukončenia aukcie bude okamžite administrátor informovať všetkých uchádzačov. V prípade opakovania aukcie bude uchádzačom zaslaná výzva podľa zákona.</w:t>
      </w:r>
    </w:p>
    <w:p w14:paraId="1F65EFC9" w14:textId="624415AF" w:rsidR="00B67575" w:rsidRDefault="00B67575" w:rsidP="00614027">
      <w:pPr>
        <w:rPr>
          <w:rFonts w:ascii="Cambria" w:hAnsi="Cambria"/>
          <w:b/>
          <w:sz w:val="22"/>
          <w:szCs w:val="22"/>
        </w:rPr>
      </w:pPr>
    </w:p>
    <w:p w14:paraId="11E49279" w14:textId="15E48078" w:rsidR="00B0217F" w:rsidRPr="000961E2" w:rsidRDefault="00B0217F" w:rsidP="00B0217F">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Pr>
          <w:rFonts w:asciiTheme="majorHAnsi" w:hAnsiTheme="majorHAnsi" w:cs="Arial"/>
          <w:b/>
          <w:sz w:val="20"/>
          <w:szCs w:val="20"/>
        </w:rPr>
        <w:t>E</w:t>
      </w:r>
      <w:r w:rsidRPr="000961E2">
        <w:rPr>
          <w:rFonts w:asciiTheme="majorHAnsi" w:hAnsiTheme="majorHAnsi" w:cs="Arial"/>
          <w:b/>
          <w:sz w:val="20"/>
          <w:szCs w:val="20"/>
        </w:rPr>
        <w:t>.</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08D3F910" w14:textId="77777777" w:rsidR="00B0217F" w:rsidRPr="000961E2" w:rsidRDefault="00B0217F" w:rsidP="00B0217F">
      <w:pPr>
        <w:pStyle w:val="BodyText"/>
        <w:tabs>
          <w:tab w:val="left" w:pos="567"/>
        </w:tabs>
        <w:jc w:val="right"/>
        <w:rPr>
          <w:rFonts w:asciiTheme="majorHAnsi" w:hAnsiTheme="majorHAnsi" w:cs="Arial"/>
          <w:color w:val="000000"/>
          <w:sz w:val="20"/>
          <w:szCs w:val="20"/>
        </w:rPr>
      </w:pPr>
    </w:p>
    <w:p w14:paraId="47068AC4" w14:textId="438C13A9" w:rsidR="00B0217F" w:rsidRDefault="00B0217F" w:rsidP="00B0217F">
      <w:pPr>
        <w:pStyle w:val="BodyText"/>
        <w:tabs>
          <w:tab w:val="left" w:pos="567"/>
        </w:tabs>
        <w:jc w:val="right"/>
        <w:rPr>
          <w:rFonts w:asciiTheme="majorHAnsi" w:hAnsiTheme="majorHAnsi" w:cs="Arial"/>
          <w:b/>
          <w:i/>
          <w:color w:val="000000"/>
          <w:sz w:val="20"/>
          <w:szCs w:val="20"/>
        </w:rPr>
      </w:pPr>
      <w:r w:rsidRPr="000961E2">
        <w:rPr>
          <w:rFonts w:asciiTheme="majorHAnsi" w:hAnsiTheme="majorHAnsi" w:cs="Arial"/>
          <w:b/>
          <w:color w:val="000000"/>
          <w:sz w:val="20"/>
          <w:szCs w:val="20"/>
        </w:rPr>
        <w:t>Príloh</w:t>
      </w:r>
      <w:r w:rsidR="00257B30">
        <w:rPr>
          <w:rFonts w:asciiTheme="majorHAnsi" w:hAnsiTheme="majorHAnsi" w:cs="Arial"/>
          <w:b/>
          <w:color w:val="000000"/>
          <w:sz w:val="20"/>
          <w:szCs w:val="20"/>
        </w:rPr>
        <w:t>a</w:t>
      </w:r>
      <w:r w:rsidRPr="000961E2">
        <w:rPr>
          <w:rFonts w:asciiTheme="majorHAnsi" w:hAnsiTheme="majorHAnsi" w:cs="Arial"/>
          <w:b/>
          <w:color w:val="000000"/>
          <w:sz w:val="20"/>
          <w:szCs w:val="20"/>
        </w:rPr>
        <w:t xml:space="preserve"> k časti </w:t>
      </w:r>
      <w:r>
        <w:rPr>
          <w:rFonts w:asciiTheme="majorHAnsi" w:hAnsiTheme="majorHAnsi" w:cs="Arial"/>
          <w:b/>
          <w:color w:val="000000"/>
          <w:sz w:val="20"/>
          <w:szCs w:val="20"/>
        </w:rPr>
        <w:t>E</w:t>
      </w:r>
      <w:r w:rsidRPr="000961E2">
        <w:rPr>
          <w:rFonts w:asciiTheme="majorHAnsi" w:hAnsiTheme="majorHAnsi" w:cs="Arial"/>
          <w:b/>
          <w:color w:val="000000"/>
          <w:sz w:val="20"/>
          <w:szCs w:val="20"/>
        </w:rPr>
        <w:t xml:space="preserve">. </w:t>
      </w:r>
      <w:r w:rsidRPr="000961E2">
        <w:rPr>
          <w:rFonts w:asciiTheme="majorHAnsi" w:hAnsiTheme="majorHAnsi" w:cs="Arial"/>
          <w:b/>
          <w:i/>
          <w:color w:val="000000"/>
          <w:sz w:val="20"/>
          <w:szCs w:val="20"/>
        </w:rPr>
        <w:t>SAMOSTATNÉ PRÍLOHY</w:t>
      </w:r>
    </w:p>
    <w:p w14:paraId="610664A2" w14:textId="77777777" w:rsidR="00B0217F" w:rsidRDefault="00B0217F" w:rsidP="00B0217F">
      <w:pPr>
        <w:pStyle w:val="BodyText"/>
        <w:tabs>
          <w:tab w:val="left" w:pos="567"/>
        </w:tabs>
        <w:jc w:val="right"/>
        <w:rPr>
          <w:rFonts w:asciiTheme="majorHAnsi" w:hAnsiTheme="majorHAnsi" w:cs="Arial"/>
          <w:b/>
          <w:i/>
          <w:color w:val="000000"/>
          <w:sz w:val="20"/>
          <w:szCs w:val="20"/>
        </w:rPr>
      </w:pPr>
    </w:p>
    <w:p w14:paraId="623B2418" w14:textId="76D772A4" w:rsidR="00B0217F" w:rsidRPr="00951824" w:rsidRDefault="00B0217F" w:rsidP="00951824">
      <w:pPr>
        <w:autoSpaceDE w:val="0"/>
        <w:autoSpaceDN w:val="0"/>
        <w:adjustRightInd w:val="0"/>
        <w:jc w:val="both"/>
        <w:rPr>
          <w:rFonts w:asciiTheme="majorHAnsi" w:hAnsiTheme="majorHAnsi" w:cs="Arial"/>
          <w:b/>
          <w:bCs/>
          <w:sz w:val="20"/>
          <w:szCs w:val="20"/>
        </w:rPr>
      </w:pPr>
      <w:r w:rsidRPr="00FA2D50">
        <w:rPr>
          <w:rFonts w:asciiTheme="majorHAnsi" w:hAnsiTheme="majorHAnsi" w:cs="Arial"/>
          <w:b/>
          <w:bCs/>
          <w:sz w:val="20"/>
          <w:szCs w:val="20"/>
        </w:rPr>
        <w:t>Príloha č. 1</w:t>
      </w:r>
      <w:r w:rsidRPr="00E27037">
        <w:rPr>
          <w:rFonts w:asciiTheme="majorHAnsi" w:hAnsiTheme="majorHAnsi" w:cs="Arial"/>
          <w:b/>
          <w:bCs/>
          <w:sz w:val="20"/>
          <w:szCs w:val="20"/>
        </w:rPr>
        <w:t>:</w:t>
      </w:r>
      <w:r w:rsidRPr="00E27037">
        <w:rPr>
          <w:rFonts w:asciiTheme="majorHAnsi" w:hAnsiTheme="majorHAnsi" w:cs="Arial"/>
          <w:sz w:val="20"/>
          <w:szCs w:val="20"/>
        </w:rPr>
        <w:t xml:space="preserve"> </w:t>
      </w:r>
      <w:r w:rsidRPr="005F6B4E">
        <w:rPr>
          <w:rFonts w:asciiTheme="majorHAnsi" w:hAnsiTheme="majorHAnsi" w:cs="Verdana"/>
          <w:b/>
          <w:bCs/>
          <w:noProof w:val="0"/>
          <w:sz w:val="20"/>
          <w:szCs w:val="20"/>
        </w:rPr>
        <w:t>Profily odberu elektrickej energie na objektoch NBS za rok 2020</w:t>
      </w:r>
    </w:p>
    <w:sectPr w:rsidR="00B0217F" w:rsidRPr="00951824" w:rsidSect="00651C97">
      <w:headerReference w:type="first" r:id="rId3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76626" w14:textId="77777777" w:rsidR="00397E2E" w:rsidRDefault="00397E2E">
      <w:r>
        <w:separator/>
      </w:r>
    </w:p>
  </w:endnote>
  <w:endnote w:type="continuationSeparator" w:id="0">
    <w:p w14:paraId="2006F710" w14:textId="77777777" w:rsidR="00397E2E" w:rsidRDefault="0039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Cambria,Bold">
    <w:altName w:val="Cambria"/>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A3965" w14:textId="77777777" w:rsidR="001C4B8E" w:rsidRDefault="001C4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DCA6A" w14:textId="780BC7CB" w:rsidR="001C4B8E" w:rsidRPr="0081675D" w:rsidRDefault="001C4B8E"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w:t>
    </w:r>
    <w:r w:rsidRPr="00773C97">
      <w:rPr>
        <w:rFonts w:ascii="Cambria" w:hAnsi="Cambria" w:cs="Arial Narrow"/>
        <w:sz w:val="16"/>
        <w:szCs w:val="16"/>
      </w:rPr>
      <w:t xml:space="preserve">, </w:t>
    </w:r>
    <w:r>
      <w:rPr>
        <w:rFonts w:ascii="Cambria" w:hAnsi="Cambria" w:cs="Arial Narrow"/>
        <w:sz w:val="16"/>
        <w:szCs w:val="16"/>
      </w:rPr>
      <w:t>jún</w:t>
    </w:r>
    <w:r w:rsidRPr="00773C97">
      <w:rPr>
        <w:rFonts w:ascii="Cambria" w:hAnsi="Cambria" w:cs="Arial Narrow"/>
        <w:sz w:val="16"/>
        <w:szCs w:val="16"/>
      </w:rPr>
      <w:t xml:space="preserve"> 202</w:t>
    </w:r>
    <w:r>
      <w:rPr>
        <w:rFonts w:ascii="Cambria" w:hAnsi="Cambria" w:cs="Arial Narrow"/>
        <w:sz w:val="16"/>
        <w:szCs w:val="16"/>
      </w:rPr>
      <w:t>1</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4D2A7" w14:textId="3DBAD823" w:rsidR="001C4B8E" w:rsidRPr="0081675D" w:rsidRDefault="001C4B8E"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 20</w:t>
    </w:r>
    <w:r>
      <w:rPr>
        <w:rFonts w:ascii="Cambria" w:hAnsi="Cambria" w:cs="Arial Narrow"/>
        <w:sz w:val="16"/>
        <w:szCs w:val="16"/>
      </w:rPr>
      <w:t>21</w:t>
    </w:r>
    <w:r w:rsidRPr="0081675D">
      <w:rPr>
        <w:rFonts w:ascii="Cambria" w:hAnsi="Cambria" w:cs="Arial Narrow"/>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642AF" w14:textId="77777777" w:rsidR="001C4B8E" w:rsidRDefault="001C4B8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4AEA2" w14:textId="4334C643" w:rsidR="001C4B8E" w:rsidRPr="0081675D" w:rsidRDefault="001C4B8E"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w:t>
    </w:r>
    <w:r>
      <w:rPr>
        <w:rFonts w:ascii="Cambria" w:hAnsi="Cambria" w:cs="Arial Narrow"/>
        <w:sz w:val="16"/>
        <w:szCs w:val="16"/>
      </w:rPr>
      <w:t xml:space="preserve"> jún</w:t>
    </w:r>
    <w:r w:rsidRPr="00237591">
      <w:rPr>
        <w:rFonts w:ascii="Cambria" w:hAnsi="Cambria" w:cs="Arial Narrow"/>
        <w:sz w:val="16"/>
        <w:szCs w:val="16"/>
      </w:rPr>
      <w:t xml:space="preserve"> 20</w:t>
    </w:r>
    <w:r>
      <w:rPr>
        <w:rFonts w:ascii="Cambria" w:hAnsi="Cambria" w:cs="Arial Narrow"/>
        <w:sz w:val="16"/>
        <w:szCs w:val="16"/>
      </w:rPr>
      <w:t>21</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35</w:t>
    </w:r>
  </w:p>
  <w:p w14:paraId="23F1667B" w14:textId="56337ECF" w:rsidR="001C4B8E" w:rsidRPr="0038251A" w:rsidRDefault="001C4B8E" w:rsidP="0038251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94ADF" w14:textId="77777777" w:rsidR="001C4B8E" w:rsidRDefault="001C4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A67A6" w14:textId="77777777" w:rsidR="00397E2E" w:rsidRDefault="00397E2E">
      <w:r>
        <w:separator/>
      </w:r>
    </w:p>
  </w:footnote>
  <w:footnote w:type="continuationSeparator" w:id="0">
    <w:p w14:paraId="69203D3A" w14:textId="77777777" w:rsidR="00397E2E" w:rsidRDefault="00397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86DF4" w14:textId="77777777" w:rsidR="001C4B8E" w:rsidRDefault="001C4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AF5FC" w14:textId="77777777" w:rsidR="001C4B8E" w:rsidRDefault="001C4B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520B4" w14:textId="256F9752" w:rsidR="001C4B8E" w:rsidRPr="000961E2" w:rsidRDefault="001C4B8E"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28AED" w14:textId="77777777" w:rsidR="001C4B8E" w:rsidRDefault="001C4B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04FC5" w14:textId="348DEA55" w:rsidR="001C4B8E" w:rsidRPr="0038251A" w:rsidRDefault="001C4B8E" w:rsidP="003825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36480" w14:textId="77777777" w:rsidR="001C4B8E" w:rsidRDefault="001C4B8E" w:rsidP="006D35B2">
    <w:pPr>
      <w:pStyle w:val="Header"/>
      <w:jc w:val="center"/>
    </w:pPr>
    <w:r>
      <w:drawing>
        <wp:inline distT="0" distB="0" distL="0" distR="0" wp14:anchorId="279275DF" wp14:editId="38C0BD76">
          <wp:extent cx="1981200" cy="1000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8E511" w14:textId="77777777" w:rsidR="001C4B8E" w:rsidRDefault="001C4B8E" w:rsidP="00BD34E1">
    <w:pPr>
      <w:pStyle w:val="BodyText"/>
      <w:tabs>
        <w:tab w:val="right" w:pos="9214"/>
        <w:tab w:val="right" w:pos="14317"/>
      </w:tabs>
      <w:jc w:val="left"/>
      <w:rPr>
        <w:i/>
        <w:lang w:eastAsia="cs-CZ"/>
      </w:rPr>
    </w:pPr>
    <w:r>
      <w:rPr>
        <w:i/>
        <w:lang w:eastAsia="cs-CZ"/>
      </w:rPr>
      <w:tab/>
      <w:t>Príloha č.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5280F" w14:textId="77777777" w:rsidR="001C4B8E" w:rsidRDefault="001C4B8E"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0039F2"/>
    <w:multiLevelType w:val="hybridMultilevel"/>
    <w:tmpl w:val="D35C1F06"/>
    <w:lvl w:ilvl="0" w:tplc="866A0C5E">
      <w:start w:val="4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039CE928"/>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Cambria" w:hAnsi="Cambria" w:cs="Arial" w:hint="default"/>
        <w:b w:val="0"/>
        <w:bCs/>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A317DE2"/>
    <w:multiLevelType w:val="multilevel"/>
    <w:tmpl w:val="42029C86"/>
    <w:lvl w:ilvl="0">
      <w:start w:val="31"/>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E7D43"/>
    <w:multiLevelType w:val="multilevel"/>
    <w:tmpl w:val="8AC8AD00"/>
    <w:lvl w:ilvl="0">
      <w:start w:val="4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A2441B5"/>
    <w:multiLevelType w:val="multilevel"/>
    <w:tmpl w:val="4ADC66C4"/>
    <w:lvl w:ilvl="0">
      <w:start w:val="3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pStyle w:val="normalL3"/>
      <w:lvlText w:val="%1.%2.%3"/>
      <w:lvlJc w:val="left"/>
      <w:pPr>
        <w:ind w:left="1004" w:hanging="720"/>
      </w:pPr>
      <w:rPr>
        <w:rFonts w:asciiTheme="majorHAnsi" w:hAnsiTheme="majorHAnsi"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9"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0" w15:restartNumberingAfterBreak="0">
    <w:nsid w:val="3C0B3ACA"/>
    <w:multiLevelType w:val="multilevel"/>
    <w:tmpl w:val="1BE0B7DA"/>
    <w:lvl w:ilvl="0">
      <w:start w:val="4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CB1131D"/>
    <w:multiLevelType w:val="multilevel"/>
    <w:tmpl w:val="45C4DA18"/>
    <w:lvl w:ilvl="0">
      <w:start w:val="39"/>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4"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2A74456"/>
    <w:multiLevelType w:val="hybridMultilevel"/>
    <w:tmpl w:val="CABC425A"/>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8" w15:restartNumberingAfterBreak="0">
    <w:nsid w:val="44506A0B"/>
    <w:multiLevelType w:val="hybridMultilevel"/>
    <w:tmpl w:val="F22E5E06"/>
    <w:lvl w:ilvl="0" w:tplc="9B6C2AB6">
      <w:start w:val="44"/>
      <w:numFmt w:val="bullet"/>
      <w:lvlText w:val="•"/>
      <w:lvlJc w:val="left"/>
      <w:pPr>
        <w:ind w:left="927" w:hanging="360"/>
      </w:pPr>
      <w:rPr>
        <w:rFonts w:ascii="Cambria" w:eastAsia="Times New Roman" w:hAnsi="Cambria"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AC11E71"/>
    <w:multiLevelType w:val="multilevel"/>
    <w:tmpl w:val="A0D0FCDE"/>
    <w:lvl w:ilvl="0">
      <w:start w:val="1"/>
      <w:numFmt w:val="decimal"/>
      <w:lvlText w:val="%1"/>
      <w:lvlJc w:val="left"/>
      <w:pPr>
        <w:tabs>
          <w:tab w:val="num" w:pos="360"/>
        </w:tabs>
        <w:ind w:left="360" w:hanging="360"/>
      </w:pPr>
      <w:rPr>
        <w:rFonts w:hint="default"/>
        <w:b w:val="0"/>
        <w:bCs w:val="0"/>
        <w:sz w:val="20"/>
        <w:szCs w:val="20"/>
      </w:rPr>
    </w:lvl>
    <w:lvl w:ilvl="1">
      <w:start w:val="1"/>
      <w:numFmt w:val="bullet"/>
      <w:lvlText w:val=""/>
      <w:lvlJc w:val="left"/>
      <w:pPr>
        <w:tabs>
          <w:tab w:val="num" w:pos="540"/>
        </w:tabs>
        <w:ind w:left="540" w:hanging="360"/>
      </w:pPr>
      <w:rPr>
        <w:rFonts w:ascii="Symbol" w:hAnsi="Symbol"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35" w15:restartNumberingAfterBreak="0">
    <w:nsid w:val="4C6D3837"/>
    <w:multiLevelType w:val="multilevel"/>
    <w:tmpl w:val="8E561FD0"/>
    <w:lvl w:ilvl="0">
      <w:start w:val="4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2F15FE"/>
    <w:multiLevelType w:val="multilevel"/>
    <w:tmpl w:val="CCAC9748"/>
    <w:lvl w:ilvl="0">
      <w:start w:val="4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F7E4A0E"/>
    <w:multiLevelType w:val="multilevel"/>
    <w:tmpl w:val="6C0C90C0"/>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8" w15:restartNumberingAfterBreak="0">
    <w:nsid w:val="512A7E43"/>
    <w:multiLevelType w:val="multilevel"/>
    <w:tmpl w:val="5810D67A"/>
    <w:lvl w:ilvl="0">
      <w:start w:val="8"/>
      <w:numFmt w:val="decimal"/>
      <w:lvlText w:val="%1"/>
      <w:lvlJc w:val="left"/>
      <w:pPr>
        <w:ind w:left="360" w:hanging="360"/>
      </w:pPr>
      <w:rPr>
        <w:rFonts w:hint="default"/>
      </w:rPr>
    </w:lvl>
    <w:lvl w:ilvl="1">
      <w:start w:val="1"/>
      <w:numFmt w:val="decimal"/>
      <w:pStyle w:val="normalL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1" w15:restartNumberingAfterBreak="0">
    <w:nsid w:val="56F410D2"/>
    <w:multiLevelType w:val="hybridMultilevel"/>
    <w:tmpl w:val="184ED68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2"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3" w15:restartNumberingAfterBreak="0">
    <w:nsid w:val="58377B81"/>
    <w:multiLevelType w:val="multilevel"/>
    <w:tmpl w:val="D0F00E56"/>
    <w:lvl w:ilvl="0">
      <w:start w:val="16"/>
      <w:numFmt w:val="decimal"/>
      <w:lvlText w:val="%1"/>
      <w:lvlJc w:val="left"/>
      <w:pPr>
        <w:ind w:left="540" w:hanging="540"/>
      </w:pPr>
      <w:rPr>
        <w:rFonts w:hint="default"/>
      </w:rPr>
    </w:lvl>
    <w:lvl w:ilvl="1">
      <w:start w:val="2"/>
      <w:numFmt w:val="decimal"/>
      <w:lvlText w:val="%1.%2"/>
      <w:lvlJc w:val="left"/>
      <w:pPr>
        <w:ind w:left="1079" w:hanging="540"/>
      </w:pPr>
      <w:rPr>
        <w:rFonts w:hint="default"/>
      </w:rPr>
    </w:lvl>
    <w:lvl w:ilvl="2">
      <w:start w:val="9"/>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4"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0404A6F"/>
    <w:multiLevelType w:val="hybridMultilevel"/>
    <w:tmpl w:val="A0D6C280"/>
    <w:lvl w:ilvl="0" w:tplc="FFFFFFFF">
      <w:numFmt w:val="bullet"/>
      <w:lvlText w:val="–"/>
      <w:lvlJc w:val="left"/>
      <w:pPr>
        <w:tabs>
          <w:tab w:val="num" w:pos="1440"/>
        </w:tabs>
        <w:ind w:left="1440" w:hanging="360"/>
      </w:pPr>
      <w:rPr>
        <w:rFonts w:ascii="Times New Roman" w:eastAsia="Times New Roman" w:hAnsi="Times New Roman"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9"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57D302B"/>
    <w:multiLevelType w:val="multilevel"/>
    <w:tmpl w:val="3DD21942"/>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Cambria" w:hAnsi="Cambria" w:cs="Arial" w:hint="default"/>
        <w:sz w:val="20"/>
        <w:szCs w:val="20"/>
      </w:rPr>
    </w:lvl>
    <w:lvl w:ilvl="3">
      <w:start w:val="1"/>
      <w:numFmt w:val="decimal"/>
      <w:lvlText w:val="%1.%2.%3.%4"/>
      <w:lvlJc w:val="left"/>
      <w:pPr>
        <w:ind w:left="2705" w:hanging="720"/>
      </w:pPr>
      <w:rPr>
        <w:rFonts w:asciiTheme="majorHAnsi" w:hAnsiTheme="majorHAnsi" w:cs="Arial" w:hint="default"/>
        <w:b w:val="0"/>
        <w:bCs/>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2"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3"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B4B656A"/>
    <w:multiLevelType w:val="multilevel"/>
    <w:tmpl w:val="3B3244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5" w15:restartNumberingAfterBreak="0">
    <w:nsid w:val="6D192AF7"/>
    <w:multiLevelType w:val="multilevel"/>
    <w:tmpl w:val="F47007DE"/>
    <w:lvl w:ilvl="0">
      <w:start w:val="3"/>
      <w:numFmt w:val="decimal"/>
      <w:lvlText w:val="%1"/>
      <w:lvlJc w:val="left"/>
      <w:pPr>
        <w:ind w:left="360" w:hanging="360"/>
      </w:pPr>
      <w:rPr>
        <w:rFonts w:hint="default"/>
        <w:i w:val="0"/>
      </w:rPr>
    </w:lvl>
    <w:lvl w:ilvl="1">
      <w:start w:val="1"/>
      <w:numFmt w:val="decimal"/>
      <w:lvlText w:val="%1.%2"/>
      <w:lvlJc w:val="left"/>
      <w:pPr>
        <w:ind w:left="1222" w:hanging="360"/>
      </w:pPr>
      <w:rPr>
        <w:rFonts w:hint="default"/>
        <w:i w:val="0"/>
      </w:rPr>
    </w:lvl>
    <w:lvl w:ilvl="2">
      <w:start w:val="1"/>
      <w:numFmt w:val="decimal"/>
      <w:lvlText w:val="%1.%2.%3"/>
      <w:lvlJc w:val="left"/>
      <w:pPr>
        <w:ind w:left="2444" w:hanging="720"/>
      </w:pPr>
      <w:rPr>
        <w:rFonts w:hint="default"/>
        <w:i w:val="0"/>
      </w:rPr>
    </w:lvl>
    <w:lvl w:ilvl="3">
      <w:start w:val="1"/>
      <w:numFmt w:val="decimal"/>
      <w:lvlText w:val="%1.%2.%3.%4"/>
      <w:lvlJc w:val="left"/>
      <w:pPr>
        <w:ind w:left="3306" w:hanging="720"/>
      </w:pPr>
      <w:rPr>
        <w:rFonts w:hint="default"/>
        <w:i w:val="0"/>
      </w:rPr>
    </w:lvl>
    <w:lvl w:ilvl="4">
      <w:start w:val="1"/>
      <w:numFmt w:val="decimal"/>
      <w:lvlText w:val="%1.%2.%3.%4.%5"/>
      <w:lvlJc w:val="left"/>
      <w:pPr>
        <w:ind w:left="4528" w:hanging="1080"/>
      </w:pPr>
      <w:rPr>
        <w:rFonts w:hint="default"/>
        <w:i w:val="0"/>
      </w:rPr>
    </w:lvl>
    <w:lvl w:ilvl="5">
      <w:start w:val="1"/>
      <w:numFmt w:val="decimal"/>
      <w:lvlText w:val="%1.%2.%3.%4.%5.%6"/>
      <w:lvlJc w:val="left"/>
      <w:pPr>
        <w:ind w:left="5390" w:hanging="1080"/>
      </w:pPr>
      <w:rPr>
        <w:rFonts w:hint="default"/>
        <w:i w:val="0"/>
      </w:rPr>
    </w:lvl>
    <w:lvl w:ilvl="6">
      <w:start w:val="1"/>
      <w:numFmt w:val="decimal"/>
      <w:lvlText w:val="%1.%2.%3.%4.%5.%6.%7"/>
      <w:lvlJc w:val="left"/>
      <w:pPr>
        <w:ind w:left="6612" w:hanging="1440"/>
      </w:pPr>
      <w:rPr>
        <w:rFonts w:hint="default"/>
        <w:i w:val="0"/>
      </w:rPr>
    </w:lvl>
    <w:lvl w:ilvl="7">
      <w:start w:val="1"/>
      <w:numFmt w:val="decimal"/>
      <w:lvlText w:val="%1.%2.%3.%4.%5.%6.%7.%8"/>
      <w:lvlJc w:val="left"/>
      <w:pPr>
        <w:ind w:left="7474" w:hanging="1440"/>
      </w:pPr>
      <w:rPr>
        <w:rFonts w:hint="default"/>
        <w:i w:val="0"/>
      </w:rPr>
    </w:lvl>
    <w:lvl w:ilvl="8">
      <w:start w:val="1"/>
      <w:numFmt w:val="decimal"/>
      <w:lvlText w:val="%1.%2.%3.%4.%5.%6.%7.%8.%9"/>
      <w:lvlJc w:val="left"/>
      <w:pPr>
        <w:ind w:left="8336" w:hanging="1440"/>
      </w:pPr>
      <w:rPr>
        <w:rFonts w:hint="default"/>
        <w:i w:val="0"/>
      </w:rPr>
    </w:lvl>
  </w:abstractNum>
  <w:abstractNum w:abstractNumId="56" w15:restartNumberingAfterBreak="0">
    <w:nsid w:val="71A51EDC"/>
    <w:multiLevelType w:val="multilevel"/>
    <w:tmpl w:val="EE18A44C"/>
    <w:name w:val="List Dash"/>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6.%2.%3."/>
      <w:lvlJc w:val="left"/>
      <w:pPr>
        <w:tabs>
          <w:tab w:val="num" w:pos="1080"/>
        </w:tabs>
        <w:ind w:left="1080" w:hanging="720"/>
      </w:pPr>
      <w:rPr>
        <w:rFonts w:hint="default"/>
      </w:rPr>
    </w:lvl>
    <w:lvl w:ilvl="3">
      <w:start w:val="1"/>
      <w:numFmt w:val="decimalZero"/>
      <w:isLgl/>
      <w:lvlText w:val="6.%2.%3.%4."/>
      <w:lvlJc w:val="left"/>
      <w:pPr>
        <w:tabs>
          <w:tab w:val="num" w:pos="1080"/>
        </w:tabs>
        <w:ind w:left="1080" w:hanging="720"/>
      </w:pPr>
      <w:rPr>
        <w:rFonts w:hint="default"/>
        <w:sz w:val="24"/>
        <w:szCs w:val="24"/>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7" w15:restartNumberingAfterBreak="0">
    <w:nsid w:val="7259093E"/>
    <w:multiLevelType w:val="multilevel"/>
    <w:tmpl w:val="8598983C"/>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29810A1"/>
    <w:multiLevelType w:val="multilevel"/>
    <w:tmpl w:val="9904A056"/>
    <w:lvl w:ilvl="0">
      <w:start w:val="3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3ED14BD"/>
    <w:multiLevelType w:val="multilevel"/>
    <w:tmpl w:val="F7C24DFC"/>
    <w:lvl w:ilvl="0">
      <w:start w:val="14"/>
      <w:numFmt w:val="decimal"/>
      <w:lvlText w:val="%1"/>
      <w:lvlJc w:val="left"/>
      <w:pPr>
        <w:ind w:left="375" w:hanging="375"/>
      </w:pPr>
      <w:rPr>
        <w:rFonts w:hint="default"/>
      </w:rPr>
    </w:lvl>
    <w:lvl w:ilvl="1">
      <w:start w:val="1"/>
      <w:numFmt w:val="decimal"/>
      <w:lvlText w:val="16.%2"/>
      <w:lvlJc w:val="left"/>
      <w:pPr>
        <w:ind w:left="914" w:hanging="375"/>
      </w:pPr>
      <w:rPr>
        <w:rFonts w:hint="default"/>
        <w:sz w:val="20"/>
      </w:rPr>
    </w:lvl>
    <w:lvl w:ilvl="2">
      <w:start w:val="1"/>
      <w:numFmt w:val="decimal"/>
      <w:lvlText w:val="16.%2.%3"/>
      <w:lvlJc w:val="left"/>
      <w:pPr>
        <w:ind w:left="1798" w:hanging="720"/>
      </w:pPr>
      <w:rPr>
        <w:rFonts w:hint="default"/>
      </w:rPr>
    </w:lvl>
    <w:lvl w:ilvl="3">
      <w:start w:val="1"/>
      <w:numFmt w:val="decimal"/>
      <w:lvlText w:val="15.%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0"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76C65E6A"/>
    <w:multiLevelType w:val="multilevel"/>
    <w:tmpl w:val="BED21340"/>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2"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8"/>
  </w:num>
  <w:num w:numId="2">
    <w:abstractNumId w:val="16"/>
  </w:num>
  <w:num w:numId="3">
    <w:abstractNumId w:val="7"/>
  </w:num>
  <w:num w:numId="4">
    <w:abstractNumId w:val="31"/>
  </w:num>
  <w:num w:numId="5">
    <w:abstractNumId w:val="8"/>
  </w:num>
  <w:num w:numId="6">
    <w:abstractNumId w:val="46"/>
  </w:num>
  <w:num w:numId="7">
    <w:abstractNumId w:val="26"/>
  </w:num>
  <w:num w:numId="8">
    <w:abstractNumId w:val="52"/>
  </w:num>
  <w:num w:numId="9">
    <w:abstractNumId w:val="13"/>
  </w:num>
  <w:num w:numId="10">
    <w:abstractNumId w:val="0"/>
  </w:num>
  <w:num w:numId="11">
    <w:abstractNumId w:val="10"/>
  </w:num>
  <w:num w:numId="12">
    <w:abstractNumId w:val="27"/>
  </w:num>
  <w:num w:numId="13">
    <w:abstractNumId w:val="4"/>
  </w:num>
  <w:num w:numId="14">
    <w:abstractNumId w:val="24"/>
  </w:num>
  <w:num w:numId="15">
    <w:abstractNumId w:val="54"/>
  </w:num>
  <w:num w:numId="16">
    <w:abstractNumId w:val="23"/>
  </w:num>
  <w:num w:numId="17">
    <w:abstractNumId w:val="42"/>
  </w:num>
  <w:num w:numId="18">
    <w:abstractNumId w:val="29"/>
  </w:num>
  <w:num w:numId="19">
    <w:abstractNumId w:val="19"/>
  </w:num>
  <w:num w:numId="20">
    <w:abstractNumId w:val="15"/>
  </w:num>
  <w:num w:numId="21">
    <w:abstractNumId w:val="33"/>
  </w:num>
  <w:num w:numId="22">
    <w:abstractNumId w:val="5"/>
  </w:num>
  <w:num w:numId="23">
    <w:abstractNumId w:val="49"/>
  </w:num>
  <w:num w:numId="24">
    <w:abstractNumId w:val="12"/>
  </w:num>
  <w:num w:numId="25">
    <w:abstractNumId w:val="44"/>
  </w:num>
  <w:num w:numId="26">
    <w:abstractNumId w:val="50"/>
  </w:num>
  <w:num w:numId="27">
    <w:abstractNumId w:val="30"/>
  </w:num>
  <w:num w:numId="28">
    <w:abstractNumId w:val="53"/>
  </w:num>
  <w:num w:numId="29">
    <w:abstractNumId w:val="51"/>
  </w:num>
  <w:num w:numId="30">
    <w:abstractNumId w:val="6"/>
  </w:num>
  <w:num w:numId="31">
    <w:abstractNumId w:val="48"/>
  </w:num>
  <w:num w:numId="32">
    <w:abstractNumId w:val="40"/>
  </w:num>
  <w:num w:numId="33">
    <w:abstractNumId w:val="60"/>
  </w:num>
  <w:num w:numId="34">
    <w:abstractNumId w:val="11"/>
  </w:num>
  <w:num w:numId="35">
    <w:abstractNumId w:val="32"/>
  </w:num>
  <w:num w:numId="36">
    <w:abstractNumId w:val="62"/>
  </w:num>
  <w:num w:numId="37">
    <w:abstractNumId w:val="2"/>
  </w:num>
  <w:num w:numId="38">
    <w:abstractNumId w:val="39"/>
  </w:num>
  <w:num w:numId="39">
    <w:abstractNumId w:val="47"/>
  </w:num>
  <w:num w:numId="40">
    <w:abstractNumId w:val="25"/>
  </w:num>
  <w:num w:numId="41">
    <w:abstractNumId w:val="21"/>
  </w:num>
  <w:num w:numId="42">
    <w:abstractNumId w:val="37"/>
  </w:num>
  <w:num w:numId="43">
    <w:abstractNumId w:val="57"/>
  </w:num>
  <w:num w:numId="44">
    <w:abstractNumId w:val="55"/>
  </w:num>
  <w:num w:numId="45">
    <w:abstractNumId w:val="61"/>
  </w:num>
  <w:num w:numId="4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 w:numId="48">
    <w:abstractNumId w:val="58"/>
  </w:num>
  <w:num w:numId="49">
    <w:abstractNumId w:val="38"/>
  </w:num>
  <w:num w:numId="50">
    <w:abstractNumId w:val="20"/>
  </w:num>
  <w:num w:numId="51">
    <w:abstractNumId w:val="36"/>
  </w:num>
  <w:num w:numId="52">
    <w:abstractNumId w:val="35"/>
  </w:num>
  <w:num w:numId="53">
    <w:abstractNumId w:val="22"/>
  </w:num>
  <w:num w:numId="54">
    <w:abstractNumId w:val="14"/>
  </w:num>
  <w:num w:numId="55">
    <w:abstractNumId w:val="34"/>
  </w:num>
  <w:num w:numId="5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num>
  <w:num w:numId="58">
    <w:abstractNumId w:val="28"/>
  </w:num>
  <w:num w:numId="59">
    <w:abstractNumId w:val="59"/>
  </w:num>
  <w:num w:numId="60">
    <w:abstractNumId w:val="43"/>
  </w:num>
  <w:num w:numId="61">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634"/>
    <w:rsid w:val="00002841"/>
    <w:rsid w:val="0000293C"/>
    <w:rsid w:val="0000442B"/>
    <w:rsid w:val="00005B43"/>
    <w:rsid w:val="00005C77"/>
    <w:rsid w:val="000061D2"/>
    <w:rsid w:val="00006A9B"/>
    <w:rsid w:val="00006F07"/>
    <w:rsid w:val="00007055"/>
    <w:rsid w:val="000075ED"/>
    <w:rsid w:val="00007669"/>
    <w:rsid w:val="00007799"/>
    <w:rsid w:val="00007897"/>
    <w:rsid w:val="00007D73"/>
    <w:rsid w:val="00010A4E"/>
    <w:rsid w:val="00010F93"/>
    <w:rsid w:val="0001216B"/>
    <w:rsid w:val="00012631"/>
    <w:rsid w:val="00012EFC"/>
    <w:rsid w:val="000137B3"/>
    <w:rsid w:val="000151CD"/>
    <w:rsid w:val="000155DC"/>
    <w:rsid w:val="0001606D"/>
    <w:rsid w:val="00017F2C"/>
    <w:rsid w:val="00020C11"/>
    <w:rsid w:val="00020D30"/>
    <w:rsid w:val="0002136D"/>
    <w:rsid w:val="00022648"/>
    <w:rsid w:val="00022D4F"/>
    <w:rsid w:val="00023780"/>
    <w:rsid w:val="00023C03"/>
    <w:rsid w:val="00023E12"/>
    <w:rsid w:val="00023EB3"/>
    <w:rsid w:val="000250A9"/>
    <w:rsid w:val="000255C0"/>
    <w:rsid w:val="00025BB0"/>
    <w:rsid w:val="0002603A"/>
    <w:rsid w:val="0002660E"/>
    <w:rsid w:val="00026CCE"/>
    <w:rsid w:val="00026E84"/>
    <w:rsid w:val="00031190"/>
    <w:rsid w:val="000311BF"/>
    <w:rsid w:val="00031303"/>
    <w:rsid w:val="00031844"/>
    <w:rsid w:val="000320DC"/>
    <w:rsid w:val="0003231E"/>
    <w:rsid w:val="000326B6"/>
    <w:rsid w:val="000337E9"/>
    <w:rsid w:val="00034743"/>
    <w:rsid w:val="00034DC0"/>
    <w:rsid w:val="000350AC"/>
    <w:rsid w:val="0003528E"/>
    <w:rsid w:val="000355E9"/>
    <w:rsid w:val="00040537"/>
    <w:rsid w:val="00040C66"/>
    <w:rsid w:val="00040F17"/>
    <w:rsid w:val="000410E4"/>
    <w:rsid w:val="0004133B"/>
    <w:rsid w:val="00041DF8"/>
    <w:rsid w:val="00042165"/>
    <w:rsid w:val="0004250B"/>
    <w:rsid w:val="00042D55"/>
    <w:rsid w:val="00043374"/>
    <w:rsid w:val="00043A53"/>
    <w:rsid w:val="0004448A"/>
    <w:rsid w:val="00044699"/>
    <w:rsid w:val="00045F07"/>
    <w:rsid w:val="00046327"/>
    <w:rsid w:val="0004664A"/>
    <w:rsid w:val="00047B1E"/>
    <w:rsid w:val="00047D17"/>
    <w:rsid w:val="0005058E"/>
    <w:rsid w:val="00050B0F"/>
    <w:rsid w:val="00051217"/>
    <w:rsid w:val="000517F2"/>
    <w:rsid w:val="00051A88"/>
    <w:rsid w:val="00051EBA"/>
    <w:rsid w:val="000521F5"/>
    <w:rsid w:val="00052B69"/>
    <w:rsid w:val="00052C1E"/>
    <w:rsid w:val="000531B7"/>
    <w:rsid w:val="00053D55"/>
    <w:rsid w:val="000542EE"/>
    <w:rsid w:val="00054E87"/>
    <w:rsid w:val="000557F0"/>
    <w:rsid w:val="00055B7C"/>
    <w:rsid w:val="00056269"/>
    <w:rsid w:val="000563C4"/>
    <w:rsid w:val="00056B60"/>
    <w:rsid w:val="00056BE5"/>
    <w:rsid w:val="00057382"/>
    <w:rsid w:val="0005740A"/>
    <w:rsid w:val="00057689"/>
    <w:rsid w:val="000605EB"/>
    <w:rsid w:val="000609F7"/>
    <w:rsid w:val="00061BCD"/>
    <w:rsid w:val="00061C45"/>
    <w:rsid w:val="00061CE1"/>
    <w:rsid w:val="00062029"/>
    <w:rsid w:val="0006472E"/>
    <w:rsid w:val="00064D21"/>
    <w:rsid w:val="00064EDF"/>
    <w:rsid w:val="00064F0C"/>
    <w:rsid w:val="000653C7"/>
    <w:rsid w:val="00065F72"/>
    <w:rsid w:val="00066C10"/>
    <w:rsid w:val="00066DB1"/>
    <w:rsid w:val="00067410"/>
    <w:rsid w:val="00067B6A"/>
    <w:rsid w:val="00067CF9"/>
    <w:rsid w:val="00067F1B"/>
    <w:rsid w:val="000703B9"/>
    <w:rsid w:val="000703E7"/>
    <w:rsid w:val="00070628"/>
    <w:rsid w:val="00070804"/>
    <w:rsid w:val="00071E16"/>
    <w:rsid w:val="000720FB"/>
    <w:rsid w:val="000727E1"/>
    <w:rsid w:val="000731B5"/>
    <w:rsid w:val="00073855"/>
    <w:rsid w:val="000739F1"/>
    <w:rsid w:val="00073AC8"/>
    <w:rsid w:val="00074252"/>
    <w:rsid w:val="000745FA"/>
    <w:rsid w:val="00075822"/>
    <w:rsid w:val="00076113"/>
    <w:rsid w:val="00076546"/>
    <w:rsid w:val="00076809"/>
    <w:rsid w:val="00076A21"/>
    <w:rsid w:val="00076DAF"/>
    <w:rsid w:val="00077955"/>
    <w:rsid w:val="00077B92"/>
    <w:rsid w:val="00077E0B"/>
    <w:rsid w:val="000800A5"/>
    <w:rsid w:val="000805F1"/>
    <w:rsid w:val="00081135"/>
    <w:rsid w:val="0008169F"/>
    <w:rsid w:val="0008181A"/>
    <w:rsid w:val="000819DA"/>
    <w:rsid w:val="00081DC0"/>
    <w:rsid w:val="00082252"/>
    <w:rsid w:val="000822F1"/>
    <w:rsid w:val="0008275D"/>
    <w:rsid w:val="00082B26"/>
    <w:rsid w:val="00082BCB"/>
    <w:rsid w:val="00082C6C"/>
    <w:rsid w:val="000832D1"/>
    <w:rsid w:val="00084785"/>
    <w:rsid w:val="00084B26"/>
    <w:rsid w:val="00084DD0"/>
    <w:rsid w:val="000852A6"/>
    <w:rsid w:val="00085385"/>
    <w:rsid w:val="00085FA7"/>
    <w:rsid w:val="00087877"/>
    <w:rsid w:val="00087BD6"/>
    <w:rsid w:val="0009007B"/>
    <w:rsid w:val="0009050C"/>
    <w:rsid w:val="00090EF8"/>
    <w:rsid w:val="000915C9"/>
    <w:rsid w:val="00091DEE"/>
    <w:rsid w:val="000929BD"/>
    <w:rsid w:val="00092C54"/>
    <w:rsid w:val="000930FA"/>
    <w:rsid w:val="0009335F"/>
    <w:rsid w:val="000934B9"/>
    <w:rsid w:val="00093DED"/>
    <w:rsid w:val="0009423A"/>
    <w:rsid w:val="00094F05"/>
    <w:rsid w:val="000953F1"/>
    <w:rsid w:val="0009574A"/>
    <w:rsid w:val="000961E2"/>
    <w:rsid w:val="00096512"/>
    <w:rsid w:val="00097092"/>
    <w:rsid w:val="0009796C"/>
    <w:rsid w:val="00097D3B"/>
    <w:rsid w:val="000A09EE"/>
    <w:rsid w:val="000A1ED1"/>
    <w:rsid w:val="000A2689"/>
    <w:rsid w:val="000A2BB9"/>
    <w:rsid w:val="000A2DC7"/>
    <w:rsid w:val="000A2E47"/>
    <w:rsid w:val="000A2EE5"/>
    <w:rsid w:val="000A323D"/>
    <w:rsid w:val="000A4706"/>
    <w:rsid w:val="000A4A04"/>
    <w:rsid w:val="000A4AF4"/>
    <w:rsid w:val="000A4CB5"/>
    <w:rsid w:val="000A51ED"/>
    <w:rsid w:val="000A65EE"/>
    <w:rsid w:val="000A6729"/>
    <w:rsid w:val="000A685F"/>
    <w:rsid w:val="000A6974"/>
    <w:rsid w:val="000A71C3"/>
    <w:rsid w:val="000A7461"/>
    <w:rsid w:val="000A766E"/>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4B9"/>
    <w:rsid w:val="000B472E"/>
    <w:rsid w:val="000B51C3"/>
    <w:rsid w:val="000B5871"/>
    <w:rsid w:val="000B5CA6"/>
    <w:rsid w:val="000B6013"/>
    <w:rsid w:val="000B60AD"/>
    <w:rsid w:val="000B6333"/>
    <w:rsid w:val="000B682B"/>
    <w:rsid w:val="000B6F4F"/>
    <w:rsid w:val="000B7846"/>
    <w:rsid w:val="000B7C6B"/>
    <w:rsid w:val="000C05F0"/>
    <w:rsid w:val="000C0BE2"/>
    <w:rsid w:val="000C0DB0"/>
    <w:rsid w:val="000C12CB"/>
    <w:rsid w:val="000C189D"/>
    <w:rsid w:val="000C19A9"/>
    <w:rsid w:val="000C1C4B"/>
    <w:rsid w:val="000C28D2"/>
    <w:rsid w:val="000C2AE6"/>
    <w:rsid w:val="000C2DD5"/>
    <w:rsid w:val="000C2EE4"/>
    <w:rsid w:val="000C328B"/>
    <w:rsid w:val="000C3484"/>
    <w:rsid w:val="000C3650"/>
    <w:rsid w:val="000C3986"/>
    <w:rsid w:val="000C4AC8"/>
    <w:rsid w:val="000C555B"/>
    <w:rsid w:val="000C579E"/>
    <w:rsid w:val="000C61D1"/>
    <w:rsid w:val="000C64D1"/>
    <w:rsid w:val="000C69A6"/>
    <w:rsid w:val="000C6C05"/>
    <w:rsid w:val="000C7C1A"/>
    <w:rsid w:val="000C7CFA"/>
    <w:rsid w:val="000D133C"/>
    <w:rsid w:val="000D1FA8"/>
    <w:rsid w:val="000D24AF"/>
    <w:rsid w:val="000D24C5"/>
    <w:rsid w:val="000D3225"/>
    <w:rsid w:val="000D35C6"/>
    <w:rsid w:val="000D3838"/>
    <w:rsid w:val="000D44C2"/>
    <w:rsid w:val="000D4958"/>
    <w:rsid w:val="000D4A80"/>
    <w:rsid w:val="000D4CC7"/>
    <w:rsid w:val="000D4EAD"/>
    <w:rsid w:val="000D4EC0"/>
    <w:rsid w:val="000D5430"/>
    <w:rsid w:val="000D5C96"/>
    <w:rsid w:val="000D6776"/>
    <w:rsid w:val="000D6C7C"/>
    <w:rsid w:val="000D6E18"/>
    <w:rsid w:val="000D6FA3"/>
    <w:rsid w:val="000D7095"/>
    <w:rsid w:val="000D736B"/>
    <w:rsid w:val="000D7916"/>
    <w:rsid w:val="000D7980"/>
    <w:rsid w:val="000D7B4A"/>
    <w:rsid w:val="000D7B4F"/>
    <w:rsid w:val="000E04DE"/>
    <w:rsid w:val="000E06F0"/>
    <w:rsid w:val="000E0F81"/>
    <w:rsid w:val="000E1242"/>
    <w:rsid w:val="000E12A9"/>
    <w:rsid w:val="000E14EC"/>
    <w:rsid w:val="000E1A47"/>
    <w:rsid w:val="000E1B67"/>
    <w:rsid w:val="000E275A"/>
    <w:rsid w:val="000E290B"/>
    <w:rsid w:val="000E2D29"/>
    <w:rsid w:val="000E3705"/>
    <w:rsid w:val="000E3874"/>
    <w:rsid w:val="000E3B35"/>
    <w:rsid w:val="000E54D5"/>
    <w:rsid w:val="000E5D30"/>
    <w:rsid w:val="000E6F37"/>
    <w:rsid w:val="000F00A0"/>
    <w:rsid w:val="000F05F5"/>
    <w:rsid w:val="000F0937"/>
    <w:rsid w:val="000F0C25"/>
    <w:rsid w:val="000F17FD"/>
    <w:rsid w:val="000F19C6"/>
    <w:rsid w:val="000F2635"/>
    <w:rsid w:val="000F2B8B"/>
    <w:rsid w:val="000F2EEC"/>
    <w:rsid w:val="000F30BF"/>
    <w:rsid w:val="000F32E5"/>
    <w:rsid w:val="000F3EB2"/>
    <w:rsid w:val="000F4646"/>
    <w:rsid w:val="000F512D"/>
    <w:rsid w:val="000F5858"/>
    <w:rsid w:val="000F5C1A"/>
    <w:rsid w:val="000F658F"/>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53E"/>
    <w:rsid w:val="001046B3"/>
    <w:rsid w:val="00104892"/>
    <w:rsid w:val="0010564E"/>
    <w:rsid w:val="001065C4"/>
    <w:rsid w:val="001066E0"/>
    <w:rsid w:val="00106C73"/>
    <w:rsid w:val="0010710A"/>
    <w:rsid w:val="00107320"/>
    <w:rsid w:val="0010752E"/>
    <w:rsid w:val="00107537"/>
    <w:rsid w:val="0011027A"/>
    <w:rsid w:val="00110B86"/>
    <w:rsid w:val="00110C7E"/>
    <w:rsid w:val="00110DDF"/>
    <w:rsid w:val="00111009"/>
    <w:rsid w:val="0011147E"/>
    <w:rsid w:val="001118EE"/>
    <w:rsid w:val="00111E9F"/>
    <w:rsid w:val="0011221A"/>
    <w:rsid w:val="00112D15"/>
    <w:rsid w:val="00112F0B"/>
    <w:rsid w:val="00112F85"/>
    <w:rsid w:val="00113633"/>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1F2"/>
    <w:rsid w:val="0012625E"/>
    <w:rsid w:val="001262C1"/>
    <w:rsid w:val="001267EF"/>
    <w:rsid w:val="00127196"/>
    <w:rsid w:val="00130FE7"/>
    <w:rsid w:val="001313B9"/>
    <w:rsid w:val="00131F98"/>
    <w:rsid w:val="00132662"/>
    <w:rsid w:val="0013270D"/>
    <w:rsid w:val="00132D43"/>
    <w:rsid w:val="001331DD"/>
    <w:rsid w:val="00133E09"/>
    <w:rsid w:val="001342BF"/>
    <w:rsid w:val="001343F3"/>
    <w:rsid w:val="001344A4"/>
    <w:rsid w:val="00134589"/>
    <w:rsid w:val="00134AC1"/>
    <w:rsid w:val="00134ADF"/>
    <w:rsid w:val="0013514D"/>
    <w:rsid w:val="001352BB"/>
    <w:rsid w:val="00135420"/>
    <w:rsid w:val="001354F9"/>
    <w:rsid w:val="00135DD4"/>
    <w:rsid w:val="00136099"/>
    <w:rsid w:val="00137074"/>
    <w:rsid w:val="001379B3"/>
    <w:rsid w:val="00137D23"/>
    <w:rsid w:val="001414A2"/>
    <w:rsid w:val="001415B9"/>
    <w:rsid w:val="001419DC"/>
    <w:rsid w:val="00141A51"/>
    <w:rsid w:val="00142123"/>
    <w:rsid w:val="00142147"/>
    <w:rsid w:val="00143675"/>
    <w:rsid w:val="00144153"/>
    <w:rsid w:val="0014443E"/>
    <w:rsid w:val="00144619"/>
    <w:rsid w:val="00144C10"/>
    <w:rsid w:val="00144E63"/>
    <w:rsid w:val="00145512"/>
    <w:rsid w:val="001459F0"/>
    <w:rsid w:val="00145B47"/>
    <w:rsid w:val="00145CA0"/>
    <w:rsid w:val="0014619A"/>
    <w:rsid w:val="0014743B"/>
    <w:rsid w:val="00147627"/>
    <w:rsid w:val="00150CD2"/>
    <w:rsid w:val="001515E7"/>
    <w:rsid w:val="00151B20"/>
    <w:rsid w:val="00151FD1"/>
    <w:rsid w:val="001523E9"/>
    <w:rsid w:val="0015269A"/>
    <w:rsid w:val="00152CFE"/>
    <w:rsid w:val="001530EB"/>
    <w:rsid w:val="001533C4"/>
    <w:rsid w:val="00154034"/>
    <w:rsid w:val="001544D9"/>
    <w:rsid w:val="00154F56"/>
    <w:rsid w:val="001553B4"/>
    <w:rsid w:val="001554B2"/>
    <w:rsid w:val="00155B67"/>
    <w:rsid w:val="00157CD9"/>
    <w:rsid w:val="001611F7"/>
    <w:rsid w:val="0016152C"/>
    <w:rsid w:val="001620DF"/>
    <w:rsid w:val="00162514"/>
    <w:rsid w:val="00162AC7"/>
    <w:rsid w:val="00163358"/>
    <w:rsid w:val="00163476"/>
    <w:rsid w:val="0016491C"/>
    <w:rsid w:val="00164CBE"/>
    <w:rsid w:val="001653FD"/>
    <w:rsid w:val="001657B1"/>
    <w:rsid w:val="00166199"/>
    <w:rsid w:val="00166908"/>
    <w:rsid w:val="00166A17"/>
    <w:rsid w:val="00167271"/>
    <w:rsid w:val="00167BF2"/>
    <w:rsid w:val="001702CF"/>
    <w:rsid w:val="0017040F"/>
    <w:rsid w:val="00170505"/>
    <w:rsid w:val="001710C0"/>
    <w:rsid w:val="0017170F"/>
    <w:rsid w:val="001726DA"/>
    <w:rsid w:val="001737B9"/>
    <w:rsid w:val="00173F44"/>
    <w:rsid w:val="00174ADD"/>
    <w:rsid w:val="00174B9B"/>
    <w:rsid w:val="00175D55"/>
    <w:rsid w:val="00176168"/>
    <w:rsid w:val="001762B0"/>
    <w:rsid w:val="001768E3"/>
    <w:rsid w:val="00176B11"/>
    <w:rsid w:val="00176B39"/>
    <w:rsid w:val="001770B7"/>
    <w:rsid w:val="00177236"/>
    <w:rsid w:val="00177ADD"/>
    <w:rsid w:val="00177BF1"/>
    <w:rsid w:val="00177C69"/>
    <w:rsid w:val="001807BA"/>
    <w:rsid w:val="00180A0F"/>
    <w:rsid w:val="00181944"/>
    <w:rsid w:val="001822B0"/>
    <w:rsid w:val="001826CB"/>
    <w:rsid w:val="0018288A"/>
    <w:rsid w:val="00182D50"/>
    <w:rsid w:val="00183681"/>
    <w:rsid w:val="00183E18"/>
    <w:rsid w:val="00184B8C"/>
    <w:rsid w:val="00184C64"/>
    <w:rsid w:val="0018587C"/>
    <w:rsid w:val="00185EAE"/>
    <w:rsid w:val="00186D40"/>
    <w:rsid w:val="0018752B"/>
    <w:rsid w:val="001876B3"/>
    <w:rsid w:val="00187E5C"/>
    <w:rsid w:val="0019032F"/>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975FE"/>
    <w:rsid w:val="001A056A"/>
    <w:rsid w:val="001A0F3A"/>
    <w:rsid w:val="001A17B7"/>
    <w:rsid w:val="001A2460"/>
    <w:rsid w:val="001A2A3C"/>
    <w:rsid w:val="001A2D7F"/>
    <w:rsid w:val="001A2D8D"/>
    <w:rsid w:val="001A33C4"/>
    <w:rsid w:val="001A354D"/>
    <w:rsid w:val="001A3778"/>
    <w:rsid w:val="001A3B06"/>
    <w:rsid w:val="001A4183"/>
    <w:rsid w:val="001A481B"/>
    <w:rsid w:val="001A4948"/>
    <w:rsid w:val="001A4A8B"/>
    <w:rsid w:val="001A552E"/>
    <w:rsid w:val="001A686A"/>
    <w:rsid w:val="001A700A"/>
    <w:rsid w:val="001A76CC"/>
    <w:rsid w:val="001A7BF1"/>
    <w:rsid w:val="001A7EB7"/>
    <w:rsid w:val="001A7EBC"/>
    <w:rsid w:val="001B023A"/>
    <w:rsid w:val="001B044D"/>
    <w:rsid w:val="001B066E"/>
    <w:rsid w:val="001B0DD4"/>
    <w:rsid w:val="001B0E7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A9A"/>
    <w:rsid w:val="001C0DC0"/>
    <w:rsid w:val="001C185C"/>
    <w:rsid w:val="001C1A96"/>
    <w:rsid w:val="001C3478"/>
    <w:rsid w:val="001C3A83"/>
    <w:rsid w:val="001C3EEE"/>
    <w:rsid w:val="001C4415"/>
    <w:rsid w:val="001C4B8E"/>
    <w:rsid w:val="001C594C"/>
    <w:rsid w:val="001C604E"/>
    <w:rsid w:val="001C6066"/>
    <w:rsid w:val="001C674F"/>
    <w:rsid w:val="001C6DC8"/>
    <w:rsid w:val="001C6E44"/>
    <w:rsid w:val="001C6F43"/>
    <w:rsid w:val="001C7035"/>
    <w:rsid w:val="001C792E"/>
    <w:rsid w:val="001C7E4D"/>
    <w:rsid w:val="001D08AE"/>
    <w:rsid w:val="001D09EA"/>
    <w:rsid w:val="001D0B4B"/>
    <w:rsid w:val="001D1571"/>
    <w:rsid w:val="001D1698"/>
    <w:rsid w:val="001D1776"/>
    <w:rsid w:val="001D1D35"/>
    <w:rsid w:val="001D1F4C"/>
    <w:rsid w:val="001D2152"/>
    <w:rsid w:val="001D237B"/>
    <w:rsid w:val="001D2E6F"/>
    <w:rsid w:val="001D3C17"/>
    <w:rsid w:val="001D4374"/>
    <w:rsid w:val="001D43EA"/>
    <w:rsid w:val="001D44C1"/>
    <w:rsid w:val="001D4AD8"/>
    <w:rsid w:val="001D59BE"/>
    <w:rsid w:val="001D7094"/>
    <w:rsid w:val="001D787F"/>
    <w:rsid w:val="001D7DE5"/>
    <w:rsid w:val="001E03E4"/>
    <w:rsid w:val="001E05E7"/>
    <w:rsid w:val="001E0A85"/>
    <w:rsid w:val="001E0FA9"/>
    <w:rsid w:val="001E1047"/>
    <w:rsid w:val="001E107E"/>
    <w:rsid w:val="001E2B91"/>
    <w:rsid w:val="001E33BF"/>
    <w:rsid w:val="001E391B"/>
    <w:rsid w:val="001E3DA1"/>
    <w:rsid w:val="001E3F86"/>
    <w:rsid w:val="001E41E2"/>
    <w:rsid w:val="001E43C1"/>
    <w:rsid w:val="001E4BEE"/>
    <w:rsid w:val="001E4E42"/>
    <w:rsid w:val="001E579B"/>
    <w:rsid w:val="001E5B4A"/>
    <w:rsid w:val="001E7995"/>
    <w:rsid w:val="001E7EA7"/>
    <w:rsid w:val="001F031C"/>
    <w:rsid w:val="001F1067"/>
    <w:rsid w:val="001F1284"/>
    <w:rsid w:val="001F164D"/>
    <w:rsid w:val="001F1810"/>
    <w:rsid w:val="001F18F7"/>
    <w:rsid w:val="001F237C"/>
    <w:rsid w:val="001F2B52"/>
    <w:rsid w:val="001F3038"/>
    <w:rsid w:val="001F322A"/>
    <w:rsid w:val="001F4D5F"/>
    <w:rsid w:val="001F5088"/>
    <w:rsid w:val="001F6291"/>
    <w:rsid w:val="001F6466"/>
    <w:rsid w:val="001F68C5"/>
    <w:rsid w:val="001F6B59"/>
    <w:rsid w:val="001F6F06"/>
    <w:rsid w:val="0020195C"/>
    <w:rsid w:val="00201FBF"/>
    <w:rsid w:val="0020285C"/>
    <w:rsid w:val="00202A37"/>
    <w:rsid w:val="00202C52"/>
    <w:rsid w:val="00202F12"/>
    <w:rsid w:val="002030D0"/>
    <w:rsid w:val="00203122"/>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B9D"/>
    <w:rsid w:val="00211C9C"/>
    <w:rsid w:val="00211CD3"/>
    <w:rsid w:val="00211FB3"/>
    <w:rsid w:val="00213365"/>
    <w:rsid w:val="00213434"/>
    <w:rsid w:val="00213B56"/>
    <w:rsid w:val="00213F5B"/>
    <w:rsid w:val="0021412A"/>
    <w:rsid w:val="0021428B"/>
    <w:rsid w:val="00214882"/>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2A57"/>
    <w:rsid w:val="00223784"/>
    <w:rsid w:val="002260DC"/>
    <w:rsid w:val="002262AD"/>
    <w:rsid w:val="002278D1"/>
    <w:rsid w:val="00227E20"/>
    <w:rsid w:val="00227E6B"/>
    <w:rsid w:val="00230213"/>
    <w:rsid w:val="0023066B"/>
    <w:rsid w:val="002306D8"/>
    <w:rsid w:val="002312D3"/>
    <w:rsid w:val="002313E5"/>
    <w:rsid w:val="00232224"/>
    <w:rsid w:val="00232E8A"/>
    <w:rsid w:val="00232E91"/>
    <w:rsid w:val="00233430"/>
    <w:rsid w:val="00233E91"/>
    <w:rsid w:val="002341B4"/>
    <w:rsid w:val="002346AA"/>
    <w:rsid w:val="00234839"/>
    <w:rsid w:val="00234BA1"/>
    <w:rsid w:val="00234BBB"/>
    <w:rsid w:val="00234BD6"/>
    <w:rsid w:val="00234DEB"/>
    <w:rsid w:val="00235163"/>
    <w:rsid w:val="002353C0"/>
    <w:rsid w:val="00235A14"/>
    <w:rsid w:val="00235C36"/>
    <w:rsid w:val="002368D1"/>
    <w:rsid w:val="00237591"/>
    <w:rsid w:val="0023777D"/>
    <w:rsid w:val="00237FA4"/>
    <w:rsid w:val="0024075C"/>
    <w:rsid w:val="0024136D"/>
    <w:rsid w:val="0024141F"/>
    <w:rsid w:val="0024155C"/>
    <w:rsid w:val="00242472"/>
    <w:rsid w:val="00242C52"/>
    <w:rsid w:val="0024321D"/>
    <w:rsid w:val="002439F1"/>
    <w:rsid w:val="002440D2"/>
    <w:rsid w:val="00244B19"/>
    <w:rsid w:val="00244D66"/>
    <w:rsid w:val="002451EA"/>
    <w:rsid w:val="0024540E"/>
    <w:rsid w:val="00245563"/>
    <w:rsid w:val="00245858"/>
    <w:rsid w:val="00245A02"/>
    <w:rsid w:val="0024644F"/>
    <w:rsid w:val="002464AC"/>
    <w:rsid w:val="00247B52"/>
    <w:rsid w:val="00247BD3"/>
    <w:rsid w:val="0025028D"/>
    <w:rsid w:val="0025032E"/>
    <w:rsid w:val="002509AD"/>
    <w:rsid w:val="002510B0"/>
    <w:rsid w:val="0025121B"/>
    <w:rsid w:val="002515DF"/>
    <w:rsid w:val="002516D5"/>
    <w:rsid w:val="00251719"/>
    <w:rsid w:val="00251C2B"/>
    <w:rsid w:val="00252FEF"/>
    <w:rsid w:val="002534CF"/>
    <w:rsid w:val="0025395C"/>
    <w:rsid w:val="00254236"/>
    <w:rsid w:val="00254582"/>
    <w:rsid w:val="00254E60"/>
    <w:rsid w:val="00254ED1"/>
    <w:rsid w:val="00254F70"/>
    <w:rsid w:val="0025528B"/>
    <w:rsid w:val="00256021"/>
    <w:rsid w:val="002565F0"/>
    <w:rsid w:val="00256824"/>
    <w:rsid w:val="00256C6E"/>
    <w:rsid w:val="00256DBC"/>
    <w:rsid w:val="00256DC6"/>
    <w:rsid w:val="00257770"/>
    <w:rsid w:val="00257B30"/>
    <w:rsid w:val="00257D40"/>
    <w:rsid w:val="002606DE"/>
    <w:rsid w:val="002607EE"/>
    <w:rsid w:val="002610EB"/>
    <w:rsid w:val="00261928"/>
    <w:rsid w:val="002620CF"/>
    <w:rsid w:val="0026244D"/>
    <w:rsid w:val="00263587"/>
    <w:rsid w:val="002640EF"/>
    <w:rsid w:val="00265B8B"/>
    <w:rsid w:val="00265CA9"/>
    <w:rsid w:val="00266147"/>
    <w:rsid w:val="0026729C"/>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77659"/>
    <w:rsid w:val="00280AEA"/>
    <w:rsid w:val="00281317"/>
    <w:rsid w:val="00281569"/>
    <w:rsid w:val="00281BE8"/>
    <w:rsid w:val="00281C66"/>
    <w:rsid w:val="00281D56"/>
    <w:rsid w:val="00282025"/>
    <w:rsid w:val="002823A6"/>
    <w:rsid w:val="00282E31"/>
    <w:rsid w:val="00282E42"/>
    <w:rsid w:val="00282EA5"/>
    <w:rsid w:val="00283453"/>
    <w:rsid w:val="00283511"/>
    <w:rsid w:val="002838BF"/>
    <w:rsid w:val="002840DF"/>
    <w:rsid w:val="00285B62"/>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72B"/>
    <w:rsid w:val="00296852"/>
    <w:rsid w:val="00296A98"/>
    <w:rsid w:val="002978FB"/>
    <w:rsid w:val="00297B10"/>
    <w:rsid w:val="00297EBC"/>
    <w:rsid w:val="00297FAB"/>
    <w:rsid w:val="002A00E5"/>
    <w:rsid w:val="002A02E6"/>
    <w:rsid w:val="002A0474"/>
    <w:rsid w:val="002A04A7"/>
    <w:rsid w:val="002A11E5"/>
    <w:rsid w:val="002A125A"/>
    <w:rsid w:val="002A1912"/>
    <w:rsid w:val="002A1A82"/>
    <w:rsid w:val="002A1C7C"/>
    <w:rsid w:val="002A1E12"/>
    <w:rsid w:val="002A1FF6"/>
    <w:rsid w:val="002A2175"/>
    <w:rsid w:val="002A26AA"/>
    <w:rsid w:val="002A2753"/>
    <w:rsid w:val="002A2996"/>
    <w:rsid w:val="002A2AFB"/>
    <w:rsid w:val="002A2FEA"/>
    <w:rsid w:val="002A3E08"/>
    <w:rsid w:val="002A503A"/>
    <w:rsid w:val="002A530B"/>
    <w:rsid w:val="002A5778"/>
    <w:rsid w:val="002A6520"/>
    <w:rsid w:val="002A692A"/>
    <w:rsid w:val="002A6BE0"/>
    <w:rsid w:val="002A70AF"/>
    <w:rsid w:val="002A7591"/>
    <w:rsid w:val="002A75BE"/>
    <w:rsid w:val="002A7B8D"/>
    <w:rsid w:val="002B3260"/>
    <w:rsid w:val="002B39FA"/>
    <w:rsid w:val="002B4A1D"/>
    <w:rsid w:val="002B4A43"/>
    <w:rsid w:val="002B4E59"/>
    <w:rsid w:val="002B50FF"/>
    <w:rsid w:val="002B5BD6"/>
    <w:rsid w:val="002B6836"/>
    <w:rsid w:val="002B68CB"/>
    <w:rsid w:val="002B6BF2"/>
    <w:rsid w:val="002B6CAB"/>
    <w:rsid w:val="002B70A0"/>
    <w:rsid w:val="002B7F01"/>
    <w:rsid w:val="002C0206"/>
    <w:rsid w:val="002C0B88"/>
    <w:rsid w:val="002C120E"/>
    <w:rsid w:val="002C1931"/>
    <w:rsid w:val="002C19E2"/>
    <w:rsid w:val="002C1FD1"/>
    <w:rsid w:val="002C2295"/>
    <w:rsid w:val="002C32A5"/>
    <w:rsid w:val="002C3683"/>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1CDF"/>
    <w:rsid w:val="002D2674"/>
    <w:rsid w:val="002D3AE4"/>
    <w:rsid w:val="002D4043"/>
    <w:rsid w:val="002D5DC6"/>
    <w:rsid w:val="002D6497"/>
    <w:rsid w:val="002D708C"/>
    <w:rsid w:val="002D74B4"/>
    <w:rsid w:val="002D750E"/>
    <w:rsid w:val="002D7534"/>
    <w:rsid w:val="002D7A59"/>
    <w:rsid w:val="002E0A74"/>
    <w:rsid w:val="002E1378"/>
    <w:rsid w:val="002E13CA"/>
    <w:rsid w:val="002E32CF"/>
    <w:rsid w:val="002E333A"/>
    <w:rsid w:val="002E44D7"/>
    <w:rsid w:val="002E4576"/>
    <w:rsid w:val="002E4B20"/>
    <w:rsid w:val="002E5627"/>
    <w:rsid w:val="002E5AD1"/>
    <w:rsid w:val="002E5E44"/>
    <w:rsid w:val="002E5F84"/>
    <w:rsid w:val="002E6A3E"/>
    <w:rsid w:val="002E76A5"/>
    <w:rsid w:val="002F0059"/>
    <w:rsid w:val="002F00D5"/>
    <w:rsid w:val="002F1294"/>
    <w:rsid w:val="002F1441"/>
    <w:rsid w:val="002F1D05"/>
    <w:rsid w:val="002F2A83"/>
    <w:rsid w:val="002F2AAD"/>
    <w:rsid w:val="002F2CF5"/>
    <w:rsid w:val="002F2F0E"/>
    <w:rsid w:val="002F300D"/>
    <w:rsid w:val="002F34DE"/>
    <w:rsid w:val="002F3868"/>
    <w:rsid w:val="002F3E3E"/>
    <w:rsid w:val="002F4421"/>
    <w:rsid w:val="002F700C"/>
    <w:rsid w:val="002F706B"/>
    <w:rsid w:val="002F7BF5"/>
    <w:rsid w:val="002F7D5E"/>
    <w:rsid w:val="00300516"/>
    <w:rsid w:val="0030059E"/>
    <w:rsid w:val="00300691"/>
    <w:rsid w:val="0030078A"/>
    <w:rsid w:val="0030084E"/>
    <w:rsid w:val="00300AEA"/>
    <w:rsid w:val="00300FFC"/>
    <w:rsid w:val="003010A1"/>
    <w:rsid w:val="00301660"/>
    <w:rsid w:val="00301BD9"/>
    <w:rsid w:val="00301F9F"/>
    <w:rsid w:val="00303102"/>
    <w:rsid w:val="003032C1"/>
    <w:rsid w:val="00303FBE"/>
    <w:rsid w:val="00304329"/>
    <w:rsid w:val="003045EC"/>
    <w:rsid w:val="0030478F"/>
    <w:rsid w:val="00304938"/>
    <w:rsid w:val="003049D0"/>
    <w:rsid w:val="00304D68"/>
    <w:rsid w:val="00304E1A"/>
    <w:rsid w:val="003054DC"/>
    <w:rsid w:val="003055EB"/>
    <w:rsid w:val="00305750"/>
    <w:rsid w:val="0030585C"/>
    <w:rsid w:val="00305971"/>
    <w:rsid w:val="00305A40"/>
    <w:rsid w:val="00305E65"/>
    <w:rsid w:val="0030676D"/>
    <w:rsid w:val="003071D2"/>
    <w:rsid w:val="0030742F"/>
    <w:rsid w:val="003105B9"/>
    <w:rsid w:val="003106BE"/>
    <w:rsid w:val="003120AF"/>
    <w:rsid w:val="0031224A"/>
    <w:rsid w:val="00312919"/>
    <w:rsid w:val="00312C0D"/>
    <w:rsid w:val="00312EB8"/>
    <w:rsid w:val="00313CF6"/>
    <w:rsid w:val="00314DF4"/>
    <w:rsid w:val="003152C8"/>
    <w:rsid w:val="003156D1"/>
    <w:rsid w:val="00316077"/>
    <w:rsid w:val="003166A3"/>
    <w:rsid w:val="0031690E"/>
    <w:rsid w:val="00316C19"/>
    <w:rsid w:val="0032076D"/>
    <w:rsid w:val="00321003"/>
    <w:rsid w:val="003218B9"/>
    <w:rsid w:val="00321B14"/>
    <w:rsid w:val="00321D2F"/>
    <w:rsid w:val="00322105"/>
    <w:rsid w:val="00322AC7"/>
    <w:rsid w:val="00322EC0"/>
    <w:rsid w:val="003231F2"/>
    <w:rsid w:val="003232D2"/>
    <w:rsid w:val="003232F7"/>
    <w:rsid w:val="003236BB"/>
    <w:rsid w:val="003239E2"/>
    <w:rsid w:val="00323CFC"/>
    <w:rsid w:val="003244D9"/>
    <w:rsid w:val="0032512E"/>
    <w:rsid w:val="003254F1"/>
    <w:rsid w:val="0032566B"/>
    <w:rsid w:val="00325A0B"/>
    <w:rsid w:val="003261A8"/>
    <w:rsid w:val="003264CA"/>
    <w:rsid w:val="003266C5"/>
    <w:rsid w:val="003273F1"/>
    <w:rsid w:val="0032758D"/>
    <w:rsid w:val="003277C1"/>
    <w:rsid w:val="003279A1"/>
    <w:rsid w:val="00327B7E"/>
    <w:rsid w:val="00327BCD"/>
    <w:rsid w:val="003305BF"/>
    <w:rsid w:val="003308BC"/>
    <w:rsid w:val="00332530"/>
    <w:rsid w:val="00332ADE"/>
    <w:rsid w:val="00332F0B"/>
    <w:rsid w:val="003346A6"/>
    <w:rsid w:val="003352A1"/>
    <w:rsid w:val="003353A5"/>
    <w:rsid w:val="003358D5"/>
    <w:rsid w:val="003363D4"/>
    <w:rsid w:val="003365B2"/>
    <w:rsid w:val="00336A47"/>
    <w:rsid w:val="00337FB3"/>
    <w:rsid w:val="00340134"/>
    <w:rsid w:val="0034092B"/>
    <w:rsid w:val="00340A1E"/>
    <w:rsid w:val="0034166D"/>
    <w:rsid w:val="00341CA2"/>
    <w:rsid w:val="00341CCC"/>
    <w:rsid w:val="00342A86"/>
    <w:rsid w:val="00343008"/>
    <w:rsid w:val="0034309C"/>
    <w:rsid w:val="003434EF"/>
    <w:rsid w:val="00343721"/>
    <w:rsid w:val="00343730"/>
    <w:rsid w:val="0034376E"/>
    <w:rsid w:val="0034396C"/>
    <w:rsid w:val="0034470A"/>
    <w:rsid w:val="00344853"/>
    <w:rsid w:val="00344A6D"/>
    <w:rsid w:val="00344A95"/>
    <w:rsid w:val="00344DB8"/>
    <w:rsid w:val="00345A5D"/>
    <w:rsid w:val="00345AB7"/>
    <w:rsid w:val="00345ACD"/>
    <w:rsid w:val="00346542"/>
    <w:rsid w:val="00346AEC"/>
    <w:rsid w:val="003478B4"/>
    <w:rsid w:val="003479CF"/>
    <w:rsid w:val="003511DF"/>
    <w:rsid w:val="0035124D"/>
    <w:rsid w:val="00351A2D"/>
    <w:rsid w:val="00351C6A"/>
    <w:rsid w:val="00352F4B"/>
    <w:rsid w:val="003536EF"/>
    <w:rsid w:val="0035376B"/>
    <w:rsid w:val="00353CD0"/>
    <w:rsid w:val="00353DF7"/>
    <w:rsid w:val="00354510"/>
    <w:rsid w:val="00354F52"/>
    <w:rsid w:val="0035537F"/>
    <w:rsid w:val="003556C3"/>
    <w:rsid w:val="00356176"/>
    <w:rsid w:val="003564F7"/>
    <w:rsid w:val="00356646"/>
    <w:rsid w:val="00356B43"/>
    <w:rsid w:val="00357BB7"/>
    <w:rsid w:val="00360387"/>
    <w:rsid w:val="00360B37"/>
    <w:rsid w:val="00360F4F"/>
    <w:rsid w:val="00361669"/>
    <w:rsid w:val="00361854"/>
    <w:rsid w:val="00361F5D"/>
    <w:rsid w:val="00362077"/>
    <w:rsid w:val="0036250F"/>
    <w:rsid w:val="003629EA"/>
    <w:rsid w:val="00363555"/>
    <w:rsid w:val="00363F15"/>
    <w:rsid w:val="00364C50"/>
    <w:rsid w:val="00364CF7"/>
    <w:rsid w:val="003650A6"/>
    <w:rsid w:val="0036585A"/>
    <w:rsid w:val="00365CC0"/>
    <w:rsid w:val="003662AA"/>
    <w:rsid w:val="0036635E"/>
    <w:rsid w:val="003668A2"/>
    <w:rsid w:val="0036694E"/>
    <w:rsid w:val="00367C3C"/>
    <w:rsid w:val="003703A7"/>
    <w:rsid w:val="00370AF7"/>
    <w:rsid w:val="003713CE"/>
    <w:rsid w:val="003714B7"/>
    <w:rsid w:val="00371AE8"/>
    <w:rsid w:val="003725A0"/>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EBF"/>
    <w:rsid w:val="00381647"/>
    <w:rsid w:val="00381773"/>
    <w:rsid w:val="00381B40"/>
    <w:rsid w:val="00381C4A"/>
    <w:rsid w:val="00382143"/>
    <w:rsid w:val="0038226C"/>
    <w:rsid w:val="0038251A"/>
    <w:rsid w:val="003827A6"/>
    <w:rsid w:val="00383E1F"/>
    <w:rsid w:val="003841F3"/>
    <w:rsid w:val="003845A1"/>
    <w:rsid w:val="003846D0"/>
    <w:rsid w:val="00384D7A"/>
    <w:rsid w:val="0038558A"/>
    <w:rsid w:val="00386763"/>
    <w:rsid w:val="00386C2F"/>
    <w:rsid w:val="00387B7D"/>
    <w:rsid w:val="003908F7"/>
    <w:rsid w:val="00390C39"/>
    <w:rsid w:val="003926BF"/>
    <w:rsid w:val="00392EB7"/>
    <w:rsid w:val="00392ECF"/>
    <w:rsid w:val="00392EFC"/>
    <w:rsid w:val="00393602"/>
    <w:rsid w:val="0039368A"/>
    <w:rsid w:val="003938F6"/>
    <w:rsid w:val="00393AC6"/>
    <w:rsid w:val="00393BBC"/>
    <w:rsid w:val="00393D0C"/>
    <w:rsid w:val="003949EC"/>
    <w:rsid w:val="00395A68"/>
    <w:rsid w:val="00395AD3"/>
    <w:rsid w:val="00395DB4"/>
    <w:rsid w:val="0039691C"/>
    <w:rsid w:val="003974CF"/>
    <w:rsid w:val="003976C1"/>
    <w:rsid w:val="00397A8D"/>
    <w:rsid w:val="00397E2E"/>
    <w:rsid w:val="003A049C"/>
    <w:rsid w:val="003A1490"/>
    <w:rsid w:val="003A19F7"/>
    <w:rsid w:val="003A1D5D"/>
    <w:rsid w:val="003A1D7C"/>
    <w:rsid w:val="003A1DEA"/>
    <w:rsid w:val="003A1DFB"/>
    <w:rsid w:val="003A24E6"/>
    <w:rsid w:val="003A26C1"/>
    <w:rsid w:val="003A26F3"/>
    <w:rsid w:val="003A2C6A"/>
    <w:rsid w:val="003A2EBE"/>
    <w:rsid w:val="003A2ED9"/>
    <w:rsid w:val="003A2FFE"/>
    <w:rsid w:val="003A361E"/>
    <w:rsid w:val="003A3DC8"/>
    <w:rsid w:val="003A3E3F"/>
    <w:rsid w:val="003A3F1A"/>
    <w:rsid w:val="003A3FF1"/>
    <w:rsid w:val="003A4C1B"/>
    <w:rsid w:val="003A4FBE"/>
    <w:rsid w:val="003A511A"/>
    <w:rsid w:val="003A5CD1"/>
    <w:rsid w:val="003A6298"/>
    <w:rsid w:val="003A6364"/>
    <w:rsid w:val="003A658E"/>
    <w:rsid w:val="003A66A2"/>
    <w:rsid w:val="003A6A88"/>
    <w:rsid w:val="003A701A"/>
    <w:rsid w:val="003A7CF4"/>
    <w:rsid w:val="003A7CFD"/>
    <w:rsid w:val="003A7FBF"/>
    <w:rsid w:val="003B00B5"/>
    <w:rsid w:val="003B01A6"/>
    <w:rsid w:val="003B0ED6"/>
    <w:rsid w:val="003B1AE9"/>
    <w:rsid w:val="003B2568"/>
    <w:rsid w:val="003B281A"/>
    <w:rsid w:val="003B3789"/>
    <w:rsid w:val="003B3D2E"/>
    <w:rsid w:val="003B3D44"/>
    <w:rsid w:val="003B44AA"/>
    <w:rsid w:val="003B541B"/>
    <w:rsid w:val="003B59C1"/>
    <w:rsid w:val="003B65B8"/>
    <w:rsid w:val="003B74B0"/>
    <w:rsid w:val="003B792B"/>
    <w:rsid w:val="003C0258"/>
    <w:rsid w:val="003C06EA"/>
    <w:rsid w:val="003C06FF"/>
    <w:rsid w:val="003C0D48"/>
    <w:rsid w:val="003C10FB"/>
    <w:rsid w:val="003C17C7"/>
    <w:rsid w:val="003C1A30"/>
    <w:rsid w:val="003C1E56"/>
    <w:rsid w:val="003C25BA"/>
    <w:rsid w:val="003C2844"/>
    <w:rsid w:val="003C30CA"/>
    <w:rsid w:val="003C397A"/>
    <w:rsid w:val="003C3C2A"/>
    <w:rsid w:val="003C3CD9"/>
    <w:rsid w:val="003C4178"/>
    <w:rsid w:val="003C4353"/>
    <w:rsid w:val="003C435A"/>
    <w:rsid w:val="003C436C"/>
    <w:rsid w:val="003C4397"/>
    <w:rsid w:val="003C45E1"/>
    <w:rsid w:val="003C5BC5"/>
    <w:rsid w:val="003C64F9"/>
    <w:rsid w:val="003C653A"/>
    <w:rsid w:val="003C66DD"/>
    <w:rsid w:val="003C67BB"/>
    <w:rsid w:val="003C6924"/>
    <w:rsid w:val="003C6D0B"/>
    <w:rsid w:val="003C71FF"/>
    <w:rsid w:val="003C79C8"/>
    <w:rsid w:val="003C7A4F"/>
    <w:rsid w:val="003C7EF6"/>
    <w:rsid w:val="003D03A4"/>
    <w:rsid w:val="003D0797"/>
    <w:rsid w:val="003D21F4"/>
    <w:rsid w:val="003D2D4F"/>
    <w:rsid w:val="003D30EB"/>
    <w:rsid w:val="003D371E"/>
    <w:rsid w:val="003D37BE"/>
    <w:rsid w:val="003D4810"/>
    <w:rsid w:val="003D4B26"/>
    <w:rsid w:val="003D4C70"/>
    <w:rsid w:val="003D531E"/>
    <w:rsid w:val="003D568B"/>
    <w:rsid w:val="003D588F"/>
    <w:rsid w:val="003D6839"/>
    <w:rsid w:val="003D69A1"/>
    <w:rsid w:val="003D7887"/>
    <w:rsid w:val="003D7994"/>
    <w:rsid w:val="003E03D1"/>
    <w:rsid w:val="003E0BD6"/>
    <w:rsid w:val="003E0DC1"/>
    <w:rsid w:val="003E0F86"/>
    <w:rsid w:val="003E29CB"/>
    <w:rsid w:val="003E2D40"/>
    <w:rsid w:val="003E3523"/>
    <w:rsid w:val="003E3529"/>
    <w:rsid w:val="003E3B27"/>
    <w:rsid w:val="003E3CB7"/>
    <w:rsid w:val="003E3FF8"/>
    <w:rsid w:val="003E4CBB"/>
    <w:rsid w:val="003E4EBF"/>
    <w:rsid w:val="003E4F09"/>
    <w:rsid w:val="003E4F7C"/>
    <w:rsid w:val="003E53F7"/>
    <w:rsid w:val="003E591F"/>
    <w:rsid w:val="003E5D7A"/>
    <w:rsid w:val="003E5FB4"/>
    <w:rsid w:val="003E6DE8"/>
    <w:rsid w:val="003E7041"/>
    <w:rsid w:val="003E7288"/>
    <w:rsid w:val="003E7FFE"/>
    <w:rsid w:val="003F0A2F"/>
    <w:rsid w:val="003F0D7B"/>
    <w:rsid w:val="003F0E77"/>
    <w:rsid w:val="003F1109"/>
    <w:rsid w:val="003F325F"/>
    <w:rsid w:val="003F35AA"/>
    <w:rsid w:val="003F4081"/>
    <w:rsid w:val="003F45A0"/>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992"/>
    <w:rsid w:val="004029BD"/>
    <w:rsid w:val="00402D7C"/>
    <w:rsid w:val="00402F49"/>
    <w:rsid w:val="004042A5"/>
    <w:rsid w:val="004043A7"/>
    <w:rsid w:val="004051A4"/>
    <w:rsid w:val="0040567D"/>
    <w:rsid w:val="0040576F"/>
    <w:rsid w:val="004057C9"/>
    <w:rsid w:val="00405877"/>
    <w:rsid w:val="00407191"/>
    <w:rsid w:val="00407633"/>
    <w:rsid w:val="00407D8A"/>
    <w:rsid w:val="00407DBA"/>
    <w:rsid w:val="00407FDD"/>
    <w:rsid w:val="00411146"/>
    <w:rsid w:val="0041131A"/>
    <w:rsid w:val="00412B8C"/>
    <w:rsid w:val="00412C98"/>
    <w:rsid w:val="00413662"/>
    <w:rsid w:val="00413F50"/>
    <w:rsid w:val="00414245"/>
    <w:rsid w:val="00414446"/>
    <w:rsid w:val="00414BEC"/>
    <w:rsid w:val="00414C9E"/>
    <w:rsid w:val="00414CBD"/>
    <w:rsid w:val="00414EAE"/>
    <w:rsid w:val="004150B0"/>
    <w:rsid w:val="00415275"/>
    <w:rsid w:val="004159BF"/>
    <w:rsid w:val="00415A2F"/>
    <w:rsid w:val="00415B28"/>
    <w:rsid w:val="004160FC"/>
    <w:rsid w:val="004171EB"/>
    <w:rsid w:val="00417DBA"/>
    <w:rsid w:val="00417F3A"/>
    <w:rsid w:val="00420A9A"/>
    <w:rsid w:val="004212AF"/>
    <w:rsid w:val="004213F6"/>
    <w:rsid w:val="00421970"/>
    <w:rsid w:val="00421A0D"/>
    <w:rsid w:val="00421B4E"/>
    <w:rsid w:val="00421B77"/>
    <w:rsid w:val="00421CF8"/>
    <w:rsid w:val="004229D3"/>
    <w:rsid w:val="004230D1"/>
    <w:rsid w:val="004234C7"/>
    <w:rsid w:val="00423ACA"/>
    <w:rsid w:val="00424042"/>
    <w:rsid w:val="00424585"/>
    <w:rsid w:val="00424F6F"/>
    <w:rsid w:val="00425210"/>
    <w:rsid w:val="00426897"/>
    <w:rsid w:val="00426BA3"/>
    <w:rsid w:val="00427271"/>
    <w:rsid w:val="004274FC"/>
    <w:rsid w:val="0042769B"/>
    <w:rsid w:val="00430358"/>
    <w:rsid w:val="00430F0B"/>
    <w:rsid w:val="00430F57"/>
    <w:rsid w:val="0043155A"/>
    <w:rsid w:val="00431C00"/>
    <w:rsid w:val="004326EB"/>
    <w:rsid w:val="00432A03"/>
    <w:rsid w:val="004339DA"/>
    <w:rsid w:val="00433FC0"/>
    <w:rsid w:val="00434640"/>
    <w:rsid w:val="00434D75"/>
    <w:rsid w:val="0043520B"/>
    <w:rsid w:val="00435CA2"/>
    <w:rsid w:val="00435DB9"/>
    <w:rsid w:val="00435E22"/>
    <w:rsid w:val="00435F4A"/>
    <w:rsid w:val="004361FD"/>
    <w:rsid w:val="004362CD"/>
    <w:rsid w:val="004364FC"/>
    <w:rsid w:val="00436E12"/>
    <w:rsid w:val="00437018"/>
    <w:rsid w:val="004373A4"/>
    <w:rsid w:val="00437DE4"/>
    <w:rsid w:val="004404B7"/>
    <w:rsid w:val="004406BA"/>
    <w:rsid w:val="0044081B"/>
    <w:rsid w:val="00440D37"/>
    <w:rsid w:val="00440F3F"/>
    <w:rsid w:val="00440F71"/>
    <w:rsid w:val="00441C32"/>
    <w:rsid w:val="00443C47"/>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201"/>
    <w:rsid w:val="0045057B"/>
    <w:rsid w:val="00450E6C"/>
    <w:rsid w:val="00451AB9"/>
    <w:rsid w:val="004522B1"/>
    <w:rsid w:val="00452617"/>
    <w:rsid w:val="00452811"/>
    <w:rsid w:val="00452FF8"/>
    <w:rsid w:val="00453502"/>
    <w:rsid w:val="00453E72"/>
    <w:rsid w:val="00454174"/>
    <w:rsid w:val="004544DE"/>
    <w:rsid w:val="0045450F"/>
    <w:rsid w:val="004546A0"/>
    <w:rsid w:val="0045489A"/>
    <w:rsid w:val="004548EC"/>
    <w:rsid w:val="00454906"/>
    <w:rsid w:val="00454A6A"/>
    <w:rsid w:val="00454B16"/>
    <w:rsid w:val="0045626A"/>
    <w:rsid w:val="00456925"/>
    <w:rsid w:val="00456D79"/>
    <w:rsid w:val="00456E48"/>
    <w:rsid w:val="0045723F"/>
    <w:rsid w:val="004577F5"/>
    <w:rsid w:val="0046043F"/>
    <w:rsid w:val="004609A2"/>
    <w:rsid w:val="00460A94"/>
    <w:rsid w:val="00460DE6"/>
    <w:rsid w:val="00460E48"/>
    <w:rsid w:val="0046107A"/>
    <w:rsid w:val="00461F3E"/>
    <w:rsid w:val="0046227C"/>
    <w:rsid w:val="0046324C"/>
    <w:rsid w:val="0046341C"/>
    <w:rsid w:val="00464232"/>
    <w:rsid w:val="00464688"/>
    <w:rsid w:val="00464878"/>
    <w:rsid w:val="00464BE3"/>
    <w:rsid w:val="00464C82"/>
    <w:rsid w:val="0046562E"/>
    <w:rsid w:val="0046594C"/>
    <w:rsid w:val="00465C65"/>
    <w:rsid w:val="0046607A"/>
    <w:rsid w:val="0046697C"/>
    <w:rsid w:val="00467701"/>
    <w:rsid w:val="004678EA"/>
    <w:rsid w:val="00467FF6"/>
    <w:rsid w:val="0047073E"/>
    <w:rsid w:val="00470F0B"/>
    <w:rsid w:val="00471603"/>
    <w:rsid w:val="0047179E"/>
    <w:rsid w:val="00471C38"/>
    <w:rsid w:val="00471FD5"/>
    <w:rsid w:val="0047202D"/>
    <w:rsid w:val="00472839"/>
    <w:rsid w:val="00472C1B"/>
    <w:rsid w:val="00472D6C"/>
    <w:rsid w:val="00473ACA"/>
    <w:rsid w:val="00474130"/>
    <w:rsid w:val="00474A14"/>
    <w:rsid w:val="00474B37"/>
    <w:rsid w:val="004750B9"/>
    <w:rsid w:val="00476139"/>
    <w:rsid w:val="00476F93"/>
    <w:rsid w:val="0047726F"/>
    <w:rsid w:val="0047778A"/>
    <w:rsid w:val="00477C49"/>
    <w:rsid w:val="004804C3"/>
    <w:rsid w:val="00480B89"/>
    <w:rsid w:val="004814F0"/>
    <w:rsid w:val="00481684"/>
    <w:rsid w:val="00482221"/>
    <w:rsid w:val="00482DBF"/>
    <w:rsid w:val="00482DE3"/>
    <w:rsid w:val="00483489"/>
    <w:rsid w:val="0048370C"/>
    <w:rsid w:val="0048397C"/>
    <w:rsid w:val="00484075"/>
    <w:rsid w:val="00484B47"/>
    <w:rsid w:val="00484C37"/>
    <w:rsid w:val="0048517B"/>
    <w:rsid w:val="004870C3"/>
    <w:rsid w:val="004877E2"/>
    <w:rsid w:val="00487965"/>
    <w:rsid w:val="00487D60"/>
    <w:rsid w:val="00487E39"/>
    <w:rsid w:val="004905D9"/>
    <w:rsid w:val="004910B0"/>
    <w:rsid w:val="00491543"/>
    <w:rsid w:val="00491B38"/>
    <w:rsid w:val="00491BCE"/>
    <w:rsid w:val="00491FFE"/>
    <w:rsid w:val="00492239"/>
    <w:rsid w:val="00492403"/>
    <w:rsid w:val="00492608"/>
    <w:rsid w:val="004929AB"/>
    <w:rsid w:val="00493355"/>
    <w:rsid w:val="00493F73"/>
    <w:rsid w:val="0049444B"/>
    <w:rsid w:val="00495258"/>
    <w:rsid w:val="00495595"/>
    <w:rsid w:val="00495C98"/>
    <w:rsid w:val="00495FF8"/>
    <w:rsid w:val="0049601B"/>
    <w:rsid w:val="00496B55"/>
    <w:rsid w:val="004973BA"/>
    <w:rsid w:val="004979A5"/>
    <w:rsid w:val="00497B3E"/>
    <w:rsid w:val="004A067C"/>
    <w:rsid w:val="004A1480"/>
    <w:rsid w:val="004A1EBF"/>
    <w:rsid w:val="004A2AAC"/>
    <w:rsid w:val="004A2B29"/>
    <w:rsid w:val="004A3B00"/>
    <w:rsid w:val="004A3C29"/>
    <w:rsid w:val="004A3D3E"/>
    <w:rsid w:val="004A42F9"/>
    <w:rsid w:val="004A54C4"/>
    <w:rsid w:val="004A56ED"/>
    <w:rsid w:val="004A5A5B"/>
    <w:rsid w:val="004A5FC7"/>
    <w:rsid w:val="004A61E6"/>
    <w:rsid w:val="004A6A6A"/>
    <w:rsid w:val="004A6AEC"/>
    <w:rsid w:val="004A72B7"/>
    <w:rsid w:val="004B0DE8"/>
    <w:rsid w:val="004B13E5"/>
    <w:rsid w:val="004B1451"/>
    <w:rsid w:val="004B14FB"/>
    <w:rsid w:val="004B16D8"/>
    <w:rsid w:val="004B193A"/>
    <w:rsid w:val="004B2658"/>
    <w:rsid w:val="004B3E69"/>
    <w:rsid w:val="004B3E96"/>
    <w:rsid w:val="004B47C0"/>
    <w:rsid w:val="004B507C"/>
    <w:rsid w:val="004B5C94"/>
    <w:rsid w:val="004B61F5"/>
    <w:rsid w:val="004B6A3D"/>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C7D4D"/>
    <w:rsid w:val="004D004A"/>
    <w:rsid w:val="004D023F"/>
    <w:rsid w:val="004D0431"/>
    <w:rsid w:val="004D07E0"/>
    <w:rsid w:val="004D0886"/>
    <w:rsid w:val="004D0C72"/>
    <w:rsid w:val="004D1061"/>
    <w:rsid w:val="004D12C5"/>
    <w:rsid w:val="004D1782"/>
    <w:rsid w:val="004D1A65"/>
    <w:rsid w:val="004D1CCF"/>
    <w:rsid w:val="004D24CD"/>
    <w:rsid w:val="004D277A"/>
    <w:rsid w:val="004D27A8"/>
    <w:rsid w:val="004D337F"/>
    <w:rsid w:val="004D357A"/>
    <w:rsid w:val="004D3AC1"/>
    <w:rsid w:val="004D4336"/>
    <w:rsid w:val="004D49CC"/>
    <w:rsid w:val="004D4B14"/>
    <w:rsid w:val="004D5E1A"/>
    <w:rsid w:val="004D66BA"/>
    <w:rsid w:val="004D6A34"/>
    <w:rsid w:val="004D6A41"/>
    <w:rsid w:val="004D6C6E"/>
    <w:rsid w:val="004D6E42"/>
    <w:rsid w:val="004D7496"/>
    <w:rsid w:val="004D7D19"/>
    <w:rsid w:val="004E0E23"/>
    <w:rsid w:val="004E14F2"/>
    <w:rsid w:val="004E1A49"/>
    <w:rsid w:val="004E29F1"/>
    <w:rsid w:val="004E2AEE"/>
    <w:rsid w:val="004E34C6"/>
    <w:rsid w:val="004E421F"/>
    <w:rsid w:val="004E58F5"/>
    <w:rsid w:val="004E5F98"/>
    <w:rsid w:val="004E6015"/>
    <w:rsid w:val="004E61FE"/>
    <w:rsid w:val="004E63CC"/>
    <w:rsid w:val="004E6970"/>
    <w:rsid w:val="004E6AC9"/>
    <w:rsid w:val="004E7161"/>
    <w:rsid w:val="004E75FD"/>
    <w:rsid w:val="004E7A7F"/>
    <w:rsid w:val="004F00D7"/>
    <w:rsid w:val="004F0574"/>
    <w:rsid w:val="004F0681"/>
    <w:rsid w:val="004F0B63"/>
    <w:rsid w:val="004F0BF5"/>
    <w:rsid w:val="004F0E2B"/>
    <w:rsid w:val="004F0F0E"/>
    <w:rsid w:val="004F1022"/>
    <w:rsid w:val="004F19CC"/>
    <w:rsid w:val="004F1BC9"/>
    <w:rsid w:val="004F2694"/>
    <w:rsid w:val="004F2A9A"/>
    <w:rsid w:val="004F2DC5"/>
    <w:rsid w:val="004F2F64"/>
    <w:rsid w:val="004F3BAE"/>
    <w:rsid w:val="004F446C"/>
    <w:rsid w:val="004F46F7"/>
    <w:rsid w:val="004F4B7E"/>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362C"/>
    <w:rsid w:val="00503E5A"/>
    <w:rsid w:val="0050409B"/>
    <w:rsid w:val="00504AA6"/>
    <w:rsid w:val="005063CB"/>
    <w:rsid w:val="00506704"/>
    <w:rsid w:val="00506A56"/>
    <w:rsid w:val="00506CE5"/>
    <w:rsid w:val="00507206"/>
    <w:rsid w:val="00507862"/>
    <w:rsid w:val="00510AD6"/>
    <w:rsid w:val="00510E93"/>
    <w:rsid w:val="00510FC8"/>
    <w:rsid w:val="00511634"/>
    <w:rsid w:val="00511C0D"/>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866"/>
    <w:rsid w:val="00522D0D"/>
    <w:rsid w:val="005230D1"/>
    <w:rsid w:val="00523A13"/>
    <w:rsid w:val="005242D4"/>
    <w:rsid w:val="005247DC"/>
    <w:rsid w:val="0052505C"/>
    <w:rsid w:val="005259AA"/>
    <w:rsid w:val="00525DA7"/>
    <w:rsid w:val="00526080"/>
    <w:rsid w:val="00526303"/>
    <w:rsid w:val="0052652F"/>
    <w:rsid w:val="0052668B"/>
    <w:rsid w:val="00526F90"/>
    <w:rsid w:val="0052710D"/>
    <w:rsid w:val="00527170"/>
    <w:rsid w:val="00527E7A"/>
    <w:rsid w:val="00530562"/>
    <w:rsid w:val="0053103A"/>
    <w:rsid w:val="005311DD"/>
    <w:rsid w:val="0053183E"/>
    <w:rsid w:val="005318E7"/>
    <w:rsid w:val="0053228C"/>
    <w:rsid w:val="00532CC6"/>
    <w:rsid w:val="00532E0C"/>
    <w:rsid w:val="005334C1"/>
    <w:rsid w:val="00534AF6"/>
    <w:rsid w:val="0053560C"/>
    <w:rsid w:val="005369E0"/>
    <w:rsid w:val="00537C3A"/>
    <w:rsid w:val="00537F8D"/>
    <w:rsid w:val="00540107"/>
    <w:rsid w:val="00540180"/>
    <w:rsid w:val="005409B5"/>
    <w:rsid w:val="00540BE7"/>
    <w:rsid w:val="005429BF"/>
    <w:rsid w:val="00542BD8"/>
    <w:rsid w:val="005431C7"/>
    <w:rsid w:val="00544513"/>
    <w:rsid w:val="00544FC7"/>
    <w:rsid w:val="0054528D"/>
    <w:rsid w:val="00545837"/>
    <w:rsid w:val="005458D9"/>
    <w:rsid w:val="00547437"/>
    <w:rsid w:val="00550392"/>
    <w:rsid w:val="00550458"/>
    <w:rsid w:val="00550851"/>
    <w:rsid w:val="005513CA"/>
    <w:rsid w:val="005519F8"/>
    <w:rsid w:val="00551F20"/>
    <w:rsid w:val="00551FF2"/>
    <w:rsid w:val="005521B9"/>
    <w:rsid w:val="00552C09"/>
    <w:rsid w:val="00554700"/>
    <w:rsid w:val="005574BD"/>
    <w:rsid w:val="005574C5"/>
    <w:rsid w:val="00560CA9"/>
    <w:rsid w:val="0056150C"/>
    <w:rsid w:val="00561750"/>
    <w:rsid w:val="00561D42"/>
    <w:rsid w:val="00562A40"/>
    <w:rsid w:val="00562BC0"/>
    <w:rsid w:val="00562E15"/>
    <w:rsid w:val="005633C6"/>
    <w:rsid w:val="00563466"/>
    <w:rsid w:val="005635CF"/>
    <w:rsid w:val="0056365F"/>
    <w:rsid w:val="005638E1"/>
    <w:rsid w:val="0056475D"/>
    <w:rsid w:val="00564C23"/>
    <w:rsid w:val="0056544E"/>
    <w:rsid w:val="00565622"/>
    <w:rsid w:val="00565DF9"/>
    <w:rsid w:val="00565E1D"/>
    <w:rsid w:val="00566C8E"/>
    <w:rsid w:val="00566DDC"/>
    <w:rsid w:val="00567B9B"/>
    <w:rsid w:val="00567C9B"/>
    <w:rsid w:val="005704FE"/>
    <w:rsid w:val="00570C2A"/>
    <w:rsid w:val="00570FAF"/>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391A"/>
    <w:rsid w:val="00584256"/>
    <w:rsid w:val="00584267"/>
    <w:rsid w:val="00584743"/>
    <w:rsid w:val="0058481D"/>
    <w:rsid w:val="00584BF7"/>
    <w:rsid w:val="00584CE3"/>
    <w:rsid w:val="005856F1"/>
    <w:rsid w:val="00585850"/>
    <w:rsid w:val="005859E2"/>
    <w:rsid w:val="00586A51"/>
    <w:rsid w:val="00586CE2"/>
    <w:rsid w:val="00587AB4"/>
    <w:rsid w:val="00587E2A"/>
    <w:rsid w:val="00590761"/>
    <w:rsid w:val="00590BC7"/>
    <w:rsid w:val="00591E46"/>
    <w:rsid w:val="005920BD"/>
    <w:rsid w:val="005920C7"/>
    <w:rsid w:val="005922AD"/>
    <w:rsid w:val="005929CC"/>
    <w:rsid w:val="00592B1A"/>
    <w:rsid w:val="00593BC5"/>
    <w:rsid w:val="00593BE3"/>
    <w:rsid w:val="005940FC"/>
    <w:rsid w:val="00594B32"/>
    <w:rsid w:val="00594D47"/>
    <w:rsid w:val="00595142"/>
    <w:rsid w:val="00595588"/>
    <w:rsid w:val="00595BB9"/>
    <w:rsid w:val="00595CC0"/>
    <w:rsid w:val="0059656E"/>
    <w:rsid w:val="005969DD"/>
    <w:rsid w:val="00597306"/>
    <w:rsid w:val="00597F2C"/>
    <w:rsid w:val="005A059B"/>
    <w:rsid w:val="005A09AD"/>
    <w:rsid w:val="005A191A"/>
    <w:rsid w:val="005A1C96"/>
    <w:rsid w:val="005A1F46"/>
    <w:rsid w:val="005A1FB3"/>
    <w:rsid w:val="005A2157"/>
    <w:rsid w:val="005A2868"/>
    <w:rsid w:val="005A2EDA"/>
    <w:rsid w:val="005A33CB"/>
    <w:rsid w:val="005A388D"/>
    <w:rsid w:val="005A39B8"/>
    <w:rsid w:val="005A3A71"/>
    <w:rsid w:val="005A3D47"/>
    <w:rsid w:val="005A3E6F"/>
    <w:rsid w:val="005A4318"/>
    <w:rsid w:val="005A4705"/>
    <w:rsid w:val="005A50E2"/>
    <w:rsid w:val="005A5115"/>
    <w:rsid w:val="005A63A3"/>
    <w:rsid w:val="005A64E2"/>
    <w:rsid w:val="005A7354"/>
    <w:rsid w:val="005A75AA"/>
    <w:rsid w:val="005A7997"/>
    <w:rsid w:val="005A79B5"/>
    <w:rsid w:val="005B0948"/>
    <w:rsid w:val="005B0973"/>
    <w:rsid w:val="005B1F77"/>
    <w:rsid w:val="005B252D"/>
    <w:rsid w:val="005B2954"/>
    <w:rsid w:val="005B2DEA"/>
    <w:rsid w:val="005B35C7"/>
    <w:rsid w:val="005B3C68"/>
    <w:rsid w:val="005B43E9"/>
    <w:rsid w:val="005B4525"/>
    <w:rsid w:val="005B4553"/>
    <w:rsid w:val="005B469C"/>
    <w:rsid w:val="005B4DDE"/>
    <w:rsid w:val="005B5368"/>
    <w:rsid w:val="005B549C"/>
    <w:rsid w:val="005B5528"/>
    <w:rsid w:val="005B5CAC"/>
    <w:rsid w:val="005B64BE"/>
    <w:rsid w:val="005B6548"/>
    <w:rsid w:val="005B65E7"/>
    <w:rsid w:val="005B69D6"/>
    <w:rsid w:val="005B6CA0"/>
    <w:rsid w:val="005B6CCA"/>
    <w:rsid w:val="005B7151"/>
    <w:rsid w:val="005B7377"/>
    <w:rsid w:val="005B74AE"/>
    <w:rsid w:val="005C0C49"/>
    <w:rsid w:val="005C1440"/>
    <w:rsid w:val="005C14E3"/>
    <w:rsid w:val="005C1BD4"/>
    <w:rsid w:val="005C1D39"/>
    <w:rsid w:val="005C21B9"/>
    <w:rsid w:val="005C28BF"/>
    <w:rsid w:val="005C3046"/>
    <w:rsid w:val="005C38FB"/>
    <w:rsid w:val="005C46B6"/>
    <w:rsid w:val="005C4E5F"/>
    <w:rsid w:val="005C4FE4"/>
    <w:rsid w:val="005C5941"/>
    <w:rsid w:val="005C5DE0"/>
    <w:rsid w:val="005C6272"/>
    <w:rsid w:val="005C7405"/>
    <w:rsid w:val="005C7924"/>
    <w:rsid w:val="005D124D"/>
    <w:rsid w:val="005D17CE"/>
    <w:rsid w:val="005D17F5"/>
    <w:rsid w:val="005D1A22"/>
    <w:rsid w:val="005D21C3"/>
    <w:rsid w:val="005D4249"/>
    <w:rsid w:val="005D5628"/>
    <w:rsid w:val="005D6387"/>
    <w:rsid w:val="005D684D"/>
    <w:rsid w:val="005D6E09"/>
    <w:rsid w:val="005E0F94"/>
    <w:rsid w:val="005E1E33"/>
    <w:rsid w:val="005E219D"/>
    <w:rsid w:val="005E2F08"/>
    <w:rsid w:val="005E3149"/>
    <w:rsid w:val="005E4631"/>
    <w:rsid w:val="005E4A8F"/>
    <w:rsid w:val="005E55FF"/>
    <w:rsid w:val="005E5C82"/>
    <w:rsid w:val="005E615A"/>
    <w:rsid w:val="005E696B"/>
    <w:rsid w:val="005E6AC3"/>
    <w:rsid w:val="005E742F"/>
    <w:rsid w:val="005E7AD4"/>
    <w:rsid w:val="005E7E92"/>
    <w:rsid w:val="005E7F7A"/>
    <w:rsid w:val="005F01E3"/>
    <w:rsid w:val="005F05CC"/>
    <w:rsid w:val="005F05F0"/>
    <w:rsid w:val="005F0BBF"/>
    <w:rsid w:val="005F14A2"/>
    <w:rsid w:val="005F185B"/>
    <w:rsid w:val="005F1CA2"/>
    <w:rsid w:val="005F1EFA"/>
    <w:rsid w:val="005F3BDA"/>
    <w:rsid w:val="005F40D6"/>
    <w:rsid w:val="005F4307"/>
    <w:rsid w:val="005F4312"/>
    <w:rsid w:val="005F4C1B"/>
    <w:rsid w:val="005F4F33"/>
    <w:rsid w:val="005F51C6"/>
    <w:rsid w:val="005F56B9"/>
    <w:rsid w:val="005F63A0"/>
    <w:rsid w:val="005F6B4E"/>
    <w:rsid w:val="005F6C68"/>
    <w:rsid w:val="005F6C74"/>
    <w:rsid w:val="005F762B"/>
    <w:rsid w:val="005F771B"/>
    <w:rsid w:val="00600008"/>
    <w:rsid w:val="00600D2C"/>
    <w:rsid w:val="006017A3"/>
    <w:rsid w:val="006024E3"/>
    <w:rsid w:val="00602941"/>
    <w:rsid w:val="00603430"/>
    <w:rsid w:val="006047F1"/>
    <w:rsid w:val="00604B8C"/>
    <w:rsid w:val="006051D6"/>
    <w:rsid w:val="00605210"/>
    <w:rsid w:val="00605677"/>
    <w:rsid w:val="00605EF5"/>
    <w:rsid w:val="006065D7"/>
    <w:rsid w:val="006066DC"/>
    <w:rsid w:val="00606AB4"/>
    <w:rsid w:val="00606E3A"/>
    <w:rsid w:val="006073B6"/>
    <w:rsid w:val="006102D4"/>
    <w:rsid w:val="006107BA"/>
    <w:rsid w:val="00611628"/>
    <w:rsid w:val="006117C1"/>
    <w:rsid w:val="00611B68"/>
    <w:rsid w:val="00611D19"/>
    <w:rsid w:val="00611F41"/>
    <w:rsid w:val="00612837"/>
    <w:rsid w:val="00612901"/>
    <w:rsid w:val="006133AC"/>
    <w:rsid w:val="00613457"/>
    <w:rsid w:val="0061353F"/>
    <w:rsid w:val="00613604"/>
    <w:rsid w:val="0061369E"/>
    <w:rsid w:val="00613BB1"/>
    <w:rsid w:val="00613CCE"/>
    <w:rsid w:val="00613D59"/>
    <w:rsid w:val="00614027"/>
    <w:rsid w:val="00614867"/>
    <w:rsid w:val="0061488C"/>
    <w:rsid w:val="00615297"/>
    <w:rsid w:val="00615475"/>
    <w:rsid w:val="006163B7"/>
    <w:rsid w:val="006163CC"/>
    <w:rsid w:val="00616674"/>
    <w:rsid w:val="00616F3E"/>
    <w:rsid w:val="00617B58"/>
    <w:rsid w:val="00620FBB"/>
    <w:rsid w:val="0062118E"/>
    <w:rsid w:val="00621597"/>
    <w:rsid w:val="00621817"/>
    <w:rsid w:val="006226FD"/>
    <w:rsid w:val="00622786"/>
    <w:rsid w:val="00623388"/>
    <w:rsid w:val="00623780"/>
    <w:rsid w:val="00623FA4"/>
    <w:rsid w:val="006244FA"/>
    <w:rsid w:val="006254B0"/>
    <w:rsid w:val="00625B55"/>
    <w:rsid w:val="00625B57"/>
    <w:rsid w:val="00625FBB"/>
    <w:rsid w:val="0062632D"/>
    <w:rsid w:val="00626A2F"/>
    <w:rsid w:val="00627499"/>
    <w:rsid w:val="00627741"/>
    <w:rsid w:val="006277B4"/>
    <w:rsid w:val="00627892"/>
    <w:rsid w:val="00627EA0"/>
    <w:rsid w:val="0063013E"/>
    <w:rsid w:val="00630ADD"/>
    <w:rsid w:val="00630AF6"/>
    <w:rsid w:val="00631250"/>
    <w:rsid w:val="006315CF"/>
    <w:rsid w:val="00632E81"/>
    <w:rsid w:val="006340A6"/>
    <w:rsid w:val="00634DDA"/>
    <w:rsid w:val="0063537F"/>
    <w:rsid w:val="00636B0A"/>
    <w:rsid w:val="00636D19"/>
    <w:rsid w:val="0064041C"/>
    <w:rsid w:val="00640578"/>
    <w:rsid w:val="00640751"/>
    <w:rsid w:val="0064094F"/>
    <w:rsid w:val="006409A2"/>
    <w:rsid w:val="0064141C"/>
    <w:rsid w:val="006414D0"/>
    <w:rsid w:val="00642209"/>
    <w:rsid w:val="00642DB1"/>
    <w:rsid w:val="00643198"/>
    <w:rsid w:val="00643C0B"/>
    <w:rsid w:val="006444FA"/>
    <w:rsid w:val="006445F6"/>
    <w:rsid w:val="00644AEC"/>
    <w:rsid w:val="006450E4"/>
    <w:rsid w:val="00646C68"/>
    <w:rsid w:val="006479F1"/>
    <w:rsid w:val="00647CD2"/>
    <w:rsid w:val="0065013E"/>
    <w:rsid w:val="00651C97"/>
    <w:rsid w:val="00651E23"/>
    <w:rsid w:val="00652713"/>
    <w:rsid w:val="00652A72"/>
    <w:rsid w:val="006531CE"/>
    <w:rsid w:val="00653228"/>
    <w:rsid w:val="0065329D"/>
    <w:rsid w:val="00653906"/>
    <w:rsid w:val="0065403C"/>
    <w:rsid w:val="006541E6"/>
    <w:rsid w:val="00654E83"/>
    <w:rsid w:val="00655C47"/>
    <w:rsid w:val="00655DFD"/>
    <w:rsid w:val="006566E6"/>
    <w:rsid w:val="00656FE4"/>
    <w:rsid w:val="006573C5"/>
    <w:rsid w:val="00657EA2"/>
    <w:rsid w:val="0066014D"/>
    <w:rsid w:val="00660A5A"/>
    <w:rsid w:val="00661232"/>
    <w:rsid w:val="0066181B"/>
    <w:rsid w:val="006620A9"/>
    <w:rsid w:val="0066244D"/>
    <w:rsid w:val="00662526"/>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705C1"/>
    <w:rsid w:val="0067143C"/>
    <w:rsid w:val="00671879"/>
    <w:rsid w:val="00671A86"/>
    <w:rsid w:val="00671B42"/>
    <w:rsid w:val="006725D3"/>
    <w:rsid w:val="00672853"/>
    <w:rsid w:val="00673A75"/>
    <w:rsid w:val="00673D71"/>
    <w:rsid w:val="00673F8F"/>
    <w:rsid w:val="00674E8B"/>
    <w:rsid w:val="00675891"/>
    <w:rsid w:val="006760AC"/>
    <w:rsid w:val="0067618A"/>
    <w:rsid w:val="00676545"/>
    <w:rsid w:val="0067772F"/>
    <w:rsid w:val="006802FD"/>
    <w:rsid w:val="0068105A"/>
    <w:rsid w:val="0068211D"/>
    <w:rsid w:val="006829E4"/>
    <w:rsid w:val="0068327F"/>
    <w:rsid w:val="00683365"/>
    <w:rsid w:val="006833C3"/>
    <w:rsid w:val="00684C14"/>
    <w:rsid w:val="00684C79"/>
    <w:rsid w:val="00685824"/>
    <w:rsid w:val="00685E24"/>
    <w:rsid w:val="0068695F"/>
    <w:rsid w:val="00686AD6"/>
    <w:rsid w:val="00686B0A"/>
    <w:rsid w:val="00686DE4"/>
    <w:rsid w:val="006875B2"/>
    <w:rsid w:val="006878ED"/>
    <w:rsid w:val="00690201"/>
    <w:rsid w:val="0069034C"/>
    <w:rsid w:val="00690B0E"/>
    <w:rsid w:val="0069146C"/>
    <w:rsid w:val="006918F9"/>
    <w:rsid w:val="006924A0"/>
    <w:rsid w:val="00693214"/>
    <w:rsid w:val="006955B3"/>
    <w:rsid w:val="006956A4"/>
    <w:rsid w:val="00695E46"/>
    <w:rsid w:val="00696A09"/>
    <w:rsid w:val="00696DE0"/>
    <w:rsid w:val="00697169"/>
    <w:rsid w:val="006973F3"/>
    <w:rsid w:val="00697487"/>
    <w:rsid w:val="006A0304"/>
    <w:rsid w:val="006A1DCB"/>
    <w:rsid w:val="006A2327"/>
    <w:rsid w:val="006A2966"/>
    <w:rsid w:val="006A3B3B"/>
    <w:rsid w:val="006A3D1F"/>
    <w:rsid w:val="006A41AD"/>
    <w:rsid w:val="006A4A60"/>
    <w:rsid w:val="006A4D8D"/>
    <w:rsid w:val="006A51D8"/>
    <w:rsid w:val="006A576F"/>
    <w:rsid w:val="006A688C"/>
    <w:rsid w:val="006A6B0F"/>
    <w:rsid w:val="006B0026"/>
    <w:rsid w:val="006B0585"/>
    <w:rsid w:val="006B06AC"/>
    <w:rsid w:val="006B074A"/>
    <w:rsid w:val="006B0E54"/>
    <w:rsid w:val="006B1BD3"/>
    <w:rsid w:val="006B1BFE"/>
    <w:rsid w:val="006B2FF2"/>
    <w:rsid w:val="006B3B8A"/>
    <w:rsid w:val="006B402C"/>
    <w:rsid w:val="006B469B"/>
    <w:rsid w:val="006B4985"/>
    <w:rsid w:val="006B4A3A"/>
    <w:rsid w:val="006B5519"/>
    <w:rsid w:val="006B552B"/>
    <w:rsid w:val="006B7D52"/>
    <w:rsid w:val="006C0844"/>
    <w:rsid w:val="006C084A"/>
    <w:rsid w:val="006C09FB"/>
    <w:rsid w:val="006C0EEB"/>
    <w:rsid w:val="006C18DE"/>
    <w:rsid w:val="006C1BDF"/>
    <w:rsid w:val="006C333B"/>
    <w:rsid w:val="006C34D4"/>
    <w:rsid w:val="006C440A"/>
    <w:rsid w:val="006C491E"/>
    <w:rsid w:val="006C49BE"/>
    <w:rsid w:val="006C4AEC"/>
    <w:rsid w:val="006C57BD"/>
    <w:rsid w:val="006C6824"/>
    <w:rsid w:val="006C6AD2"/>
    <w:rsid w:val="006C6D53"/>
    <w:rsid w:val="006C74CC"/>
    <w:rsid w:val="006C7F30"/>
    <w:rsid w:val="006D0102"/>
    <w:rsid w:val="006D0812"/>
    <w:rsid w:val="006D0832"/>
    <w:rsid w:val="006D0ADE"/>
    <w:rsid w:val="006D0E46"/>
    <w:rsid w:val="006D18FD"/>
    <w:rsid w:val="006D268D"/>
    <w:rsid w:val="006D296D"/>
    <w:rsid w:val="006D2C74"/>
    <w:rsid w:val="006D35B2"/>
    <w:rsid w:val="006D3DE3"/>
    <w:rsid w:val="006D4EA5"/>
    <w:rsid w:val="006D5081"/>
    <w:rsid w:val="006D548F"/>
    <w:rsid w:val="006D5924"/>
    <w:rsid w:val="006D6742"/>
    <w:rsid w:val="006D7490"/>
    <w:rsid w:val="006D7836"/>
    <w:rsid w:val="006D7B64"/>
    <w:rsid w:val="006D7C54"/>
    <w:rsid w:val="006E006A"/>
    <w:rsid w:val="006E01CD"/>
    <w:rsid w:val="006E09F3"/>
    <w:rsid w:val="006E0C99"/>
    <w:rsid w:val="006E1F79"/>
    <w:rsid w:val="006E261B"/>
    <w:rsid w:val="006E350F"/>
    <w:rsid w:val="006E36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06"/>
    <w:rsid w:val="006F4C38"/>
    <w:rsid w:val="006F4D8D"/>
    <w:rsid w:val="006F5371"/>
    <w:rsid w:val="006F56F5"/>
    <w:rsid w:val="006F5E37"/>
    <w:rsid w:val="006F5EDC"/>
    <w:rsid w:val="006F6366"/>
    <w:rsid w:val="006F6BD6"/>
    <w:rsid w:val="006F7335"/>
    <w:rsid w:val="006F7AD5"/>
    <w:rsid w:val="0070007F"/>
    <w:rsid w:val="00700145"/>
    <w:rsid w:val="007008FB"/>
    <w:rsid w:val="00700D56"/>
    <w:rsid w:val="00700E43"/>
    <w:rsid w:val="00702CD5"/>
    <w:rsid w:val="007032C7"/>
    <w:rsid w:val="007034F4"/>
    <w:rsid w:val="00703AFC"/>
    <w:rsid w:val="00703B1D"/>
    <w:rsid w:val="00706383"/>
    <w:rsid w:val="00706BEC"/>
    <w:rsid w:val="00706D10"/>
    <w:rsid w:val="007073E6"/>
    <w:rsid w:val="00707482"/>
    <w:rsid w:val="007104AB"/>
    <w:rsid w:val="00711004"/>
    <w:rsid w:val="00711294"/>
    <w:rsid w:val="007124A3"/>
    <w:rsid w:val="00712D42"/>
    <w:rsid w:val="00712E45"/>
    <w:rsid w:val="0071370B"/>
    <w:rsid w:val="00713A03"/>
    <w:rsid w:val="00714232"/>
    <w:rsid w:val="00715AE7"/>
    <w:rsid w:val="00715E7D"/>
    <w:rsid w:val="0071694C"/>
    <w:rsid w:val="0071757C"/>
    <w:rsid w:val="00717A37"/>
    <w:rsid w:val="0072048B"/>
    <w:rsid w:val="00720E0A"/>
    <w:rsid w:val="007222B8"/>
    <w:rsid w:val="00722799"/>
    <w:rsid w:val="00723BB5"/>
    <w:rsid w:val="0072438A"/>
    <w:rsid w:val="007248FD"/>
    <w:rsid w:val="00724B85"/>
    <w:rsid w:val="00724CDD"/>
    <w:rsid w:val="00725FD2"/>
    <w:rsid w:val="007261E5"/>
    <w:rsid w:val="007265CF"/>
    <w:rsid w:val="00726C16"/>
    <w:rsid w:val="0073132C"/>
    <w:rsid w:val="0073153E"/>
    <w:rsid w:val="0073177A"/>
    <w:rsid w:val="00732F9B"/>
    <w:rsid w:val="00733967"/>
    <w:rsid w:val="00733BED"/>
    <w:rsid w:val="00733F6A"/>
    <w:rsid w:val="00733FEA"/>
    <w:rsid w:val="00734A17"/>
    <w:rsid w:val="00734BB7"/>
    <w:rsid w:val="0073540B"/>
    <w:rsid w:val="007361BB"/>
    <w:rsid w:val="0073621B"/>
    <w:rsid w:val="00736310"/>
    <w:rsid w:val="0073774B"/>
    <w:rsid w:val="00737893"/>
    <w:rsid w:val="00740828"/>
    <w:rsid w:val="007408CA"/>
    <w:rsid w:val="0074172C"/>
    <w:rsid w:val="00741DA3"/>
    <w:rsid w:val="007436FC"/>
    <w:rsid w:val="007440BE"/>
    <w:rsid w:val="00745186"/>
    <w:rsid w:val="007451D0"/>
    <w:rsid w:val="00745734"/>
    <w:rsid w:val="007460DE"/>
    <w:rsid w:val="00746463"/>
    <w:rsid w:val="00746537"/>
    <w:rsid w:val="00746F91"/>
    <w:rsid w:val="0074705F"/>
    <w:rsid w:val="007473A7"/>
    <w:rsid w:val="007474F3"/>
    <w:rsid w:val="007479E8"/>
    <w:rsid w:val="0075041E"/>
    <w:rsid w:val="0075047C"/>
    <w:rsid w:val="00751B5B"/>
    <w:rsid w:val="0075229C"/>
    <w:rsid w:val="00752B93"/>
    <w:rsid w:val="00753883"/>
    <w:rsid w:val="00754216"/>
    <w:rsid w:val="007547E5"/>
    <w:rsid w:val="007550DD"/>
    <w:rsid w:val="00756416"/>
    <w:rsid w:val="00756D84"/>
    <w:rsid w:val="00756E73"/>
    <w:rsid w:val="00760403"/>
    <w:rsid w:val="00760E64"/>
    <w:rsid w:val="00760E9C"/>
    <w:rsid w:val="007618EE"/>
    <w:rsid w:val="00761B87"/>
    <w:rsid w:val="00761C8A"/>
    <w:rsid w:val="00763CA7"/>
    <w:rsid w:val="00764B00"/>
    <w:rsid w:val="00764E1E"/>
    <w:rsid w:val="0076522E"/>
    <w:rsid w:val="007654BE"/>
    <w:rsid w:val="00765B4A"/>
    <w:rsid w:val="00765B61"/>
    <w:rsid w:val="007660EE"/>
    <w:rsid w:val="007669B7"/>
    <w:rsid w:val="00766F5B"/>
    <w:rsid w:val="00766FDF"/>
    <w:rsid w:val="00767034"/>
    <w:rsid w:val="007674DD"/>
    <w:rsid w:val="00767C4C"/>
    <w:rsid w:val="00767C67"/>
    <w:rsid w:val="007702FF"/>
    <w:rsid w:val="00770977"/>
    <w:rsid w:val="00770BE9"/>
    <w:rsid w:val="007710A8"/>
    <w:rsid w:val="007716D7"/>
    <w:rsid w:val="007718D3"/>
    <w:rsid w:val="007722E6"/>
    <w:rsid w:val="00772B53"/>
    <w:rsid w:val="00773507"/>
    <w:rsid w:val="007735F1"/>
    <w:rsid w:val="0077372C"/>
    <w:rsid w:val="00773C03"/>
    <w:rsid w:val="00773C97"/>
    <w:rsid w:val="0077407E"/>
    <w:rsid w:val="00774695"/>
    <w:rsid w:val="00774B77"/>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1358"/>
    <w:rsid w:val="0078277E"/>
    <w:rsid w:val="00782928"/>
    <w:rsid w:val="00782A3B"/>
    <w:rsid w:val="00783D4F"/>
    <w:rsid w:val="00783F03"/>
    <w:rsid w:val="007841E2"/>
    <w:rsid w:val="0078435E"/>
    <w:rsid w:val="007845EB"/>
    <w:rsid w:val="00784907"/>
    <w:rsid w:val="00784AED"/>
    <w:rsid w:val="00784D50"/>
    <w:rsid w:val="00784E87"/>
    <w:rsid w:val="00785213"/>
    <w:rsid w:val="0078686F"/>
    <w:rsid w:val="007869EE"/>
    <w:rsid w:val="00786D02"/>
    <w:rsid w:val="00787738"/>
    <w:rsid w:val="00790973"/>
    <w:rsid w:val="00790A2B"/>
    <w:rsid w:val="0079149D"/>
    <w:rsid w:val="00791716"/>
    <w:rsid w:val="00791E6D"/>
    <w:rsid w:val="00791EBF"/>
    <w:rsid w:val="0079253C"/>
    <w:rsid w:val="00793E7A"/>
    <w:rsid w:val="007940A0"/>
    <w:rsid w:val="00796432"/>
    <w:rsid w:val="007965BC"/>
    <w:rsid w:val="007978F6"/>
    <w:rsid w:val="00797A63"/>
    <w:rsid w:val="00797C37"/>
    <w:rsid w:val="00797E25"/>
    <w:rsid w:val="007A068E"/>
    <w:rsid w:val="007A0F62"/>
    <w:rsid w:val="007A1552"/>
    <w:rsid w:val="007A2903"/>
    <w:rsid w:val="007A2C00"/>
    <w:rsid w:val="007A2D3F"/>
    <w:rsid w:val="007A3473"/>
    <w:rsid w:val="007A3C99"/>
    <w:rsid w:val="007A46A9"/>
    <w:rsid w:val="007A52C3"/>
    <w:rsid w:val="007A5456"/>
    <w:rsid w:val="007A71B2"/>
    <w:rsid w:val="007A72E4"/>
    <w:rsid w:val="007A79FE"/>
    <w:rsid w:val="007B07D1"/>
    <w:rsid w:val="007B0FA8"/>
    <w:rsid w:val="007B136F"/>
    <w:rsid w:val="007B1490"/>
    <w:rsid w:val="007B15B3"/>
    <w:rsid w:val="007B16C5"/>
    <w:rsid w:val="007B183C"/>
    <w:rsid w:val="007B2A0A"/>
    <w:rsid w:val="007B2ACB"/>
    <w:rsid w:val="007B4B89"/>
    <w:rsid w:val="007B4D7E"/>
    <w:rsid w:val="007B4DEE"/>
    <w:rsid w:val="007B5616"/>
    <w:rsid w:val="007B644D"/>
    <w:rsid w:val="007B6AAD"/>
    <w:rsid w:val="007B7306"/>
    <w:rsid w:val="007B761E"/>
    <w:rsid w:val="007B7911"/>
    <w:rsid w:val="007C1AD0"/>
    <w:rsid w:val="007C20D8"/>
    <w:rsid w:val="007C216F"/>
    <w:rsid w:val="007C26D2"/>
    <w:rsid w:val="007C2810"/>
    <w:rsid w:val="007C319D"/>
    <w:rsid w:val="007C33DE"/>
    <w:rsid w:val="007C41D8"/>
    <w:rsid w:val="007C4217"/>
    <w:rsid w:val="007C42C4"/>
    <w:rsid w:val="007C46B9"/>
    <w:rsid w:val="007C4987"/>
    <w:rsid w:val="007C49E6"/>
    <w:rsid w:val="007C4C81"/>
    <w:rsid w:val="007C4EBF"/>
    <w:rsid w:val="007C5A55"/>
    <w:rsid w:val="007C5C4C"/>
    <w:rsid w:val="007C6039"/>
    <w:rsid w:val="007C626A"/>
    <w:rsid w:val="007C6A8E"/>
    <w:rsid w:val="007C6C23"/>
    <w:rsid w:val="007C6F5F"/>
    <w:rsid w:val="007C6F96"/>
    <w:rsid w:val="007C7150"/>
    <w:rsid w:val="007C728E"/>
    <w:rsid w:val="007C7B3C"/>
    <w:rsid w:val="007D0A26"/>
    <w:rsid w:val="007D14B4"/>
    <w:rsid w:val="007D14CA"/>
    <w:rsid w:val="007D19BF"/>
    <w:rsid w:val="007D1A8D"/>
    <w:rsid w:val="007D2A6B"/>
    <w:rsid w:val="007D4510"/>
    <w:rsid w:val="007D47C5"/>
    <w:rsid w:val="007D534C"/>
    <w:rsid w:val="007D5789"/>
    <w:rsid w:val="007D65C2"/>
    <w:rsid w:val="007D6F43"/>
    <w:rsid w:val="007D705C"/>
    <w:rsid w:val="007D7212"/>
    <w:rsid w:val="007D781C"/>
    <w:rsid w:val="007D7F07"/>
    <w:rsid w:val="007E01CD"/>
    <w:rsid w:val="007E050F"/>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E7ADF"/>
    <w:rsid w:val="007F051B"/>
    <w:rsid w:val="007F0F59"/>
    <w:rsid w:val="007F1305"/>
    <w:rsid w:val="007F1348"/>
    <w:rsid w:val="007F20B6"/>
    <w:rsid w:val="007F219F"/>
    <w:rsid w:val="007F29AB"/>
    <w:rsid w:val="007F2B1D"/>
    <w:rsid w:val="007F2DAA"/>
    <w:rsid w:val="007F2DAC"/>
    <w:rsid w:val="007F3994"/>
    <w:rsid w:val="007F49CD"/>
    <w:rsid w:val="007F5A7C"/>
    <w:rsid w:val="007F6D58"/>
    <w:rsid w:val="007F7D40"/>
    <w:rsid w:val="00800472"/>
    <w:rsid w:val="0080063B"/>
    <w:rsid w:val="00800C1F"/>
    <w:rsid w:val="00801286"/>
    <w:rsid w:val="00801FFC"/>
    <w:rsid w:val="0080289E"/>
    <w:rsid w:val="008038B1"/>
    <w:rsid w:val="008038E6"/>
    <w:rsid w:val="00803A61"/>
    <w:rsid w:val="00803E38"/>
    <w:rsid w:val="008042F4"/>
    <w:rsid w:val="008048F2"/>
    <w:rsid w:val="00804AC4"/>
    <w:rsid w:val="00804B77"/>
    <w:rsid w:val="00804E04"/>
    <w:rsid w:val="00806AE6"/>
    <w:rsid w:val="0080754F"/>
    <w:rsid w:val="0080773E"/>
    <w:rsid w:val="008077BC"/>
    <w:rsid w:val="00807E57"/>
    <w:rsid w:val="008101C7"/>
    <w:rsid w:val="008102DB"/>
    <w:rsid w:val="00810749"/>
    <w:rsid w:val="00810942"/>
    <w:rsid w:val="00810AB1"/>
    <w:rsid w:val="00810B68"/>
    <w:rsid w:val="00811139"/>
    <w:rsid w:val="008121DC"/>
    <w:rsid w:val="0081258C"/>
    <w:rsid w:val="00812928"/>
    <w:rsid w:val="00812AA8"/>
    <w:rsid w:val="00812B56"/>
    <w:rsid w:val="00812DE5"/>
    <w:rsid w:val="0081323C"/>
    <w:rsid w:val="00813292"/>
    <w:rsid w:val="008139CB"/>
    <w:rsid w:val="008148D7"/>
    <w:rsid w:val="00814B3E"/>
    <w:rsid w:val="00814BF0"/>
    <w:rsid w:val="00815193"/>
    <w:rsid w:val="0081675D"/>
    <w:rsid w:val="008168E2"/>
    <w:rsid w:val="00816F3E"/>
    <w:rsid w:val="00817738"/>
    <w:rsid w:val="0082017D"/>
    <w:rsid w:val="00820282"/>
    <w:rsid w:val="00820881"/>
    <w:rsid w:val="00820B67"/>
    <w:rsid w:val="00820ED7"/>
    <w:rsid w:val="00820FBD"/>
    <w:rsid w:val="0082160A"/>
    <w:rsid w:val="00822807"/>
    <w:rsid w:val="00822FB4"/>
    <w:rsid w:val="008233E6"/>
    <w:rsid w:val="00823418"/>
    <w:rsid w:val="00823B80"/>
    <w:rsid w:val="0082400D"/>
    <w:rsid w:val="0082444A"/>
    <w:rsid w:val="00824D22"/>
    <w:rsid w:val="00825C4C"/>
    <w:rsid w:val="00825CE0"/>
    <w:rsid w:val="00825EE8"/>
    <w:rsid w:val="008262DB"/>
    <w:rsid w:val="00826425"/>
    <w:rsid w:val="0082687F"/>
    <w:rsid w:val="00826DD2"/>
    <w:rsid w:val="008271F5"/>
    <w:rsid w:val="00827445"/>
    <w:rsid w:val="0082791B"/>
    <w:rsid w:val="00827AE9"/>
    <w:rsid w:val="00827C57"/>
    <w:rsid w:val="00827F61"/>
    <w:rsid w:val="00830011"/>
    <w:rsid w:val="00830427"/>
    <w:rsid w:val="008306B7"/>
    <w:rsid w:val="00830CA6"/>
    <w:rsid w:val="00830DE0"/>
    <w:rsid w:val="008334BC"/>
    <w:rsid w:val="00833622"/>
    <w:rsid w:val="00833FF4"/>
    <w:rsid w:val="00834A6F"/>
    <w:rsid w:val="008354F7"/>
    <w:rsid w:val="00835989"/>
    <w:rsid w:val="00835CAC"/>
    <w:rsid w:val="00836352"/>
    <w:rsid w:val="008363DF"/>
    <w:rsid w:val="00836ECE"/>
    <w:rsid w:val="00837734"/>
    <w:rsid w:val="008378A7"/>
    <w:rsid w:val="00837901"/>
    <w:rsid w:val="008405E7"/>
    <w:rsid w:val="008409A6"/>
    <w:rsid w:val="008414CD"/>
    <w:rsid w:val="00841A90"/>
    <w:rsid w:val="00841AC8"/>
    <w:rsid w:val="00841C27"/>
    <w:rsid w:val="00842717"/>
    <w:rsid w:val="0084285F"/>
    <w:rsid w:val="00842E8B"/>
    <w:rsid w:val="0084351B"/>
    <w:rsid w:val="00843962"/>
    <w:rsid w:val="00843E1C"/>
    <w:rsid w:val="008442FB"/>
    <w:rsid w:val="0084451C"/>
    <w:rsid w:val="00844DDE"/>
    <w:rsid w:val="0084559D"/>
    <w:rsid w:val="008458FA"/>
    <w:rsid w:val="00845F4F"/>
    <w:rsid w:val="008469A3"/>
    <w:rsid w:val="008478FE"/>
    <w:rsid w:val="0085026C"/>
    <w:rsid w:val="00850D29"/>
    <w:rsid w:val="008514D0"/>
    <w:rsid w:val="008518B2"/>
    <w:rsid w:val="00851A23"/>
    <w:rsid w:val="00851C51"/>
    <w:rsid w:val="008528C9"/>
    <w:rsid w:val="00852B6A"/>
    <w:rsid w:val="00852FA1"/>
    <w:rsid w:val="0085405B"/>
    <w:rsid w:val="00854733"/>
    <w:rsid w:val="00854D78"/>
    <w:rsid w:val="008555DC"/>
    <w:rsid w:val="008555E1"/>
    <w:rsid w:val="0085564B"/>
    <w:rsid w:val="008556B5"/>
    <w:rsid w:val="00856199"/>
    <w:rsid w:val="00856532"/>
    <w:rsid w:val="00857865"/>
    <w:rsid w:val="00857907"/>
    <w:rsid w:val="00857979"/>
    <w:rsid w:val="00857A59"/>
    <w:rsid w:val="00857D8E"/>
    <w:rsid w:val="0086031F"/>
    <w:rsid w:val="00860657"/>
    <w:rsid w:val="0086072D"/>
    <w:rsid w:val="00860764"/>
    <w:rsid w:val="00860B92"/>
    <w:rsid w:val="00860F42"/>
    <w:rsid w:val="00861ECB"/>
    <w:rsid w:val="008625E6"/>
    <w:rsid w:val="0086275F"/>
    <w:rsid w:val="0086277B"/>
    <w:rsid w:val="00862995"/>
    <w:rsid w:val="00862A9D"/>
    <w:rsid w:val="00862B28"/>
    <w:rsid w:val="00862D59"/>
    <w:rsid w:val="00862F90"/>
    <w:rsid w:val="00862FC5"/>
    <w:rsid w:val="008633D2"/>
    <w:rsid w:val="008635D2"/>
    <w:rsid w:val="00863B5F"/>
    <w:rsid w:val="00863B6F"/>
    <w:rsid w:val="0086414A"/>
    <w:rsid w:val="0086485F"/>
    <w:rsid w:val="00864F70"/>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F37"/>
    <w:rsid w:val="00874205"/>
    <w:rsid w:val="0087458B"/>
    <w:rsid w:val="00874ACC"/>
    <w:rsid w:val="00874B70"/>
    <w:rsid w:val="00874EF5"/>
    <w:rsid w:val="00875296"/>
    <w:rsid w:val="00875838"/>
    <w:rsid w:val="0087597E"/>
    <w:rsid w:val="00876296"/>
    <w:rsid w:val="0087646A"/>
    <w:rsid w:val="008768D9"/>
    <w:rsid w:val="00876E8B"/>
    <w:rsid w:val="0087704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36C"/>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004"/>
    <w:rsid w:val="0089659E"/>
    <w:rsid w:val="00896B6A"/>
    <w:rsid w:val="00896D65"/>
    <w:rsid w:val="00896DBC"/>
    <w:rsid w:val="00897722"/>
    <w:rsid w:val="00897A7D"/>
    <w:rsid w:val="00897EEF"/>
    <w:rsid w:val="008A0049"/>
    <w:rsid w:val="008A07B1"/>
    <w:rsid w:val="008A09A2"/>
    <w:rsid w:val="008A12ED"/>
    <w:rsid w:val="008A2AB9"/>
    <w:rsid w:val="008A2F08"/>
    <w:rsid w:val="008A34ED"/>
    <w:rsid w:val="008A3CA9"/>
    <w:rsid w:val="008A4FF8"/>
    <w:rsid w:val="008A66D3"/>
    <w:rsid w:val="008A69DB"/>
    <w:rsid w:val="008A6C39"/>
    <w:rsid w:val="008A7532"/>
    <w:rsid w:val="008A7949"/>
    <w:rsid w:val="008A7960"/>
    <w:rsid w:val="008B079A"/>
    <w:rsid w:val="008B0DD4"/>
    <w:rsid w:val="008B1219"/>
    <w:rsid w:val="008B19A4"/>
    <w:rsid w:val="008B2CBE"/>
    <w:rsid w:val="008B36F2"/>
    <w:rsid w:val="008B3826"/>
    <w:rsid w:val="008B3AE8"/>
    <w:rsid w:val="008B4792"/>
    <w:rsid w:val="008B4BB6"/>
    <w:rsid w:val="008B6361"/>
    <w:rsid w:val="008B6511"/>
    <w:rsid w:val="008B6705"/>
    <w:rsid w:val="008B6BE8"/>
    <w:rsid w:val="008B78E3"/>
    <w:rsid w:val="008C0015"/>
    <w:rsid w:val="008C1EA4"/>
    <w:rsid w:val="008C2307"/>
    <w:rsid w:val="008C313E"/>
    <w:rsid w:val="008C3291"/>
    <w:rsid w:val="008C3299"/>
    <w:rsid w:val="008C3336"/>
    <w:rsid w:val="008C4E4D"/>
    <w:rsid w:val="008C5089"/>
    <w:rsid w:val="008C5AA8"/>
    <w:rsid w:val="008C5E93"/>
    <w:rsid w:val="008C5FFE"/>
    <w:rsid w:val="008C633D"/>
    <w:rsid w:val="008C6F57"/>
    <w:rsid w:val="008C6FEF"/>
    <w:rsid w:val="008C721C"/>
    <w:rsid w:val="008C75DA"/>
    <w:rsid w:val="008C7D74"/>
    <w:rsid w:val="008D268A"/>
    <w:rsid w:val="008D2836"/>
    <w:rsid w:val="008D3A91"/>
    <w:rsid w:val="008D3B7E"/>
    <w:rsid w:val="008D4185"/>
    <w:rsid w:val="008D462A"/>
    <w:rsid w:val="008D5055"/>
    <w:rsid w:val="008D52F8"/>
    <w:rsid w:val="008D5A13"/>
    <w:rsid w:val="008D606C"/>
    <w:rsid w:val="008D6354"/>
    <w:rsid w:val="008D6388"/>
    <w:rsid w:val="008D6414"/>
    <w:rsid w:val="008D6706"/>
    <w:rsid w:val="008D6CD0"/>
    <w:rsid w:val="008D7401"/>
    <w:rsid w:val="008D74B2"/>
    <w:rsid w:val="008D78C3"/>
    <w:rsid w:val="008D7BC6"/>
    <w:rsid w:val="008E008A"/>
    <w:rsid w:val="008E1433"/>
    <w:rsid w:val="008E14A8"/>
    <w:rsid w:val="008E233C"/>
    <w:rsid w:val="008E2FB4"/>
    <w:rsid w:val="008E4D2C"/>
    <w:rsid w:val="008E4D34"/>
    <w:rsid w:val="008E4E13"/>
    <w:rsid w:val="008E4F32"/>
    <w:rsid w:val="008E514E"/>
    <w:rsid w:val="008E553C"/>
    <w:rsid w:val="008E579C"/>
    <w:rsid w:val="008E59BB"/>
    <w:rsid w:val="008E5CCA"/>
    <w:rsid w:val="008E6AF9"/>
    <w:rsid w:val="008E6B06"/>
    <w:rsid w:val="008E7870"/>
    <w:rsid w:val="008E7B39"/>
    <w:rsid w:val="008F1362"/>
    <w:rsid w:val="008F1497"/>
    <w:rsid w:val="008F1641"/>
    <w:rsid w:val="008F1A1A"/>
    <w:rsid w:val="008F1BF9"/>
    <w:rsid w:val="008F1DBE"/>
    <w:rsid w:val="008F2517"/>
    <w:rsid w:val="008F29EC"/>
    <w:rsid w:val="008F2D22"/>
    <w:rsid w:val="008F2F79"/>
    <w:rsid w:val="008F2FFA"/>
    <w:rsid w:val="008F360E"/>
    <w:rsid w:val="008F4117"/>
    <w:rsid w:val="008F4777"/>
    <w:rsid w:val="008F4983"/>
    <w:rsid w:val="008F4ADB"/>
    <w:rsid w:val="008F5A91"/>
    <w:rsid w:val="008F5ECC"/>
    <w:rsid w:val="008F5FA3"/>
    <w:rsid w:val="008F6C51"/>
    <w:rsid w:val="008F6E31"/>
    <w:rsid w:val="008F7049"/>
    <w:rsid w:val="008F77CC"/>
    <w:rsid w:val="008F7848"/>
    <w:rsid w:val="008F7B26"/>
    <w:rsid w:val="00901907"/>
    <w:rsid w:val="00901BCE"/>
    <w:rsid w:val="00901E07"/>
    <w:rsid w:val="00902814"/>
    <w:rsid w:val="0090292D"/>
    <w:rsid w:val="00903698"/>
    <w:rsid w:val="00903744"/>
    <w:rsid w:val="00903952"/>
    <w:rsid w:val="00904856"/>
    <w:rsid w:val="00904869"/>
    <w:rsid w:val="00904BED"/>
    <w:rsid w:val="00904CCE"/>
    <w:rsid w:val="00905215"/>
    <w:rsid w:val="009059CA"/>
    <w:rsid w:val="00905F76"/>
    <w:rsid w:val="009064E9"/>
    <w:rsid w:val="00906F18"/>
    <w:rsid w:val="00907A0F"/>
    <w:rsid w:val="00907EA8"/>
    <w:rsid w:val="00907EFE"/>
    <w:rsid w:val="009100DC"/>
    <w:rsid w:val="0091017F"/>
    <w:rsid w:val="00910221"/>
    <w:rsid w:val="00910778"/>
    <w:rsid w:val="0091228E"/>
    <w:rsid w:val="00912374"/>
    <w:rsid w:val="00912772"/>
    <w:rsid w:val="00912A67"/>
    <w:rsid w:val="00912BA7"/>
    <w:rsid w:val="009135D3"/>
    <w:rsid w:val="009136EF"/>
    <w:rsid w:val="00914676"/>
    <w:rsid w:val="00914927"/>
    <w:rsid w:val="00914B13"/>
    <w:rsid w:val="00914E7A"/>
    <w:rsid w:val="00915015"/>
    <w:rsid w:val="009153A1"/>
    <w:rsid w:val="009156BE"/>
    <w:rsid w:val="00915D6D"/>
    <w:rsid w:val="0091642F"/>
    <w:rsid w:val="00917035"/>
    <w:rsid w:val="00917A84"/>
    <w:rsid w:val="00917DB2"/>
    <w:rsid w:val="00917E51"/>
    <w:rsid w:val="00920FB8"/>
    <w:rsid w:val="0092135C"/>
    <w:rsid w:val="00921B70"/>
    <w:rsid w:val="00921E24"/>
    <w:rsid w:val="00921E7A"/>
    <w:rsid w:val="00922040"/>
    <w:rsid w:val="0092219B"/>
    <w:rsid w:val="00922694"/>
    <w:rsid w:val="00922A86"/>
    <w:rsid w:val="00922F7A"/>
    <w:rsid w:val="00923B77"/>
    <w:rsid w:val="009242EA"/>
    <w:rsid w:val="00924EE7"/>
    <w:rsid w:val="0092504C"/>
    <w:rsid w:val="00925C7F"/>
    <w:rsid w:val="00926256"/>
    <w:rsid w:val="00926499"/>
    <w:rsid w:val="009267CC"/>
    <w:rsid w:val="009273BA"/>
    <w:rsid w:val="009275E2"/>
    <w:rsid w:val="00927DB4"/>
    <w:rsid w:val="009312CB"/>
    <w:rsid w:val="00931360"/>
    <w:rsid w:val="00931573"/>
    <w:rsid w:val="00931E2D"/>
    <w:rsid w:val="00932231"/>
    <w:rsid w:val="009327DD"/>
    <w:rsid w:val="009339F5"/>
    <w:rsid w:val="009344E0"/>
    <w:rsid w:val="00934516"/>
    <w:rsid w:val="009348F5"/>
    <w:rsid w:val="00934A3D"/>
    <w:rsid w:val="00934FEE"/>
    <w:rsid w:val="00935235"/>
    <w:rsid w:val="009359DC"/>
    <w:rsid w:val="0093680F"/>
    <w:rsid w:val="00936D2A"/>
    <w:rsid w:val="00936FB6"/>
    <w:rsid w:val="009377BE"/>
    <w:rsid w:val="00937CEB"/>
    <w:rsid w:val="00941EA8"/>
    <w:rsid w:val="009427A3"/>
    <w:rsid w:val="00943BF9"/>
    <w:rsid w:val="00944077"/>
    <w:rsid w:val="00944DA5"/>
    <w:rsid w:val="00944FF0"/>
    <w:rsid w:val="00946926"/>
    <w:rsid w:val="00946BC4"/>
    <w:rsid w:val="00946D31"/>
    <w:rsid w:val="00947117"/>
    <w:rsid w:val="0094713C"/>
    <w:rsid w:val="00947A99"/>
    <w:rsid w:val="00947AD2"/>
    <w:rsid w:val="00947B8A"/>
    <w:rsid w:val="00951824"/>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28A1"/>
    <w:rsid w:val="009631E5"/>
    <w:rsid w:val="009636C2"/>
    <w:rsid w:val="00963A07"/>
    <w:rsid w:val="00963A47"/>
    <w:rsid w:val="00964C16"/>
    <w:rsid w:val="009650C6"/>
    <w:rsid w:val="00965305"/>
    <w:rsid w:val="0096547F"/>
    <w:rsid w:val="009656A1"/>
    <w:rsid w:val="00966831"/>
    <w:rsid w:val="00967B39"/>
    <w:rsid w:val="00967CFA"/>
    <w:rsid w:val="00967E1E"/>
    <w:rsid w:val="00970119"/>
    <w:rsid w:val="00970974"/>
    <w:rsid w:val="00971236"/>
    <w:rsid w:val="00971FF1"/>
    <w:rsid w:val="00972AF8"/>
    <w:rsid w:val="00972F4E"/>
    <w:rsid w:val="009734C9"/>
    <w:rsid w:val="009735E8"/>
    <w:rsid w:val="00973964"/>
    <w:rsid w:val="00973A0D"/>
    <w:rsid w:val="00973A2E"/>
    <w:rsid w:val="009749C6"/>
    <w:rsid w:val="00974DC8"/>
    <w:rsid w:val="009758B2"/>
    <w:rsid w:val="009759F1"/>
    <w:rsid w:val="00976165"/>
    <w:rsid w:val="00976304"/>
    <w:rsid w:val="00977224"/>
    <w:rsid w:val="00977835"/>
    <w:rsid w:val="00977C49"/>
    <w:rsid w:val="00977DF8"/>
    <w:rsid w:val="0098026E"/>
    <w:rsid w:val="00981487"/>
    <w:rsid w:val="009819F4"/>
    <w:rsid w:val="00981BE6"/>
    <w:rsid w:val="00981CF4"/>
    <w:rsid w:val="00981EE3"/>
    <w:rsid w:val="00982E20"/>
    <w:rsid w:val="009833AA"/>
    <w:rsid w:val="009834C6"/>
    <w:rsid w:val="00984006"/>
    <w:rsid w:val="00984D14"/>
    <w:rsid w:val="00986622"/>
    <w:rsid w:val="0098737B"/>
    <w:rsid w:val="009875D1"/>
    <w:rsid w:val="0099078A"/>
    <w:rsid w:val="00990FB9"/>
    <w:rsid w:val="00991520"/>
    <w:rsid w:val="009917A3"/>
    <w:rsid w:val="00992349"/>
    <w:rsid w:val="00992C0B"/>
    <w:rsid w:val="00993AC7"/>
    <w:rsid w:val="009943F9"/>
    <w:rsid w:val="00994E72"/>
    <w:rsid w:val="009959F9"/>
    <w:rsid w:val="009963CE"/>
    <w:rsid w:val="0099689C"/>
    <w:rsid w:val="009969C6"/>
    <w:rsid w:val="00996B2C"/>
    <w:rsid w:val="00996BB1"/>
    <w:rsid w:val="009A078D"/>
    <w:rsid w:val="009A192E"/>
    <w:rsid w:val="009A265F"/>
    <w:rsid w:val="009A321B"/>
    <w:rsid w:val="009A3251"/>
    <w:rsid w:val="009A52EB"/>
    <w:rsid w:val="009A559A"/>
    <w:rsid w:val="009A57DE"/>
    <w:rsid w:val="009A5D9A"/>
    <w:rsid w:val="009A6CCE"/>
    <w:rsid w:val="009A6D7A"/>
    <w:rsid w:val="009A6E9C"/>
    <w:rsid w:val="009A73B0"/>
    <w:rsid w:val="009A780F"/>
    <w:rsid w:val="009B04BB"/>
    <w:rsid w:val="009B086B"/>
    <w:rsid w:val="009B0872"/>
    <w:rsid w:val="009B0ED7"/>
    <w:rsid w:val="009B16E3"/>
    <w:rsid w:val="009B212E"/>
    <w:rsid w:val="009B2F97"/>
    <w:rsid w:val="009B375D"/>
    <w:rsid w:val="009B3DC1"/>
    <w:rsid w:val="009B408E"/>
    <w:rsid w:val="009B6600"/>
    <w:rsid w:val="009B6840"/>
    <w:rsid w:val="009B688B"/>
    <w:rsid w:val="009B69AB"/>
    <w:rsid w:val="009B6B9E"/>
    <w:rsid w:val="009B7976"/>
    <w:rsid w:val="009B7DF0"/>
    <w:rsid w:val="009B7F7F"/>
    <w:rsid w:val="009C0423"/>
    <w:rsid w:val="009C06B6"/>
    <w:rsid w:val="009C09C4"/>
    <w:rsid w:val="009C0E16"/>
    <w:rsid w:val="009C17D0"/>
    <w:rsid w:val="009C1FE0"/>
    <w:rsid w:val="009C287E"/>
    <w:rsid w:val="009C344E"/>
    <w:rsid w:val="009C3542"/>
    <w:rsid w:val="009C40FB"/>
    <w:rsid w:val="009C4BCB"/>
    <w:rsid w:val="009C50A4"/>
    <w:rsid w:val="009C57F3"/>
    <w:rsid w:val="009C5CE8"/>
    <w:rsid w:val="009C628A"/>
    <w:rsid w:val="009C6812"/>
    <w:rsid w:val="009C69D6"/>
    <w:rsid w:val="009C7246"/>
    <w:rsid w:val="009D04CA"/>
    <w:rsid w:val="009D108B"/>
    <w:rsid w:val="009D1716"/>
    <w:rsid w:val="009D1830"/>
    <w:rsid w:val="009D1B85"/>
    <w:rsid w:val="009D2316"/>
    <w:rsid w:val="009D27AF"/>
    <w:rsid w:val="009D289E"/>
    <w:rsid w:val="009D3749"/>
    <w:rsid w:val="009D41D0"/>
    <w:rsid w:val="009D4563"/>
    <w:rsid w:val="009D4650"/>
    <w:rsid w:val="009D4866"/>
    <w:rsid w:val="009D4D3F"/>
    <w:rsid w:val="009D4F3F"/>
    <w:rsid w:val="009D51C5"/>
    <w:rsid w:val="009D542B"/>
    <w:rsid w:val="009D5B01"/>
    <w:rsid w:val="009D5FF0"/>
    <w:rsid w:val="009D62AD"/>
    <w:rsid w:val="009D6AD3"/>
    <w:rsid w:val="009D762D"/>
    <w:rsid w:val="009D77E4"/>
    <w:rsid w:val="009E0DE7"/>
    <w:rsid w:val="009E1806"/>
    <w:rsid w:val="009E22E3"/>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248F"/>
    <w:rsid w:val="009F2C15"/>
    <w:rsid w:val="009F4568"/>
    <w:rsid w:val="009F460D"/>
    <w:rsid w:val="009F4F5D"/>
    <w:rsid w:val="009F53DC"/>
    <w:rsid w:val="009F5FAA"/>
    <w:rsid w:val="009F675C"/>
    <w:rsid w:val="009F6849"/>
    <w:rsid w:val="009F69C8"/>
    <w:rsid w:val="009F72C1"/>
    <w:rsid w:val="009F7955"/>
    <w:rsid w:val="009F7F5D"/>
    <w:rsid w:val="009F7F88"/>
    <w:rsid w:val="00A003CD"/>
    <w:rsid w:val="00A00EF7"/>
    <w:rsid w:val="00A01E78"/>
    <w:rsid w:val="00A02D5A"/>
    <w:rsid w:val="00A030E2"/>
    <w:rsid w:val="00A03233"/>
    <w:rsid w:val="00A03C85"/>
    <w:rsid w:val="00A05256"/>
    <w:rsid w:val="00A05287"/>
    <w:rsid w:val="00A065DC"/>
    <w:rsid w:val="00A06835"/>
    <w:rsid w:val="00A06C8A"/>
    <w:rsid w:val="00A06CE3"/>
    <w:rsid w:val="00A073DC"/>
    <w:rsid w:val="00A07A85"/>
    <w:rsid w:val="00A1032F"/>
    <w:rsid w:val="00A1113F"/>
    <w:rsid w:val="00A113DA"/>
    <w:rsid w:val="00A11444"/>
    <w:rsid w:val="00A11DE7"/>
    <w:rsid w:val="00A130E6"/>
    <w:rsid w:val="00A136A3"/>
    <w:rsid w:val="00A14991"/>
    <w:rsid w:val="00A14DBD"/>
    <w:rsid w:val="00A14DE3"/>
    <w:rsid w:val="00A15098"/>
    <w:rsid w:val="00A15146"/>
    <w:rsid w:val="00A153E9"/>
    <w:rsid w:val="00A160D9"/>
    <w:rsid w:val="00A1685F"/>
    <w:rsid w:val="00A17538"/>
    <w:rsid w:val="00A176C5"/>
    <w:rsid w:val="00A17A2C"/>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7717"/>
    <w:rsid w:val="00A30767"/>
    <w:rsid w:val="00A31C59"/>
    <w:rsid w:val="00A32B1A"/>
    <w:rsid w:val="00A32E4D"/>
    <w:rsid w:val="00A32F5C"/>
    <w:rsid w:val="00A337BA"/>
    <w:rsid w:val="00A33DD3"/>
    <w:rsid w:val="00A3417E"/>
    <w:rsid w:val="00A346D5"/>
    <w:rsid w:val="00A3483D"/>
    <w:rsid w:val="00A3586E"/>
    <w:rsid w:val="00A35C81"/>
    <w:rsid w:val="00A35E4F"/>
    <w:rsid w:val="00A36FB1"/>
    <w:rsid w:val="00A3734F"/>
    <w:rsid w:val="00A37638"/>
    <w:rsid w:val="00A40671"/>
    <w:rsid w:val="00A40A85"/>
    <w:rsid w:val="00A40F75"/>
    <w:rsid w:val="00A420D2"/>
    <w:rsid w:val="00A42572"/>
    <w:rsid w:val="00A426B4"/>
    <w:rsid w:val="00A42B57"/>
    <w:rsid w:val="00A434FD"/>
    <w:rsid w:val="00A43D74"/>
    <w:rsid w:val="00A43DEC"/>
    <w:rsid w:val="00A4406F"/>
    <w:rsid w:val="00A4427C"/>
    <w:rsid w:val="00A443AA"/>
    <w:rsid w:val="00A444C7"/>
    <w:rsid w:val="00A4490D"/>
    <w:rsid w:val="00A4498E"/>
    <w:rsid w:val="00A4502F"/>
    <w:rsid w:val="00A45EAF"/>
    <w:rsid w:val="00A46072"/>
    <w:rsid w:val="00A471EF"/>
    <w:rsid w:val="00A47232"/>
    <w:rsid w:val="00A475EB"/>
    <w:rsid w:val="00A4770C"/>
    <w:rsid w:val="00A477CE"/>
    <w:rsid w:val="00A503E3"/>
    <w:rsid w:val="00A50A26"/>
    <w:rsid w:val="00A51A62"/>
    <w:rsid w:val="00A51FBB"/>
    <w:rsid w:val="00A52E91"/>
    <w:rsid w:val="00A53348"/>
    <w:rsid w:val="00A533F1"/>
    <w:rsid w:val="00A53558"/>
    <w:rsid w:val="00A53BF8"/>
    <w:rsid w:val="00A53D83"/>
    <w:rsid w:val="00A54841"/>
    <w:rsid w:val="00A5582D"/>
    <w:rsid w:val="00A55981"/>
    <w:rsid w:val="00A56DEB"/>
    <w:rsid w:val="00A57085"/>
    <w:rsid w:val="00A57270"/>
    <w:rsid w:val="00A572AA"/>
    <w:rsid w:val="00A5779E"/>
    <w:rsid w:val="00A57842"/>
    <w:rsid w:val="00A6100B"/>
    <w:rsid w:val="00A611DF"/>
    <w:rsid w:val="00A61259"/>
    <w:rsid w:val="00A61734"/>
    <w:rsid w:val="00A61B3B"/>
    <w:rsid w:val="00A61DB3"/>
    <w:rsid w:val="00A61E07"/>
    <w:rsid w:val="00A628DC"/>
    <w:rsid w:val="00A63526"/>
    <w:rsid w:val="00A63611"/>
    <w:rsid w:val="00A6462D"/>
    <w:rsid w:val="00A64D34"/>
    <w:rsid w:val="00A6519D"/>
    <w:rsid w:val="00A65256"/>
    <w:rsid w:val="00A653F7"/>
    <w:rsid w:val="00A6603F"/>
    <w:rsid w:val="00A660D9"/>
    <w:rsid w:val="00A6616F"/>
    <w:rsid w:val="00A6626D"/>
    <w:rsid w:val="00A66809"/>
    <w:rsid w:val="00A66946"/>
    <w:rsid w:val="00A66978"/>
    <w:rsid w:val="00A66E82"/>
    <w:rsid w:val="00A714F3"/>
    <w:rsid w:val="00A716E6"/>
    <w:rsid w:val="00A72816"/>
    <w:rsid w:val="00A7349F"/>
    <w:rsid w:val="00A73F93"/>
    <w:rsid w:val="00A74400"/>
    <w:rsid w:val="00A74784"/>
    <w:rsid w:val="00A74C39"/>
    <w:rsid w:val="00A74C8F"/>
    <w:rsid w:val="00A75192"/>
    <w:rsid w:val="00A755DB"/>
    <w:rsid w:val="00A75833"/>
    <w:rsid w:val="00A7585A"/>
    <w:rsid w:val="00A759DF"/>
    <w:rsid w:val="00A75DEB"/>
    <w:rsid w:val="00A761F8"/>
    <w:rsid w:val="00A772BD"/>
    <w:rsid w:val="00A772DC"/>
    <w:rsid w:val="00A81192"/>
    <w:rsid w:val="00A817D4"/>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0"/>
    <w:rsid w:val="00A87D49"/>
    <w:rsid w:val="00A90EDF"/>
    <w:rsid w:val="00A9151E"/>
    <w:rsid w:val="00A9152E"/>
    <w:rsid w:val="00A91668"/>
    <w:rsid w:val="00A91A6C"/>
    <w:rsid w:val="00A91EAD"/>
    <w:rsid w:val="00A91F0B"/>
    <w:rsid w:val="00A92660"/>
    <w:rsid w:val="00A9316E"/>
    <w:rsid w:val="00A93259"/>
    <w:rsid w:val="00A93BBE"/>
    <w:rsid w:val="00A93C80"/>
    <w:rsid w:val="00A93E60"/>
    <w:rsid w:val="00A94E7A"/>
    <w:rsid w:val="00A95012"/>
    <w:rsid w:val="00A95A2A"/>
    <w:rsid w:val="00A96193"/>
    <w:rsid w:val="00A96422"/>
    <w:rsid w:val="00A96753"/>
    <w:rsid w:val="00A96D2F"/>
    <w:rsid w:val="00A96F69"/>
    <w:rsid w:val="00AA039E"/>
    <w:rsid w:val="00AA0B8D"/>
    <w:rsid w:val="00AA12CB"/>
    <w:rsid w:val="00AA1CBA"/>
    <w:rsid w:val="00AA2EF8"/>
    <w:rsid w:val="00AA3642"/>
    <w:rsid w:val="00AA3E16"/>
    <w:rsid w:val="00AA4305"/>
    <w:rsid w:val="00AA66AE"/>
    <w:rsid w:val="00AA6C46"/>
    <w:rsid w:val="00AA786E"/>
    <w:rsid w:val="00AA7EA6"/>
    <w:rsid w:val="00AB023C"/>
    <w:rsid w:val="00AB07B7"/>
    <w:rsid w:val="00AB0B95"/>
    <w:rsid w:val="00AB10F0"/>
    <w:rsid w:val="00AB125A"/>
    <w:rsid w:val="00AB133C"/>
    <w:rsid w:val="00AB1948"/>
    <w:rsid w:val="00AB1DC1"/>
    <w:rsid w:val="00AB271B"/>
    <w:rsid w:val="00AB30E8"/>
    <w:rsid w:val="00AB3BE8"/>
    <w:rsid w:val="00AB3F8F"/>
    <w:rsid w:val="00AB4759"/>
    <w:rsid w:val="00AB6458"/>
    <w:rsid w:val="00AB6C06"/>
    <w:rsid w:val="00AB7483"/>
    <w:rsid w:val="00AB7F7A"/>
    <w:rsid w:val="00AC05C6"/>
    <w:rsid w:val="00AC07BB"/>
    <w:rsid w:val="00AC109B"/>
    <w:rsid w:val="00AC13FF"/>
    <w:rsid w:val="00AC1BC5"/>
    <w:rsid w:val="00AC1C1F"/>
    <w:rsid w:val="00AC210D"/>
    <w:rsid w:val="00AC2AE3"/>
    <w:rsid w:val="00AC3ADE"/>
    <w:rsid w:val="00AC3D5B"/>
    <w:rsid w:val="00AC5DA1"/>
    <w:rsid w:val="00AC64F3"/>
    <w:rsid w:val="00AC6533"/>
    <w:rsid w:val="00AC6890"/>
    <w:rsid w:val="00AC6D4E"/>
    <w:rsid w:val="00AC6DCB"/>
    <w:rsid w:val="00AC7428"/>
    <w:rsid w:val="00AC7C30"/>
    <w:rsid w:val="00AC7E80"/>
    <w:rsid w:val="00AC7FFD"/>
    <w:rsid w:val="00AD03B6"/>
    <w:rsid w:val="00AD08AC"/>
    <w:rsid w:val="00AD0A63"/>
    <w:rsid w:val="00AD149F"/>
    <w:rsid w:val="00AD17A4"/>
    <w:rsid w:val="00AD1AFF"/>
    <w:rsid w:val="00AD1B8B"/>
    <w:rsid w:val="00AD2045"/>
    <w:rsid w:val="00AD3811"/>
    <w:rsid w:val="00AD3831"/>
    <w:rsid w:val="00AD3CDA"/>
    <w:rsid w:val="00AD41C7"/>
    <w:rsid w:val="00AD42D9"/>
    <w:rsid w:val="00AD4711"/>
    <w:rsid w:val="00AD4972"/>
    <w:rsid w:val="00AD49FB"/>
    <w:rsid w:val="00AD5D00"/>
    <w:rsid w:val="00AD5D2C"/>
    <w:rsid w:val="00AD5DE0"/>
    <w:rsid w:val="00AD5E86"/>
    <w:rsid w:val="00AD61A7"/>
    <w:rsid w:val="00AD6924"/>
    <w:rsid w:val="00AD7E84"/>
    <w:rsid w:val="00AE0552"/>
    <w:rsid w:val="00AE065B"/>
    <w:rsid w:val="00AE06B6"/>
    <w:rsid w:val="00AE0A37"/>
    <w:rsid w:val="00AE2A82"/>
    <w:rsid w:val="00AE3306"/>
    <w:rsid w:val="00AE3379"/>
    <w:rsid w:val="00AE3C31"/>
    <w:rsid w:val="00AE4291"/>
    <w:rsid w:val="00AE44E2"/>
    <w:rsid w:val="00AE4612"/>
    <w:rsid w:val="00AE4BC5"/>
    <w:rsid w:val="00AE5068"/>
    <w:rsid w:val="00AE5150"/>
    <w:rsid w:val="00AE6BC6"/>
    <w:rsid w:val="00AE6EA8"/>
    <w:rsid w:val="00AE7470"/>
    <w:rsid w:val="00AE7664"/>
    <w:rsid w:val="00AE781B"/>
    <w:rsid w:val="00AE792F"/>
    <w:rsid w:val="00AE79AF"/>
    <w:rsid w:val="00AF0405"/>
    <w:rsid w:val="00AF0632"/>
    <w:rsid w:val="00AF08E6"/>
    <w:rsid w:val="00AF0C8D"/>
    <w:rsid w:val="00AF175C"/>
    <w:rsid w:val="00AF17AA"/>
    <w:rsid w:val="00AF1AAA"/>
    <w:rsid w:val="00AF1D40"/>
    <w:rsid w:val="00AF2D59"/>
    <w:rsid w:val="00AF2D9A"/>
    <w:rsid w:val="00AF305D"/>
    <w:rsid w:val="00AF3209"/>
    <w:rsid w:val="00AF38C7"/>
    <w:rsid w:val="00AF3DEF"/>
    <w:rsid w:val="00AF40BE"/>
    <w:rsid w:val="00AF4192"/>
    <w:rsid w:val="00AF52A6"/>
    <w:rsid w:val="00AF6366"/>
    <w:rsid w:val="00AF70C9"/>
    <w:rsid w:val="00AF7D14"/>
    <w:rsid w:val="00AF7E4C"/>
    <w:rsid w:val="00B001C1"/>
    <w:rsid w:val="00B013DC"/>
    <w:rsid w:val="00B017B7"/>
    <w:rsid w:val="00B018F7"/>
    <w:rsid w:val="00B02020"/>
    <w:rsid w:val="00B0217F"/>
    <w:rsid w:val="00B04078"/>
    <w:rsid w:val="00B044A5"/>
    <w:rsid w:val="00B04898"/>
    <w:rsid w:val="00B04EB6"/>
    <w:rsid w:val="00B04F6B"/>
    <w:rsid w:val="00B05765"/>
    <w:rsid w:val="00B057FA"/>
    <w:rsid w:val="00B06452"/>
    <w:rsid w:val="00B07E95"/>
    <w:rsid w:val="00B102B0"/>
    <w:rsid w:val="00B10673"/>
    <w:rsid w:val="00B10B73"/>
    <w:rsid w:val="00B112A9"/>
    <w:rsid w:val="00B11B53"/>
    <w:rsid w:val="00B11C0B"/>
    <w:rsid w:val="00B11CE9"/>
    <w:rsid w:val="00B122D5"/>
    <w:rsid w:val="00B12B0E"/>
    <w:rsid w:val="00B1371A"/>
    <w:rsid w:val="00B1426F"/>
    <w:rsid w:val="00B1486E"/>
    <w:rsid w:val="00B149A7"/>
    <w:rsid w:val="00B14BF4"/>
    <w:rsid w:val="00B15776"/>
    <w:rsid w:val="00B15B5E"/>
    <w:rsid w:val="00B15C16"/>
    <w:rsid w:val="00B15D2C"/>
    <w:rsid w:val="00B15E56"/>
    <w:rsid w:val="00B16433"/>
    <w:rsid w:val="00B1703B"/>
    <w:rsid w:val="00B178A7"/>
    <w:rsid w:val="00B17A63"/>
    <w:rsid w:val="00B201C2"/>
    <w:rsid w:val="00B2112C"/>
    <w:rsid w:val="00B21452"/>
    <w:rsid w:val="00B21505"/>
    <w:rsid w:val="00B219DB"/>
    <w:rsid w:val="00B2269C"/>
    <w:rsid w:val="00B22B3F"/>
    <w:rsid w:val="00B22BBB"/>
    <w:rsid w:val="00B23113"/>
    <w:rsid w:val="00B239DA"/>
    <w:rsid w:val="00B24C23"/>
    <w:rsid w:val="00B25430"/>
    <w:rsid w:val="00B25793"/>
    <w:rsid w:val="00B25A38"/>
    <w:rsid w:val="00B26074"/>
    <w:rsid w:val="00B2655B"/>
    <w:rsid w:val="00B26687"/>
    <w:rsid w:val="00B26BE3"/>
    <w:rsid w:val="00B26C12"/>
    <w:rsid w:val="00B270A6"/>
    <w:rsid w:val="00B27C5C"/>
    <w:rsid w:val="00B3030E"/>
    <w:rsid w:val="00B31314"/>
    <w:rsid w:val="00B31852"/>
    <w:rsid w:val="00B31911"/>
    <w:rsid w:val="00B31ACC"/>
    <w:rsid w:val="00B3202E"/>
    <w:rsid w:val="00B33AC8"/>
    <w:rsid w:val="00B33B1D"/>
    <w:rsid w:val="00B33FBF"/>
    <w:rsid w:val="00B3461D"/>
    <w:rsid w:val="00B35666"/>
    <w:rsid w:val="00B35E88"/>
    <w:rsid w:val="00B36BCA"/>
    <w:rsid w:val="00B3706A"/>
    <w:rsid w:val="00B37D28"/>
    <w:rsid w:val="00B37E12"/>
    <w:rsid w:val="00B37FCB"/>
    <w:rsid w:val="00B401C7"/>
    <w:rsid w:val="00B4190C"/>
    <w:rsid w:val="00B41E0E"/>
    <w:rsid w:val="00B42023"/>
    <w:rsid w:val="00B4251D"/>
    <w:rsid w:val="00B426AB"/>
    <w:rsid w:val="00B44B1F"/>
    <w:rsid w:val="00B44B53"/>
    <w:rsid w:val="00B459BB"/>
    <w:rsid w:val="00B46841"/>
    <w:rsid w:val="00B46DC4"/>
    <w:rsid w:val="00B47695"/>
    <w:rsid w:val="00B50190"/>
    <w:rsid w:val="00B5035A"/>
    <w:rsid w:val="00B508D8"/>
    <w:rsid w:val="00B5096C"/>
    <w:rsid w:val="00B510D1"/>
    <w:rsid w:val="00B51256"/>
    <w:rsid w:val="00B5136D"/>
    <w:rsid w:val="00B52393"/>
    <w:rsid w:val="00B52957"/>
    <w:rsid w:val="00B533C1"/>
    <w:rsid w:val="00B537FC"/>
    <w:rsid w:val="00B53C25"/>
    <w:rsid w:val="00B540D1"/>
    <w:rsid w:val="00B54854"/>
    <w:rsid w:val="00B555BD"/>
    <w:rsid w:val="00B55DDE"/>
    <w:rsid w:val="00B57B2A"/>
    <w:rsid w:val="00B604E1"/>
    <w:rsid w:val="00B611AC"/>
    <w:rsid w:val="00B61996"/>
    <w:rsid w:val="00B6248C"/>
    <w:rsid w:val="00B62621"/>
    <w:rsid w:val="00B62919"/>
    <w:rsid w:val="00B62C0D"/>
    <w:rsid w:val="00B62E8B"/>
    <w:rsid w:val="00B63ED1"/>
    <w:rsid w:val="00B651D5"/>
    <w:rsid w:val="00B6522C"/>
    <w:rsid w:val="00B65878"/>
    <w:rsid w:val="00B668E1"/>
    <w:rsid w:val="00B669E9"/>
    <w:rsid w:val="00B66B7E"/>
    <w:rsid w:val="00B67182"/>
    <w:rsid w:val="00B6748A"/>
    <w:rsid w:val="00B67575"/>
    <w:rsid w:val="00B675A8"/>
    <w:rsid w:val="00B67C78"/>
    <w:rsid w:val="00B700BC"/>
    <w:rsid w:val="00B70988"/>
    <w:rsid w:val="00B70B6C"/>
    <w:rsid w:val="00B711F2"/>
    <w:rsid w:val="00B7259D"/>
    <w:rsid w:val="00B72772"/>
    <w:rsid w:val="00B729B6"/>
    <w:rsid w:val="00B72A2A"/>
    <w:rsid w:val="00B72C4A"/>
    <w:rsid w:val="00B73AA1"/>
    <w:rsid w:val="00B74335"/>
    <w:rsid w:val="00B74548"/>
    <w:rsid w:val="00B749AA"/>
    <w:rsid w:val="00B749B7"/>
    <w:rsid w:val="00B754F0"/>
    <w:rsid w:val="00B75E6E"/>
    <w:rsid w:val="00B77AE6"/>
    <w:rsid w:val="00B8029B"/>
    <w:rsid w:val="00B8040F"/>
    <w:rsid w:val="00B807B1"/>
    <w:rsid w:val="00B81863"/>
    <w:rsid w:val="00B81960"/>
    <w:rsid w:val="00B81CEA"/>
    <w:rsid w:val="00B82008"/>
    <w:rsid w:val="00B82262"/>
    <w:rsid w:val="00B8239A"/>
    <w:rsid w:val="00B825E5"/>
    <w:rsid w:val="00B828B0"/>
    <w:rsid w:val="00B8290F"/>
    <w:rsid w:val="00B82CFC"/>
    <w:rsid w:val="00B83074"/>
    <w:rsid w:val="00B83730"/>
    <w:rsid w:val="00B837C8"/>
    <w:rsid w:val="00B83A1C"/>
    <w:rsid w:val="00B83EBB"/>
    <w:rsid w:val="00B84409"/>
    <w:rsid w:val="00B85301"/>
    <w:rsid w:val="00B865F0"/>
    <w:rsid w:val="00B86AE6"/>
    <w:rsid w:val="00B86C6A"/>
    <w:rsid w:val="00B86E23"/>
    <w:rsid w:val="00B876F2"/>
    <w:rsid w:val="00B8794C"/>
    <w:rsid w:val="00B87A0F"/>
    <w:rsid w:val="00B87C73"/>
    <w:rsid w:val="00B903CF"/>
    <w:rsid w:val="00B9163A"/>
    <w:rsid w:val="00B916A9"/>
    <w:rsid w:val="00B92593"/>
    <w:rsid w:val="00B92940"/>
    <w:rsid w:val="00B93AC3"/>
    <w:rsid w:val="00B94DD3"/>
    <w:rsid w:val="00B94EAB"/>
    <w:rsid w:val="00B94FB1"/>
    <w:rsid w:val="00B95626"/>
    <w:rsid w:val="00B95EC6"/>
    <w:rsid w:val="00B964D6"/>
    <w:rsid w:val="00B9699A"/>
    <w:rsid w:val="00B96A4C"/>
    <w:rsid w:val="00B96C25"/>
    <w:rsid w:val="00B96E98"/>
    <w:rsid w:val="00B97984"/>
    <w:rsid w:val="00B979B0"/>
    <w:rsid w:val="00B97E27"/>
    <w:rsid w:val="00B97EAA"/>
    <w:rsid w:val="00BA0C8E"/>
    <w:rsid w:val="00BA1061"/>
    <w:rsid w:val="00BA17D2"/>
    <w:rsid w:val="00BA1C1D"/>
    <w:rsid w:val="00BA1E27"/>
    <w:rsid w:val="00BA1F61"/>
    <w:rsid w:val="00BA2488"/>
    <w:rsid w:val="00BA25F6"/>
    <w:rsid w:val="00BA30E9"/>
    <w:rsid w:val="00BA4928"/>
    <w:rsid w:val="00BA501D"/>
    <w:rsid w:val="00BA5733"/>
    <w:rsid w:val="00BA597C"/>
    <w:rsid w:val="00BA6BAD"/>
    <w:rsid w:val="00BA6BEA"/>
    <w:rsid w:val="00BA6F9E"/>
    <w:rsid w:val="00BA7CD5"/>
    <w:rsid w:val="00BA7EFD"/>
    <w:rsid w:val="00BB0113"/>
    <w:rsid w:val="00BB0123"/>
    <w:rsid w:val="00BB0772"/>
    <w:rsid w:val="00BB0B87"/>
    <w:rsid w:val="00BB1649"/>
    <w:rsid w:val="00BB188B"/>
    <w:rsid w:val="00BB1B33"/>
    <w:rsid w:val="00BB1C2D"/>
    <w:rsid w:val="00BB232E"/>
    <w:rsid w:val="00BB25C2"/>
    <w:rsid w:val="00BB2DEE"/>
    <w:rsid w:val="00BB2F7A"/>
    <w:rsid w:val="00BB3332"/>
    <w:rsid w:val="00BB3CEB"/>
    <w:rsid w:val="00BB4348"/>
    <w:rsid w:val="00BB4361"/>
    <w:rsid w:val="00BB4A50"/>
    <w:rsid w:val="00BB4BD3"/>
    <w:rsid w:val="00BB4C71"/>
    <w:rsid w:val="00BB561F"/>
    <w:rsid w:val="00BB59D6"/>
    <w:rsid w:val="00BB59DF"/>
    <w:rsid w:val="00BB64AA"/>
    <w:rsid w:val="00BB6E77"/>
    <w:rsid w:val="00BB73CB"/>
    <w:rsid w:val="00BB7A84"/>
    <w:rsid w:val="00BB7B14"/>
    <w:rsid w:val="00BB7CFE"/>
    <w:rsid w:val="00BB7FD9"/>
    <w:rsid w:val="00BC1B7C"/>
    <w:rsid w:val="00BC2D33"/>
    <w:rsid w:val="00BC2E68"/>
    <w:rsid w:val="00BC4CCB"/>
    <w:rsid w:val="00BC4EB4"/>
    <w:rsid w:val="00BC4F2B"/>
    <w:rsid w:val="00BC50C8"/>
    <w:rsid w:val="00BC536C"/>
    <w:rsid w:val="00BC6EBD"/>
    <w:rsid w:val="00BC7238"/>
    <w:rsid w:val="00BD01A0"/>
    <w:rsid w:val="00BD09C1"/>
    <w:rsid w:val="00BD0F31"/>
    <w:rsid w:val="00BD1E09"/>
    <w:rsid w:val="00BD2A92"/>
    <w:rsid w:val="00BD34E1"/>
    <w:rsid w:val="00BD3564"/>
    <w:rsid w:val="00BD3925"/>
    <w:rsid w:val="00BD40C8"/>
    <w:rsid w:val="00BD4156"/>
    <w:rsid w:val="00BD4404"/>
    <w:rsid w:val="00BD48CB"/>
    <w:rsid w:val="00BD4D6F"/>
    <w:rsid w:val="00BD5099"/>
    <w:rsid w:val="00BD54B8"/>
    <w:rsid w:val="00BD5738"/>
    <w:rsid w:val="00BD5AD3"/>
    <w:rsid w:val="00BD627B"/>
    <w:rsid w:val="00BD749B"/>
    <w:rsid w:val="00BD77ED"/>
    <w:rsid w:val="00BD7F15"/>
    <w:rsid w:val="00BE0174"/>
    <w:rsid w:val="00BE0564"/>
    <w:rsid w:val="00BE12AC"/>
    <w:rsid w:val="00BE150D"/>
    <w:rsid w:val="00BE159B"/>
    <w:rsid w:val="00BE2598"/>
    <w:rsid w:val="00BE2F6A"/>
    <w:rsid w:val="00BE32E2"/>
    <w:rsid w:val="00BE4C3D"/>
    <w:rsid w:val="00BE53E2"/>
    <w:rsid w:val="00BE5DED"/>
    <w:rsid w:val="00BE6E6D"/>
    <w:rsid w:val="00BE717E"/>
    <w:rsid w:val="00BE7B10"/>
    <w:rsid w:val="00BE7C40"/>
    <w:rsid w:val="00BF01C8"/>
    <w:rsid w:val="00BF0693"/>
    <w:rsid w:val="00BF085E"/>
    <w:rsid w:val="00BF0C65"/>
    <w:rsid w:val="00BF0DBB"/>
    <w:rsid w:val="00BF1E17"/>
    <w:rsid w:val="00BF2657"/>
    <w:rsid w:val="00BF26F3"/>
    <w:rsid w:val="00BF2EA3"/>
    <w:rsid w:val="00BF45C7"/>
    <w:rsid w:val="00BF46E6"/>
    <w:rsid w:val="00BF4CF9"/>
    <w:rsid w:val="00BF4E22"/>
    <w:rsid w:val="00BF6539"/>
    <w:rsid w:val="00BF7C28"/>
    <w:rsid w:val="00C0031D"/>
    <w:rsid w:val="00C00EAB"/>
    <w:rsid w:val="00C01021"/>
    <w:rsid w:val="00C013FD"/>
    <w:rsid w:val="00C01627"/>
    <w:rsid w:val="00C01AE2"/>
    <w:rsid w:val="00C01DA1"/>
    <w:rsid w:val="00C0278A"/>
    <w:rsid w:val="00C02B22"/>
    <w:rsid w:val="00C02E14"/>
    <w:rsid w:val="00C03110"/>
    <w:rsid w:val="00C03E98"/>
    <w:rsid w:val="00C04ADB"/>
    <w:rsid w:val="00C05224"/>
    <w:rsid w:val="00C0543B"/>
    <w:rsid w:val="00C05460"/>
    <w:rsid w:val="00C056D1"/>
    <w:rsid w:val="00C05815"/>
    <w:rsid w:val="00C058CB"/>
    <w:rsid w:val="00C072DC"/>
    <w:rsid w:val="00C07961"/>
    <w:rsid w:val="00C07F3C"/>
    <w:rsid w:val="00C1079F"/>
    <w:rsid w:val="00C1099B"/>
    <w:rsid w:val="00C10A5D"/>
    <w:rsid w:val="00C11AC7"/>
    <w:rsid w:val="00C12B7F"/>
    <w:rsid w:val="00C12DE8"/>
    <w:rsid w:val="00C12E78"/>
    <w:rsid w:val="00C13124"/>
    <w:rsid w:val="00C146A1"/>
    <w:rsid w:val="00C15848"/>
    <w:rsid w:val="00C15A3E"/>
    <w:rsid w:val="00C160B3"/>
    <w:rsid w:val="00C164E3"/>
    <w:rsid w:val="00C166FD"/>
    <w:rsid w:val="00C16E4A"/>
    <w:rsid w:val="00C17676"/>
    <w:rsid w:val="00C178EA"/>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438"/>
    <w:rsid w:val="00C2470C"/>
    <w:rsid w:val="00C24742"/>
    <w:rsid w:val="00C24BE0"/>
    <w:rsid w:val="00C25518"/>
    <w:rsid w:val="00C25D1C"/>
    <w:rsid w:val="00C26779"/>
    <w:rsid w:val="00C27856"/>
    <w:rsid w:val="00C27972"/>
    <w:rsid w:val="00C27BB2"/>
    <w:rsid w:val="00C304EB"/>
    <w:rsid w:val="00C30B7C"/>
    <w:rsid w:val="00C30CB3"/>
    <w:rsid w:val="00C31343"/>
    <w:rsid w:val="00C318C2"/>
    <w:rsid w:val="00C3292D"/>
    <w:rsid w:val="00C32B2A"/>
    <w:rsid w:val="00C3341B"/>
    <w:rsid w:val="00C34166"/>
    <w:rsid w:val="00C345C5"/>
    <w:rsid w:val="00C34762"/>
    <w:rsid w:val="00C3567F"/>
    <w:rsid w:val="00C360C4"/>
    <w:rsid w:val="00C36DD4"/>
    <w:rsid w:val="00C37F8C"/>
    <w:rsid w:val="00C4004A"/>
    <w:rsid w:val="00C41943"/>
    <w:rsid w:val="00C41A22"/>
    <w:rsid w:val="00C42132"/>
    <w:rsid w:val="00C4231B"/>
    <w:rsid w:val="00C435CD"/>
    <w:rsid w:val="00C44151"/>
    <w:rsid w:val="00C44229"/>
    <w:rsid w:val="00C442B0"/>
    <w:rsid w:val="00C44355"/>
    <w:rsid w:val="00C44361"/>
    <w:rsid w:val="00C45085"/>
    <w:rsid w:val="00C45F43"/>
    <w:rsid w:val="00C46148"/>
    <w:rsid w:val="00C46DA7"/>
    <w:rsid w:val="00C51080"/>
    <w:rsid w:val="00C51628"/>
    <w:rsid w:val="00C51C17"/>
    <w:rsid w:val="00C52184"/>
    <w:rsid w:val="00C523C5"/>
    <w:rsid w:val="00C52468"/>
    <w:rsid w:val="00C5250B"/>
    <w:rsid w:val="00C52601"/>
    <w:rsid w:val="00C527A5"/>
    <w:rsid w:val="00C53709"/>
    <w:rsid w:val="00C53913"/>
    <w:rsid w:val="00C539C0"/>
    <w:rsid w:val="00C53D25"/>
    <w:rsid w:val="00C53FF3"/>
    <w:rsid w:val="00C5472A"/>
    <w:rsid w:val="00C54C70"/>
    <w:rsid w:val="00C55310"/>
    <w:rsid w:val="00C5546D"/>
    <w:rsid w:val="00C55C14"/>
    <w:rsid w:val="00C562A4"/>
    <w:rsid w:val="00C56A0C"/>
    <w:rsid w:val="00C56C8A"/>
    <w:rsid w:val="00C56F8E"/>
    <w:rsid w:val="00C602EA"/>
    <w:rsid w:val="00C60717"/>
    <w:rsid w:val="00C6102B"/>
    <w:rsid w:val="00C610B4"/>
    <w:rsid w:val="00C611D4"/>
    <w:rsid w:val="00C61258"/>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D4"/>
    <w:rsid w:val="00C65DFF"/>
    <w:rsid w:val="00C66151"/>
    <w:rsid w:val="00C66F38"/>
    <w:rsid w:val="00C66F7D"/>
    <w:rsid w:val="00C67742"/>
    <w:rsid w:val="00C67A49"/>
    <w:rsid w:val="00C67CC8"/>
    <w:rsid w:val="00C7029C"/>
    <w:rsid w:val="00C706F2"/>
    <w:rsid w:val="00C70994"/>
    <w:rsid w:val="00C70A6A"/>
    <w:rsid w:val="00C70EEC"/>
    <w:rsid w:val="00C70F0E"/>
    <w:rsid w:val="00C710A9"/>
    <w:rsid w:val="00C7193C"/>
    <w:rsid w:val="00C71F42"/>
    <w:rsid w:val="00C72258"/>
    <w:rsid w:val="00C72342"/>
    <w:rsid w:val="00C72679"/>
    <w:rsid w:val="00C73016"/>
    <w:rsid w:val="00C733CD"/>
    <w:rsid w:val="00C737E2"/>
    <w:rsid w:val="00C745E4"/>
    <w:rsid w:val="00C74CE6"/>
    <w:rsid w:val="00C75238"/>
    <w:rsid w:val="00C75F18"/>
    <w:rsid w:val="00C75F8E"/>
    <w:rsid w:val="00C76841"/>
    <w:rsid w:val="00C76F58"/>
    <w:rsid w:val="00C77DE5"/>
    <w:rsid w:val="00C77F32"/>
    <w:rsid w:val="00C80C2B"/>
    <w:rsid w:val="00C80F57"/>
    <w:rsid w:val="00C81C73"/>
    <w:rsid w:val="00C8298E"/>
    <w:rsid w:val="00C82FCD"/>
    <w:rsid w:val="00C8324A"/>
    <w:rsid w:val="00C83A47"/>
    <w:rsid w:val="00C8406C"/>
    <w:rsid w:val="00C846EA"/>
    <w:rsid w:val="00C8482F"/>
    <w:rsid w:val="00C84AEB"/>
    <w:rsid w:val="00C84CD3"/>
    <w:rsid w:val="00C85695"/>
    <w:rsid w:val="00C856A6"/>
    <w:rsid w:val="00C85A48"/>
    <w:rsid w:val="00C85A56"/>
    <w:rsid w:val="00C85F9F"/>
    <w:rsid w:val="00C86422"/>
    <w:rsid w:val="00C86D7A"/>
    <w:rsid w:val="00C86FD6"/>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1D10"/>
    <w:rsid w:val="00C9305B"/>
    <w:rsid w:val="00C933D5"/>
    <w:rsid w:val="00C938B5"/>
    <w:rsid w:val="00C93B26"/>
    <w:rsid w:val="00C93FB3"/>
    <w:rsid w:val="00C94AC1"/>
    <w:rsid w:val="00C95860"/>
    <w:rsid w:val="00C96991"/>
    <w:rsid w:val="00C9725F"/>
    <w:rsid w:val="00C975B5"/>
    <w:rsid w:val="00C97661"/>
    <w:rsid w:val="00C978CC"/>
    <w:rsid w:val="00C97DBE"/>
    <w:rsid w:val="00CA05D4"/>
    <w:rsid w:val="00CA0621"/>
    <w:rsid w:val="00CA07A8"/>
    <w:rsid w:val="00CA14AF"/>
    <w:rsid w:val="00CA1601"/>
    <w:rsid w:val="00CA16BF"/>
    <w:rsid w:val="00CA251A"/>
    <w:rsid w:val="00CA29C2"/>
    <w:rsid w:val="00CA3556"/>
    <w:rsid w:val="00CA36DC"/>
    <w:rsid w:val="00CA3E41"/>
    <w:rsid w:val="00CA407B"/>
    <w:rsid w:val="00CA46ED"/>
    <w:rsid w:val="00CA6484"/>
    <w:rsid w:val="00CA77E5"/>
    <w:rsid w:val="00CB0789"/>
    <w:rsid w:val="00CB1169"/>
    <w:rsid w:val="00CB177C"/>
    <w:rsid w:val="00CB22CF"/>
    <w:rsid w:val="00CB2919"/>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501"/>
    <w:rsid w:val="00CC0006"/>
    <w:rsid w:val="00CC0863"/>
    <w:rsid w:val="00CC0AC7"/>
    <w:rsid w:val="00CC12E5"/>
    <w:rsid w:val="00CC1472"/>
    <w:rsid w:val="00CC1519"/>
    <w:rsid w:val="00CC30B0"/>
    <w:rsid w:val="00CC3386"/>
    <w:rsid w:val="00CC343E"/>
    <w:rsid w:val="00CC46EA"/>
    <w:rsid w:val="00CC4EDC"/>
    <w:rsid w:val="00CC4F58"/>
    <w:rsid w:val="00CC65DA"/>
    <w:rsid w:val="00CC66D6"/>
    <w:rsid w:val="00CC67C4"/>
    <w:rsid w:val="00CC7AB9"/>
    <w:rsid w:val="00CD0132"/>
    <w:rsid w:val="00CD0CBB"/>
    <w:rsid w:val="00CD1EAB"/>
    <w:rsid w:val="00CD241D"/>
    <w:rsid w:val="00CD2E0C"/>
    <w:rsid w:val="00CD3FB2"/>
    <w:rsid w:val="00CD4A26"/>
    <w:rsid w:val="00CD4D00"/>
    <w:rsid w:val="00CD5D4B"/>
    <w:rsid w:val="00CD6111"/>
    <w:rsid w:val="00CD62F4"/>
    <w:rsid w:val="00CD664C"/>
    <w:rsid w:val="00CD6A9B"/>
    <w:rsid w:val="00CD7C06"/>
    <w:rsid w:val="00CE016B"/>
    <w:rsid w:val="00CE0195"/>
    <w:rsid w:val="00CE033B"/>
    <w:rsid w:val="00CE0382"/>
    <w:rsid w:val="00CE04DA"/>
    <w:rsid w:val="00CE12A7"/>
    <w:rsid w:val="00CE17CE"/>
    <w:rsid w:val="00CE1EA0"/>
    <w:rsid w:val="00CE2BB5"/>
    <w:rsid w:val="00CE3696"/>
    <w:rsid w:val="00CE39E7"/>
    <w:rsid w:val="00CE3A98"/>
    <w:rsid w:val="00CE48E6"/>
    <w:rsid w:val="00CE508F"/>
    <w:rsid w:val="00CE5938"/>
    <w:rsid w:val="00CE5F22"/>
    <w:rsid w:val="00CE7444"/>
    <w:rsid w:val="00CF0286"/>
    <w:rsid w:val="00CF0657"/>
    <w:rsid w:val="00CF12C6"/>
    <w:rsid w:val="00CF191B"/>
    <w:rsid w:val="00CF2D8C"/>
    <w:rsid w:val="00CF2DEF"/>
    <w:rsid w:val="00CF2E6C"/>
    <w:rsid w:val="00CF30FF"/>
    <w:rsid w:val="00CF35AA"/>
    <w:rsid w:val="00CF37B6"/>
    <w:rsid w:val="00CF3C7B"/>
    <w:rsid w:val="00CF433A"/>
    <w:rsid w:val="00CF4D05"/>
    <w:rsid w:val="00CF4DBB"/>
    <w:rsid w:val="00CF4FF0"/>
    <w:rsid w:val="00CF55FE"/>
    <w:rsid w:val="00CF63DC"/>
    <w:rsid w:val="00CF65D1"/>
    <w:rsid w:val="00CF65F7"/>
    <w:rsid w:val="00CF66C4"/>
    <w:rsid w:val="00CF6EE8"/>
    <w:rsid w:val="00D004D8"/>
    <w:rsid w:val="00D01B44"/>
    <w:rsid w:val="00D01E9A"/>
    <w:rsid w:val="00D027E8"/>
    <w:rsid w:val="00D029CF"/>
    <w:rsid w:val="00D0352C"/>
    <w:rsid w:val="00D03666"/>
    <w:rsid w:val="00D04216"/>
    <w:rsid w:val="00D043B7"/>
    <w:rsid w:val="00D045EE"/>
    <w:rsid w:val="00D0478A"/>
    <w:rsid w:val="00D04CDA"/>
    <w:rsid w:val="00D05967"/>
    <w:rsid w:val="00D05A4F"/>
    <w:rsid w:val="00D05AD9"/>
    <w:rsid w:val="00D0614F"/>
    <w:rsid w:val="00D07E0E"/>
    <w:rsid w:val="00D109FC"/>
    <w:rsid w:val="00D10BE9"/>
    <w:rsid w:val="00D1117F"/>
    <w:rsid w:val="00D11835"/>
    <w:rsid w:val="00D11897"/>
    <w:rsid w:val="00D127A0"/>
    <w:rsid w:val="00D12A1E"/>
    <w:rsid w:val="00D13492"/>
    <w:rsid w:val="00D1618F"/>
    <w:rsid w:val="00D16B5A"/>
    <w:rsid w:val="00D174B4"/>
    <w:rsid w:val="00D178E8"/>
    <w:rsid w:val="00D17CB3"/>
    <w:rsid w:val="00D201B4"/>
    <w:rsid w:val="00D21379"/>
    <w:rsid w:val="00D21EA2"/>
    <w:rsid w:val="00D221F3"/>
    <w:rsid w:val="00D224E6"/>
    <w:rsid w:val="00D226E3"/>
    <w:rsid w:val="00D22996"/>
    <w:rsid w:val="00D2314F"/>
    <w:rsid w:val="00D2318F"/>
    <w:rsid w:val="00D241B0"/>
    <w:rsid w:val="00D24538"/>
    <w:rsid w:val="00D264CB"/>
    <w:rsid w:val="00D272DB"/>
    <w:rsid w:val="00D27634"/>
    <w:rsid w:val="00D2766A"/>
    <w:rsid w:val="00D2787D"/>
    <w:rsid w:val="00D27F2E"/>
    <w:rsid w:val="00D27FD8"/>
    <w:rsid w:val="00D308B2"/>
    <w:rsid w:val="00D31C4B"/>
    <w:rsid w:val="00D32491"/>
    <w:rsid w:val="00D3262C"/>
    <w:rsid w:val="00D32641"/>
    <w:rsid w:val="00D327D1"/>
    <w:rsid w:val="00D3283F"/>
    <w:rsid w:val="00D32992"/>
    <w:rsid w:val="00D32C1F"/>
    <w:rsid w:val="00D34F5E"/>
    <w:rsid w:val="00D35A44"/>
    <w:rsid w:val="00D35EAC"/>
    <w:rsid w:val="00D36050"/>
    <w:rsid w:val="00D36083"/>
    <w:rsid w:val="00D377AC"/>
    <w:rsid w:val="00D40025"/>
    <w:rsid w:val="00D403B1"/>
    <w:rsid w:val="00D40A24"/>
    <w:rsid w:val="00D410C0"/>
    <w:rsid w:val="00D4170E"/>
    <w:rsid w:val="00D422D1"/>
    <w:rsid w:val="00D42629"/>
    <w:rsid w:val="00D428C0"/>
    <w:rsid w:val="00D432DB"/>
    <w:rsid w:val="00D43519"/>
    <w:rsid w:val="00D439D7"/>
    <w:rsid w:val="00D443AC"/>
    <w:rsid w:val="00D44468"/>
    <w:rsid w:val="00D446AE"/>
    <w:rsid w:val="00D44B8B"/>
    <w:rsid w:val="00D455A6"/>
    <w:rsid w:val="00D45705"/>
    <w:rsid w:val="00D45F24"/>
    <w:rsid w:val="00D46343"/>
    <w:rsid w:val="00D46652"/>
    <w:rsid w:val="00D471A7"/>
    <w:rsid w:val="00D500E4"/>
    <w:rsid w:val="00D50605"/>
    <w:rsid w:val="00D50733"/>
    <w:rsid w:val="00D50C4D"/>
    <w:rsid w:val="00D5157A"/>
    <w:rsid w:val="00D52298"/>
    <w:rsid w:val="00D525FD"/>
    <w:rsid w:val="00D52975"/>
    <w:rsid w:val="00D52C45"/>
    <w:rsid w:val="00D53BF7"/>
    <w:rsid w:val="00D54393"/>
    <w:rsid w:val="00D548C3"/>
    <w:rsid w:val="00D548C4"/>
    <w:rsid w:val="00D5499D"/>
    <w:rsid w:val="00D550E1"/>
    <w:rsid w:val="00D557C2"/>
    <w:rsid w:val="00D559AE"/>
    <w:rsid w:val="00D56325"/>
    <w:rsid w:val="00D566CA"/>
    <w:rsid w:val="00D5726C"/>
    <w:rsid w:val="00D57BFE"/>
    <w:rsid w:val="00D60587"/>
    <w:rsid w:val="00D60808"/>
    <w:rsid w:val="00D60982"/>
    <w:rsid w:val="00D60E31"/>
    <w:rsid w:val="00D6106B"/>
    <w:rsid w:val="00D61A9D"/>
    <w:rsid w:val="00D62225"/>
    <w:rsid w:val="00D62D47"/>
    <w:rsid w:val="00D62EB2"/>
    <w:rsid w:val="00D6445F"/>
    <w:rsid w:val="00D64545"/>
    <w:rsid w:val="00D645C0"/>
    <w:rsid w:val="00D64969"/>
    <w:rsid w:val="00D64F03"/>
    <w:rsid w:val="00D64F87"/>
    <w:rsid w:val="00D64FB6"/>
    <w:rsid w:val="00D66066"/>
    <w:rsid w:val="00D66B7A"/>
    <w:rsid w:val="00D66F62"/>
    <w:rsid w:val="00D671C0"/>
    <w:rsid w:val="00D676BB"/>
    <w:rsid w:val="00D70288"/>
    <w:rsid w:val="00D70330"/>
    <w:rsid w:val="00D7033C"/>
    <w:rsid w:val="00D713BB"/>
    <w:rsid w:val="00D71F4E"/>
    <w:rsid w:val="00D7290F"/>
    <w:rsid w:val="00D732A7"/>
    <w:rsid w:val="00D73883"/>
    <w:rsid w:val="00D7388D"/>
    <w:rsid w:val="00D73E32"/>
    <w:rsid w:val="00D7409B"/>
    <w:rsid w:val="00D74B36"/>
    <w:rsid w:val="00D7515D"/>
    <w:rsid w:val="00D75DD0"/>
    <w:rsid w:val="00D76435"/>
    <w:rsid w:val="00D765DA"/>
    <w:rsid w:val="00D76F67"/>
    <w:rsid w:val="00D77029"/>
    <w:rsid w:val="00D77382"/>
    <w:rsid w:val="00D7761F"/>
    <w:rsid w:val="00D80109"/>
    <w:rsid w:val="00D80D8B"/>
    <w:rsid w:val="00D80E8B"/>
    <w:rsid w:val="00D811BD"/>
    <w:rsid w:val="00D813A2"/>
    <w:rsid w:val="00D8178C"/>
    <w:rsid w:val="00D81878"/>
    <w:rsid w:val="00D818C6"/>
    <w:rsid w:val="00D818C7"/>
    <w:rsid w:val="00D82AE2"/>
    <w:rsid w:val="00D83762"/>
    <w:rsid w:val="00D85A18"/>
    <w:rsid w:val="00D85BEC"/>
    <w:rsid w:val="00D8692C"/>
    <w:rsid w:val="00D86AC1"/>
    <w:rsid w:val="00D86CF3"/>
    <w:rsid w:val="00D876A4"/>
    <w:rsid w:val="00D87881"/>
    <w:rsid w:val="00D87B6D"/>
    <w:rsid w:val="00D87D83"/>
    <w:rsid w:val="00D9036A"/>
    <w:rsid w:val="00D9053E"/>
    <w:rsid w:val="00D9070B"/>
    <w:rsid w:val="00D90BB1"/>
    <w:rsid w:val="00D90C99"/>
    <w:rsid w:val="00D9178D"/>
    <w:rsid w:val="00D9183B"/>
    <w:rsid w:val="00D91A86"/>
    <w:rsid w:val="00D91CF5"/>
    <w:rsid w:val="00D91D8A"/>
    <w:rsid w:val="00D92631"/>
    <w:rsid w:val="00D92AC4"/>
    <w:rsid w:val="00D92C7D"/>
    <w:rsid w:val="00D92DBA"/>
    <w:rsid w:val="00D93472"/>
    <w:rsid w:val="00D93634"/>
    <w:rsid w:val="00D94283"/>
    <w:rsid w:val="00D942E0"/>
    <w:rsid w:val="00D958FC"/>
    <w:rsid w:val="00D96CF5"/>
    <w:rsid w:val="00D970EE"/>
    <w:rsid w:val="00DA0187"/>
    <w:rsid w:val="00DA06C5"/>
    <w:rsid w:val="00DA13EB"/>
    <w:rsid w:val="00DA15FE"/>
    <w:rsid w:val="00DA1948"/>
    <w:rsid w:val="00DA1A6C"/>
    <w:rsid w:val="00DA1B31"/>
    <w:rsid w:val="00DA216E"/>
    <w:rsid w:val="00DA2DE6"/>
    <w:rsid w:val="00DA32A7"/>
    <w:rsid w:val="00DA4909"/>
    <w:rsid w:val="00DA4AD3"/>
    <w:rsid w:val="00DA4D79"/>
    <w:rsid w:val="00DA4E87"/>
    <w:rsid w:val="00DA53B5"/>
    <w:rsid w:val="00DA6815"/>
    <w:rsid w:val="00DA7667"/>
    <w:rsid w:val="00DA7E1B"/>
    <w:rsid w:val="00DB0E7C"/>
    <w:rsid w:val="00DB11C1"/>
    <w:rsid w:val="00DB1298"/>
    <w:rsid w:val="00DB1F7B"/>
    <w:rsid w:val="00DB3499"/>
    <w:rsid w:val="00DB377D"/>
    <w:rsid w:val="00DB3BC4"/>
    <w:rsid w:val="00DB3C20"/>
    <w:rsid w:val="00DB4E8D"/>
    <w:rsid w:val="00DB55E0"/>
    <w:rsid w:val="00DB56F6"/>
    <w:rsid w:val="00DB619F"/>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2136"/>
    <w:rsid w:val="00DC337B"/>
    <w:rsid w:val="00DC3CF0"/>
    <w:rsid w:val="00DC3EB9"/>
    <w:rsid w:val="00DC3FB4"/>
    <w:rsid w:val="00DC45B3"/>
    <w:rsid w:val="00DC5A03"/>
    <w:rsid w:val="00DC600B"/>
    <w:rsid w:val="00DC741B"/>
    <w:rsid w:val="00DC7509"/>
    <w:rsid w:val="00DC7D39"/>
    <w:rsid w:val="00DD0438"/>
    <w:rsid w:val="00DD1F99"/>
    <w:rsid w:val="00DD2657"/>
    <w:rsid w:val="00DD2FA4"/>
    <w:rsid w:val="00DD30F6"/>
    <w:rsid w:val="00DD39F1"/>
    <w:rsid w:val="00DD3CFF"/>
    <w:rsid w:val="00DD428D"/>
    <w:rsid w:val="00DD47BB"/>
    <w:rsid w:val="00DD4CA3"/>
    <w:rsid w:val="00DD4D9A"/>
    <w:rsid w:val="00DD4E7D"/>
    <w:rsid w:val="00DD657A"/>
    <w:rsid w:val="00DD65F8"/>
    <w:rsid w:val="00DD6D9F"/>
    <w:rsid w:val="00DD6F46"/>
    <w:rsid w:val="00DD7192"/>
    <w:rsid w:val="00DD7677"/>
    <w:rsid w:val="00DD773E"/>
    <w:rsid w:val="00DD7978"/>
    <w:rsid w:val="00DD7EB1"/>
    <w:rsid w:val="00DE11F0"/>
    <w:rsid w:val="00DE1769"/>
    <w:rsid w:val="00DE1A86"/>
    <w:rsid w:val="00DE1BED"/>
    <w:rsid w:val="00DE1EDA"/>
    <w:rsid w:val="00DE2124"/>
    <w:rsid w:val="00DE2474"/>
    <w:rsid w:val="00DE39AC"/>
    <w:rsid w:val="00DE4513"/>
    <w:rsid w:val="00DE4934"/>
    <w:rsid w:val="00DE5414"/>
    <w:rsid w:val="00DE62A2"/>
    <w:rsid w:val="00DE68D7"/>
    <w:rsid w:val="00DE79A9"/>
    <w:rsid w:val="00DF03BD"/>
    <w:rsid w:val="00DF0D2D"/>
    <w:rsid w:val="00DF0D6B"/>
    <w:rsid w:val="00DF0F30"/>
    <w:rsid w:val="00DF1A24"/>
    <w:rsid w:val="00DF1B45"/>
    <w:rsid w:val="00DF1C30"/>
    <w:rsid w:val="00DF2391"/>
    <w:rsid w:val="00DF26D3"/>
    <w:rsid w:val="00DF2807"/>
    <w:rsid w:val="00DF283A"/>
    <w:rsid w:val="00DF2B0D"/>
    <w:rsid w:val="00DF32F7"/>
    <w:rsid w:val="00DF3668"/>
    <w:rsid w:val="00DF36DB"/>
    <w:rsid w:val="00DF385D"/>
    <w:rsid w:val="00DF38D0"/>
    <w:rsid w:val="00DF472F"/>
    <w:rsid w:val="00DF48DE"/>
    <w:rsid w:val="00DF5243"/>
    <w:rsid w:val="00DF574A"/>
    <w:rsid w:val="00DF593B"/>
    <w:rsid w:val="00DF625E"/>
    <w:rsid w:val="00DF644F"/>
    <w:rsid w:val="00DF6A78"/>
    <w:rsid w:val="00DF70DA"/>
    <w:rsid w:val="00DF776F"/>
    <w:rsid w:val="00DF7BF4"/>
    <w:rsid w:val="00DF7C12"/>
    <w:rsid w:val="00DF7CF1"/>
    <w:rsid w:val="00E00BD6"/>
    <w:rsid w:val="00E00DFC"/>
    <w:rsid w:val="00E0115A"/>
    <w:rsid w:val="00E015C7"/>
    <w:rsid w:val="00E02238"/>
    <w:rsid w:val="00E03397"/>
    <w:rsid w:val="00E04F0E"/>
    <w:rsid w:val="00E04F58"/>
    <w:rsid w:val="00E04F69"/>
    <w:rsid w:val="00E05CB5"/>
    <w:rsid w:val="00E06198"/>
    <w:rsid w:val="00E06DCF"/>
    <w:rsid w:val="00E070A3"/>
    <w:rsid w:val="00E07D19"/>
    <w:rsid w:val="00E10E85"/>
    <w:rsid w:val="00E124AA"/>
    <w:rsid w:val="00E12C22"/>
    <w:rsid w:val="00E13756"/>
    <w:rsid w:val="00E13C38"/>
    <w:rsid w:val="00E1450F"/>
    <w:rsid w:val="00E1459D"/>
    <w:rsid w:val="00E148DD"/>
    <w:rsid w:val="00E15137"/>
    <w:rsid w:val="00E152A8"/>
    <w:rsid w:val="00E1549B"/>
    <w:rsid w:val="00E16555"/>
    <w:rsid w:val="00E166BD"/>
    <w:rsid w:val="00E17A94"/>
    <w:rsid w:val="00E2031B"/>
    <w:rsid w:val="00E2032A"/>
    <w:rsid w:val="00E209C6"/>
    <w:rsid w:val="00E209F1"/>
    <w:rsid w:val="00E20AF0"/>
    <w:rsid w:val="00E20DB3"/>
    <w:rsid w:val="00E21729"/>
    <w:rsid w:val="00E21D72"/>
    <w:rsid w:val="00E21E4E"/>
    <w:rsid w:val="00E21EED"/>
    <w:rsid w:val="00E221CD"/>
    <w:rsid w:val="00E222D8"/>
    <w:rsid w:val="00E23227"/>
    <w:rsid w:val="00E23261"/>
    <w:rsid w:val="00E23387"/>
    <w:rsid w:val="00E2404E"/>
    <w:rsid w:val="00E247FF"/>
    <w:rsid w:val="00E24FB4"/>
    <w:rsid w:val="00E25492"/>
    <w:rsid w:val="00E25B0D"/>
    <w:rsid w:val="00E26C40"/>
    <w:rsid w:val="00E27037"/>
    <w:rsid w:val="00E3050D"/>
    <w:rsid w:val="00E31753"/>
    <w:rsid w:val="00E33E68"/>
    <w:rsid w:val="00E34833"/>
    <w:rsid w:val="00E350F4"/>
    <w:rsid w:val="00E3537F"/>
    <w:rsid w:val="00E35638"/>
    <w:rsid w:val="00E357AA"/>
    <w:rsid w:val="00E366C0"/>
    <w:rsid w:val="00E37313"/>
    <w:rsid w:val="00E37DE2"/>
    <w:rsid w:val="00E40A28"/>
    <w:rsid w:val="00E411C4"/>
    <w:rsid w:val="00E411DB"/>
    <w:rsid w:val="00E41A02"/>
    <w:rsid w:val="00E4267A"/>
    <w:rsid w:val="00E42E1C"/>
    <w:rsid w:val="00E43210"/>
    <w:rsid w:val="00E432A0"/>
    <w:rsid w:val="00E436B4"/>
    <w:rsid w:val="00E43B84"/>
    <w:rsid w:val="00E445D9"/>
    <w:rsid w:val="00E448BC"/>
    <w:rsid w:val="00E45641"/>
    <w:rsid w:val="00E4594A"/>
    <w:rsid w:val="00E469E4"/>
    <w:rsid w:val="00E46B27"/>
    <w:rsid w:val="00E46BE3"/>
    <w:rsid w:val="00E46E76"/>
    <w:rsid w:val="00E470B2"/>
    <w:rsid w:val="00E4799D"/>
    <w:rsid w:val="00E504D4"/>
    <w:rsid w:val="00E5057C"/>
    <w:rsid w:val="00E50FC8"/>
    <w:rsid w:val="00E51450"/>
    <w:rsid w:val="00E51733"/>
    <w:rsid w:val="00E52076"/>
    <w:rsid w:val="00E52F82"/>
    <w:rsid w:val="00E53229"/>
    <w:rsid w:val="00E54C3D"/>
    <w:rsid w:val="00E5564F"/>
    <w:rsid w:val="00E55A8A"/>
    <w:rsid w:val="00E55C2C"/>
    <w:rsid w:val="00E5692E"/>
    <w:rsid w:val="00E56C45"/>
    <w:rsid w:val="00E5720E"/>
    <w:rsid w:val="00E57509"/>
    <w:rsid w:val="00E61C61"/>
    <w:rsid w:val="00E621E8"/>
    <w:rsid w:val="00E622B0"/>
    <w:rsid w:val="00E62452"/>
    <w:rsid w:val="00E6277A"/>
    <w:rsid w:val="00E62D00"/>
    <w:rsid w:val="00E6373E"/>
    <w:rsid w:val="00E6433B"/>
    <w:rsid w:val="00E647F2"/>
    <w:rsid w:val="00E64D78"/>
    <w:rsid w:val="00E658CA"/>
    <w:rsid w:val="00E65A6E"/>
    <w:rsid w:val="00E65EA4"/>
    <w:rsid w:val="00E66DE7"/>
    <w:rsid w:val="00E6768F"/>
    <w:rsid w:val="00E70432"/>
    <w:rsid w:val="00E711FE"/>
    <w:rsid w:val="00E7132F"/>
    <w:rsid w:val="00E7214F"/>
    <w:rsid w:val="00E722D9"/>
    <w:rsid w:val="00E722F8"/>
    <w:rsid w:val="00E72990"/>
    <w:rsid w:val="00E73112"/>
    <w:rsid w:val="00E73AE9"/>
    <w:rsid w:val="00E73E37"/>
    <w:rsid w:val="00E7431E"/>
    <w:rsid w:val="00E748CB"/>
    <w:rsid w:val="00E74ADD"/>
    <w:rsid w:val="00E74E35"/>
    <w:rsid w:val="00E75A95"/>
    <w:rsid w:val="00E75E87"/>
    <w:rsid w:val="00E75EBC"/>
    <w:rsid w:val="00E7653C"/>
    <w:rsid w:val="00E76A71"/>
    <w:rsid w:val="00E76DCD"/>
    <w:rsid w:val="00E77FBE"/>
    <w:rsid w:val="00E802B2"/>
    <w:rsid w:val="00E803EB"/>
    <w:rsid w:val="00E81281"/>
    <w:rsid w:val="00E820CC"/>
    <w:rsid w:val="00E821BE"/>
    <w:rsid w:val="00E823F9"/>
    <w:rsid w:val="00E8396D"/>
    <w:rsid w:val="00E83C2D"/>
    <w:rsid w:val="00E83E06"/>
    <w:rsid w:val="00E845B7"/>
    <w:rsid w:val="00E84638"/>
    <w:rsid w:val="00E849F8"/>
    <w:rsid w:val="00E84B20"/>
    <w:rsid w:val="00E84C9B"/>
    <w:rsid w:val="00E84CEA"/>
    <w:rsid w:val="00E8568C"/>
    <w:rsid w:val="00E860AE"/>
    <w:rsid w:val="00E86D48"/>
    <w:rsid w:val="00E86D94"/>
    <w:rsid w:val="00E86E3B"/>
    <w:rsid w:val="00E8769E"/>
    <w:rsid w:val="00E87775"/>
    <w:rsid w:val="00E87EC6"/>
    <w:rsid w:val="00E9019E"/>
    <w:rsid w:val="00E904AC"/>
    <w:rsid w:val="00E90D6E"/>
    <w:rsid w:val="00E910D0"/>
    <w:rsid w:val="00E91841"/>
    <w:rsid w:val="00E92012"/>
    <w:rsid w:val="00E92C1F"/>
    <w:rsid w:val="00E93AA5"/>
    <w:rsid w:val="00E9452D"/>
    <w:rsid w:val="00E945A6"/>
    <w:rsid w:val="00E954A2"/>
    <w:rsid w:val="00E95564"/>
    <w:rsid w:val="00E96110"/>
    <w:rsid w:val="00E96206"/>
    <w:rsid w:val="00E963BA"/>
    <w:rsid w:val="00E96501"/>
    <w:rsid w:val="00E97275"/>
    <w:rsid w:val="00E97854"/>
    <w:rsid w:val="00E97BE8"/>
    <w:rsid w:val="00EA01BE"/>
    <w:rsid w:val="00EA033B"/>
    <w:rsid w:val="00EA04B5"/>
    <w:rsid w:val="00EA06EE"/>
    <w:rsid w:val="00EA229D"/>
    <w:rsid w:val="00EA2BF3"/>
    <w:rsid w:val="00EA45E1"/>
    <w:rsid w:val="00EA498F"/>
    <w:rsid w:val="00EA4BA2"/>
    <w:rsid w:val="00EA4FEF"/>
    <w:rsid w:val="00EA596F"/>
    <w:rsid w:val="00EA5A62"/>
    <w:rsid w:val="00EA5AA3"/>
    <w:rsid w:val="00EA60F6"/>
    <w:rsid w:val="00EA6EE8"/>
    <w:rsid w:val="00EB0413"/>
    <w:rsid w:val="00EB0816"/>
    <w:rsid w:val="00EB0F3A"/>
    <w:rsid w:val="00EB0F78"/>
    <w:rsid w:val="00EB1F46"/>
    <w:rsid w:val="00EB2119"/>
    <w:rsid w:val="00EB21EC"/>
    <w:rsid w:val="00EB22FF"/>
    <w:rsid w:val="00EB30E1"/>
    <w:rsid w:val="00EB36DE"/>
    <w:rsid w:val="00EB3E1A"/>
    <w:rsid w:val="00EB4265"/>
    <w:rsid w:val="00EB49D5"/>
    <w:rsid w:val="00EB4A5A"/>
    <w:rsid w:val="00EB5586"/>
    <w:rsid w:val="00EB67BC"/>
    <w:rsid w:val="00EC03CA"/>
    <w:rsid w:val="00EC1D91"/>
    <w:rsid w:val="00EC2526"/>
    <w:rsid w:val="00EC3191"/>
    <w:rsid w:val="00EC31F8"/>
    <w:rsid w:val="00EC32F7"/>
    <w:rsid w:val="00EC4B3B"/>
    <w:rsid w:val="00EC56E5"/>
    <w:rsid w:val="00EC60BE"/>
    <w:rsid w:val="00EC620E"/>
    <w:rsid w:val="00EC6FA9"/>
    <w:rsid w:val="00EC72F3"/>
    <w:rsid w:val="00ED0271"/>
    <w:rsid w:val="00ED062F"/>
    <w:rsid w:val="00ED1A04"/>
    <w:rsid w:val="00ED33B4"/>
    <w:rsid w:val="00ED43B2"/>
    <w:rsid w:val="00ED49BF"/>
    <w:rsid w:val="00ED5218"/>
    <w:rsid w:val="00ED5549"/>
    <w:rsid w:val="00ED59B2"/>
    <w:rsid w:val="00ED6400"/>
    <w:rsid w:val="00ED66E3"/>
    <w:rsid w:val="00ED6A22"/>
    <w:rsid w:val="00EE15BC"/>
    <w:rsid w:val="00EE1675"/>
    <w:rsid w:val="00EE1F5A"/>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302"/>
    <w:rsid w:val="00EE740B"/>
    <w:rsid w:val="00EE7E46"/>
    <w:rsid w:val="00EF00F1"/>
    <w:rsid w:val="00EF017B"/>
    <w:rsid w:val="00EF0C01"/>
    <w:rsid w:val="00EF0FF9"/>
    <w:rsid w:val="00EF2BFF"/>
    <w:rsid w:val="00EF3D97"/>
    <w:rsid w:val="00EF4426"/>
    <w:rsid w:val="00EF4A86"/>
    <w:rsid w:val="00EF4AB8"/>
    <w:rsid w:val="00EF513E"/>
    <w:rsid w:val="00EF57B8"/>
    <w:rsid w:val="00EF654E"/>
    <w:rsid w:val="00EF659F"/>
    <w:rsid w:val="00EF6AE1"/>
    <w:rsid w:val="00EF7D47"/>
    <w:rsid w:val="00F0032C"/>
    <w:rsid w:val="00F008DF"/>
    <w:rsid w:val="00F01993"/>
    <w:rsid w:val="00F01A12"/>
    <w:rsid w:val="00F01C5F"/>
    <w:rsid w:val="00F01C77"/>
    <w:rsid w:val="00F02864"/>
    <w:rsid w:val="00F03DFB"/>
    <w:rsid w:val="00F04210"/>
    <w:rsid w:val="00F048B4"/>
    <w:rsid w:val="00F049F3"/>
    <w:rsid w:val="00F04B97"/>
    <w:rsid w:val="00F04C4A"/>
    <w:rsid w:val="00F0578A"/>
    <w:rsid w:val="00F05B08"/>
    <w:rsid w:val="00F0761C"/>
    <w:rsid w:val="00F10321"/>
    <w:rsid w:val="00F103CE"/>
    <w:rsid w:val="00F10737"/>
    <w:rsid w:val="00F10921"/>
    <w:rsid w:val="00F1149E"/>
    <w:rsid w:val="00F117B1"/>
    <w:rsid w:val="00F12BBE"/>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579"/>
    <w:rsid w:val="00F2369E"/>
    <w:rsid w:val="00F2381C"/>
    <w:rsid w:val="00F23CD7"/>
    <w:rsid w:val="00F23D86"/>
    <w:rsid w:val="00F24302"/>
    <w:rsid w:val="00F24507"/>
    <w:rsid w:val="00F24E0B"/>
    <w:rsid w:val="00F25851"/>
    <w:rsid w:val="00F25E9B"/>
    <w:rsid w:val="00F2623F"/>
    <w:rsid w:val="00F265EF"/>
    <w:rsid w:val="00F268A2"/>
    <w:rsid w:val="00F26AF0"/>
    <w:rsid w:val="00F26DE4"/>
    <w:rsid w:val="00F27CEE"/>
    <w:rsid w:val="00F302FC"/>
    <w:rsid w:val="00F30866"/>
    <w:rsid w:val="00F30B1E"/>
    <w:rsid w:val="00F310BA"/>
    <w:rsid w:val="00F311CD"/>
    <w:rsid w:val="00F31534"/>
    <w:rsid w:val="00F32FD6"/>
    <w:rsid w:val="00F33063"/>
    <w:rsid w:val="00F331B3"/>
    <w:rsid w:val="00F335DC"/>
    <w:rsid w:val="00F337AD"/>
    <w:rsid w:val="00F34782"/>
    <w:rsid w:val="00F34A18"/>
    <w:rsid w:val="00F35FAE"/>
    <w:rsid w:val="00F3676E"/>
    <w:rsid w:val="00F36D36"/>
    <w:rsid w:val="00F37224"/>
    <w:rsid w:val="00F372D0"/>
    <w:rsid w:val="00F37BB1"/>
    <w:rsid w:val="00F4140B"/>
    <w:rsid w:val="00F41A47"/>
    <w:rsid w:val="00F41A5F"/>
    <w:rsid w:val="00F4261D"/>
    <w:rsid w:val="00F4465C"/>
    <w:rsid w:val="00F462F5"/>
    <w:rsid w:val="00F46939"/>
    <w:rsid w:val="00F47610"/>
    <w:rsid w:val="00F47840"/>
    <w:rsid w:val="00F47B4C"/>
    <w:rsid w:val="00F47EE3"/>
    <w:rsid w:val="00F51DC4"/>
    <w:rsid w:val="00F527DD"/>
    <w:rsid w:val="00F527F6"/>
    <w:rsid w:val="00F53979"/>
    <w:rsid w:val="00F53FC3"/>
    <w:rsid w:val="00F54BAC"/>
    <w:rsid w:val="00F54FF7"/>
    <w:rsid w:val="00F55681"/>
    <w:rsid w:val="00F56AFA"/>
    <w:rsid w:val="00F572AC"/>
    <w:rsid w:val="00F600BD"/>
    <w:rsid w:val="00F600EF"/>
    <w:rsid w:val="00F60984"/>
    <w:rsid w:val="00F61062"/>
    <w:rsid w:val="00F61655"/>
    <w:rsid w:val="00F61C58"/>
    <w:rsid w:val="00F62A4A"/>
    <w:rsid w:val="00F6332B"/>
    <w:rsid w:val="00F64B78"/>
    <w:rsid w:val="00F64FDC"/>
    <w:rsid w:val="00F65549"/>
    <w:rsid w:val="00F656B3"/>
    <w:rsid w:val="00F65C94"/>
    <w:rsid w:val="00F65CBD"/>
    <w:rsid w:val="00F66CDA"/>
    <w:rsid w:val="00F67084"/>
    <w:rsid w:val="00F67B61"/>
    <w:rsid w:val="00F70C69"/>
    <w:rsid w:val="00F71719"/>
    <w:rsid w:val="00F7246B"/>
    <w:rsid w:val="00F727BB"/>
    <w:rsid w:val="00F72CF0"/>
    <w:rsid w:val="00F74409"/>
    <w:rsid w:val="00F74E16"/>
    <w:rsid w:val="00F75C4E"/>
    <w:rsid w:val="00F761D0"/>
    <w:rsid w:val="00F766EB"/>
    <w:rsid w:val="00F774E7"/>
    <w:rsid w:val="00F777AC"/>
    <w:rsid w:val="00F77875"/>
    <w:rsid w:val="00F80FFC"/>
    <w:rsid w:val="00F815CC"/>
    <w:rsid w:val="00F816A8"/>
    <w:rsid w:val="00F81966"/>
    <w:rsid w:val="00F81DFE"/>
    <w:rsid w:val="00F81E1A"/>
    <w:rsid w:val="00F8338A"/>
    <w:rsid w:val="00F834C2"/>
    <w:rsid w:val="00F847D0"/>
    <w:rsid w:val="00F84CEA"/>
    <w:rsid w:val="00F85027"/>
    <w:rsid w:val="00F8533F"/>
    <w:rsid w:val="00F8550A"/>
    <w:rsid w:val="00F859FD"/>
    <w:rsid w:val="00F85CE2"/>
    <w:rsid w:val="00F9032F"/>
    <w:rsid w:val="00F904FA"/>
    <w:rsid w:val="00F91560"/>
    <w:rsid w:val="00F9170F"/>
    <w:rsid w:val="00F9208D"/>
    <w:rsid w:val="00F9263C"/>
    <w:rsid w:val="00F93980"/>
    <w:rsid w:val="00F93F48"/>
    <w:rsid w:val="00F943BE"/>
    <w:rsid w:val="00F944E4"/>
    <w:rsid w:val="00F94658"/>
    <w:rsid w:val="00F94678"/>
    <w:rsid w:val="00F94984"/>
    <w:rsid w:val="00F949B1"/>
    <w:rsid w:val="00F950B8"/>
    <w:rsid w:val="00F95B13"/>
    <w:rsid w:val="00F96403"/>
    <w:rsid w:val="00F96EF5"/>
    <w:rsid w:val="00F97045"/>
    <w:rsid w:val="00F972F3"/>
    <w:rsid w:val="00F97365"/>
    <w:rsid w:val="00F976C5"/>
    <w:rsid w:val="00F97B8C"/>
    <w:rsid w:val="00F97FF8"/>
    <w:rsid w:val="00FA0721"/>
    <w:rsid w:val="00FA1158"/>
    <w:rsid w:val="00FA28A5"/>
    <w:rsid w:val="00FA2D50"/>
    <w:rsid w:val="00FA351E"/>
    <w:rsid w:val="00FA3BB9"/>
    <w:rsid w:val="00FA4074"/>
    <w:rsid w:val="00FA446C"/>
    <w:rsid w:val="00FA580D"/>
    <w:rsid w:val="00FA6E70"/>
    <w:rsid w:val="00FA7695"/>
    <w:rsid w:val="00FA7847"/>
    <w:rsid w:val="00FA7E9F"/>
    <w:rsid w:val="00FB0E1B"/>
    <w:rsid w:val="00FB12B0"/>
    <w:rsid w:val="00FB198E"/>
    <w:rsid w:val="00FB1AED"/>
    <w:rsid w:val="00FB2BD4"/>
    <w:rsid w:val="00FB2D26"/>
    <w:rsid w:val="00FB3FD3"/>
    <w:rsid w:val="00FB473C"/>
    <w:rsid w:val="00FB4ECE"/>
    <w:rsid w:val="00FB5686"/>
    <w:rsid w:val="00FB5C3F"/>
    <w:rsid w:val="00FB5D70"/>
    <w:rsid w:val="00FB63B7"/>
    <w:rsid w:val="00FB6AA8"/>
    <w:rsid w:val="00FB7EA4"/>
    <w:rsid w:val="00FC0B74"/>
    <w:rsid w:val="00FC110F"/>
    <w:rsid w:val="00FC12FF"/>
    <w:rsid w:val="00FC2DB5"/>
    <w:rsid w:val="00FC30EE"/>
    <w:rsid w:val="00FC363A"/>
    <w:rsid w:val="00FC3DD8"/>
    <w:rsid w:val="00FC3EFA"/>
    <w:rsid w:val="00FC3FF6"/>
    <w:rsid w:val="00FC587E"/>
    <w:rsid w:val="00FC665A"/>
    <w:rsid w:val="00FC7A34"/>
    <w:rsid w:val="00FC7CDD"/>
    <w:rsid w:val="00FD074B"/>
    <w:rsid w:val="00FD0C83"/>
    <w:rsid w:val="00FD1426"/>
    <w:rsid w:val="00FD2663"/>
    <w:rsid w:val="00FD3632"/>
    <w:rsid w:val="00FD3C28"/>
    <w:rsid w:val="00FD437E"/>
    <w:rsid w:val="00FD4675"/>
    <w:rsid w:val="00FD4723"/>
    <w:rsid w:val="00FD534F"/>
    <w:rsid w:val="00FD5EBA"/>
    <w:rsid w:val="00FD612E"/>
    <w:rsid w:val="00FD622E"/>
    <w:rsid w:val="00FD63A7"/>
    <w:rsid w:val="00FD65D4"/>
    <w:rsid w:val="00FD660B"/>
    <w:rsid w:val="00FD67DC"/>
    <w:rsid w:val="00FD6C61"/>
    <w:rsid w:val="00FD7695"/>
    <w:rsid w:val="00FD777C"/>
    <w:rsid w:val="00FD79DF"/>
    <w:rsid w:val="00FE0087"/>
    <w:rsid w:val="00FE13DA"/>
    <w:rsid w:val="00FE23DE"/>
    <w:rsid w:val="00FE23FB"/>
    <w:rsid w:val="00FE2562"/>
    <w:rsid w:val="00FE293C"/>
    <w:rsid w:val="00FE36A7"/>
    <w:rsid w:val="00FE4373"/>
    <w:rsid w:val="00FE462C"/>
    <w:rsid w:val="00FE4C68"/>
    <w:rsid w:val="00FE4E36"/>
    <w:rsid w:val="00FE583E"/>
    <w:rsid w:val="00FE58EA"/>
    <w:rsid w:val="00FE5D56"/>
    <w:rsid w:val="00FE62FA"/>
    <w:rsid w:val="00FE6653"/>
    <w:rsid w:val="00FE749B"/>
    <w:rsid w:val="00FE7669"/>
    <w:rsid w:val="00FE7906"/>
    <w:rsid w:val="00FE7C7C"/>
    <w:rsid w:val="00FE7F5E"/>
    <w:rsid w:val="00FF044E"/>
    <w:rsid w:val="00FF101B"/>
    <w:rsid w:val="00FF15D7"/>
    <w:rsid w:val="00FF1999"/>
    <w:rsid w:val="00FF1AEE"/>
    <w:rsid w:val="00FF2309"/>
    <w:rsid w:val="00FF24F5"/>
    <w:rsid w:val="00FF2ABA"/>
    <w:rsid w:val="00FF2C76"/>
    <w:rsid w:val="00FF2F2F"/>
    <w:rsid w:val="00FF3812"/>
    <w:rsid w:val="00FF3B6A"/>
    <w:rsid w:val="00FF44B8"/>
    <w:rsid w:val="00FF4A9B"/>
    <w:rsid w:val="00FF52C7"/>
    <w:rsid w:val="00FF52CD"/>
    <w:rsid w:val="00FF6032"/>
    <w:rsid w:val="00FF604E"/>
    <w:rsid w:val="00FF6080"/>
    <w:rsid w:val="00FF6631"/>
    <w:rsid w:val="00FF6650"/>
    <w:rsid w:val="00FF6751"/>
    <w:rsid w:val="00FF71CA"/>
    <w:rsid w:val="00FF7396"/>
    <w:rsid w:val="00FF73DA"/>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qFormat/>
    <w:rsid w:val="00115150"/>
    <w:pPr>
      <w:jc w:val="center"/>
    </w:pPr>
    <w:rPr>
      <w:rFonts w:ascii="Arial" w:hAnsi="Arial" w:cs="Arial"/>
      <w:b/>
      <w:bCs/>
      <w:noProof w:val="0"/>
    </w:rPr>
  </w:style>
  <w:style w:type="character" w:customStyle="1" w:styleId="SubtitleChar">
    <w:name w:val="Subtitle Char"/>
    <w:basedOn w:val="DefaultParagraphFont"/>
    <w:link w:val="Subtitle"/>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uiPriority w:val="99"/>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Odsek zoznamu2,ODRAZKY PRVA UROVEN,body,List Paragraph1"/>
    <w:basedOn w:val="Normal"/>
    <w:link w:val="ListParagraphChar"/>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1B044D"/>
    <w:pPr>
      <w:numPr>
        <w:ilvl w:val="1"/>
        <w:numId w:val="49"/>
      </w:numPr>
      <w:tabs>
        <w:tab w:val="left" w:leader="dot" w:pos="10034"/>
      </w:tabs>
      <w:ind w:left="567" w:hanging="567"/>
      <w:jc w:val="both"/>
    </w:pPr>
    <w:rPr>
      <w:rFonts w:asciiTheme="majorHAnsi" w:hAnsiTheme="majorHAnsi"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DD6F46"/>
    <w:pPr>
      <w:numPr>
        <w:ilvl w:val="2"/>
        <w:numId w:val="47"/>
      </w:numPr>
      <w:tabs>
        <w:tab w:val="left" w:leader="dot" w:pos="10034"/>
      </w:tabs>
      <w:ind w:left="1134" w:hanging="567"/>
      <w:jc w:val="both"/>
    </w:pPr>
    <w:rPr>
      <w:rFonts w:asciiTheme="majorHAnsi" w:hAnsiTheme="majorHAnsi" w:cs="Arial"/>
      <w:noProof w:val="0"/>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Odsek zoznamu2 Char,ODRAZKY PRVA UROVEN Char,body Char,List Paragraph1 Char"/>
    <w:basedOn w:val="DefaultParagraphFont"/>
    <w:link w:val="ListParagraph"/>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customStyle="1" w:styleId="Editorscomments">
    <w:name w:val="Editor's comments"/>
    <w:basedOn w:val="Normal"/>
    <w:rsid w:val="00756416"/>
    <w:pPr>
      <w:overflowPunct w:val="0"/>
      <w:autoSpaceDE w:val="0"/>
      <w:autoSpaceDN w:val="0"/>
      <w:adjustRightInd w:val="0"/>
      <w:spacing w:after="120"/>
      <w:textAlignment w:val="baseline"/>
    </w:pPr>
    <w:rPr>
      <w:rFonts w:ascii="Arial" w:hAnsi="Arial"/>
      <w:b/>
      <w:bCs/>
      <w:noProof w:val="0"/>
      <w:color w:val="FF0000"/>
      <w:sz w:val="20"/>
      <w:szCs w:val="20"/>
      <w:lang w:val="en-US" w:eastAsia="en-US"/>
    </w:rPr>
  </w:style>
  <w:style w:type="paragraph" w:customStyle="1" w:styleId="Tabletext">
    <w:name w:val="Table text"/>
    <w:uiPriority w:val="99"/>
    <w:rsid w:val="00AC109B"/>
    <w:pPr>
      <w:overflowPunct w:val="0"/>
      <w:autoSpaceDE w:val="0"/>
      <w:autoSpaceDN w:val="0"/>
      <w:adjustRightInd w:val="0"/>
      <w:textAlignment w:val="baseline"/>
    </w:pPr>
    <w:rPr>
      <w:noProof/>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83441">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5365816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42573301">
      <w:bodyDiv w:val="1"/>
      <w:marLeft w:val="0"/>
      <w:marRight w:val="0"/>
      <w:marTop w:val="0"/>
      <w:marBottom w:val="0"/>
      <w:divBdr>
        <w:top w:val="none" w:sz="0" w:space="0" w:color="auto"/>
        <w:left w:val="none" w:sz="0" w:space="0" w:color="auto"/>
        <w:bottom w:val="none" w:sz="0" w:space="0" w:color="auto"/>
        <w:right w:val="none" w:sz="0" w:space="0" w:color="auto"/>
      </w:divBdr>
    </w:div>
    <w:div w:id="462046918">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15148122">
      <w:bodyDiv w:val="1"/>
      <w:marLeft w:val="0"/>
      <w:marRight w:val="0"/>
      <w:marTop w:val="0"/>
      <w:marBottom w:val="0"/>
      <w:divBdr>
        <w:top w:val="none" w:sz="0" w:space="0" w:color="auto"/>
        <w:left w:val="none" w:sz="0" w:space="0" w:color="auto"/>
        <w:bottom w:val="none" w:sz="0" w:space="0" w:color="auto"/>
        <w:right w:val="none" w:sz="0" w:space="0" w:color="auto"/>
      </w:divBdr>
      <w:divsChild>
        <w:div w:id="1489252440">
          <w:marLeft w:val="0"/>
          <w:marRight w:val="0"/>
          <w:marTop w:val="0"/>
          <w:marBottom w:val="0"/>
          <w:divBdr>
            <w:top w:val="none" w:sz="0" w:space="0" w:color="auto"/>
            <w:left w:val="none" w:sz="0" w:space="0" w:color="auto"/>
            <w:bottom w:val="none" w:sz="0" w:space="0" w:color="auto"/>
            <w:right w:val="none" w:sz="0" w:space="0" w:color="auto"/>
          </w:divBdr>
          <w:divsChild>
            <w:div w:id="12924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36733237">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12976686">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06093157">
      <w:bodyDiv w:val="1"/>
      <w:marLeft w:val="0"/>
      <w:marRight w:val="0"/>
      <w:marTop w:val="0"/>
      <w:marBottom w:val="0"/>
      <w:divBdr>
        <w:top w:val="none" w:sz="0" w:space="0" w:color="auto"/>
        <w:left w:val="none" w:sz="0" w:space="0" w:color="auto"/>
        <w:bottom w:val="none" w:sz="0" w:space="0" w:color="auto"/>
        <w:right w:val="none" w:sz="0" w:space="0" w:color="auto"/>
      </w:divBdr>
    </w:div>
    <w:div w:id="1801458745">
      <w:bodyDiv w:val="1"/>
      <w:marLeft w:val="0"/>
      <w:marRight w:val="0"/>
      <w:marTop w:val="0"/>
      <w:marBottom w:val="0"/>
      <w:divBdr>
        <w:top w:val="none" w:sz="0" w:space="0" w:color="auto"/>
        <w:left w:val="none" w:sz="0" w:space="0" w:color="auto"/>
        <w:bottom w:val="none" w:sz="0" w:space="0" w:color="auto"/>
        <w:right w:val="none" w:sz="0" w:space="0" w:color="auto"/>
      </w:divBdr>
    </w:div>
    <w:div w:id="1815561877">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eader" Target="header1.xml"/><Relationship Id="rId26" Type="http://schemas.openxmlformats.org/officeDocument/2006/relationships/header" Target="header4.xml"/><Relationship Id="rId39" Type="http://schemas.openxmlformats.org/officeDocument/2006/relationships/theme" Target="theme/theme1.xml"/><Relationship Id="rId21" Type="http://schemas.openxmlformats.org/officeDocument/2006/relationships/footer" Target="footer2.xml"/><Relationship Id="rId34" Type="http://schemas.openxmlformats.org/officeDocument/2006/relationships/hyperlink" Target="https://firefox.com" TargetMode="External"/><Relationship Id="rId7" Type="http://schemas.openxmlformats.org/officeDocument/2006/relationships/endnotes" Target="endnotes.xml"/><Relationship Id="rId12" Type="http://schemas.openxmlformats.org/officeDocument/2006/relationships/hyperlink" Target="https://www.nbs.sk/sk/ochrana-osobnych-udajov" TargetMode="External"/><Relationship Id="rId17" Type="http://schemas.openxmlformats.org/officeDocument/2006/relationships/hyperlink" Target="https://josephine.proebiz.com" TargetMode="External"/><Relationship Id="rId25" Type="http://schemas.openxmlformats.org/officeDocument/2006/relationships/hyperlink" Target="http://www.pxe.cz" TargetMode="External"/><Relationship Id="rId33" Type="http://schemas.openxmlformats.org/officeDocument/2006/relationships/header" Target="header7.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profily/-/profil/pdetail/8643" TargetMode="External"/><Relationship Id="rId24" Type="http://schemas.openxmlformats.org/officeDocument/2006/relationships/hyperlink" Target="https://www.uvo.gov.sk/jednotny-europsky-dokument-pre-verejne-obstaravanie-602.html" TargetMode="External"/><Relationship Id="rId32" Type="http://schemas.openxmlformats.org/officeDocument/2006/relationships/hyperlink" Target="http://www.pxe.cz/" TargetMode="External"/><Relationship Id="rId37"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s://www.uvo.gov.sk/profily/-/profil/pdetail/8643" TargetMode="External"/><Relationship Id="rId23" Type="http://schemas.openxmlformats.org/officeDocument/2006/relationships/footer" Target="footer3.xml"/><Relationship Id="rId28" Type="http://schemas.openxmlformats.org/officeDocument/2006/relationships/footer" Target="footer4.xml"/><Relationship Id="rId36" Type="http://schemas.openxmlformats.org/officeDocument/2006/relationships/hyperlink" Target="https://microsoft.com/" TargetMode="External"/><Relationship Id="rId10" Type="http://schemas.openxmlformats.org/officeDocument/2006/relationships/hyperlink" Target="mailto:milan.kucera@nbs.sk" TargetMode="External"/><Relationship Id="rId19" Type="http://schemas.openxmlformats.org/officeDocument/2006/relationships/header" Target="header2.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hyperlink" Target="https://google.com/chrome" TargetMode="External"/><Relationship Id="rId8" Type="http://schemas.openxmlformats.org/officeDocument/2006/relationships/hyperlink" Target="https://www.uvo.gov.sk/eticky-kodex-zaujemcu-uchadzaca-54b.html"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25891-BD72-4764-A724-44DF7CC71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15349</Words>
  <Characters>87491</Characters>
  <Application>Microsoft Office Word</Application>
  <DocSecurity>0</DocSecurity>
  <Lines>729</Lines>
  <Paragraphs>205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102635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Kučera Milan</cp:lastModifiedBy>
  <cp:revision>3</cp:revision>
  <cp:lastPrinted>2020-07-30T12:26:00Z</cp:lastPrinted>
  <dcterms:created xsi:type="dcterms:W3CDTF">2021-06-16T08:41:00Z</dcterms:created>
  <dcterms:modified xsi:type="dcterms:W3CDTF">2021-06-16T08:43:00Z</dcterms:modified>
</cp:coreProperties>
</file>