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CA0F2" w14:textId="77777777" w:rsidR="00494DC2" w:rsidRPr="00AC3F00" w:rsidRDefault="008630F8" w:rsidP="00494DC2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  <w:b/>
          <w:i/>
          <w:smallCaps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14:paraId="04C04713" w14:textId="33D33099" w:rsidR="00884E6E" w:rsidRDefault="00884E6E" w:rsidP="00884E6E">
      <w:pPr>
        <w:spacing w:line="288" w:lineRule="auto"/>
        <w:jc w:val="center"/>
        <w:rPr>
          <w:b/>
          <w:sz w:val="28"/>
          <w:szCs w:val="28"/>
        </w:rPr>
      </w:pPr>
      <w:r w:rsidRPr="00714992">
        <w:rPr>
          <w:b/>
          <w:sz w:val="28"/>
          <w:szCs w:val="28"/>
        </w:rPr>
        <w:t>„</w:t>
      </w:r>
      <w:r w:rsidRPr="00714992">
        <w:rPr>
          <w:rFonts w:asciiTheme="minorHAnsi" w:hAnsiTheme="minorHAnsi"/>
          <w:b/>
          <w:sz w:val="28"/>
          <w:szCs w:val="28"/>
        </w:rPr>
        <w:t>Dodanie nových podvozkov kategórie N3G v prevedení 4 x 4.2 v celkovom počte 18 ks s príslušnými nadstavbami</w:t>
      </w:r>
      <w:r w:rsidRPr="00714992">
        <w:rPr>
          <w:b/>
          <w:sz w:val="28"/>
          <w:szCs w:val="28"/>
        </w:rPr>
        <w:t xml:space="preserve"> “ </w:t>
      </w:r>
    </w:p>
    <w:p w14:paraId="47FC1D0C" w14:textId="350F0E97" w:rsidR="00773468" w:rsidRPr="00773468" w:rsidRDefault="00773468" w:rsidP="00884E6E">
      <w:pPr>
        <w:spacing w:line="288" w:lineRule="auto"/>
        <w:jc w:val="center"/>
        <w:rPr>
          <w:rFonts w:cs="Calibri"/>
          <w:b/>
          <w:color w:val="FF0000"/>
        </w:rPr>
      </w:pPr>
      <w:bookmarkStart w:id="0" w:name="_Hlk69153849"/>
      <w:r w:rsidRPr="00773468">
        <w:rPr>
          <w:b/>
          <w:color w:val="FF0000"/>
        </w:rPr>
        <w:t>(</w:t>
      </w:r>
      <w:r w:rsidRPr="00773468">
        <w:rPr>
          <w:rFonts w:asciiTheme="minorHAnsi" w:hAnsiTheme="minorHAnsi" w:cstheme="minorHAnsi"/>
          <w:b/>
          <w:color w:val="FF0000"/>
          <w:u w:val="single"/>
          <w:shd w:val="clear" w:color="auto" w:fill="FFFFFF"/>
        </w:rPr>
        <w:t>predkladá</w:t>
      </w:r>
      <w:r>
        <w:rPr>
          <w:rFonts w:asciiTheme="minorHAnsi" w:hAnsiTheme="minorHAnsi" w:cstheme="minorHAnsi"/>
          <w:b/>
          <w:color w:val="FF0000"/>
          <w:u w:val="single"/>
          <w:shd w:val="clear" w:color="auto" w:fill="FFFFFF"/>
        </w:rPr>
        <w:t xml:space="preserve"> uchádzač, ktorý</w:t>
      </w:r>
      <w:r w:rsidRPr="00773468">
        <w:rPr>
          <w:rFonts w:asciiTheme="minorHAnsi" w:hAnsiTheme="minorHAnsi" w:cstheme="minorHAnsi"/>
          <w:b/>
          <w:color w:val="FF0000"/>
          <w:u w:val="single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color w:val="FF0000"/>
          <w:u w:val="single"/>
          <w:shd w:val="clear" w:color="auto" w:fill="FFFFFF"/>
        </w:rPr>
        <w:t>p</w:t>
      </w:r>
      <w:r w:rsidRPr="00773468">
        <w:rPr>
          <w:rFonts w:asciiTheme="minorHAnsi" w:hAnsiTheme="minorHAnsi" w:cstheme="minorHAnsi"/>
          <w:b/>
          <w:color w:val="FF0000"/>
          <w:u w:val="single"/>
          <w:shd w:val="clear" w:color="auto" w:fill="FFFFFF"/>
        </w:rPr>
        <w:t>oložku s názvom „</w:t>
      </w:r>
      <w:r w:rsidRPr="00773468">
        <w:rPr>
          <w:rFonts w:asciiTheme="minorHAnsi" w:hAnsiTheme="minorHAnsi" w:cstheme="minorHAnsi"/>
          <w:b/>
          <w:color w:val="FF0000"/>
          <w:u w:val="single"/>
        </w:rPr>
        <w:t xml:space="preserve">Univerzálna výmenná nadstavba </w:t>
      </w:r>
      <w:proofErr w:type="spellStart"/>
      <w:r w:rsidRPr="00773468">
        <w:rPr>
          <w:rFonts w:asciiTheme="minorHAnsi" w:hAnsiTheme="minorHAnsi" w:cstheme="minorHAnsi"/>
          <w:b/>
          <w:color w:val="FF0000"/>
          <w:u w:val="single"/>
        </w:rPr>
        <w:t>sypacia</w:t>
      </w:r>
      <w:proofErr w:type="spellEnd"/>
      <w:r w:rsidRPr="00773468">
        <w:rPr>
          <w:rFonts w:asciiTheme="minorHAnsi" w:hAnsiTheme="minorHAnsi" w:cstheme="minorHAnsi"/>
          <w:b/>
          <w:color w:val="FF0000"/>
          <w:u w:val="single"/>
        </w:rPr>
        <w:t xml:space="preserve"> s objemom min. 5 m³“ </w:t>
      </w:r>
      <w:r w:rsidR="00E441B4">
        <w:rPr>
          <w:rFonts w:asciiTheme="minorHAnsi" w:hAnsiTheme="minorHAnsi" w:cstheme="minorHAnsi"/>
          <w:b/>
          <w:color w:val="FF0000"/>
          <w:u w:val="single"/>
        </w:rPr>
        <w:t>predkladá ako variantné riešenie,</w:t>
      </w:r>
      <w:bookmarkStart w:id="1" w:name="_GoBack"/>
      <w:bookmarkEnd w:id="1"/>
      <w:r w:rsidRPr="00773468">
        <w:rPr>
          <w:rFonts w:asciiTheme="minorHAnsi" w:hAnsiTheme="minorHAnsi" w:cstheme="minorHAnsi"/>
          <w:b/>
          <w:color w:val="FF0000"/>
          <w:u w:val="single"/>
        </w:rPr>
        <w:t xml:space="preserve"> </w:t>
      </w:r>
      <w:r w:rsidR="00E441B4">
        <w:rPr>
          <w:rFonts w:asciiTheme="minorHAnsi" w:hAnsiTheme="minorHAnsi" w:cstheme="minorHAnsi"/>
          <w:b/>
          <w:color w:val="FF0000"/>
          <w:u w:val="single"/>
        </w:rPr>
        <w:t xml:space="preserve">t.j. </w:t>
      </w:r>
      <w:r w:rsidRPr="00773468">
        <w:rPr>
          <w:rFonts w:asciiTheme="minorHAnsi" w:hAnsiTheme="minorHAnsi" w:cstheme="minorHAnsi"/>
          <w:b/>
          <w:color w:val="FF0000"/>
          <w:u w:val="single"/>
        </w:rPr>
        <w:t xml:space="preserve">ako </w:t>
      </w:r>
      <w:r>
        <w:rPr>
          <w:rFonts w:asciiTheme="minorHAnsi" w:hAnsiTheme="minorHAnsi" w:cstheme="minorHAnsi"/>
          <w:b/>
          <w:color w:val="FF0000"/>
          <w:u w:val="single"/>
        </w:rPr>
        <w:t>samostatné nadstavby</w:t>
      </w:r>
      <w:r w:rsidRPr="00773468">
        <w:rPr>
          <w:rFonts w:asciiTheme="minorHAnsi" w:hAnsiTheme="minorHAnsi" w:cstheme="minorHAnsi"/>
          <w:b/>
          <w:color w:val="FF0000"/>
          <w:u w:val="single"/>
        </w:rPr>
        <w:t xml:space="preserve"> (leto a</w:t>
      </w:r>
      <w:r w:rsidR="00A863A1">
        <w:rPr>
          <w:rFonts w:asciiTheme="minorHAnsi" w:hAnsiTheme="minorHAnsi" w:cstheme="minorHAnsi"/>
          <w:b/>
          <w:color w:val="FF0000"/>
          <w:u w:val="single"/>
        </w:rPr>
        <w:t> </w:t>
      </w:r>
      <w:r w:rsidRPr="00773468">
        <w:rPr>
          <w:rFonts w:asciiTheme="minorHAnsi" w:hAnsiTheme="minorHAnsi" w:cstheme="minorHAnsi"/>
          <w:b/>
          <w:color w:val="FF0000"/>
          <w:u w:val="single"/>
        </w:rPr>
        <w:t>zima</w:t>
      </w:r>
      <w:r w:rsidR="00A863A1">
        <w:rPr>
          <w:rFonts w:asciiTheme="minorHAnsi" w:hAnsiTheme="minorHAnsi" w:cstheme="minorHAnsi"/>
          <w:b/>
          <w:color w:val="FF0000"/>
          <w:u w:val="single"/>
        </w:rPr>
        <w:t xml:space="preserve"> zvlášť</w:t>
      </w:r>
      <w:r w:rsidRPr="00773468">
        <w:rPr>
          <w:rFonts w:asciiTheme="minorHAnsi" w:hAnsiTheme="minorHAnsi" w:cstheme="minorHAnsi"/>
          <w:b/>
          <w:color w:val="FF0000"/>
          <w:u w:val="single"/>
        </w:rPr>
        <w:t>)</w:t>
      </w:r>
    </w:p>
    <w:bookmarkEnd w:id="0"/>
    <w:p w14:paraId="347372D3" w14:textId="77777777" w:rsidR="00494DC2" w:rsidRDefault="00494DC2" w:rsidP="00494DC2">
      <w:pPr>
        <w:tabs>
          <w:tab w:val="left" w:pos="5529"/>
        </w:tabs>
        <w:spacing w:line="266" w:lineRule="auto"/>
        <w:ind w:left="11" w:right="289" w:hanging="11"/>
        <w:jc w:val="center"/>
        <w:rPr>
          <w:b/>
        </w:rPr>
      </w:pPr>
    </w:p>
    <w:p w14:paraId="4C08D60E" w14:textId="77777777" w:rsidR="00975EC2" w:rsidRPr="00494DC2" w:rsidRDefault="00975EC2" w:rsidP="00494DC2">
      <w:pPr>
        <w:tabs>
          <w:tab w:val="left" w:pos="5529"/>
        </w:tabs>
        <w:spacing w:line="266" w:lineRule="auto"/>
        <w:ind w:left="11" w:right="289" w:hanging="11"/>
        <w:jc w:val="center"/>
        <w:rPr>
          <w:b/>
        </w:rPr>
      </w:pPr>
    </w:p>
    <w:p w14:paraId="0A08A2EB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Obchodné meno uchádzača:</w:t>
      </w:r>
      <w:r w:rsidRPr="00494DC2">
        <w:rPr>
          <w:rFonts w:asciiTheme="minorHAnsi" w:hAnsiTheme="minorHAnsi" w:cs="Arial"/>
        </w:rPr>
        <w:tab/>
      </w:r>
    </w:p>
    <w:p w14:paraId="085EBDF5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Sídlo alebo miesto podnikania uchádzača:</w:t>
      </w:r>
      <w:r w:rsidRPr="00494DC2">
        <w:rPr>
          <w:rFonts w:asciiTheme="minorHAnsi" w:hAnsiTheme="minorHAnsi" w:cs="Arial"/>
        </w:rPr>
        <w:tab/>
      </w:r>
    </w:p>
    <w:p w14:paraId="35AA1667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IČO:</w:t>
      </w:r>
      <w:r w:rsidRPr="00494DC2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</w:p>
    <w:p w14:paraId="592A424F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Právna forma:</w:t>
      </w:r>
      <w:r w:rsidRPr="00494DC2">
        <w:rPr>
          <w:rFonts w:asciiTheme="minorHAnsi" w:hAnsiTheme="minorHAnsi" w:cs="Arial"/>
        </w:rPr>
        <w:tab/>
      </w:r>
    </w:p>
    <w:p w14:paraId="453EC92F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e-mail:</w:t>
      </w:r>
      <w:r w:rsidRPr="00494DC2">
        <w:rPr>
          <w:rFonts w:asciiTheme="minorHAnsi" w:hAnsiTheme="minorHAnsi" w:cs="Arial"/>
        </w:rPr>
        <w:tab/>
      </w:r>
    </w:p>
    <w:p w14:paraId="15658282" w14:textId="206C7653" w:rsidR="00494DC2" w:rsidRPr="00494DC2" w:rsidRDefault="00494DC2" w:rsidP="006E34B0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telefónne číslo:</w:t>
      </w:r>
      <w:r w:rsidRPr="00494DC2">
        <w:rPr>
          <w:rFonts w:asciiTheme="minorHAnsi" w:hAnsiTheme="minorHAnsi" w:cs="Arial"/>
        </w:rPr>
        <w:tab/>
      </w:r>
    </w:p>
    <w:p w14:paraId="6B946193" w14:textId="7B0C2225" w:rsidR="006E34B0" w:rsidRPr="00494DC2" w:rsidRDefault="006E34B0" w:rsidP="00494DC2">
      <w:pPr>
        <w:spacing w:after="0" w:line="240" w:lineRule="auto"/>
        <w:rPr>
          <w:rFonts w:asciiTheme="minorHAnsi" w:hAnsiTheme="minorHAnsi"/>
          <w:b/>
        </w:rPr>
      </w:pPr>
    </w:p>
    <w:tbl>
      <w:tblPr>
        <w:tblW w:w="9973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8"/>
        <w:gridCol w:w="868"/>
        <w:gridCol w:w="1594"/>
        <w:gridCol w:w="1159"/>
        <w:gridCol w:w="1738"/>
        <w:gridCol w:w="726"/>
        <w:gridCol w:w="1860"/>
      </w:tblGrid>
      <w:tr w:rsidR="00B1475A" w:rsidRPr="00B1475A" w14:paraId="7A2E5FB7" w14:textId="77777777" w:rsidTr="00661A26">
        <w:trPr>
          <w:trHeight w:val="123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9054D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Súčasť predmetu zákazky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D4BD0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Merná jednotka (ďalej len „m. j.“)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125988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Cena za 1 m. j. v EUR bez DPH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1909E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DPH (20 %)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15F1E9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Cena za 1 m. j. v EUR s DPH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EE62CB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Množstvo v m. j.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50D5FF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Celková cena za súčasť predmetu zákazky v EUR s DPH</w:t>
            </w:r>
          </w:p>
        </w:tc>
      </w:tr>
      <w:tr w:rsidR="00B1475A" w:rsidRPr="00B1475A" w14:paraId="10014279" w14:textId="77777777" w:rsidTr="00661A26">
        <w:trPr>
          <w:trHeight w:val="681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E5A4" w14:textId="77777777" w:rsidR="00B1475A" w:rsidRPr="006C631A" w:rsidRDefault="00B1475A" w:rsidP="00B1475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6C631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Podvozok nákladného vozidla verzia NA-N3G 4 x 4.2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AFA8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62CD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10BE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1155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A839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4AFB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1475A" w:rsidRPr="00B1475A" w14:paraId="30754075" w14:textId="77777777" w:rsidTr="00661A26">
        <w:trPr>
          <w:trHeight w:val="730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D3C8" w14:textId="77777777" w:rsidR="00B1475A" w:rsidRPr="006C631A" w:rsidRDefault="00B1475A" w:rsidP="00B1475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6C631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Výmenná nadstavba </w:t>
            </w:r>
            <w:proofErr w:type="spellStart"/>
            <w:r w:rsidRPr="006C631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sypacia</w:t>
            </w:r>
            <w:proofErr w:type="spellEnd"/>
            <w:r w:rsidRPr="006C631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 s objemom min. 5 m³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5F7F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5BAE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2C88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1CE0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6B15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D6D4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1475A" w:rsidRPr="00B1475A" w14:paraId="29D37C85" w14:textId="77777777" w:rsidTr="00661A26">
        <w:trPr>
          <w:trHeight w:val="681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A03F" w14:textId="77777777" w:rsidR="00B1475A" w:rsidRPr="006C631A" w:rsidRDefault="00B1475A" w:rsidP="00B1475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6C631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Výmenná nadstavba sklápacia s objemom min. 6,5 m³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5F43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6707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261A5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B235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8F18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5EA9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1475A" w:rsidRPr="00B1475A" w14:paraId="4420716D" w14:textId="77777777" w:rsidTr="00661A26">
        <w:trPr>
          <w:trHeight w:val="789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CF5C" w14:textId="14D33EF9" w:rsidR="00B1475A" w:rsidRPr="006C631A" w:rsidRDefault="006A1AB2" w:rsidP="00B1475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V</w:t>
            </w:r>
            <w:r w:rsidR="00B1475A" w:rsidRPr="006C631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ýmenná nadstavba </w:t>
            </w:r>
            <w:proofErr w:type="spellStart"/>
            <w:r w:rsidR="00B1475A" w:rsidRPr="006C631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sypacia</w:t>
            </w:r>
            <w:proofErr w:type="spellEnd"/>
            <w:r w:rsidR="00B1475A" w:rsidRPr="006C631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 s objemom min. 5 m³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(zima)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DC7B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2F48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9368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C3BC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0405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366B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A1AB2" w:rsidRPr="00B1475A" w14:paraId="2D41D58E" w14:textId="77777777" w:rsidTr="00661A26">
        <w:trPr>
          <w:trHeight w:val="789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EFC88" w14:textId="56468AA7" w:rsidR="006A1AB2" w:rsidRPr="006C631A" w:rsidRDefault="006A1AB2" w:rsidP="006A1A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V</w:t>
            </w:r>
            <w:r w:rsidRPr="006C631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ýmenná nadstavba </w:t>
            </w:r>
            <w:proofErr w:type="spellStart"/>
            <w:r w:rsidRPr="006C631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sypacia</w:t>
            </w:r>
            <w:proofErr w:type="spellEnd"/>
            <w:r w:rsidRPr="006C631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 s objemom min. 5 m³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(leto)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ADB1B" w14:textId="7CECA328" w:rsidR="006A1AB2" w:rsidRPr="00B1475A" w:rsidRDefault="006A1AB2" w:rsidP="006A1A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44B49" w14:textId="1D3C24A7" w:rsidR="006A1AB2" w:rsidRPr="00B1475A" w:rsidRDefault="006A1AB2" w:rsidP="006A1A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91D5D" w14:textId="2756DC88" w:rsidR="006A1AB2" w:rsidRPr="00B1475A" w:rsidRDefault="006A1AB2" w:rsidP="006A1A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8691A" w14:textId="4A571A48" w:rsidR="006A1AB2" w:rsidRPr="00B1475A" w:rsidRDefault="006A1AB2" w:rsidP="006A1A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4EF01" w14:textId="0A9823EF" w:rsidR="006A1AB2" w:rsidRPr="00B1475A" w:rsidRDefault="006A1AB2" w:rsidP="006A1A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1A3B3" w14:textId="09A75142" w:rsidR="006A1AB2" w:rsidRPr="00B1475A" w:rsidRDefault="006A1AB2" w:rsidP="006A1A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A1AB2" w:rsidRPr="00B1475A" w14:paraId="12542822" w14:textId="77777777" w:rsidTr="00661A26">
        <w:trPr>
          <w:trHeight w:val="493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322C" w14:textId="77777777" w:rsidR="006A1AB2" w:rsidRPr="006C631A" w:rsidRDefault="006A1AB2" w:rsidP="006A1AB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6C631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Snehová radlica krídlového typu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9815" w14:textId="77777777" w:rsidR="006A1AB2" w:rsidRPr="00B1475A" w:rsidRDefault="006A1AB2" w:rsidP="006A1A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05CB" w14:textId="77777777" w:rsidR="006A1AB2" w:rsidRPr="00B1475A" w:rsidRDefault="006A1AB2" w:rsidP="006A1A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AFE03" w14:textId="77777777" w:rsidR="006A1AB2" w:rsidRPr="00B1475A" w:rsidRDefault="006A1AB2" w:rsidP="006A1A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7495" w14:textId="77777777" w:rsidR="006A1AB2" w:rsidRPr="00B1475A" w:rsidRDefault="006A1AB2" w:rsidP="006A1A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5A83" w14:textId="77777777" w:rsidR="006A1AB2" w:rsidRPr="00B1475A" w:rsidRDefault="006A1AB2" w:rsidP="006A1A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1A06" w14:textId="77777777" w:rsidR="006A1AB2" w:rsidRPr="00B1475A" w:rsidRDefault="006A1AB2" w:rsidP="006A1A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A1AB2" w:rsidRPr="00B1475A" w14:paraId="3BABC2EF" w14:textId="77777777" w:rsidTr="00661A26">
        <w:trPr>
          <w:trHeight w:val="474"/>
        </w:trPr>
        <w:tc>
          <w:tcPr>
            <w:tcW w:w="8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4C8F" w14:textId="41A5C5B3" w:rsidR="006A1AB2" w:rsidRPr="00B1475A" w:rsidRDefault="006A1AB2" w:rsidP="006A1AB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Celková cena za pre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d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met zákazky v EUR s DPH (kritérium na vyhodnotenie ponúk)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49EA3B" w14:textId="77777777" w:rsidR="006A1AB2" w:rsidRPr="00B1475A" w:rsidRDefault="006A1AB2" w:rsidP="006A1A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 </w:t>
            </w:r>
          </w:p>
        </w:tc>
      </w:tr>
    </w:tbl>
    <w:p w14:paraId="01547E1D" w14:textId="77777777" w:rsidR="006E34B0" w:rsidRDefault="006E34B0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sz w:val="16"/>
          <w:szCs w:val="16"/>
        </w:rPr>
      </w:pPr>
    </w:p>
    <w:p w14:paraId="54072DF3" w14:textId="77777777" w:rsidR="00B1475A" w:rsidRDefault="00B1475A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sz w:val="16"/>
          <w:szCs w:val="16"/>
        </w:rPr>
      </w:pPr>
    </w:p>
    <w:p w14:paraId="4ED24652" w14:textId="1B86E306" w:rsidR="00494DC2" w:rsidRPr="00494DC2" w:rsidRDefault="00494DC2" w:rsidP="00715C74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sz w:val="16"/>
          <w:szCs w:val="16"/>
        </w:rPr>
        <w:lastRenderedPageBreak/>
        <w:t xml:space="preserve">*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>sumu navýšenú o aktuálne platnú sadzbu DPH.</w:t>
      </w:r>
    </w:p>
    <w:p w14:paraId="73E0850A" w14:textId="7F0E9508" w:rsidR="00494DC2" w:rsidRPr="00494DC2" w:rsidRDefault="00494DC2" w:rsidP="00715C74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nie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="006E34B0">
        <w:rPr>
          <w:rFonts w:asciiTheme="minorHAnsi" w:hAnsiTheme="minorHAnsi"/>
          <w:b/>
          <w:i/>
          <w:sz w:val="16"/>
          <w:szCs w:val="16"/>
        </w:rPr>
        <w:t>svoju konečnú cenu v EUR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. </w:t>
      </w:r>
    </w:p>
    <w:p w14:paraId="075CB4E4" w14:textId="18B61392" w:rsidR="00494DC2" w:rsidRPr="00494DC2" w:rsidRDefault="00494DC2" w:rsidP="00715C74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>V prípade, ak je uchádzač zahraničnou osobou, 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>”</w:t>
      </w:r>
      <w:r w:rsidRPr="00494DC2">
        <w:rPr>
          <w:rFonts w:asciiTheme="minorHAnsi" w:hAnsiTheme="minorHAnsi"/>
          <w:b/>
          <w:i/>
          <w:sz w:val="16"/>
          <w:szCs w:val="16"/>
          <w:lang w:val="pl-PL"/>
        </w:rPr>
        <w:t xml:space="preserve">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sumu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 </w:t>
      </w:r>
      <w:r w:rsidR="006E34B0">
        <w:rPr>
          <w:rFonts w:asciiTheme="minorHAnsi" w:hAnsiTheme="minorHAnsi"/>
          <w:b/>
          <w:i/>
          <w:sz w:val="16"/>
          <w:szCs w:val="16"/>
        </w:rPr>
        <w:t xml:space="preserve"> </w:t>
      </w:r>
      <w:r w:rsidRPr="00494DC2">
        <w:rPr>
          <w:rFonts w:asciiTheme="minorHAnsi" w:hAnsiTheme="minorHAnsi"/>
          <w:b/>
          <w:i/>
          <w:sz w:val="16"/>
          <w:szCs w:val="16"/>
        </w:rPr>
        <w:t>(bez DPH platnej v krajine sídla uchádzača) navýšenú o aktuálne platnú sadzbu DPH v SR (DPH odvádza v prípade úspešnosti jeho ponuky verejný obstarávateľ).</w:t>
      </w:r>
    </w:p>
    <w:p w14:paraId="0A9443CE" w14:textId="77777777" w:rsidR="00494DC2" w:rsidRPr="00191D83" w:rsidRDefault="00494DC2" w:rsidP="00494DC2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14:paraId="74F9F96B" w14:textId="77777777" w:rsidR="00494DC2" w:rsidRDefault="00494DC2" w:rsidP="00494DC2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14:paraId="34E277EE" w14:textId="77777777" w:rsidR="00494DC2" w:rsidRPr="00191D83" w:rsidRDefault="00494DC2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14:paraId="6F1FBB40" w14:textId="77777777" w:rsidR="00494DC2" w:rsidRPr="00494DC2" w:rsidRDefault="00494DC2" w:rsidP="00494DC2">
      <w:pPr>
        <w:keepNext/>
        <w:outlineLvl w:val="8"/>
        <w:rPr>
          <w:rFonts w:asciiTheme="minorHAnsi" w:hAnsiTheme="minorHAnsi"/>
          <w:b/>
          <w:bCs/>
          <w:noProof/>
        </w:rPr>
      </w:pPr>
      <w:r w:rsidRPr="00494DC2">
        <w:rPr>
          <w:rFonts w:asciiTheme="minorHAnsi" w:hAnsiTheme="minorHAnsi"/>
          <w:bCs/>
          <w:i/>
          <w:noProof/>
        </w:rPr>
        <w:t>V …………........…….…….., dňa ....................</w:t>
      </w:r>
      <w:r w:rsidRPr="00494DC2">
        <w:rPr>
          <w:rFonts w:asciiTheme="minorHAnsi" w:hAnsiTheme="minorHAnsi"/>
          <w:bCs/>
          <w:i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Cs/>
          <w:noProof/>
        </w:rPr>
        <w:t>……………………………….......................</w:t>
      </w:r>
    </w:p>
    <w:p w14:paraId="2F5F85A1" w14:textId="77777777"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14:paraId="7E96433B" w14:textId="77777777" w:rsidR="00494DC2" w:rsidRPr="00494DC2" w:rsidRDefault="00494DC2" w:rsidP="00494DC2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14:paraId="659E3527" w14:textId="77777777" w:rsidR="000D0BED" w:rsidRDefault="000D0BED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8"/>
          <w:szCs w:val="18"/>
        </w:rPr>
      </w:pPr>
    </w:p>
    <w:p w14:paraId="016A09CA" w14:textId="77777777"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14:paraId="5C063E15" w14:textId="77777777" w:rsidR="00494DC2" w:rsidRPr="00BE57C2" w:rsidRDefault="00494DC2" w:rsidP="00494D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14:paraId="76889234" w14:textId="316833F0" w:rsidR="00AF76DE" w:rsidRPr="00BE57C2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="00E23F68">
        <w:rPr>
          <w:rFonts w:asciiTheme="minorHAnsi" w:hAnsiTheme="minorHAnsi" w:cs="Arial"/>
          <w:sz w:val="16"/>
          <w:szCs w:val="16"/>
        </w:rPr>
        <w:t xml:space="preserve">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822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730DF" w14:textId="77777777" w:rsidR="00A02561" w:rsidRDefault="00A02561" w:rsidP="00494DC2">
      <w:pPr>
        <w:spacing w:after="0" w:line="240" w:lineRule="auto"/>
      </w:pPr>
      <w:r>
        <w:separator/>
      </w:r>
    </w:p>
  </w:endnote>
  <w:endnote w:type="continuationSeparator" w:id="0">
    <w:p w14:paraId="28895105" w14:textId="77777777" w:rsidR="00A02561" w:rsidRDefault="00A02561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DE626" w14:textId="77777777" w:rsidR="003D5308" w:rsidRDefault="003D530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E910B" w14:textId="77777777" w:rsidR="003D5308" w:rsidRDefault="003D530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AADA4" w14:textId="77777777" w:rsidR="003D5308" w:rsidRDefault="003D530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7EA43" w14:textId="77777777" w:rsidR="00A02561" w:rsidRDefault="00A02561" w:rsidP="00494DC2">
      <w:pPr>
        <w:spacing w:after="0" w:line="240" w:lineRule="auto"/>
      </w:pPr>
      <w:r>
        <w:separator/>
      </w:r>
    </w:p>
  </w:footnote>
  <w:footnote w:type="continuationSeparator" w:id="0">
    <w:p w14:paraId="100EBD8C" w14:textId="77777777" w:rsidR="00A02561" w:rsidRDefault="00A02561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73305" w14:textId="77777777" w:rsidR="003D5308" w:rsidRDefault="003D530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C9B2E" w14:textId="6B881CDE" w:rsidR="00B1475A" w:rsidRDefault="00494DC2" w:rsidP="00B1475A">
    <w:pPr>
      <w:pStyle w:val="Hlavika"/>
      <w:tabs>
        <w:tab w:val="clear" w:pos="4536"/>
        <w:tab w:val="right" w:pos="9354"/>
      </w:tabs>
      <w:rPr>
        <w:rFonts w:cs="Arial"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181C720E" wp14:editId="5FC861DD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9134535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81C720E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" o:allowoverlap="f" filled="f" stroked="f">
              <v:textbox>
                <w:txbxContent>
                  <w:p w14:paraId="49134535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984BCE">
      <w:rPr>
        <w:rFonts w:cs="Arial"/>
        <w:sz w:val="28"/>
      </w:rPr>
      <w:t xml:space="preserve">                                           </w:t>
    </w:r>
  </w:p>
  <w:p w14:paraId="7275D38E" w14:textId="27006AFD" w:rsidR="00494DC2" w:rsidRPr="00B1475A" w:rsidRDefault="00ED0B3E" w:rsidP="003D5308">
    <w:pPr>
      <w:pStyle w:val="Hlavika"/>
      <w:tabs>
        <w:tab w:val="clear" w:pos="4536"/>
        <w:tab w:val="right" w:pos="9354"/>
      </w:tabs>
      <w:jc w:val="right"/>
      <w:rPr>
        <w:rFonts w:cs="Arial"/>
        <w:sz w:val="18"/>
        <w:szCs w:val="18"/>
      </w:rPr>
    </w:pPr>
    <w:r w:rsidRPr="00B1475A">
      <w:rPr>
        <w:rFonts w:asciiTheme="minorHAnsi" w:hAnsiTheme="minorHAnsi"/>
        <w:sz w:val="18"/>
        <w:szCs w:val="18"/>
      </w:rPr>
      <w:t>Príloha č. 1</w:t>
    </w:r>
    <w:r w:rsidR="006A1AB2">
      <w:rPr>
        <w:rFonts w:asciiTheme="minorHAnsi" w:hAnsiTheme="minorHAnsi"/>
        <w:sz w:val="18"/>
        <w:szCs w:val="18"/>
      </w:rPr>
      <w:t>b</w:t>
    </w:r>
    <w:r w:rsidRPr="00B1475A">
      <w:rPr>
        <w:rFonts w:asciiTheme="minorHAnsi" w:hAnsiTheme="minorHAnsi"/>
        <w:sz w:val="18"/>
        <w:szCs w:val="18"/>
      </w:rPr>
      <w:t xml:space="preserve"> </w:t>
    </w:r>
    <w:r w:rsidR="00975EC2" w:rsidRPr="00B1475A">
      <w:rPr>
        <w:rFonts w:asciiTheme="minorHAnsi" w:hAnsiTheme="minorHAnsi"/>
        <w:sz w:val="18"/>
        <w:szCs w:val="18"/>
      </w:rPr>
      <w:t>Súťažných podkladov</w:t>
    </w:r>
    <w:r w:rsidR="006E34B0" w:rsidRPr="00B1475A">
      <w:rPr>
        <w:rFonts w:asciiTheme="minorHAnsi" w:hAnsiTheme="minorHAnsi"/>
        <w:sz w:val="18"/>
        <w:szCs w:val="18"/>
      </w:rPr>
      <w:t xml:space="preserve"> - </w:t>
    </w:r>
    <w:r w:rsidR="00494DC2" w:rsidRPr="00B1475A">
      <w:rPr>
        <w:rFonts w:asciiTheme="minorHAnsi" w:hAnsiTheme="minorHAnsi"/>
        <w:sz w:val="18"/>
        <w:szCs w:val="18"/>
      </w:rPr>
      <w:t xml:space="preserve">Návrh </w:t>
    </w:r>
    <w:r w:rsidR="00DE29E7" w:rsidRPr="00B1475A">
      <w:rPr>
        <w:rFonts w:asciiTheme="minorHAnsi" w:hAnsiTheme="minorHAnsi"/>
        <w:sz w:val="18"/>
        <w:szCs w:val="18"/>
      </w:rPr>
      <w:t>na plnenie k</w:t>
    </w:r>
    <w:r w:rsidR="008630F8" w:rsidRPr="00B1475A">
      <w:rPr>
        <w:rFonts w:asciiTheme="minorHAnsi" w:hAnsiTheme="minorHAnsi"/>
        <w:sz w:val="18"/>
        <w:szCs w:val="18"/>
      </w:rPr>
      <w:t>ritéria</w:t>
    </w:r>
  </w:p>
  <w:p w14:paraId="2D41E9D8" w14:textId="77777777" w:rsidR="000D0BED" w:rsidRPr="000D0BED" w:rsidRDefault="000D0BED" w:rsidP="000D0BED">
    <w:pPr>
      <w:rPr>
        <w:rFonts w:asciiTheme="minorHAnsi" w:hAnsiTheme="minorHAnsi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8DA13" w14:textId="77777777" w:rsidR="003D5308" w:rsidRDefault="003D530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C2"/>
    <w:rsid w:val="000071D3"/>
    <w:rsid w:val="0002490B"/>
    <w:rsid w:val="00091A47"/>
    <w:rsid w:val="000D0BED"/>
    <w:rsid w:val="00175678"/>
    <w:rsid w:val="00245000"/>
    <w:rsid w:val="002C540D"/>
    <w:rsid w:val="00345DC3"/>
    <w:rsid w:val="003D5308"/>
    <w:rsid w:val="0041437A"/>
    <w:rsid w:val="00473BA5"/>
    <w:rsid w:val="00494DC2"/>
    <w:rsid w:val="004B6D7E"/>
    <w:rsid w:val="00583217"/>
    <w:rsid w:val="005948EA"/>
    <w:rsid w:val="00610258"/>
    <w:rsid w:val="00625EF6"/>
    <w:rsid w:val="006273A7"/>
    <w:rsid w:val="00631AAD"/>
    <w:rsid w:val="00661A26"/>
    <w:rsid w:val="00677D6C"/>
    <w:rsid w:val="006A1AB2"/>
    <w:rsid w:val="006C19B3"/>
    <w:rsid w:val="006C631A"/>
    <w:rsid w:val="006E34B0"/>
    <w:rsid w:val="006F0654"/>
    <w:rsid w:val="00715C74"/>
    <w:rsid w:val="00765BC9"/>
    <w:rsid w:val="00773468"/>
    <w:rsid w:val="00822017"/>
    <w:rsid w:val="008226D5"/>
    <w:rsid w:val="008630F8"/>
    <w:rsid w:val="00884E6E"/>
    <w:rsid w:val="008B03CD"/>
    <w:rsid w:val="008F29E8"/>
    <w:rsid w:val="00975EC2"/>
    <w:rsid w:val="00A02561"/>
    <w:rsid w:val="00A26876"/>
    <w:rsid w:val="00A863A1"/>
    <w:rsid w:val="00A94F71"/>
    <w:rsid w:val="00AA301D"/>
    <w:rsid w:val="00AA6D34"/>
    <w:rsid w:val="00AC3F00"/>
    <w:rsid w:val="00AC7AAA"/>
    <w:rsid w:val="00AD05E9"/>
    <w:rsid w:val="00AF06C8"/>
    <w:rsid w:val="00AF76DE"/>
    <w:rsid w:val="00B1475A"/>
    <w:rsid w:val="00B16877"/>
    <w:rsid w:val="00B45B88"/>
    <w:rsid w:val="00B747F2"/>
    <w:rsid w:val="00BE57C2"/>
    <w:rsid w:val="00C3108B"/>
    <w:rsid w:val="00CA65BC"/>
    <w:rsid w:val="00D36253"/>
    <w:rsid w:val="00D53820"/>
    <w:rsid w:val="00D74B00"/>
    <w:rsid w:val="00DE29E7"/>
    <w:rsid w:val="00E23F68"/>
    <w:rsid w:val="00E441B4"/>
    <w:rsid w:val="00E80A6A"/>
    <w:rsid w:val="00ED0B3E"/>
    <w:rsid w:val="00F1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6AD9E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paragraph" w:styleId="Nadpis6">
    <w:name w:val="heading 6"/>
    <w:basedOn w:val="Normlny"/>
    <w:next w:val="Normlny"/>
    <w:link w:val="Nadpis6Char"/>
    <w:uiPriority w:val="99"/>
    <w:qFormat/>
    <w:rsid w:val="006E34B0"/>
    <w:pPr>
      <w:keepNext/>
      <w:spacing w:after="0" w:line="240" w:lineRule="auto"/>
      <w:jc w:val="both"/>
      <w:outlineLvl w:val="5"/>
    </w:pPr>
    <w:rPr>
      <w:rFonts w:eastAsia="Times New Roman"/>
      <w:b/>
      <w:bCs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character" w:customStyle="1" w:styleId="Nadpis6Char">
    <w:name w:val="Nadpis 6 Char"/>
    <w:basedOn w:val="Predvolenpsmoodseku"/>
    <w:link w:val="Nadpis6"/>
    <w:uiPriority w:val="99"/>
    <w:rsid w:val="006E34B0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6E34B0"/>
    <w:pPr>
      <w:spacing w:after="0" w:line="240" w:lineRule="auto"/>
      <w:ind w:left="708"/>
      <w:jc w:val="both"/>
    </w:pPr>
    <w:rPr>
      <w:rFonts w:ascii="Times New Roman" w:eastAsia="Times New Roman" w:hAnsi="Times New Roman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6E34B0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8F29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F29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F29E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F29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F29E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18D28-4D77-492C-B686-4BE72BA78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Hláčik Ľuboš</cp:lastModifiedBy>
  <cp:revision>13</cp:revision>
  <cp:lastPrinted>2020-02-14T16:25:00Z</cp:lastPrinted>
  <dcterms:created xsi:type="dcterms:W3CDTF">2021-03-17T15:29:00Z</dcterms:created>
  <dcterms:modified xsi:type="dcterms:W3CDTF">2021-06-10T08:45:00Z</dcterms:modified>
</cp:coreProperties>
</file>