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475A9F30" w14:textId="6C37D11D" w:rsidR="00256DC6" w:rsidRPr="00076944" w:rsidRDefault="001D1C69" w:rsidP="001D1C69">
      <w:pPr>
        <w:jc w:val="center"/>
        <w:rPr>
          <w:rFonts w:asciiTheme="majorHAnsi" w:hAnsiTheme="majorHAnsi" w:cs="Arial"/>
          <w:sz w:val="20"/>
          <w:szCs w:val="20"/>
        </w:rPr>
      </w:pPr>
      <w:r w:rsidRPr="001D1C69">
        <w:rPr>
          <w:rFonts w:asciiTheme="majorHAnsi" w:hAnsiTheme="majorHAnsi" w:cs="Arial"/>
          <w:b/>
          <w:bCs/>
          <w:sz w:val="28"/>
          <w:szCs w:val="28"/>
        </w:rPr>
        <w:t>Dátová stratégia Národnej banky Slovenska</w:t>
      </w:r>
    </w:p>
    <w:p w14:paraId="7A99DC0F" w14:textId="4642C746" w:rsidR="00256DC6" w:rsidRPr="00076944" w:rsidRDefault="00256DC6" w:rsidP="001D1C69">
      <w:pPr>
        <w:jc w:val="cente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5338BA62" w14:textId="77777777" w:rsidR="00282E1E" w:rsidRDefault="00282E1E" w:rsidP="00282E1E">
      <w:pPr>
        <w:spacing w:line="276" w:lineRule="auto"/>
        <w:rPr>
          <w:rFonts w:asciiTheme="majorHAnsi" w:hAnsiTheme="majorHAnsi" w:cs="Arial"/>
          <w:sz w:val="20"/>
          <w:szCs w:val="20"/>
        </w:rPr>
      </w:pPr>
    </w:p>
    <w:p w14:paraId="37A418A7" w14:textId="42532807" w:rsidR="00BF47E9" w:rsidRPr="00BF47E9" w:rsidRDefault="00282E1E" w:rsidP="00282E1E">
      <w:pPr>
        <w:spacing w:line="276" w:lineRule="auto"/>
        <w:rPr>
          <w:rFonts w:asciiTheme="majorHAnsi" w:hAnsiTheme="majorHAnsi" w:cs="Arial"/>
          <w:sz w:val="20"/>
          <w:szCs w:val="20"/>
        </w:rPr>
      </w:pPr>
      <w:r w:rsidRPr="00282E1E">
        <w:rPr>
          <w:rFonts w:asciiTheme="majorHAnsi" w:hAnsiTheme="majorHAnsi" w:cs="Arial"/>
          <w:sz w:val="20"/>
          <w:szCs w:val="20"/>
        </w:rPr>
        <w:t xml:space="preserve">Ing. Albín Kotian, </w:t>
      </w:r>
    </w:p>
    <w:p w14:paraId="5EA1C771" w14:textId="275D40E7" w:rsidR="00BF47E9" w:rsidRDefault="00BF47E9" w:rsidP="00282E1E">
      <w:pPr>
        <w:spacing w:line="276" w:lineRule="auto"/>
        <w:rPr>
          <w:rFonts w:asciiTheme="majorHAnsi" w:hAnsiTheme="majorHAnsi" w:cs="Arial"/>
          <w:sz w:val="20"/>
          <w:szCs w:val="20"/>
        </w:rPr>
      </w:pPr>
      <w:r w:rsidRPr="00BF47E9">
        <w:rPr>
          <w:rFonts w:asciiTheme="majorHAnsi" w:hAnsiTheme="majorHAnsi" w:cs="Arial"/>
          <w:sz w:val="20"/>
          <w:szCs w:val="20"/>
        </w:rPr>
        <w:t xml:space="preserve">výkonný riaditeľ úseku </w:t>
      </w:r>
      <w:r w:rsidR="00282E1E" w:rsidRPr="00282E1E">
        <w:rPr>
          <w:rFonts w:asciiTheme="majorHAnsi" w:hAnsiTheme="majorHAnsi" w:cs="Arial"/>
          <w:sz w:val="20"/>
          <w:szCs w:val="20"/>
        </w:rPr>
        <w:t>finančného riadenia a</w:t>
      </w:r>
      <w:r w:rsidR="00282E1E">
        <w:rPr>
          <w:rFonts w:asciiTheme="majorHAnsi" w:hAnsiTheme="majorHAnsi" w:cs="Arial"/>
          <w:sz w:val="20"/>
          <w:szCs w:val="20"/>
        </w:rPr>
        <w:t> </w:t>
      </w:r>
      <w:r w:rsidR="00282E1E" w:rsidRPr="00282E1E">
        <w:rPr>
          <w:rFonts w:asciiTheme="majorHAnsi" w:hAnsiTheme="majorHAnsi" w:cs="Arial"/>
          <w:sz w:val="20"/>
          <w:szCs w:val="20"/>
        </w:rPr>
        <w:t>informačných</w:t>
      </w:r>
      <w:r w:rsidR="00282E1E">
        <w:rPr>
          <w:rFonts w:asciiTheme="majorHAnsi" w:hAnsiTheme="majorHAnsi" w:cs="Arial"/>
          <w:sz w:val="20"/>
          <w:szCs w:val="20"/>
        </w:rPr>
        <w:t xml:space="preserve"> </w:t>
      </w:r>
      <w:r w:rsidR="00282E1E" w:rsidRPr="00282E1E">
        <w:rPr>
          <w:rFonts w:asciiTheme="majorHAnsi" w:hAnsiTheme="majorHAnsi" w:cs="Arial"/>
          <w:sz w:val="20"/>
          <w:szCs w:val="20"/>
        </w:rPr>
        <w:t xml:space="preserve">technológií </w:t>
      </w:r>
    </w:p>
    <w:p w14:paraId="6732CE56" w14:textId="0A6FF6F1" w:rsidR="00BF47E9" w:rsidRDefault="00282E1E" w:rsidP="00BF47E9">
      <w:pPr>
        <w:spacing w:line="276" w:lineRule="auto"/>
        <w:rPr>
          <w:rFonts w:asciiTheme="majorHAnsi" w:hAnsiTheme="majorHAnsi" w:cs="Arial"/>
          <w:sz w:val="20"/>
          <w:szCs w:val="20"/>
        </w:rPr>
      </w:pPr>
      <w:r>
        <w:rPr>
          <w:rFonts w:asciiTheme="majorHAnsi" w:hAnsiTheme="majorHAnsi" w:cs="Arial"/>
          <w:sz w:val="20"/>
          <w:szCs w:val="20"/>
        </w:rPr>
        <w:t xml:space="preserve">  </w:t>
      </w:r>
    </w:p>
    <w:p w14:paraId="5D7D8FF0" w14:textId="363AD7A7" w:rsidR="00800C33" w:rsidRPr="00076944" w:rsidRDefault="00282E1E" w:rsidP="00800C33">
      <w:pPr>
        <w:spacing w:line="276" w:lineRule="auto"/>
        <w:rPr>
          <w:rFonts w:asciiTheme="majorHAnsi" w:hAnsiTheme="majorHAnsi" w:cs="Arial"/>
          <w:sz w:val="20"/>
          <w:szCs w:val="20"/>
        </w:rPr>
      </w:pPr>
      <w:r w:rsidRPr="00282E1E">
        <w:rPr>
          <w:rFonts w:asciiTheme="majorHAnsi" w:hAnsiTheme="majorHAnsi" w:cs="Arial"/>
          <w:sz w:val="20"/>
          <w:szCs w:val="20"/>
        </w:rPr>
        <w:t>Ing. Marek Repa</w:t>
      </w:r>
      <w:r w:rsidR="002B3343">
        <w:rPr>
          <w:rFonts w:asciiTheme="majorHAnsi" w:hAnsiTheme="majorHAnsi" w:cs="Arial"/>
          <w:sz w:val="20"/>
          <w:szCs w:val="20"/>
        </w:rPr>
        <w:t xml:space="preserve">, </w:t>
      </w:r>
    </w:p>
    <w:p w14:paraId="3507DDBA" w14:textId="5829E302" w:rsidR="00800C33" w:rsidRPr="00076944" w:rsidRDefault="00101271" w:rsidP="00800C33">
      <w:pPr>
        <w:spacing w:line="276" w:lineRule="auto"/>
        <w:rPr>
          <w:rFonts w:asciiTheme="majorHAnsi" w:hAnsiTheme="majorHAnsi" w:cs="Arial"/>
          <w:sz w:val="20"/>
          <w:szCs w:val="20"/>
        </w:rPr>
      </w:pPr>
      <w:r>
        <w:rPr>
          <w:rFonts w:asciiTheme="majorHAnsi" w:hAnsiTheme="majorHAnsi" w:cs="Arial"/>
          <w:sz w:val="20"/>
          <w:szCs w:val="20"/>
        </w:rPr>
        <w:t>r</w:t>
      </w:r>
      <w:r w:rsidR="002B3343">
        <w:rPr>
          <w:rFonts w:asciiTheme="majorHAnsi" w:hAnsiTheme="majorHAnsi" w:cs="Arial"/>
          <w:sz w:val="20"/>
          <w:szCs w:val="20"/>
        </w:rPr>
        <w:t xml:space="preserve">iaditeľ, odbor </w:t>
      </w:r>
      <w:r w:rsidR="00282E1E" w:rsidRPr="00282E1E">
        <w:rPr>
          <w:rFonts w:asciiTheme="majorHAnsi" w:hAnsiTheme="majorHAnsi" w:cs="Arial"/>
          <w:sz w:val="20"/>
          <w:szCs w:val="20"/>
        </w:rPr>
        <w:t>informačných technológií</w:t>
      </w: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35BBE783" w:rsidR="00800C33" w:rsidRPr="00076944" w:rsidRDefault="00BF47E9"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04CC4D7E"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796CC1">
        <w:rPr>
          <w:rFonts w:asciiTheme="majorHAnsi" w:hAnsiTheme="majorHAnsi" w:cs="Arial"/>
          <w:sz w:val="20"/>
          <w:szCs w:val="20"/>
        </w:rPr>
        <w:t>08</w:t>
      </w:r>
      <w:r w:rsidR="00796CC1" w:rsidRPr="00944AC8">
        <w:rPr>
          <w:rFonts w:asciiTheme="majorHAnsi" w:hAnsiTheme="majorHAnsi" w:cs="Arial"/>
          <w:sz w:val="20"/>
          <w:szCs w:val="20"/>
        </w:rPr>
        <w:t xml:space="preserve">. </w:t>
      </w:r>
      <w:r w:rsidR="00796CC1">
        <w:rPr>
          <w:rFonts w:asciiTheme="majorHAnsi" w:hAnsiTheme="majorHAnsi" w:cs="Arial"/>
          <w:sz w:val="20"/>
          <w:szCs w:val="20"/>
        </w:rPr>
        <w:t>júna</w:t>
      </w:r>
      <w:r w:rsidR="00796CC1"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w:t>
      </w:r>
      <w:r w:rsidR="00282E1E">
        <w:rPr>
          <w:rFonts w:asciiTheme="majorHAnsi" w:hAnsiTheme="majorHAnsi" w:cs="Arial"/>
          <w:sz w:val="20"/>
          <w:szCs w:val="20"/>
        </w:rPr>
        <w:t>1</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CA505A"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CA505A">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641DFC64"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2 – Čestné vyhlásenie o vytvorení skupiny dodávateľov </w:t>
      </w:r>
      <w:r w:rsidR="00EC064E" w:rsidRPr="00076944">
        <w:rPr>
          <w:rFonts w:asciiTheme="majorHAnsi" w:hAnsiTheme="majorHAnsi" w:cs="Arial"/>
          <w:sz w:val="20"/>
          <w:szCs w:val="20"/>
        </w:rPr>
        <w:t xml:space="preserve">– vzor </w:t>
      </w:r>
    </w:p>
    <w:p w14:paraId="05D732EF" w14:textId="6D6868C2"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5987D1E9"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poskytnutých služieb</w:t>
      </w:r>
      <w:r w:rsidR="00FE7C7C"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681A8A68" w14:textId="15670B2C" w:rsidR="000F68A5" w:rsidRPr="000F68A5" w:rsidRDefault="000F68A5" w:rsidP="000F68A5">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Podrobný opis predmetu zákazky</w:t>
      </w:r>
    </w:p>
    <w:p w14:paraId="23C433A7" w14:textId="1C1F3705" w:rsidR="00946694" w:rsidRDefault="000F68A5"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Informácie o Národnej banke Slovenska</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38DCF258" w:rsidR="00031844" w:rsidRDefault="00031844" w:rsidP="00031844">
      <w:pPr>
        <w:tabs>
          <w:tab w:val="left" w:pos="426"/>
          <w:tab w:val="left" w:pos="851"/>
        </w:tabs>
        <w:jc w:val="both"/>
        <w:rPr>
          <w:rFonts w:asciiTheme="majorHAnsi" w:hAnsiTheme="majorHAnsi" w:cs="Arial"/>
          <w:sz w:val="20"/>
          <w:szCs w:val="20"/>
        </w:rPr>
      </w:pPr>
    </w:p>
    <w:p w14:paraId="0F49FDDA" w14:textId="249C4C8B" w:rsidR="0024031D" w:rsidRDefault="0024031D" w:rsidP="00031844">
      <w:pPr>
        <w:tabs>
          <w:tab w:val="left" w:pos="426"/>
          <w:tab w:val="left" w:pos="851"/>
        </w:tabs>
        <w:jc w:val="both"/>
        <w:rPr>
          <w:rFonts w:asciiTheme="majorHAnsi" w:hAnsiTheme="majorHAnsi" w:cs="Arial"/>
          <w:sz w:val="20"/>
          <w:szCs w:val="20"/>
        </w:rPr>
      </w:pPr>
    </w:p>
    <w:p w14:paraId="1B313AC1" w14:textId="4AA7B1D0" w:rsidR="0024031D" w:rsidRDefault="0024031D" w:rsidP="00031844">
      <w:pPr>
        <w:tabs>
          <w:tab w:val="left" w:pos="426"/>
          <w:tab w:val="left" w:pos="851"/>
        </w:tabs>
        <w:jc w:val="both"/>
        <w:rPr>
          <w:rFonts w:asciiTheme="majorHAnsi" w:hAnsiTheme="majorHAnsi" w:cs="Arial"/>
          <w:sz w:val="20"/>
          <w:szCs w:val="20"/>
        </w:rPr>
      </w:pPr>
    </w:p>
    <w:p w14:paraId="1E5D5F24" w14:textId="7F17B51A" w:rsidR="0024031D" w:rsidRDefault="0024031D" w:rsidP="00031844">
      <w:pPr>
        <w:tabs>
          <w:tab w:val="left" w:pos="426"/>
          <w:tab w:val="left" w:pos="851"/>
        </w:tabs>
        <w:jc w:val="both"/>
        <w:rPr>
          <w:rFonts w:asciiTheme="majorHAnsi" w:hAnsiTheme="majorHAnsi" w:cs="Arial"/>
          <w:sz w:val="20"/>
          <w:szCs w:val="20"/>
        </w:rPr>
      </w:pPr>
    </w:p>
    <w:p w14:paraId="4B8B9C28" w14:textId="45F29228" w:rsidR="0024031D" w:rsidRDefault="0024031D" w:rsidP="00031844">
      <w:pPr>
        <w:tabs>
          <w:tab w:val="left" w:pos="426"/>
          <w:tab w:val="left" w:pos="851"/>
        </w:tabs>
        <w:jc w:val="both"/>
        <w:rPr>
          <w:rFonts w:asciiTheme="majorHAnsi" w:hAnsiTheme="majorHAnsi" w:cs="Arial"/>
          <w:sz w:val="20"/>
          <w:szCs w:val="20"/>
        </w:rPr>
      </w:pPr>
    </w:p>
    <w:p w14:paraId="05DDEA64" w14:textId="2D75BA59" w:rsidR="0024031D" w:rsidRDefault="0024031D" w:rsidP="00031844">
      <w:pPr>
        <w:tabs>
          <w:tab w:val="left" w:pos="426"/>
          <w:tab w:val="left" w:pos="851"/>
        </w:tabs>
        <w:jc w:val="both"/>
        <w:rPr>
          <w:rFonts w:asciiTheme="majorHAnsi" w:hAnsiTheme="majorHAnsi" w:cs="Arial"/>
          <w:sz w:val="20"/>
          <w:szCs w:val="20"/>
        </w:rPr>
      </w:pPr>
    </w:p>
    <w:p w14:paraId="187AAEC4" w14:textId="358F6527" w:rsidR="0024031D" w:rsidRDefault="0024031D" w:rsidP="00031844">
      <w:pPr>
        <w:tabs>
          <w:tab w:val="left" w:pos="426"/>
          <w:tab w:val="left" w:pos="851"/>
        </w:tabs>
        <w:jc w:val="both"/>
        <w:rPr>
          <w:rFonts w:asciiTheme="majorHAnsi" w:hAnsiTheme="majorHAnsi" w:cs="Arial"/>
          <w:sz w:val="20"/>
          <w:szCs w:val="20"/>
        </w:rPr>
      </w:pPr>
    </w:p>
    <w:p w14:paraId="59285BBD" w14:textId="7C5441F1" w:rsidR="0024031D" w:rsidRDefault="0024031D" w:rsidP="00031844">
      <w:pPr>
        <w:tabs>
          <w:tab w:val="left" w:pos="426"/>
          <w:tab w:val="left" w:pos="851"/>
        </w:tabs>
        <w:jc w:val="both"/>
        <w:rPr>
          <w:rFonts w:asciiTheme="majorHAnsi" w:hAnsiTheme="majorHAnsi" w:cs="Arial"/>
          <w:sz w:val="20"/>
          <w:szCs w:val="20"/>
        </w:rPr>
      </w:pPr>
    </w:p>
    <w:p w14:paraId="4772A40D" w14:textId="140C56F9" w:rsidR="0024031D" w:rsidRDefault="0024031D" w:rsidP="00031844">
      <w:pPr>
        <w:tabs>
          <w:tab w:val="left" w:pos="426"/>
          <w:tab w:val="left" w:pos="851"/>
        </w:tabs>
        <w:jc w:val="both"/>
        <w:rPr>
          <w:rFonts w:asciiTheme="majorHAnsi" w:hAnsiTheme="majorHAnsi" w:cs="Arial"/>
          <w:sz w:val="20"/>
          <w:szCs w:val="20"/>
        </w:rPr>
      </w:pPr>
    </w:p>
    <w:p w14:paraId="3871568A" w14:textId="6F11BBEE" w:rsidR="0024031D" w:rsidRDefault="0024031D" w:rsidP="00031844">
      <w:pPr>
        <w:tabs>
          <w:tab w:val="left" w:pos="426"/>
          <w:tab w:val="left" w:pos="851"/>
        </w:tabs>
        <w:jc w:val="both"/>
        <w:rPr>
          <w:rFonts w:asciiTheme="majorHAnsi" w:hAnsiTheme="majorHAnsi" w:cs="Arial"/>
          <w:sz w:val="20"/>
          <w:szCs w:val="20"/>
        </w:rPr>
      </w:pPr>
    </w:p>
    <w:p w14:paraId="16638476" w14:textId="02DD6508" w:rsidR="0024031D" w:rsidRDefault="0024031D" w:rsidP="00031844">
      <w:pPr>
        <w:tabs>
          <w:tab w:val="left" w:pos="426"/>
          <w:tab w:val="left" w:pos="851"/>
        </w:tabs>
        <w:jc w:val="both"/>
        <w:rPr>
          <w:rFonts w:asciiTheme="majorHAnsi" w:hAnsiTheme="majorHAnsi" w:cs="Arial"/>
          <w:sz w:val="20"/>
          <w:szCs w:val="20"/>
        </w:rPr>
      </w:pPr>
    </w:p>
    <w:p w14:paraId="0279A64C" w14:textId="0FED628B" w:rsidR="0024031D" w:rsidRDefault="0024031D" w:rsidP="00031844">
      <w:pPr>
        <w:tabs>
          <w:tab w:val="left" w:pos="426"/>
          <w:tab w:val="left" w:pos="851"/>
        </w:tabs>
        <w:jc w:val="both"/>
        <w:rPr>
          <w:rFonts w:asciiTheme="majorHAnsi" w:hAnsiTheme="majorHAnsi" w:cs="Arial"/>
          <w:sz w:val="20"/>
          <w:szCs w:val="20"/>
        </w:rPr>
      </w:pPr>
    </w:p>
    <w:p w14:paraId="20EA2A10" w14:textId="525C632C" w:rsidR="0024031D" w:rsidRDefault="0024031D" w:rsidP="00031844">
      <w:pPr>
        <w:tabs>
          <w:tab w:val="left" w:pos="426"/>
          <w:tab w:val="left" w:pos="851"/>
        </w:tabs>
        <w:jc w:val="both"/>
        <w:rPr>
          <w:rFonts w:asciiTheme="majorHAnsi" w:hAnsiTheme="majorHAnsi" w:cs="Arial"/>
          <w:sz w:val="20"/>
          <w:szCs w:val="20"/>
        </w:rPr>
      </w:pPr>
    </w:p>
    <w:p w14:paraId="3D5581ED" w14:textId="14662D01" w:rsidR="0024031D" w:rsidRDefault="0024031D" w:rsidP="00031844">
      <w:pPr>
        <w:tabs>
          <w:tab w:val="left" w:pos="426"/>
          <w:tab w:val="left" w:pos="851"/>
        </w:tabs>
        <w:jc w:val="both"/>
        <w:rPr>
          <w:rFonts w:asciiTheme="majorHAnsi" w:hAnsiTheme="majorHAnsi" w:cs="Arial"/>
          <w:sz w:val="20"/>
          <w:szCs w:val="20"/>
        </w:rPr>
      </w:pPr>
    </w:p>
    <w:p w14:paraId="2ED932EA" w14:textId="5D8313A6" w:rsidR="0024031D" w:rsidRDefault="0024031D" w:rsidP="00031844">
      <w:pPr>
        <w:tabs>
          <w:tab w:val="left" w:pos="426"/>
          <w:tab w:val="left" w:pos="851"/>
        </w:tabs>
        <w:jc w:val="both"/>
        <w:rPr>
          <w:rFonts w:asciiTheme="majorHAnsi" w:hAnsiTheme="majorHAnsi" w:cs="Arial"/>
          <w:sz w:val="20"/>
          <w:szCs w:val="20"/>
        </w:rPr>
      </w:pPr>
    </w:p>
    <w:p w14:paraId="08959C94" w14:textId="6EA48200" w:rsidR="0024031D" w:rsidRDefault="0024031D" w:rsidP="00031844">
      <w:pPr>
        <w:tabs>
          <w:tab w:val="left" w:pos="426"/>
          <w:tab w:val="left" w:pos="851"/>
        </w:tabs>
        <w:jc w:val="both"/>
        <w:rPr>
          <w:rFonts w:asciiTheme="majorHAnsi" w:hAnsiTheme="majorHAnsi" w:cs="Arial"/>
          <w:sz w:val="20"/>
          <w:szCs w:val="20"/>
        </w:rPr>
      </w:pPr>
    </w:p>
    <w:p w14:paraId="381C2898" w14:textId="2B4E2CF5" w:rsidR="0024031D" w:rsidRDefault="0024031D" w:rsidP="00031844">
      <w:pPr>
        <w:tabs>
          <w:tab w:val="left" w:pos="426"/>
          <w:tab w:val="left" w:pos="851"/>
        </w:tabs>
        <w:jc w:val="both"/>
        <w:rPr>
          <w:rFonts w:asciiTheme="majorHAnsi" w:hAnsiTheme="majorHAnsi" w:cs="Arial"/>
          <w:sz w:val="20"/>
          <w:szCs w:val="20"/>
        </w:rPr>
      </w:pPr>
    </w:p>
    <w:p w14:paraId="711F6F65" w14:textId="5E015EF7" w:rsidR="0024031D" w:rsidRDefault="0024031D" w:rsidP="00031844">
      <w:pPr>
        <w:tabs>
          <w:tab w:val="left" w:pos="426"/>
          <w:tab w:val="left" w:pos="851"/>
        </w:tabs>
        <w:jc w:val="both"/>
        <w:rPr>
          <w:rFonts w:asciiTheme="majorHAnsi" w:hAnsiTheme="majorHAnsi" w:cs="Arial"/>
          <w:sz w:val="20"/>
          <w:szCs w:val="20"/>
        </w:rPr>
      </w:pPr>
    </w:p>
    <w:p w14:paraId="75A50B82" w14:textId="57B77C00" w:rsidR="0024031D" w:rsidRDefault="0024031D" w:rsidP="00031844">
      <w:pPr>
        <w:tabs>
          <w:tab w:val="left" w:pos="426"/>
          <w:tab w:val="left" w:pos="851"/>
        </w:tabs>
        <w:jc w:val="both"/>
        <w:rPr>
          <w:rFonts w:asciiTheme="majorHAnsi" w:hAnsiTheme="majorHAnsi" w:cs="Arial"/>
          <w:sz w:val="20"/>
          <w:szCs w:val="20"/>
        </w:rPr>
      </w:pPr>
    </w:p>
    <w:p w14:paraId="351CFCEB" w14:textId="341F92F2" w:rsidR="0024031D" w:rsidRDefault="0024031D" w:rsidP="00031844">
      <w:pPr>
        <w:tabs>
          <w:tab w:val="left" w:pos="426"/>
          <w:tab w:val="left" w:pos="851"/>
        </w:tabs>
        <w:jc w:val="both"/>
        <w:rPr>
          <w:rFonts w:asciiTheme="majorHAnsi" w:hAnsiTheme="majorHAnsi" w:cs="Arial"/>
          <w:sz w:val="20"/>
          <w:szCs w:val="20"/>
        </w:rPr>
      </w:pPr>
    </w:p>
    <w:p w14:paraId="3A552402" w14:textId="6F532F40" w:rsidR="0024031D" w:rsidRDefault="0024031D" w:rsidP="00031844">
      <w:pPr>
        <w:tabs>
          <w:tab w:val="left" w:pos="426"/>
          <w:tab w:val="left" w:pos="851"/>
        </w:tabs>
        <w:jc w:val="both"/>
        <w:rPr>
          <w:rFonts w:asciiTheme="majorHAnsi" w:hAnsiTheme="majorHAnsi" w:cs="Arial"/>
          <w:sz w:val="20"/>
          <w:szCs w:val="20"/>
        </w:rPr>
      </w:pPr>
    </w:p>
    <w:p w14:paraId="654891E0" w14:textId="2C11204F" w:rsidR="0024031D" w:rsidRDefault="0024031D" w:rsidP="00031844">
      <w:pPr>
        <w:tabs>
          <w:tab w:val="left" w:pos="426"/>
          <w:tab w:val="left" w:pos="851"/>
        </w:tabs>
        <w:jc w:val="both"/>
        <w:rPr>
          <w:rFonts w:asciiTheme="majorHAnsi" w:hAnsiTheme="majorHAnsi" w:cs="Arial"/>
          <w:sz w:val="20"/>
          <w:szCs w:val="20"/>
        </w:rPr>
      </w:pPr>
    </w:p>
    <w:p w14:paraId="281139B0" w14:textId="77777777" w:rsidR="0024031D" w:rsidRPr="00076944" w:rsidRDefault="0024031D"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75EE6FBB" w14:textId="77777777" w:rsidR="0024031D" w:rsidRPr="002E5CA4" w:rsidRDefault="0024031D" w:rsidP="0024031D">
      <w:pPr>
        <w:spacing w:line="276" w:lineRule="auto"/>
        <w:jc w:val="center"/>
        <w:rPr>
          <w:rFonts w:ascii="Cambria" w:eastAsia="Calibri" w:hAnsi="Cambria"/>
          <w:b/>
          <w:bCs/>
          <w:noProof w:val="0"/>
          <w:sz w:val="20"/>
          <w:szCs w:val="20"/>
        </w:rPr>
      </w:pPr>
      <w:r w:rsidRPr="002E5CA4">
        <w:rPr>
          <w:rFonts w:ascii="Cambria" w:eastAsia="Calibri" w:hAnsi="Cambria"/>
          <w:b/>
          <w:bCs/>
          <w:noProof w:val="0"/>
          <w:sz w:val="20"/>
          <w:szCs w:val="20"/>
          <w:lang w:eastAsia="en-US"/>
        </w:rPr>
        <w:lastRenderedPageBreak/>
        <w:t>ETICKÝ KÓDEX UCHÁDZAČA VO VEREJNOM OBSTARÁVANÍ</w:t>
      </w:r>
    </w:p>
    <w:p w14:paraId="57415504" w14:textId="77777777" w:rsidR="0024031D" w:rsidRDefault="0024031D" w:rsidP="0024031D">
      <w:pPr>
        <w:spacing w:line="276" w:lineRule="auto"/>
        <w:jc w:val="center"/>
        <w:rPr>
          <w:rFonts w:ascii="Cambria" w:eastAsia="Calibri" w:hAnsi="Cambria"/>
          <w:noProof w:val="0"/>
          <w:sz w:val="22"/>
          <w:szCs w:val="22"/>
          <w:lang w:eastAsia="en-US"/>
        </w:rPr>
      </w:pPr>
    </w:p>
    <w:p w14:paraId="00674C81" w14:textId="77777777" w:rsidR="0024031D" w:rsidRPr="00FF0F74" w:rsidRDefault="0024031D" w:rsidP="0024031D">
      <w:pPr>
        <w:jc w:val="both"/>
        <w:rPr>
          <w:rFonts w:asciiTheme="majorHAnsi" w:hAnsiTheme="majorHAnsi" w:cs="Arial"/>
          <w:b/>
          <w:bCs/>
          <w:sz w:val="20"/>
          <w:szCs w:val="20"/>
        </w:rPr>
      </w:pPr>
      <w:r w:rsidRPr="002E5CA4">
        <w:rPr>
          <w:rFonts w:ascii="Cambria" w:eastAsia="Calibri" w:hAnsi="Cambria"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w:t>
      </w:r>
      <w:r>
        <w:rPr>
          <w:rFonts w:ascii="Cambria" w:eastAsia="Calibri" w:hAnsi="Cambria" w:cs="Calibri"/>
          <w:noProof w:val="0"/>
          <w:sz w:val="20"/>
          <w:szCs w:val="20"/>
          <w:lang w:eastAsia="en-US"/>
        </w:rPr>
        <w:br/>
      </w:r>
      <w:r w:rsidRPr="002E5CA4">
        <w:rPr>
          <w:rFonts w:ascii="Cambria" w:eastAsia="Calibri" w:hAnsi="Cambria" w:cs="Calibri"/>
          <w:noProof w:val="0"/>
          <w:sz w:val="20"/>
          <w:szCs w:val="20"/>
          <w:lang w:eastAsia="en-US"/>
        </w:rPr>
        <w:t xml:space="preserve">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2E5CA4">
          <w:rPr>
            <w:rStyle w:val="Hyperlink"/>
            <w:rFonts w:ascii="Calibri" w:eastAsia="Calibri" w:hAnsi="Calibri" w:cs="Calibri"/>
            <w:noProof w:val="0"/>
            <w:sz w:val="20"/>
            <w:szCs w:val="20"/>
            <w:lang w:eastAsia="en-US"/>
          </w:rPr>
          <w:t>https://www.uvo.gov.sk/eticky-kodex-zaujemcu-uchadzaca-54b.html</w:t>
        </w:r>
      </w:hyperlink>
      <w:r w:rsidRPr="002E5CA4">
        <w:rPr>
          <w:rFonts w:ascii="Cambria" w:eastAsia="Calibri" w:hAnsi="Cambria" w:cs="Calibri"/>
          <w:noProof w:val="0"/>
          <w:sz w:val="20"/>
          <w:szCs w:val="20"/>
          <w:lang w:eastAsia="en-US"/>
        </w:rPr>
        <w:t>.</w:t>
      </w: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4CC1AF28"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AA09F9">
        <w:rPr>
          <w:rFonts w:asciiTheme="majorHAnsi" w:hAnsiTheme="majorHAnsi" w:cs="Arial"/>
          <w:sz w:val="20"/>
          <w:szCs w:val="20"/>
        </w:rPr>
        <w:t>RNDr. Vladimír Kubánek</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F4358F5"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w:t>
      </w:r>
      <w:r w:rsidR="00AA09F9">
        <w:rPr>
          <w:rFonts w:asciiTheme="majorHAnsi" w:hAnsiTheme="majorHAnsi" w:cs="Arial"/>
          <w:sz w:val="20"/>
          <w:szCs w:val="20"/>
        </w:rPr>
        <w:t>2</w:t>
      </w:r>
      <w:r w:rsidR="00463B30" w:rsidRPr="00076944">
        <w:rPr>
          <w:rFonts w:asciiTheme="majorHAnsi" w:hAnsiTheme="majorHAnsi" w:cs="Arial"/>
          <w:sz w:val="20"/>
          <w:szCs w:val="20"/>
        </w:rPr>
        <w:t>5</w:t>
      </w:r>
    </w:p>
    <w:p w14:paraId="1FEE96FA" w14:textId="10989246"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AA09F9">
        <w:rPr>
          <w:rFonts w:asciiTheme="majorHAnsi" w:hAnsiTheme="majorHAnsi" w:cs="Arial"/>
          <w:sz w:val="20"/>
          <w:szCs w:val="20"/>
        </w:rPr>
        <w:t>vladimir.kubanek</w:t>
      </w:r>
      <w:r w:rsidR="00463B30" w:rsidRPr="00076944">
        <w:rPr>
          <w:rFonts w:asciiTheme="majorHAnsi" w:hAnsiTheme="majorHAnsi" w:cs="Arial"/>
          <w:sz w:val="20"/>
          <w:szCs w:val="20"/>
        </w:rPr>
        <w:t>@nbs.sk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4C2C18A5"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9" w:name="_Hlk43464435"/>
      <w:bookmarkStart w:id="10" w:name="_Hlk13047455"/>
      <w:r w:rsidR="0042003B" w:rsidRPr="0042003B">
        <w:rPr>
          <w:rFonts w:asciiTheme="majorHAnsi" w:hAnsiTheme="majorHAnsi" w:cs="Arial"/>
          <w:sz w:val="20"/>
          <w:szCs w:val="20"/>
        </w:rPr>
        <w:t>Dátová stratégia Národnej banky Slovenska</w:t>
      </w:r>
      <w:r w:rsidR="00272118">
        <w:rPr>
          <w:rFonts w:asciiTheme="majorHAnsi" w:hAnsiTheme="majorHAnsi" w:cs="Arial"/>
          <w:sz w:val="20"/>
          <w:szCs w:val="20"/>
        </w:rPr>
        <w:t>.</w:t>
      </w:r>
      <w:r w:rsidR="002B3343">
        <w:rPr>
          <w:rFonts w:asciiTheme="majorHAnsi" w:hAnsiTheme="majorHAnsi" w:cs="Arial"/>
          <w:sz w:val="20"/>
          <w:szCs w:val="20"/>
        </w:rPr>
        <w:t xml:space="preserve"> </w:t>
      </w:r>
      <w:bookmarkEnd w:id="9"/>
    </w:p>
    <w:bookmarkEnd w:id="10"/>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3E3AB8F4" w14:textId="25BCDB7C" w:rsidR="00FD4149"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Predmet</w:t>
      </w:r>
      <w:r w:rsidR="005704A4" w:rsidRPr="00B458DE">
        <w:rPr>
          <w:rFonts w:asciiTheme="majorHAnsi" w:hAnsiTheme="majorHAnsi" w:cs="Arial"/>
          <w:sz w:val="20"/>
          <w:szCs w:val="20"/>
        </w:rPr>
        <w:t>om</w:t>
      </w:r>
      <w:r w:rsidRPr="00B458DE">
        <w:rPr>
          <w:rFonts w:asciiTheme="majorHAnsi" w:hAnsiTheme="majorHAnsi" w:cs="Arial"/>
          <w:sz w:val="20"/>
          <w:szCs w:val="20"/>
        </w:rPr>
        <w:t xml:space="preserve"> zákazky je:</w:t>
      </w:r>
    </w:p>
    <w:p w14:paraId="5E694358" w14:textId="3A262D94" w:rsidR="0042003B" w:rsidRPr="0042003B" w:rsidRDefault="00AA09F9"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2.2.1</w:t>
      </w:r>
      <w:r w:rsidR="00814B97">
        <w:rPr>
          <w:rFonts w:asciiTheme="majorHAnsi" w:hAnsiTheme="majorHAnsi" w:cs="Arial"/>
          <w:sz w:val="20"/>
          <w:szCs w:val="20"/>
        </w:rPr>
        <w:tab/>
      </w:r>
      <w:r w:rsidR="0042003B" w:rsidRPr="0042003B">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návrhu strategických priorít v oblasti dát, identifikácia bariér a možností ich prekonania, návrhov konkrétnych projektov potrebných pre úspešnú implementáciu navrhovanej stratégie. </w:t>
      </w:r>
    </w:p>
    <w:p w14:paraId="074974BE" w14:textId="765D14D4"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w:t>
      </w:r>
      <w:r w:rsidRPr="0042003B">
        <w:rPr>
          <w:rFonts w:asciiTheme="majorHAnsi" w:hAnsiTheme="majorHAnsi" w:cs="Arial"/>
          <w:sz w:val="20"/>
          <w:szCs w:val="20"/>
        </w:rPr>
        <w:t>2</w:t>
      </w:r>
      <w:r w:rsidRPr="0042003B">
        <w:rPr>
          <w:rFonts w:asciiTheme="majorHAnsi" w:hAnsiTheme="majorHAnsi" w:cs="Arial"/>
          <w:sz w:val="20"/>
          <w:szCs w:val="20"/>
        </w:rPr>
        <w:tab/>
        <w:t xml:space="preserve">Vypracovanie návrhu komplexného procesného modelu pre procesy týkajúce sa dát (Master Data Management) a z neho vyplývajúce potrebné organizačné a iné implementačné úpravy a pravidlá pre riadenie dát (Data Governance) v NBS. </w:t>
      </w:r>
    </w:p>
    <w:p w14:paraId="28105479" w14:textId="0EA99A4B"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2.2.3</w:t>
      </w:r>
      <w:r w:rsidRPr="0042003B">
        <w:rPr>
          <w:rFonts w:asciiTheme="majorHAnsi" w:hAnsiTheme="majorHAnsi" w:cs="Arial"/>
          <w:sz w:val="20"/>
          <w:szCs w:val="20"/>
        </w:rPr>
        <w:tab/>
      </w:r>
      <w:bookmarkStart w:id="11" w:name="_Hlk71717142"/>
      <w:r w:rsidRPr="0042003B">
        <w:rPr>
          <w:rFonts w:asciiTheme="majorHAnsi" w:hAnsiTheme="majorHAnsi" w:cs="Arial"/>
          <w:sz w:val="20"/>
          <w:szCs w:val="20"/>
        </w:rPr>
        <w:t>Vypracovanie návrhu (vychádzajúce z predchádzajúceho bodu) celobankového DWH/BI riešenia pre NBS v budúcnosti a plánu jeho implementácie</w:t>
      </w:r>
      <w:bookmarkEnd w:id="11"/>
      <w:r w:rsidRPr="0042003B">
        <w:rPr>
          <w:rFonts w:asciiTheme="majorHAnsi" w:hAnsiTheme="majorHAnsi" w:cs="Arial"/>
          <w:sz w:val="20"/>
          <w:szCs w:val="20"/>
        </w:rPr>
        <w:t>.</w:t>
      </w:r>
    </w:p>
    <w:p w14:paraId="69447628" w14:textId="7D54C1E6" w:rsidR="007D6716" w:rsidRPr="00D548DA"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2.2.4</w:t>
      </w:r>
      <w:r w:rsidRPr="0042003B">
        <w:rPr>
          <w:rFonts w:asciiTheme="majorHAnsi" w:hAnsiTheme="majorHAnsi" w:cs="Arial"/>
          <w:sz w:val="20"/>
          <w:szCs w:val="20"/>
        </w:rPr>
        <w:tab/>
        <w:t>Hlavným zámerom NBS v tomto projekte je vytvoriť detailnú funkčnú stratégiu pre oblasť dát (vrátene procesného rámca / Master Data Managementu), ktorá bude vychádzať z aktuálnej situácie a bude pokrývať procesy a dáta celej banky, bude popisovať očakávané výzvy, pred ktorými NBS bude stáť, rôzne regulačné (napr. Eurosystém) požiadavky, existujúce problémy informačných systémov s dátami atď. Výstupom bude návrh strategických priorít v oblasti dát, bariéry a možnosti ich prekonania.</w:t>
      </w:r>
      <w:r w:rsidR="00AA09F9" w:rsidRPr="00AA09F9">
        <w:rPr>
          <w:rFonts w:asciiTheme="majorHAnsi" w:hAnsiTheme="majorHAnsi" w:cs="Arial"/>
          <w:sz w:val="20"/>
          <w:szCs w:val="20"/>
        </w:rPr>
        <w:t>“).</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383C7682"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8C3C8A">
        <w:rPr>
          <w:rFonts w:asciiTheme="majorHAnsi" w:hAnsiTheme="majorHAnsi" w:cs="Arial"/>
          <w:sz w:val="20"/>
          <w:szCs w:val="20"/>
        </w:rPr>
        <w:t>234 000</w:t>
      </w:r>
      <w:r w:rsidR="00356C3F">
        <w:rPr>
          <w:rFonts w:asciiTheme="majorHAnsi" w:hAnsiTheme="majorHAnsi" w:cs="Arial"/>
          <w:sz w:val="20"/>
          <w:szCs w:val="20"/>
        </w:rPr>
        <w:t>,00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21C5D0D5" w14:textId="4999634C" w:rsidR="008D42DD" w:rsidRPr="008D42DD" w:rsidRDefault="00D30086" w:rsidP="003A4FBE">
      <w:pPr>
        <w:pStyle w:val="BodyTextIndent2"/>
        <w:tabs>
          <w:tab w:val="left" w:pos="3261"/>
          <w:tab w:val="left" w:pos="4253"/>
        </w:tabs>
        <w:ind w:left="574"/>
        <w:rPr>
          <w:rFonts w:ascii="Cambria" w:hAnsi="Cambria" w:cs="Arial"/>
          <w:sz w:val="20"/>
          <w:szCs w:val="20"/>
        </w:rPr>
      </w:pPr>
      <w:r w:rsidRPr="00D30086">
        <w:rPr>
          <w:rFonts w:ascii="Cambria" w:hAnsi="Cambria" w:cs="Calibri"/>
          <w:noProof w:val="0"/>
          <w:sz w:val="20"/>
          <w:szCs w:val="20"/>
        </w:rPr>
        <w:t>79314000-8</w:t>
      </w:r>
      <w:r>
        <w:rPr>
          <w:rFonts w:ascii="Cambria" w:hAnsi="Cambria" w:cs="Calibri"/>
          <w:noProof w:val="0"/>
          <w:sz w:val="20"/>
          <w:szCs w:val="20"/>
        </w:rPr>
        <w:t xml:space="preserve"> </w:t>
      </w:r>
      <w:r w:rsidRPr="00D30086">
        <w:rPr>
          <w:rFonts w:ascii="Cambria" w:hAnsi="Cambria" w:cs="Calibri"/>
          <w:noProof w:val="0"/>
          <w:sz w:val="20"/>
          <w:szCs w:val="20"/>
        </w:rPr>
        <w:t>Štúdie realizovateľnosti</w:t>
      </w:r>
    </w:p>
    <w:p w14:paraId="5AE90E09"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72316000-3</w:t>
      </w:r>
      <w:r w:rsidRPr="000F6E85">
        <w:rPr>
          <w:rFonts w:ascii="Cambria" w:hAnsi="Cambria" w:cs="Calibri"/>
          <w:noProof w:val="0"/>
          <w:sz w:val="20"/>
          <w:szCs w:val="20"/>
        </w:rPr>
        <w:tab/>
        <w:t>Analýza údajov</w:t>
      </w:r>
    </w:p>
    <w:p w14:paraId="39CC4E94"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72317000-0</w:t>
      </w:r>
      <w:r w:rsidRPr="000F6E85">
        <w:rPr>
          <w:rFonts w:ascii="Cambria" w:hAnsi="Cambria" w:cs="Calibri"/>
          <w:noProof w:val="0"/>
          <w:sz w:val="20"/>
          <w:szCs w:val="20"/>
        </w:rPr>
        <w:tab/>
        <w:t>Ukladanie údajov</w:t>
      </w:r>
    </w:p>
    <w:p w14:paraId="6DEF5F67"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72318000-7</w:t>
      </w:r>
      <w:r w:rsidRPr="000F6E85">
        <w:rPr>
          <w:rFonts w:ascii="Cambria" w:hAnsi="Cambria" w:cs="Calibri"/>
          <w:noProof w:val="0"/>
          <w:sz w:val="20"/>
          <w:szCs w:val="20"/>
        </w:rPr>
        <w:tab/>
        <w:t>Prenos údajov</w:t>
      </w:r>
    </w:p>
    <w:p w14:paraId="03A1A5D7" w14:textId="77777777" w:rsid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72319000-4</w:t>
      </w:r>
      <w:r w:rsidRPr="000F6E85">
        <w:rPr>
          <w:rFonts w:ascii="Cambria" w:hAnsi="Cambria" w:cs="Calibri"/>
          <w:noProof w:val="0"/>
          <w:sz w:val="20"/>
          <w:szCs w:val="20"/>
        </w:rPr>
        <w:tab/>
        <w:t>Poskytovanie údajov</w:t>
      </w:r>
    </w:p>
    <w:p w14:paraId="661C7C2E" w14:textId="29126EBE"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Ponuka predložená uchádzačom musí byť vypracovaná v súlade s podmienkami uvedenými v oznámení </w:t>
      </w:r>
      <w:r w:rsidR="00AA09F9">
        <w:rPr>
          <w:rFonts w:asciiTheme="majorHAnsi" w:hAnsiTheme="majorHAnsi" w:cs="Arial"/>
          <w:sz w:val="20"/>
          <w:szCs w:val="20"/>
        </w:rPr>
        <w:br/>
      </w:r>
      <w:r w:rsidRPr="0007694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bookmarkStart w:id="12" w:name="_Hlk71618496"/>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3"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3"/>
    </w:p>
    <w:p w14:paraId="2FC9B1EF" w14:textId="1741C00F" w:rsidR="00F35FAE" w:rsidRDefault="00C625EE" w:rsidP="006863F8">
      <w:pPr>
        <w:autoSpaceDE w:val="0"/>
        <w:autoSpaceDN w:val="0"/>
        <w:adjustRightInd w:val="0"/>
        <w:jc w:val="both"/>
        <w:rPr>
          <w:rFonts w:ascii="Cambria" w:hAnsi="Cambria" w:cs="Calibri"/>
          <w:noProof w:val="0"/>
          <w:sz w:val="20"/>
          <w:szCs w:val="20"/>
        </w:rPr>
      </w:pPr>
      <w:bookmarkStart w:id="14" w:name="_Hlk71620344"/>
      <w:bookmarkEnd w:id="12"/>
      <w:r w:rsidRPr="00D23AE5">
        <w:rPr>
          <w:rFonts w:ascii="Cambria" w:hAnsi="Cambria" w:cs="Calibri"/>
          <w:noProof w:val="0"/>
          <w:sz w:val="20"/>
          <w:szCs w:val="20"/>
        </w:rPr>
        <w:t>Rozdelenie predmetu zákazky na časti je technicky a procesne nerealizovateľné, a to z</w:t>
      </w:r>
      <w:r w:rsidR="00E852D0" w:rsidRPr="00D23AE5">
        <w:rPr>
          <w:rFonts w:ascii="Cambria" w:hAnsi="Cambria" w:cs="Calibri"/>
          <w:noProof w:val="0"/>
          <w:sz w:val="20"/>
          <w:szCs w:val="20"/>
        </w:rPr>
        <w:t> </w:t>
      </w:r>
      <w:r w:rsidRPr="00D23AE5">
        <w:rPr>
          <w:rFonts w:ascii="Cambria" w:hAnsi="Cambria" w:cs="Calibri"/>
          <w:noProof w:val="0"/>
          <w:sz w:val="20"/>
          <w:szCs w:val="20"/>
        </w:rPr>
        <w:t>nasledujúcich</w:t>
      </w:r>
      <w:r w:rsidR="00E852D0" w:rsidRPr="00D23AE5">
        <w:rPr>
          <w:rFonts w:ascii="Cambria" w:hAnsi="Cambria" w:cs="Calibri"/>
          <w:noProof w:val="0"/>
          <w:sz w:val="20"/>
          <w:szCs w:val="20"/>
        </w:rPr>
        <w:t xml:space="preserve"> </w:t>
      </w:r>
      <w:r w:rsidRPr="00D23AE5">
        <w:rPr>
          <w:rFonts w:ascii="Cambria" w:hAnsi="Cambria" w:cs="Calibri"/>
          <w:noProof w:val="0"/>
          <w:sz w:val="20"/>
          <w:szCs w:val="20"/>
        </w:rPr>
        <w:t>dôvodov:</w:t>
      </w:r>
    </w:p>
    <w:p w14:paraId="3513D00D" w14:textId="70B5AEA2" w:rsidR="00EC12F8" w:rsidRPr="00221FD5" w:rsidRDefault="00C625EE" w:rsidP="00BD466E">
      <w:pPr>
        <w:autoSpaceDE w:val="0"/>
        <w:autoSpaceDN w:val="0"/>
        <w:adjustRightInd w:val="0"/>
        <w:jc w:val="both"/>
        <w:rPr>
          <w:rFonts w:asciiTheme="majorHAnsi" w:hAnsiTheme="majorHAnsi" w:cs="Calibri"/>
          <w:noProof w:val="0"/>
          <w:sz w:val="20"/>
          <w:szCs w:val="20"/>
        </w:rPr>
      </w:pPr>
      <w:r w:rsidRPr="00D23AE5">
        <w:rPr>
          <w:rFonts w:asciiTheme="majorHAnsi" w:hAnsiTheme="majorHAnsi" w:cs="Calibri"/>
          <w:noProof w:val="0"/>
          <w:sz w:val="20"/>
          <w:szCs w:val="20"/>
        </w:rPr>
        <w:t>Za účelom dosiahnutia stanovených cieľov predmetu zákazky musí dané služby poskytovať úspešný uchádzač,</w:t>
      </w:r>
      <w:r w:rsidR="00A362C3" w:rsidRPr="00D23AE5">
        <w:rPr>
          <w:rFonts w:asciiTheme="majorHAnsi" w:hAnsiTheme="majorHAnsi" w:cs="Calibri"/>
          <w:noProof w:val="0"/>
          <w:sz w:val="20"/>
          <w:szCs w:val="20"/>
        </w:rPr>
        <w:t xml:space="preserve"> </w:t>
      </w:r>
      <w:r w:rsidRPr="00D23AE5">
        <w:rPr>
          <w:rFonts w:asciiTheme="majorHAnsi" w:hAnsiTheme="majorHAnsi" w:cs="Calibri"/>
          <w:noProof w:val="0"/>
          <w:sz w:val="20"/>
          <w:szCs w:val="20"/>
        </w:rPr>
        <w:t xml:space="preserve">ktorý bude poskytovať odborné služby pre </w:t>
      </w:r>
      <w:r w:rsidR="00E47570" w:rsidRPr="00D23AE5">
        <w:rPr>
          <w:rFonts w:asciiTheme="majorHAnsi" w:hAnsiTheme="majorHAnsi" w:cs="Calibri"/>
          <w:noProof w:val="0"/>
          <w:sz w:val="20"/>
          <w:szCs w:val="20"/>
        </w:rPr>
        <w:t xml:space="preserve">zmapovanie </w:t>
      </w:r>
      <w:r w:rsidRPr="00D23AE5">
        <w:rPr>
          <w:rFonts w:asciiTheme="majorHAnsi" w:hAnsiTheme="majorHAnsi" w:cs="Calibri"/>
          <w:noProof w:val="0"/>
          <w:sz w:val="20"/>
          <w:szCs w:val="20"/>
        </w:rPr>
        <w:t>existujúcich procesov, analyzovanie ich z</w:t>
      </w:r>
      <w:r w:rsidR="00EC12F8" w:rsidRPr="00D23AE5">
        <w:rPr>
          <w:rFonts w:asciiTheme="majorHAnsi" w:hAnsiTheme="majorHAnsi" w:cs="Calibri"/>
          <w:noProof w:val="0"/>
          <w:sz w:val="20"/>
          <w:szCs w:val="20"/>
        </w:rPr>
        <w:t> </w:t>
      </w:r>
      <w:r w:rsidRPr="00D23AE5">
        <w:rPr>
          <w:rFonts w:asciiTheme="majorHAnsi" w:hAnsiTheme="majorHAnsi" w:cs="Calibri"/>
          <w:noProof w:val="0"/>
          <w:sz w:val="20"/>
          <w:szCs w:val="20"/>
        </w:rPr>
        <w:t>pohľadu</w:t>
      </w:r>
      <w:r w:rsidR="00EC12F8" w:rsidRPr="00D23AE5">
        <w:rPr>
          <w:rFonts w:asciiTheme="majorHAnsi" w:hAnsiTheme="majorHAnsi" w:cs="Calibri"/>
          <w:noProof w:val="0"/>
          <w:sz w:val="20"/>
          <w:szCs w:val="20"/>
        </w:rPr>
        <w:t xml:space="preserve"> </w:t>
      </w:r>
      <w:r w:rsidR="00E46568">
        <w:rPr>
          <w:rFonts w:asciiTheme="majorHAnsi" w:hAnsiTheme="majorHAnsi" w:cs="Calibri"/>
          <w:noProof w:val="0"/>
          <w:sz w:val="20"/>
          <w:szCs w:val="20"/>
        </w:rPr>
        <w:t xml:space="preserve">pravidiel </w:t>
      </w:r>
      <w:r w:rsidR="00E46568" w:rsidRPr="00E46568">
        <w:rPr>
          <w:rFonts w:asciiTheme="majorHAnsi" w:hAnsiTheme="majorHAnsi" w:cs="Calibri"/>
          <w:noProof w:val="0"/>
          <w:sz w:val="20"/>
          <w:szCs w:val="20"/>
        </w:rPr>
        <w:t>na spracovanie údajov (Data Governance)</w:t>
      </w:r>
      <w:r w:rsidR="005431E3">
        <w:rPr>
          <w:rFonts w:asciiTheme="majorHAnsi" w:hAnsiTheme="majorHAnsi" w:cs="Calibri"/>
          <w:noProof w:val="0"/>
          <w:sz w:val="20"/>
          <w:szCs w:val="20"/>
        </w:rPr>
        <w:t xml:space="preserve"> a n</w:t>
      </w:r>
      <w:r w:rsidRPr="00D23AE5">
        <w:rPr>
          <w:rFonts w:asciiTheme="majorHAnsi" w:hAnsiTheme="majorHAnsi" w:cs="Calibri"/>
          <w:noProof w:val="0"/>
          <w:sz w:val="20"/>
          <w:szCs w:val="20"/>
        </w:rPr>
        <w:t>a</w:t>
      </w:r>
      <w:r w:rsidR="005431E3">
        <w:rPr>
          <w:rFonts w:asciiTheme="majorHAnsi" w:hAnsiTheme="majorHAnsi" w:cs="Calibri"/>
          <w:noProof w:val="0"/>
          <w:sz w:val="20"/>
          <w:szCs w:val="20"/>
        </w:rPr>
        <w:t xml:space="preserve"> základe toho </w:t>
      </w:r>
      <w:r w:rsidR="005431E3" w:rsidRPr="005431E3">
        <w:rPr>
          <w:rFonts w:asciiTheme="majorHAnsi" w:hAnsiTheme="majorHAnsi" w:cs="Calibri"/>
          <w:noProof w:val="0"/>
          <w:sz w:val="20"/>
          <w:szCs w:val="20"/>
        </w:rPr>
        <w:t>n</w:t>
      </w:r>
      <w:r w:rsidR="005431E3">
        <w:rPr>
          <w:rFonts w:asciiTheme="majorHAnsi" w:hAnsiTheme="majorHAnsi" w:cs="Calibri"/>
          <w:noProof w:val="0"/>
          <w:sz w:val="20"/>
          <w:szCs w:val="20"/>
        </w:rPr>
        <w:t>a</w:t>
      </w:r>
      <w:r w:rsidR="005431E3" w:rsidRPr="005431E3">
        <w:rPr>
          <w:rFonts w:asciiTheme="majorHAnsi" w:hAnsiTheme="majorHAnsi" w:cs="Calibri"/>
          <w:noProof w:val="0"/>
          <w:sz w:val="20"/>
          <w:szCs w:val="20"/>
        </w:rPr>
        <w:t>vrh</w:t>
      </w:r>
      <w:r w:rsidR="005431E3">
        <w:rPr>
          <w:rFonts w:asciiTheme="majorHAnsi" w:hAnsiTheme="majorHAnsi" w:cs="Calibri"/>
          <w:noProof w:val="0"/>
          <w:sz w:val="20"/>
          <w:szCs w:val="20"/>
        </w:rPr>
        <w:t>núť</w:t>
      </w:r>
      <w:r w:rsidR="005431E3" w:rsidRPr="005431E3">
        <w:rPr>
          <w:rFonts w:asciiTheme="majorHAnsi" w:hAnsiTheme="majorHAnsi" w:cs="Calibri"/>
          <w:noProof w:val="0"/>
          <w:sz w:val="20"/>
          <w:szCs w:val="20"/>
        </w:rPr>
        <w:t xml:space="preserve"> komplexn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procesn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model pre </w:t>
      </w:r>
      <w:r w:rsidR="005431E3" w:rsidRPr="005431E3">
        <w:rPr>
          <w:rFonts w:asciiTheme="majorHAnsi" w:hAnsiTheme="majorHAnsi" w:cs="Calibri"/>
          <w:noProof w:val="0"/>
          <w:sz w:val="20"/>
          <w:szCs w:val="20"/>
        </w:rPr>
        <w:lastRenderedPageBreak/>
        <w:t>procesy týkajúce sa dát (Master Data Management) a z neho vyplývajúce potrebné organizačné a iné implementačné úpravy a pravidlá pre riadenie dát (Data Governance) v NBS</w:t>
      </w:r>
      <w:r w:rsidR="005431E3" w:rsidRPr="005431E3">
        <w:t xml:space="preserve"> </w:t>
      </w:r>
      <w:r w:rsidR="005431E3">
        <w:t>vrátane</w:t>
      </w:r>
      <w:r w:rsidR="005431E3" w:rsidRPr="005431E3">
        <w:rPr>
          <w:rFonts w:asciiTheme="majorHAnsi" w:hAnsiTheme="majorHAnsi" w:cs="Calibri"/>
          <w:noProof w:val="0"/>
          <w:sz w:val="20"/>
          <w:szCs w:val="20"/>
        </w:rPr>
        <w:t xml:space="preserve"> celobankového DWH/BI riešenia pre NBS v budúcnosti a plánu jeho implementácie</w:t>
      </w:r>
      <w:r w:rsidR="005431E3">
        <w:rPr>
          <w:rFonts w:asciiTheme="majorHAnsi" w:hAnsiTheme="majorHAnsi" w:cs="Calibri"/>
          <w:noProof w:val="0"/>
          <w:sz w:val="20"/>
          <w:szCs w:val="20"/>
        </w:rPr>
        <w:t>.</w:t>
      </w:r>
      <w:r w:rsidR="005431E3" w:rsidRPr="005431E3">
        <w:rPr>
          <w:rFonts w:ascii="Cambria" w:hAnsi="Cambria" w:cs="Calibri"/>
          <w:noProof w:val="0"/>
          <w:sz w:val="20"/>
          <w:szCs w:val="20"/>
        </w:rPr>
        <w:t xml:space="preserve"> </w:t>
      </w:r>
      <w:r w:rsidR="005431E3">
        <w:rPr>
          <w:rFonts w:ascii="Cambria" w:hAnsi="Cambria" w:cs="Calibri"/>
          <w:noProof w:val="0"/>
          <w:sz w:val="20"/>
          <w:szCs w:val="20"/>
        </w:rPr>
        <w:t>P</w:t>
      </w:r>
      <w:r w:rsidR="005431E3" w:rsidRPr="00D23AE5">
        <w:rPr>
          <w:rFonts w:ascii="Cambria" w:hAnsi="Cambria" w:cs="Calibri"/>
          <w:noProof w:val="0"/>
          <w:sz w:val="20"/>
          <w:szCs w:val="20"/>
        </w:rPr>
        <w:t>oskytnutie týchto služieb v rámci jednotlivých fáz je vzájomne prepojené a spolu nevyhnutne súvisí.</w:t>
      </w:r>
      <w:r w:rsidR="00221FD5">
        <w:rPr>
          <w:rFonts w:asciiTheme="majorHAnsi" w:hAnsiTheme="majorHAnsi" w:cs="Calibri"/>
          <w:noProof w:val="0"/>
          <w:sz w:val="20"/>
          <w:szCs w:val="20"/>
        </w:rPr>
        <w:t xml:space="preserve"> Z</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uveden</w:t>
      </w:r>
      <w:r w:rsidR="00EC12F8" w:rsidRPr="00D23AE5">
        <w:rPr>
          <w:rFonts w:ascii="Cambria" w:hAnsi="Cambria" w:cs="Calibri"/>
          <w:noProof w:val="0"/>
          <w:sz w:val="20"/>
          <w:szCs w:val="20"/>
        </w:rPr>
        <w:t>é</w:t>
      </w:r>
      <w:r w:rsidRPr="00D23AE5">
        <w:rPr>
          <w:rFonts w:ascii="Cambria" w:hAnsi="Cambria" w:cs="Calibri"/>
          <w:noProof w:val="0"/>
          <w:sz w:val="20"/>
          <w:szCs w:val="20"/>
        </w:rPr>
        <w:t>ho d</w:t>
      </w:r>
      <w:r w:rsidR="00EC12F8" w:rsidRPr="00D23AE5">
        <w:rPr>
          <w:rFonts w:ascii="Cambria" w:hAnsi="Cambria" w:cs="Calibri"/>
          <w:noProof w:val="0"/>
          <w:sz w:val="20"/>
          <w:szCs w:val="20"/>
        </w:rPr>
        <w:t>ô</w:t>
      </w:r>
      <w:r w:rsidRPr="00D23AE5">
        <w:rPr>
          <w:rFonts w:ascii="Cambria" w:hAnsi="Cambria" w:cs="Calibri"/>
          <w:noProof w:val="0"/>
          <w:sz w:val="20"/>
          <w:szCs w:val="20"/>
        </w:rPr>
        <w:t>vodu by teda predmet z</w:t>
      </w:r>
      <w:r w:rsidR="00EC12F8" w:rsidRPr="00D23AE5">
        <w:rPr>
          <w:rFonts w:ascii="Cambria" w:hAnsi="Cambria" w:cs="Calibri"/>
          <w:noProof w:val="0"/>
          <w:sz w:val="20"/>
          <w:szCs w:val="20"/>
        </w:rPr>
        <w:t>á</w:t>
      </w:r>
      <w:r w:rsidRPr="00D23AE5">
        <w:rPr>
          <w:rFonts w:ascii="Cambria" w:hAnsi="Cambria" w:cs="Calibri"/>
          <w:noProof w:val="0"/>
          <w:sz w:val="20"/>
          <w:szCs w:val="20"/>
        </w:rPr>
        <w:t>kazky mal byť zabezpečen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prostredn</w:t>
      </w:r>
      <w:r w:rsidR="00EC12F8" w:rsidRPr="00D23AE5">
        <w:rPr>
          <w:rFonts w:ascii="Cambria" w:hAnsi="Cambria" w:cs="Calibri"/>
          <w:noProof w:val="0"/>
          <w:sz w:val="20"/>
          <w:szCs w:val="20"/>
        </w:rPr>
        <w:t>í</w:t>
      </w:r>
      <w:r w:rsidRPr="00D23AE5">
        <w:rPr>
          <w:rFonts w:ascii="Cambria" w:hAnsi="Cambria" w:cs="Calibri"/>
          <w:noProof w:val="0"/>
          <w:sz w:val="20"/>
          <w:szCs w:val="20"/>
        </w:rPr>
        <w:t>ctvom jedn</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ho </w:t>
      </w:r>
      <w:r w:rsidR="00EC12F8" w:rsidRPr="00D23AE5">
        <w:rPr>
          <w:rFonts w:ascii="Cambria" w:hAnsi="Cambria" w:cs="Calibri"/>
          <w:noProof w:val="0"/>
          <w:sz w:val="20"/>
          <w:szCs w:val="20"/>
        </w:rPr>
        <w:t>uchádzača,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bude zodpovedn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za spolupr</w:t>
      </w:r>
      <w:r w:rsidR="00EC12F8" w:rsidRPr="00D23AE5">
        <w:rPr>
          <w:rFonts w:ascii="Cambria" w:hAnsi="Cambria" w:cs="Calibri"/>
          <w:noProof w:val="0"/>
          <w:sz w:val="20"/>
          <w:szCs w:val="20"/>
        </w:rPr>
        <w:t>á</w:t>
      </w:r>
      <w:r w:rsidRPr="00D23AE5">
        <w:rPr>
          <w:rFonts w:ascii="Cambria" w:hAnsi="Cambria" w:cs="Calibri"/>
          <w:noProof w:val="0"/>
          <w:sz w:val="20"/>
          <w:szCs w:val="20"/>
        </w:rPr>
        <w:t>cu medzi jednotliv</w:t>
      </w:r>
      <w:r w:rsidR="00EC12F8" w:rsidRPr="00D23AE5">
        <w:rPr>
          <w:rFonts w:ascii="Cambria" w:hAnsi="Cambria" w:cs="Calibri"/>
          <w:noProof w:val="0"/>
          <w:sz w:val="20"/>
          <w:szCs w:val="20"/>
        </w:rPr>
        <w:t>ý</w:t>
      </w:r>
      <w:r w:rsidRPr="00D23AE5">
        <w:rPr>
          <w:rFonts w:ascii="Cambria" w:hAnsi="Cambria" w:cs="Calibri"/>
          <w:noProof w:val="0"/>
          <w:sz w:val="20"/>
          <w:szCs w:val="20"/>
        </w:rPr>
        <w:t>mi jeho expertmi</w:t>
      </w:r>
      <w:r w:rsidR="00E47570" w:rsidRPr="00D23AE5">
        <w:rPr>
          <w:rFonts w:ascii="Cambria" w:hAnsi="Cambria" w:cs="Calibri"/>
          <w:noProof w:val="0"/>
          <w:sz w:val="20"/>
          <w:szCs w:val="20"/>
        </w:rPr>
        <w:t xml:space="preserve"> a interným tímom obstarávateľa</w:t>
      </w:r>
      <w:r w:rsidRPr="00D23AE5">
        <w:rPr>
          <w:rFonts w:ascii="Cambria" w:hAnsi="Cambria" w:cs="Calibri"/>
          <w:noProof w:val="0"/>
          <w:sz w:val="20"/>
          <w:szCs w:val="20"/>
        </w:rPr>
        <w:t xml:space="preserve">. </w:t>
      </w:r>
      <w:r w:rsidR="00BD466E" w:rsidRPr="00D23AE5">
        <w:rPr>
          <w:rFonts w:ascii="Cambria" w:hAnsi="Cambria" w:cs="Calibri"/>
          <w:noProof w:val="0"/>
          <w:sz w:val="20"/>
          <w:szCs w:val="20"/>
        </w:rPr>
        <w:t>V</w:t>
      </w:r>
      <w:r w:rsidRPr="00D23AE5">
        <w:rPr>
          <w:rFonts w:ascii="Cambria" w:hAnsi="Cambria" w:cs="Calibri"/>
          <w:noProof w:val="0"/>
          <w:sz w:val="20"/>
          <w:szCs w:val="20"/>
        </w:rPr>
        <w:t xml:space="preserve"> pr</w:t>
      </w:r>
      <w:r w:rsidR="00EC12F8" w:rsidRPr="00D23AE5">
        <w:rPr>
          <w:rFonts w:ascii="Cambria" w:hAnsi="Cambria" w:cs="Calibri"/>
          <w:noProof w:val="0"/>
          <w:sz w:val="20"/>
          <w:szCs w:val="20"/>
        </w:rPr>
        <w:t>í</w:t>
      </w:r>
      <w:r w:rsidRPr="00D23AE5">
        <w:rPr>
          <w:rFonts w:ascii="Cambria" w:hAnsi="Cambria" w:cs="Calibri"/>
          <w:noProof w:val="0"/>
          <w:sz w:val="20"/>
          <w:szCs w:val="20"/>
        </w:rPr>
        <w:t xml:space="preserve">pade, </w:t>
      </w:r>
      <w:r w:rsidR="00E47570" w:rsidRPr="00D23AE5">
        <w:rPr>
          <w:rFonts w:ascii="Cambria" w:hAnsi="Cambria" w:cs="Calibri"/>
          <w:noProof w:val="0"/>
          <w:sz w:val="20"/>
          <w:szCs w:val="20"/>
        </w:rPr>
        <w:t xml:space="preserve">ak </w:t>
      </w:r>
      <w:r w:rsidRPr="00D23AE5">
        <w:rPr>
          <w:rFonts w:ascii="Cambria" w:hAnsi="Cambria" w:cs="Calibri"/>
          <w:noProof w:val="0"/>
          <w:sz w:val="20"/>
          <w:szCs w:val="20"/>
        </w:rPr>
        <w:t>by bola z</w:t>
      </w:r>
      <w:r w:rsidR="00EC12F8" w:rsidRPr="00D23AE5">
        <w:rPr>
          <w:rFonts w:ascii="Cambria" w:hAnsi="Cambria" w:cs="Calibri"/>
          <w:noProof w:val="0"/>
          <w:sz w:val="20"/>
          <w:szCs w:val="20"/>
        </w:rPr>
        <w:t>á</w:t>
      </w:r>
      <w:r w:rsidRPr="00D23AE5">
        <w:rPr>
          <w:rFonts w:ascii="Cambria" w:hAnsi="Cambria" w:cs="Calibri"/>
          <w:noProof w:val="0"/>
          <w:sz w:val="20"/>
          <w:szCs w:val="20"/>
        </w:rPr>
        <w:t>kazka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rozdelen</w:t>
      </w:r>
      <w:r w:rsidR="00EC12F8" w:rsidRPr="00D23AE5">
        <w:rPr>
          <w:rFonts w:ascii="Cambria" w:hAnsi="Cambria" w:cs="Calibri"/>
          <w:noProof w:val="0"/>
          <w:sz w:val="20"/>
          <w:szCs w:val="20"/>
        </w:rPr>
        <w:t>á</w:t>
      </w:r>
      <w:r w:rsidRPr="00D23AE5">
        <w:rPr>
          <w:rFonts w:ascii="Cambria" w:hAnsi="Cambria" w:cs="Calibri"/>
          <w:noProof w:val="0"/>
          <w:sz w:val="20"/>
          <w:szCs w:val="20"/>
        </w:rPr>
        <w:t xml:space="preserve"> na časti a jednotliv</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 časti by ne</w:t>
      </w:r>
      <w:r w:rsidR="00EC12F8" w:rsidRPr="00D23AE5">
        <w:rPr>
          <w:rFonts w:ascii="Cambria" w:hAnsi="Cambria" w:cs="Calibri"/>
          <w:noProof w:val="0"/>
          <w:sz w:val="20"/>
          <w:szCs w:val="20"/>
        </w:rPr>
        <w:t xml:space="preserve">poskytoval ten istý uchádzač, </w:t>
      </w:r>
      <w:r w:rsidRPr="00D23AE5">
        <w:rPr>
          <w:rFonts w:ascii="Cambria" w:hAnsi="Cambria" w:cs="Calibri"/>
          <w:noProof w:val="0"/>
          <w:sz w:val="20"/>
          <w:szCs w:val="20"/>
        </w:rPr>
        <w:t xml:space="preserve"> bolo by potrebne zabezpečiť </w:t>
      </w:r>
      <w:r w:rsidR="00E47570" w:rsidRPr="00D23AE5">
        <w:rPr>
          <w:rFonts w:ascii="Cambria" w:hAnsi="Cambria" w:cs="Calibri"/>
          <w:noProof w:val="0"/>
          <w:sz w:val="20"/>
          <w:szCs w:val="20"/>
        </w:rPr>
        <w:t xml:space="preserve">dodatočného projektového </w:t>
      </w:r>
      <w:r w:rsidRPr="00D23AE5">
        <w:rPr>
          <w:rFonts w:ascii="Cambria" w:hAnsi="Cambria" w:cs="Calibri"/>
          <w:noProof w:val="0"/>
          <w:sz w:val="20"/>
          <w:szCs w:val="20"/>
        </w:rPr>
        <w:t>integr</w:t>
      </w:r>
      <w:r w:rsidR="00EC12F8" w:rsidRPr="00D23AE5">
        <w:rPr>
          <w:rFonts w:ascii="Cambria" w:hAnsi="Cambria" w:cs="Calibri"/>
          <w:noProof w:val="0"/>
          <w:sz w:val="20"/>
          <w:szCs w:val="20"/>
        </w:rPr>
        <w:t>á</w:t>
      </w:r>
      <w:r w:rsidRPr="00D23AE5">
        <w:rPr>
          <w:rFonts w:ascii="Cambria" w:hAnsi="Cambria" w:cs="Calibri"/>
          <w:noProof w:val="0"/>
          <w:sz w:val="20"/>
          <w:szCs w:val="20"/>
        </w:rPr>
        <w:t>tora, 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w:t>
      </w:r>
      <w:r w:rsidRPr="00D23AE5">
        <w:rPr>
          <w:rFonts w:ascii="Cambria" w:hAnsi="Cambria" w:cs="Calibri"/>
          <w:noProof w:val="0"/>
          <w:sz w:val="20"/>
          <w:szCs w:val="20"/>
        </w:rPr>
        <w:t>zabezpeč</w:t>
      </w:r>
      <w:r w:rsidR="00EC12F8" w:rsidRPr="00D23AE5">
        <w:rPr>
          <w:rFonts w:ascii="Cambria" w:hAnsi="Cambria" w:cs="Calibri"/>
          <w:noProof w:val="0"/>
          <w:sz w:val="20"/>
          <w:szCs w:val="20"/>
        </w:rPr>
        <w:t>il</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ú</w:t>
      </w:r>
      <w:r w:rsidRPr="00D23AE5">
        <w:rPr>
          <w:rFonts w:ascii="Cambria" w:hAnsi="Cambria" w:cs="Calibri"/>
          <w:noProof w:val="0"/>
          <w:sz w:val="20"/>
          <w:szCs w:val="20"/>
        </w:rPr>
        <w:t>spešn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prenos </w:t>
      </w:r>
      <w:r w:rsidR="00AA09F9" w:rsidRPr="00D23AE5">
        <w:rPr>
          <w:rFonts w:ascii="Cambria" w:hAnsi="Cambria" w:cs="Calibri"/>
          <w:noProof w:val="0"/>
          <w:sz w:val="20"/>
          <w:szCs w:val="20"/>
        </w:rPr>
        <w:t>medzi jednotlivými fázami predmetu zákazky</w:t>
      </w:r>
      <w:r w:rsidR="00EC12F8" w:rsidRPr="00D23AE5">
        <w:rPr>
          <w:rFonts w:ascii="Cambria" w:hAnsi="Cambria" w:cs="Calibri"/>
          <w:noProof w:val="0"/>
          <w:sz w:val="20"/>
          <w:szCs w:val="20"/>
        </w:rPr>
        <w:t>, čo</w:t>
      </w:r>
      <w:r w:rsidR="00E47570"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pre  obstaranie zákazky v končenom dôsledku znamenalo </w:t>
      </w:r>
      <w:r w:rsidRPr="00D23AE5">
        <w:rPr>
          <w:rFonts w:ascii="Cambria" w:hAnsi="Cambria" w:cs="Calibri"/>
          <w:noProof w:val="0"/>
          <w:sz w:val="20"/>
          <w:szCs w:val="20"/>
        </w:rPr>
        <w:t>nav</w:t>
      </w:r>
      <w:r w:rsidR="00EC12F8" w:rsidRPr="00D23AE5">
        <w:rPr>
          <w:rFonts w:ascii="Cambria" w:hAnsi="Cambria" w:cs="Calibri"/>
          <w:noProof w:val="0"/>
          <w:sz w:val="20"/>
          <w:szCs w:val="20"/>
        </w:rPr>
        <w:t>ý</w:t>
      </w:r>
      <w:r w:rsidRPr="00D23AE5">
        <w:rPr>
          <w:rFonts w:ascii="Cambria" w:hAnsi="Cambria" w:cs="Calibri"/>
          <w:noProof w:val="0"/>
          <w:sz w:val="20"/>
          <w:szCs w:val="20"/>
        </w:rPr>
        <w:t>šenie n</w:t>
      </w:r>
      <w:r w:rsidR="00EC12F8" w:rsidRPr="00D23AE5">
        <w:rPr>
          <w:rFonts w:ascii="Cambria" w:hAnsi="Cambria" w:cs="Calibri"/>
          <w:noProof w:val="0"/>
          <w:sz w:val="20"/>
          <w:szCs w:val="20"/>
        </w:rPr>
        <w:t>á</w:t>
      </w:r>
      <w:r w:rsidRPr="00D23AE5">
        <w:rPr>
          <w:rFonts w:ascii="Cambria" w:hAnsi="Cambria" w:cs="Calibri"/>
          <w:noProof w:val="0"/>
          <w:sz w:val="20"/>
          <w:szCs w:val="20"/>
        </w:rPr>
        <w:t>kladov, na z</w:t>
      </w:r>
      <w:r w:rsidR="00EC12F8" w:rsidRPr="00D23AE5">
        <w:rPr>
          <w:rFonts w:ascii="Cambria" w:hAnsi="Cambria" w:cs="Calibri"/>
          <w:noProof w:val="0"/>
          <w:sz w:val="20"/>
          <w:szCs w:val="20"/>
        </w:rPr>
        <w:t>á</w:t>
      </w:r>
      <w:r w:rsidRPr="00D23AE5">
        <w:rPr>
          <w:rFonts w:ascii="Cambria" w:hAnsi="Cambria" w:cs="Calibri"/>
          <w:noProof w:val="0"/>
          <w:sz w:val="20"/>
          <w:szCs w:val="20"/>
        </w:rPr>
        <w:t>klade čoho by tak</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to rozdelenie </w:t>
      </w:r>
      <w:r w:rsidR="00EC12F8" w:rsidRPr="00D23AE5">
        <w:rPr>
          <w:rFonts w:ascii="Cambria" w:hAnsi="Cambria" w:cs="Calibri"/>
          <w:noProof w:val="0"/>
          <w:sz w:val="20"/>
          <w:szCs w:val="20"/>
        </w:rPr>
        <w:t xml:space="preserve">zákazky </w:t>
      </w:r>
      <w:r w:rsidRPr="00D23AE5">
        <w:rPr>
          <w:rFonts w:ascii="Cambria" w:hAnsi="Cambria" w:cs="Calibri"/>
          <w:noProof w:val="0"/>
          <w:sz w:val="20"/>
          <w:szCs w:val="20"/>
        </w:rPr>
        <w:t xml:space="preserve">bolo </w:t>
      </w:r>
      <w:r w:rsidR="00221FD5">
        <w:rPr>
          <w:rFonts w:ascii="Cambria" w:hAnsi="Cambria" w:cs="Calibri"/>
          <w:noProof w:val="0"/>
          <w:sz w:val="20"/>
          <w:szCs w:val="20"/>
        </w:rPr>
        <w:br/>
      </w:r>
      <w:r w:rsidRPr="00D23AE5">
        <w:rPr>
          <w:rFonts w:ascii="Cambria" w:hAnsi="Cambria" w:cs="Calibri"/>
          <w:noProof w:val="0"/>
          <w:sz w:val="20"/>
          <w:szCs w:val="20"/>
        </w:rPr>
        <w:t>v rozpore s</w:t>
      </w:r>
      <w:r w:rsidR="00EC12F8" w:rsidRPr="00D23AE5">
        <w:rPr>
          <w:rFonts w:ascii="Cambria" w:hAnsi="Cambria" w:cs="Calibri"/>
          <w:noProof w:val="0"/>
          <w:sz w:val="20"/>
          <w:szCs w:val="20"/>
        </w:rPr>
        <w:t> </w:t>
      </w:r>
      <w:r w:rsidRPr="00D23AE5">
        <w:rPr>
          <w:rFonts w:ascii="Cambria" w:hAnsi="Cambria" w:cs="Calibri"/>
          <w:noProof w:val="0"/>
          <w:sz w:val="20"/>
          <w:szCs w:val="20"/>
        </w:rPr>
        <w:t>princ</w:t>
      </w:r>
      <w:r w:rsidR="00EC12F8" w:rsidRPr="00D23AE5">
        <w:rPr>
          <w:rFonts w:ascii="Cambria" w:hAnsi="Cambria" w:cs="Calibri"/>
          <w:noProof w:val="0"/>
          <w:sz w:val="20"/>
          <w:szCs w:val="20"/>
        </w:rPr>
        <w:t>í</w:t>
      </w:r>
      <w:r w:rsidRPr="00D23AE5">
        <w:rPr>
          <w:rFonts w:ascii="Cambria" w:hAnsi="Cambria" w:cs="Calibri"/>
          <w:noProof w:val="0"/>
          <w:sz w:val="20"/>
          <w:szCs w:val="20"/>
        </w:rPr>
        <w:t>pom</w:t>
      </w:r>
      <w:r w:rsidR="00EC12F8" w:rsidRPr="00D23AE5">
        <w:rPr>
          <w:rFonts w:ascii="Cambria" w:hAnsi="Cambria" w:cs="Calibri"/>
          <w:noProof w:val="0"/>
          <w:sz w:val="20"/>
          <w:szCs w:val="20"/>
        </w:rPr>
        <w:t xml:space="preserve"> </w:t>
      </w:r>
      <w:r w:rsidRPr="00D23AE5">
        <w:rPr>
          <w:rFonts w:ascii="Cambria" w:hAnsi="Cambria" w:cs="Calibri"/>
          <w:noProof w:val="0"/>
          <w:sz w:val="20"/>
          <w:szCs w:val="20"/>
        </w:rPr>
        <w:t>hospod</w:t>
      </w:r>
      <w:r w:rsidR="00EC12F8" w:rsidRPr="00D23AE5">
        <w:rPr>
          <w:rFonts w:ascii="Cambria" w:hAnsi="Cambria" w:cs="Calibri"/>
          <w:noProof w:val="0"/>
          <w:sz w:val="20"/>
          <w:szCs w:val="20"/>
        </w:rPr>
        <w:t>á</w:t>
      </w:r>
      <w:r w:rsidRPr="00D23AE5">
        <w:rPr>
          <w:rFonts w:ascii="Cambria" w:hAnsi="Cambria" w:cs="Calibri"/>
          <w:noProof w:val="0"/>
          <w:sz w:val="20"/>
          <w:szCs w:val="20"/>
        </w:rPr>
        <w:t>rnosti.</w:t>
      </w:r>
    </w:p>
    <w:p w14:paraId="06E60D8F" w14:textId="51761341" w:rsidR="00DA67BE" w:rsidRPr="00D23AE5"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preambuly smernice EP a R 2014/24/EU o verejnom obstarávaní a o zrušení smernice 2004/18/ES (recital 78)</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pritom vyplýva, že ak sa verejný obstarávateľ rozhodne, že by nebolo vhodné rozdeliť zákazku na časti, dôvodom</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takéhoto rozhodnutia by napríklad mohlo byť, že potreba koordinácie jednotlivých poskytovateľov časti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by mohla predstavovať vážne riziko ohrozenia riadneho plnenia zákazky.</w:t>
      </w:r>
    </w:p>
    <w:p w14:paraId="714CEF89" w14:textId="39CD74B6" w:rsidR="00DA67BE" w:rsidRPr="00DA67BE"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vykonaného prieskumu trhu zároveň vyplýva, že na trhu je viacero subjektov, ktoré dokážu poskytnúť</w:t>
      </w:r>
      <w:r w:rsidR="00D822D4" w:rsidRPr="00D23AE5">
        <w:rPr>
          <w:rFonts w:ascii="Cambria" w:hAnsi="Cambria" w:cs="Calibri"/>
          <w:noProof w:val="0"/>
          <w:sz w:val="20"/>
          <w:szCs w:val="20"/>
        </w:rPr>
        <w:t xml:space="preserve"> celý predmet zákazky</w:t>
      </w:r>
      <w:r w:rsidRPr="00D23AE5">
        <w:rPr>
          <w:rFonts w:ascii="Cambria" w:hAnsi="Cambria" w:cs="Calibri"/>
          <w:noProof w:val="0"/>
          <w:sz w:val="20"/>
          <w:szCs w:val="20"/>
        </w:rPr>
        <w:t xml:space="preserve">, a ktoré disponujú dostatočnými kapacitami na úspešné zrealizovanie </w:t>
      </w:r>
      <w:r w:rsidR="00D822D4" w:rsidRPr="00D23AE5">
        <w:rPr>
          <w:rFonts w:ascii="Cambria" w:hAnsi="Cambria" w:cs="Calibri"/>
          <w:noProof w:val="0"/>
          <w:sz w:val="20"/>
          <w:szCs w:val="20"/>
        </w:rPr>
        <w:t xml:space="preserve">celého </w:t>
      </w:r>
      <w:r w:rsidRPr="00D23AE5">
        <w:rPr>
          <w:rFonts w:ascii="Cambria" w:hAnsi="Cambria" w:cs="Calibri"/>
          <w:noProof w:val="0"/>
          <w:sz w:val="20"/>
          <w:szCs w:val="20"/>
        </w:rPr>
        <w:t>predmetu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na základe čoho je možn</w:t>
      </w:r>
      <w:r w:rsidR="00D822D4" w:rsidRPr="00D23AE5">
        <w:rPr>
          <w:rFonts w:ascii="Cambria" w:hAnsi="Cambria" w:cs="Calibri"/>
          <w:noProof w:val="0"/>
          <w:sz w:val="20"/>
          <w:szCs w:val="20"/>
        </w:rPr>
        <w:t>é</w:t>
      </w:r>
      <w:r w:rsidRPr="00D23AE5">
        <w:rPr>
          <w:rFonts w:ascii="Cambria" w:hAnsi="Cambria" w:cs="Calibri"/>
          <w:noProof w:val="0"/>
          <w:sz w:val="20"/>
          <w:szCs w:val="20"/>
        </w:rPr>
        <w:t xml:space="preserve"> zabezpečiť dostatočnú hospodársku súťaž.</w:t>
      </w:r>
    </w:p>
    <w:bookmarkEnd w:id="14"/>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0F2461BF" w:rsidR="007D6716" w:rsidRPr="00076944" w:rsidRDefault="007D6716" w:rsidP="00C93FBB">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Slovensko</w:t>
      </w:r>
      <w:r w:rsidR="00D863C5">
        <w:rPr>
          <w:rFonts w:asciiTheme="majorHAnsi" w:hAnsiTheme="majorHAnsi" w:cs="Arial"/>
          <w:sz w:val="20"/>
          <w:szCs w:val="20"/>
        </w:rPr>
        <w:t>.</w:t>
      </w:r>
      <w:r w:rsidRPr="00076944">
        <w:rPr>
          <w:rFonts w:asciiTheme="majorHAnsi" w:hAnsiTheme="majorHAnsi" w:cs="Arial"/>
          <w:sz w:val="20"/>
          <w:szCs w:val="20"/>
        </w:rPr>
        <w:t xml:space="preserve"> </w:t>
      </w:r>
    </w:p>
    <w:p w14:paraId="44B52007" w14:textId="0A8752AC" w:rsidR="00FA446C"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277E22">
        <w:rPr>
          <w:rFonts w:asciiTheme="majorHAnsi" w:hAnsiTheme="majorHAnsi" w:cs="Arial"/>
          <w:sz w:val="20"/>
          <w:szCs w:val="20"/>
        </w:rPr>
        <w:t>3</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047B4457"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podľa § 3 ods. 4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ED69A2B"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t>Výsledkom</w:t>
      </w:r>
      <w:r w:rsidRPr="009E6A1E">
        <w:rPr>
          <w:rFonts w:asciiTheme="majorHAnsi" w:hAnsiTheme="majorHAnsi" w:cs="Arial"/>
          <w:sz w:val="20"/>
          <w:szCs w:val="20"/>
        </w:rPr>
        <w:t xml:space="preserve"> verejného obstarávania bude uzavretie </w:t>
      </w:r>
      <w:r w:rsidR="00796CC1" w:rsidRPr="00796CC1">
        <w:rPr>
          <w:rFonts w:asciiTheme="majorHAnsi" w:hAnsiTheme="majorHAnsi" w:cs="Arial"/>
          <w:sz w:val="20"/>
          <w:szCs w:val="20"/>
        </w:rPr>
        <w:t>Zmluvy na dodanie diela – Dátová stratégia Národnej banky Slovenska uzatvorená podľa § 536 až 565 Obchodného zákonníka v znení neskorších predpisov</w:t>
      </w:r>
      <w:r w:rsidR="00796CC1">
        <w:rPr>
          <w:rFonts w:asciiTheme="majorHAnsi" w:hAnsiTheme="majorHAnsi" w:cs="Arial"/>
          <w:sz w:val="20"/>
          <w:szCs w:val="20"/>
        </w:rPr>
        <w:t xml:space="preserve"> </w:t>
      </w:r>
      <w:r w:rsidR="001F2F8C" w:rsidRPr="009E6A1E">
        <w:rPr>
          <w:rFonts w:asciiTheme="majorHAnsi" w:hAnsiTheme="majorHAnsi" w:cs="Arial"/>
          <w:sz w:val="20"/>
          <w:szCs w:val="20"/>
        </w:rPr>
        <w:t>(ďalej len „zmluva“)</w:t>
      </w:r>
      <w:r w:rsidRPr="009E6A1E">
        <w:rPr>
          <w:rFonts w:asciiTheme="majorHAnsi" w:hAnsiTheme="majorHAnsi" w:cs="Arial"/>
          <w:sz w:val="20"/>
          <w:szCs w:val="20"/>
        </w:rPr>
        <w:t>.</w:t>
      </w:r>
    </w:p>
    <w:p w14:paraId="7E14B761" w14:textId="5525FDF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DDA0371"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5"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B7609B">
        <w:rPr>
          <w:rFonts w:asciiTheme="majorHAnsi" w:hAnsiTheme="majorHAnsi"/>
          <w:b/>
        </w:rPr>
        <w:t>12</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5"/>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01B359F6"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p>
    <w:p w14:paraId="588EE744"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 postupovať podľa § 20 zákona o verejnom obstarávaní prostredníctvom elektronického prostriedku, komunikačného rozhrania systému JOSEPHINE. Tento spôsob komunikácie sa týka akejkoľvek komunikácie a podaní medzi verejným obstarávateľom a záujemcami alebo uchádzačmi.</w:t>
      </w:r>
    </w:p>
    <w:p w14:paraId="7D4AFEAF"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obstarávania zákaziek podľa zákona o verejnom obstarávaní. JOSEPHINE je webová aplikácia na doméne </w:t>
      </w:r>
      <w:hyperlink r:id="rId15"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1196E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JOSEPHINE je potrebné používať jeden z podporovaných internetových prehliadačov:</w:t>
      </w:r>
    </w:p>
    <w:p w14:paraId="07ACE50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Explorer verzia 11.0 a vyššia,</w:t>
      </w:r>
    </w:p>
    <w:p w14:paraId="0EDBB45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 vyššia,</w:t>
      </w:r>
    </w:p>
    <w:p w14:paraId="1DA2ED57"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 v aktuálnej verzii alebo</w:t>
      </w:r>
    </w:p>
    <w:p w14:paraId="0E77D3C3"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p>
    <w:p w14:paraId="26039950"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731D51C0" w14:textId="1A034AA1"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alebo uchádzač sa prihlási do systému a v komunikačnom rozhraní zákazky bude mať zobrazený obsah komunikácie – zásielky/správy. Záujemca resp. uchádzač si môže v komunikačnom rozhraní zobraziť celú históriu o svojej komunikácii s verejným obstarávateľom. </w:t>
      </w:r>
    </w:p>
    <w:p w14:paraId="46D61BB9"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F2747B"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(v pravej hornej časti obrazovky). Notifikačné e-maily sú taktiež doručované záujemcom, ktorí sú evidovaní na elektronickom liste záujemcov pri danej zákazke.</w:t>
      </w:r>
    </w:p>
    <w:p w14:paraId="566B5837"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w:t>
      </w:r>
      <w:r>
        <w:rPr>
          <w:rFonts w:asciiTheme="majorHAnsi" w:hAnsiTheme="majorHAnsi" w:cs="Arial"/>
          <w:sz w:val="20"/>
          <w:szCs w:val="20"/>
        </w:rPr>
        <w:br/>
      </w:r>
      <w:r w:rsidRPr="000E6AB5">
        <w:rPr>
          <w:rFonts w:asciiTheme="majorHAnsi" w:hAnsiTheme="majorHAnsi" w:cs="Arial"/>
          <w:sz w:val="20"/>
          <w:szCs w:val="20"/>
        </w:rPr>
        <w:t xml:space="preserve">k súťažným podkladom a k prípadným všetkým doplňujúcim podkladom. Súťažné podklady </w:t>
      </w:r>
      <w:r>
        <w:rPr>
          <w:rFonts w:asciiTheme="majorHAnsi" w:hAnsiTheme="majorHAnsi" w:cs="Arial"/>
          <w:sz w:val="20"/>
          <w:szCs w:val="20"/>
        </w:rPr>
        <w:br/>
      </w:r>
      <w:r w:rsidRPr="000E6AB5">
        <w:rPr>
          <w:rFonts w:asciiTheme="majorHAnsi" w:hAnsiTheme="majorHAnsi" w:cs="Arial"/>
          <w:sz w:val="20"/>
          <w:szCs w:val="20"/>
        </w:rPr>
        <w:t xml:space="preserve">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6" w:history="1">
        <w:r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6F2425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uplatnením revíznych postupov sú medzi verejným obstarávateľom a záujemcami alebo uchádzačmi doručené </w:t>
      </w:r>
      <w:r>
        <w:rPr>
          <w:rFonts w:asciiTheme="majorHAnsi" w:hAnsiTheme="majorHAnsi" w:cs="Arial"/>
          <w:sz w:val="20"/>
          <w:szCs w:val="20"/>
        </w:rPr>
        <w:t xml:space="preserve">elektronicky prostredníctvom komunikačného rozhrania systému JOSEPHINE a </w:t>
      </w:r>
      <w:r w:rsidRPr="000E6AB5">
        <w:rPr>
          <w:rFonts w:asciiTheme="majorHAnsi" w:hAnsiTheme="majorHAnsi" w:cs="Arial"/>
          <w:sz w:val="20"/>
          <w:szCs w:val="20"/>
        </w:rPr>
        <w:t>v súlade s</w:t>
      </w:r>
      <w:r>
        <w:rPr>
          <w:rFonts w:asciiTheme="majorHAnsi" w:hAnsiTheme="majorHAnsi" w:cs="Arial"/>
          <w:sz w:val="20"/>
          <w:szCs w:val="20"/>
        </w:rPr>
        <w:t>o zákonom o verejnom obstarávaní</w:t>
      </w:r>
      <w:r w:rsidRPr="000E6AB5">
        <w:rPr>
          <w:rFonts w:asciiTheme="majorHAnsi" w:hAnsiTheme="majorHAnsi" w:cs="Arial"/>
          <w:sz w:val="20"/>
          <w:szCs w:val="20"/>
        </w:rPr>
        <w:t xml:space="preserve">. </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843213">
      <w:pPr>
        <w:pStyle w:val="ListParagraph"/>
        <w:numPr>
          <w:ilvl w:val="1"/>
          <w:numId w:val="14"/>
        </w:numPr>
        <w:spacing w:after="0" w:line="240" w:lineRule="auto"/>
        <w:ind w:left="567" w:hanging="567"/>
        <w:jc w:val="both"/>
        <w:rPr>
          <w:rFonts w:asciiTheme="majorHAnsi" w:hAnsiTheme="majorHAnsi" w:cs="Arial"/>
          <w:sz w:val="20"/>
          <w:szCs w:val="20"/>
        </w:rPr>
      </w:pPr>
      <w:bookmarkStart w:id="16" w:name="_Ref137016636"/>
      <w:r w:rsidRPr="00076944">
        <w:rPr>
          <w:rFonts w:asciiTheme="majorHAnsi" w:hAnsiTheme="majorHAnsi" w:cs="Arial"/>
          <w:sz w:val="20"/>
          <w:szCs w:val="20"/>
        </w:rPr>
        <w:t xml:space="preserve">Záujemca </w:t>
      </w:r>
      <w:bookmarkEnd w:id="16"/>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(„Document to Searchable PDF File“)</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36B9AEF6" w:rsidR="00784907"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B7609B">
        <w:rPr>
          <w:rFonts w:asciiTheme="majorHAnsi" w:hAnsiTheme="majorHAnsi" w:cs="Arial"/>
          <w:sz w:val="20"/>
          <w:szCs w:val="20"/>
        </w:rPr>
        <w:br/>
      </w:r>
      <w:r w:rsidRPr="0007694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843213">
      <w:pPr>
        <w:pStyle w:val="ListParagraph"/>
        <w:numPr>
          <w:ilvl w:val="1"/>
          <w:numId w:val="16"/>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5DC6CE96" w14:textId="77777777" w:rsidR="00B7609B" w:rsidRPr="00B7609B" w:rsidRDefault="00B7609B" w:rsidP="00B7609B">
      <w:pPr>
        <w:rPr>
          <w:rFonts w:asciiTheme="majorHAnsi" w:hAnsiTheme="majorHAnsi" w:cs="Arial"/>
          <w:sz w:val="20"/>
          <w:szCs w:val="20"/>
        </w:rPr>
      </w:pPr>
      <w:r w:rsidRPr="00B7609B">
        <w:rPr>
          <w:rFonts w:asciiTheme="majorHAnsi" w:hAnsiTheme="majorHAnsi" w:cs="Arial"/>
          <w:sz w:val="20"/>
          <w:szCs w:val="20"/>
        </w:rPr>
        <w:t xml:space="preserve">Verejný obstarávateľ nepožaduje od uchádzačov zabezpečenie viazanosti ich ponuky zábezpekou. </w:t>
      </w:r>
    </w:p>
    <w:p w14:paraId="62984C38" w14:textId="20C212EA" w:rsidR="00B837C8" w:rsidRPr="00076944" w:rsidRDefault="00B837C8" w:rsidP="008D2836">
      <w:pPr>
        <w:jc w:val="both"/>
        <w:rPr>
          <w:rFonts w:asciiTheme="majorHAnsi" w:hAnsiTheme="majorHAnsi"/>
          <w:sz w:val="20"/>
          <w:szCs w:val="20"/>
        </w:rPr>
      </w:pPr>
    </w:p>
    <w:p w14:paraId="07B0F1CA" w14:textId="1047EA77" w:rsidR="00B82008" w:rsidRPr="00B7609B" w:rsidRDefault="00B8200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Obsah ponuk</w:t>
      </w:r>
      <w:r w:rsidR="005D17CE" w:rsidRPr="00B7609B">
        <w:rPr>
          <w:rFonts w:asciiTheme="majorHAnsi" w:hAnsiTheme="majorHAnsi" w:cs="Arial"/>
          <w:b/>
          <w:bCs/>
          <w:smallCaps/>
          <w:sz w:val="20"/>
          <w:szCs w:val="20"/>
        </w:rPr>
        <w:t>y</w:t>
      </w:r>
    </w:p>
    <w:p w14:paraId="768019BB" w14:textId="55C2A7F0" w:rsidR="002A2996"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Obsah ponuky (index – položkový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r w:rsidR="00A176C5" w:rsidRPr="00076944">
        <w:rPr>
          <w:rFonts w:asciiTheme="majorHAnsi" w:hAnsiTheme="majorHAnsi" w:cs="Arial"/>
          <w:sz w:val="20"/>
          <w:szCs w:val="20"/>
        </w:rPr>
        <w:t xml:space="preserve">mikropodnik,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mikropodniky: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podniky, ktoré nie sú mikropodnikmi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F8C76B9" w14:textId="2BC2E7F0" w:rsidR="00271495" w:rsidRPr="00076944" w:rsidRDefault="00EA04B5" w:rsidP="00843213">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8E69967" w:rsidR="00F174FC" w:rsidRPr="0017017A" w:rsidRDefault="0017017A" w:rsidP="00843213">
      <w:pPr>
        <w:pStyle w:val="ListParagraph"/>
        <w:numPr>
          <w:ilvl w:val="2"/>
          <w:numId w:val="17"/>
        </w:numPr>
        <w:spacing w:after="0" w:line="240" w:lineRule="auto"/>
        <w:ind w:left="1276" w:hanging="709"/>
        <w:jc w:val="both"/>
        <w:rPr>
          <w:rFonts w:asciiTheme="majorHAnsi" w:hAnsiTheme="majorHAnsi" w:cs="Arial"/>
          <w:b/>
          <w:bCs/>
          <w:sz w:val="20"/>
          <w:szCs w:val="20"/>
        </w:rPr>
      </w:pPr>
      <w:r w:rsidRPr="0017017A">
        <w:rPr>
          <w:rFonts w:asciiTheme="majorHAnsi" w:hAnsiTheme="majorHAnsi" w:cs="Arial"/>
          <w:b/>
          <w:bCs/>
          <w:sz w:val="20"/>
          <w:szCs w:val="20"/>
        </w:rPr>
        <w:t xml:space="preserve">Zoznam osobných praktických skúsenosti kľúčových expertov s ďalšími projektami </w:t>
      </w:r>
      <w:r>
        <w:rPr>
          <w:rFonts w:asciiTheme="majorHAnsi" w:hAnsiTheme="majorHAnsi" w:cs="Arial"/>
          <w:b/>
          <w:bCs/>
          <w:sz w:val="20"/>
          <w:szCs w:val="20"/>
        </w:rPr>
        <w:br/>
        <w:t>(</w:t>
      </w:r>
      <w:r w:rsidRPr="0017017A">
        <w:rPr>
          <w:rFonts w:asciiTheme="majorHAnsi" w:hAnsiTheme="majorHAnsi" w:cs="Arial"/>
          <w:b/>
          <w:bCs/>
          <w:sz w:val="20"/>
          <w:szCs w:val="20"/>
        </w:rPr>
        <w:t>s výnimkou projektov preukazujúcich splnenie podmienok účasti</w:t>
      </w:r>
      <w:r>
        <w:rPr>
          <w:rFonts w:cs="Calibri"/>
          <w:b/>
          <w:bCs/>
          <w:sz w:val="20"/>
          <w:szCs w:val="20"/>
        </w:rPr>
        <w:t>)</w:t>
      </w:r>
      <w:r w:rsidRPr="0017017A">
        <w:rPr>
          <w:rFonts w:asciiTheme="majorHAnsi" w:hAnsiTheme="majorHAnsi" w:cs="Arial"/>
          <w:b/>
          <w:bCs/>
          <w:sz w:val="20"/>
          <w:szCs w:val="20"/>
        </w:rPr>
        <w:t xml:space="preserve"> v zmysle bodu 37.1.2.1 </w:t>
      </w:r>
      <w:r w:rsidRPr="0017017A">
        <w:rPr>
          <w:rFonts w:asciiTheme="majorHAnsi" w:hAnsiTheme="majorHAnsi" w:cs="Arial"/>
          <w:b/>
          <w:bCs/>
          <w:sz w:val="20"/>
          <w:szCs w:val="20"/>
        </w:rPr>
        <w:lastRenderedPageBreak/>
        <w:t>súťažných podkladov podľa pozície za predchádzajúcich 5 rokov od vyhlásenia verejného obstarávania</w:t>
      </w:r>
      <w:r w:rsidR="00F174FC" w:rsidRPr="0017017A">
        <w:rPr>
          <w:rFonts w:asciiTheme="majorHAnsi" w:hAnsiTheme="majorHAnsi" w:cs="Arial"/>
          <w:b/>
          <w:bCs/>
          <w:sz w:val="20"/>
          <w:szCs w:val="20"/>
        </w:rPr>
        <w:t>.</w:t>
      </w:r>
      <w:r w:rsidRPr="0017017A">
        <w:rPr>
          <w:rFonts w:asciiTheme="majorHAnsi" w:hAnsiTheme="majorHAnsi" w:cs="Arial"/>
          <w:b/>
          <w:bCs/>
          <w:sz w:val="20"/>
          <w:szCs w:val="20"/>
        </w:rPr>
        <w:t xml:space="preserve"> Každú skúsenosť kľúčového experta zo </w:t>
      </w:r>
      <w:r w:rsidRPr="0017017A">
        <w:rPr>
          <w:rFonts w:asciiTheme="majorHAnsi" w:hAnsiTheme="majorHAnsi" w:cs="Calibri"/>
          <w:b/>
          <w:bCs/>
          <w:sz w:val="20"/>
          <w:szCs w:val="20"/>
        </w:rPr>
        <w:t>zoznamu riešených praktických úloh (projektov)</w:t>
      </w:r>
      <w:r w:rsidRPr="0017017A">
        <w:rPr>
          <w:rFonts w:asciiTheme="majorHAnsi" w:hAnsiTheme="majorHAnsi" w:cs="Arial"/>
          <w:b/>
          <w:bCs/>
          <w:sz w:val="20"/>
          <w:szCs w:val="20"/>
        </w:rPr>
        <w:t xml:space="preserve"> uchádzač uvedie na samostatnom liste ponuky podľa vzoru</w:t>
      </w:r>
      <w:r w:rsidRPr="0017017A">
        <w:rPr>
          <w:rFonts w:asciiTheme="majorHAnsi" w:hAnsiTheme="majorHAnsi" w:cs="Arial"/>
          <w:b/>
          <w:bCs/>
          <w:color w:val="000000" w:themeColor="text1"/>
          <w:sz w:val="20"/>
          <w:szCs w:val="20"/>
        </w:rPr>
        <w:t xml:space="preserve"> Doplňujúce údaje k skúsenostiam osôb uchádzača nachádzajúceho sa v prílohe č. 2 k časti A.2 </w:t>
      </w:r>
      <w:r w:rsidRPr="0017017A">
        <w:rPr>
          <w:rFonts w:asciiTheme="majorHAnsi" w:hAnsiTheme="majorHAnsi" w:cs="Arial"/>
          <w:b/>
          <w:bCs/>
          <w:i/>
          <w:color w:val="000000" w:themeColor="text1"/>
          <w:sz w:val="20"/>
          <w:szCs w:val="20"/>
        </w:rPr>
        <w:t>PODMIENKY ÚČASTI UCHÁDZAČOV</w:t>
      </w:r>
      <w:r w:rsidRPr="0017017A">
        <w:rPr>
          <w:rFonts w:asciiTheme="majorHAnsi" w:hAnsiTheme="majorHAnsi" w:cs="Arial"/>
          <w:b/>
          <w:bCs/>
          <w:color w:val="000000" w:themeColor="text1"/>
          <w:sz w:val="20"/>
          <w:szCs w:val="20"/>
        </w:rPr>
        <w:t xml:space="preserve"> týchto súťažných podkladov. Uchádzač vyplní tabuľku len na miestach označených textom „&lt;vyplní uchádzač&gt;“. Uchádzač podľa potreby </w:t>
      </w:r>
      <w:r w:rsidRPr="0017017A">
        <w:rPr>
          <w:rFonts w:asciiTheme="majorHAnsi" w:hAnsiTheme="majorHAnsi" w:cs="Arial"/>
          <w:b/>
          <w:bCs/>
          <w:sz w:val="20"/>
          <w:szCs w:val="20"/>
        </w:rPr>
        <w:t xml:space="preserve">pridá potrebné polia </w:t>
      </w:r>
      <w:r w:rsidRPr="0017017A">
        <w:rPr>
          <w:rFonts w:asciiTheme="majorHAnsi" w:hAnsiTheme="majorHAnsi" w:cs="Arial"/>
          <w:b/>
          <w:bCs/>
          <w:color w:val="000000" w:themeColor="text1"/>
          <w:sz w:val="20"/>
          <w:szCs w:val="20"/>
        </w:rPr>
        <w:t>alebo zväčší jednotlivé polia tabuľky tak, aby ním vložený text bol úplný a čitateľný.</w:t>
      </w:r>
    </w:p>
    <w:p w14:paraId="69FA5C1E" w14:textId="62184938" w:rsidR="00996BB1" w:rsidRPr="00076944" w:rsidRDefault="0071370B"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843213">
      <w:pPr>
        <w:pStyle w:val="ListParagraph"/>
        <w:numPr>
          <w:ilvl w:val="2"/>
          <w:numId w:val="17"/>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3012CF79" w:rsidR="005D17CE" w:rsidRPr="00B7609B" w:rsidRDefault="005D17C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1F258800"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77C2B439"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3833A787"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18A4F2D1" w14:textId="0388F535" w:rsidR="00581180" w:rsidRPr="000E6AB5" w:rsidRDefault="00581180">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kompletnú ponuku elektronicky prostredníctvom systému JOSEPHINE. Uchádzač má možnosť sa registrovať do systému JOSEPHINE pomocou hesla alebo aj pomocou občianskeho preukazom s elektronickým čipom a bezpečnostným osobným kódom (eID).</w:t>
      </w:r>
    </w:p>
    <w:p w14:paraId="0B040117" w14:textId="77777777" w:rsidR="00581180" w:rsidRPr="000E6AB5"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Predkladanie ponúk je umožnené iba autentifikovaným uchádzačom. Autentifikáciu je možné vykonať nasledujúcimi  spôsobmi:</w:t>
      </w:r>
    </w:p>
    <w:p w14:paraId="33AA7592" w14:textId="77777777" w:rsidR="00581180" w:rsidRPr="00D66B2E" w:rsidRDefault="00581180" w:rsidP="00581180">
      <w:pPr>
        <w:tabs>
          <w:tab w:val="num" w:pos="284"/>
        </w:tabs>
        <w:ind w:left="567" w:hanging="567"/>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rPr>
        <w:t>a)</w:t>
      </w:r>
      <w:r>
        <w:rPr>
          <w:rFonts w:asciiTheme="majorHAnsi" w:hAnsiTheme="majorHAnsi" w:cs="Arial"/>
          <w:sz w:val="20"/>
          <w:szCs w:val="20"/>
        </w:rPr>
        <w:t xml:space="preserve"> </w:t>
      </w:r>
      <w:r w:rsidRPr="00D66B2E">
        <w:rPr>
          <w:rFonts w:asciiTheme="majorHAnsi" w:hAnsiTheme="majorHAnsi" w:cs="Arial"/>
          <w:sz w:val="20"/>
          <w:szCs w:val="20"/>
        </w:rPr>
        <w:t xml:space="preserve">v systéme JOSEPHINE registráciou a prihlásením sa pomocou občianskeho preukazu </w:t>
      </w:r>
      <w:r>
        <w:rPr>
          <w:rFonts w:asciiTheme="majorHAnsi" w:hAnsiTheme="majorHAnsi" w:cs="Arial"/>
          <w:sz w:val="20"/>
          <w:szCs w:val="20"/>
        </w:rPr>
        <w:br/>
      </w:r>
      <w:r w:rsidRPr="00D66B2E">
        <w:rPr>
          <w:rFonts w:asciiTheme="majorHAnsi" w:hAnsiTheme="majorHAnsi" w:cs="Arial"/>
          <w:sz w:val="20"/>
          <w:szCs w:val="20"/>
        </w:rPr>
        <w:t xml:space="preserve">s elektronickým čipom a  bezpečnostným osobným kódom (eID). V systéme je autentifikovaná spoločnosť, ktorú pomocou eID registruje štatutár danej spoločnosti. Autentifikáciu vykonáva poskytovateľ systému JOSEPHINE a to v pracovných dňoch v čase od 08.00 h do 16.00 h alebo </w:t>
      </w:r>
    </w:p>
    <w:p w14:paraId="2D6D2DF1" w14:textId="3197D7F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b)</w:t>
      </w:r>
      <w:r>
        <w:rPr>
          <w:rFonts w:asciiTheme="majorHAnsi" w:hAnsiTheme="majorHAnsi" w:cs="Arial"/>
          <w:sz w:val="20"/>
          <w:szCs w:val="20"/>
        </w:rPr>
        <w:t xml:space="preserve"> </w:t>
      </w:r>
      <w:r w:rsidRPr="00D66B2E">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C09A7">
        <w:rPr>
          <w:rFonts w:asciiTheme="majorHAnsi" w:hAnsiTheme="majorHAnsi" w:cs="Arial"/>
          <w:sz w:val="20"/>
          <w:szCs w:val="20"/>
        </w:rPr>
        <w:t xml:space="preserve">h </w:t>
      </w:r>
      <w:r w:rsidRPr="00D66B2E">
        <w:rPr>
          <w:rFonts w:asciiTheme="majorHAnsi" w:hAnsiTheme="majorHAnsi" w:cs="Arial"/>
          <w:sz w:val="20"/>
          <w:szCs w:val="20"/>
        </w:rPr>
        <w:t>– 16.00 h alebo</w:t>
      </w:r>
    </w:p>
    <w:p w14:paraId="50885077" w14:textId="2944E683"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c)</w:t>
      </w:r>
      <w:r>
        <w:rPr>
          <w:rFonts w:asciiTheme="majorHAnsi" w:hAnsiTheme="majorHAnsi" w:cs="Arial"/>
          <w:sz w:val="20"/>
          <w:szCs w:val="20"/>
        </w:rPr>
        <w:t xml:space="preserve"> </w:t>
      </w:r>
      <w:r w:rsidRPr="00D66B2E">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w:t>
      </w:r>
      <w:r w:rsidR="002C09A7">
        <w:rPr>
          <w:rFonts w:asciiTheme="majorHAnsi" w:hAnsiTheme="majorHAnsi" w:cs="Arial"/>
          <w:sz w:val="20"/>
          <w:szCs w:val="20"/>
        </w:rPr>
        <w:t xml:space="preserve"> h </w:t>
      </w:r>
      <w:r w:rsidRPr="00D66B2E">
        <w:rPr>
          <w:rFonts w:asciiTheme="majorHAnsi" w:hAnsiTheme="majorHAnsi" w:cs="Arial"/>
          <w:sz w:val="20"/>
          <w:szCs w:val="20"/>
        </w:rPr>
        <w:t xml:space="preserve">– 16.00 h. </w:t>
      </w:r>
      <w:r>
        <w:rPr>
          <w:rFonts w:asciiTheme="majorHAnsi" w:hAnsiTheme="majorHAnsi" w:cs="Arial"/>
          <w:sz w:val="20"/>
          <w:szCs w:val="20"/>
        </w:rPr>
        <w:br/>
      </w:r>
      <w:r w:rsidRPr="00D66B2E">
        <w:rPr>
          <w:rFonts w:asciiTheme="majorHAnsi" w:hAnsiTheme="majorHAnsi" w:cs="Arial"/>
          <w:sz w:val="20"/>
          <w:szCs w:val="20"/>
        </w:rPr>
        <w:t>O dokončení autentifikácie je uchádzač informovaný e-mailom alebo</w:t>
      </w:r>
    </w:p>
    <w:p w14:paraId="1883BDE0" w14:textId="7777777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d)</w:t>
      </w:r>
      <w:r>
        <w:rPr>
          <w:rFonts w:asciiTheme="majorHAnsi" w:hAnsiTheme="majorHAnsi" w:cs="Arial"/>
          <w:sz w:val="20"/>
          <w:szCs w:val="20"/>
        </w:rPr>
        <w:t xml:space="preserve"> </w:t>
      </w:r>
      <w:r w:rsidRPr="00D66B2E">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do 16.00 h. alebo</w:t>
      </w:r>
    </w:p>
    <w:p w14:paraId="1117E949" w14:textId="77777777" w:rsidR="00581180" w:rsidRPr="00EC59FD" w:rsidRDefault="00581180" w:rsidP="00581180">
      <w:pPr>
        <w:tabs>
          <w:tab w:val="num" w:pos="284"/>
        </w:tabs>
        <w:ind w:left="567"/>
        <w:jc w:val="both"/>
        <w:rPr>
          <w:rFonts w:ascii="Cambria" w:hAnsi="Cambria" w:cs="Arial"/>
          <w:sz w:val="20"/>
          <w:szCs w:val="20"/>
        </w:rPr>
      </w:pPr>
      <w:r w:rsidRPr="00D66B2E">
        <w:rPr>
          <w:rFonts w:asciiTheme="majorHAnsi" w:hAnsiTheme="majorHAnsi" w:cs="Arial"/>
          <w:sz w:val="20"/>
          <w:szCs w:val="20"/>
        </w:rPr>
        <w:t>e)</w:t>
      </w:r>
      <w:r>
        <w:rPr>
          <w:rFonts w:asciiTheme="majorHAnsi" w:hAnsiTheme="majorHAnsi" w:cs="Arial"/>
          <w:sz w:val="20"/>
          <w:szCs w:val="20"/>
        </w:rPr>
        <w:t xml:space="preserve"> </w:t>
      </w:r>
      <w:r w:rsidRPr="00D66B2E">
        <w:rPr>
          <w:rFonts w:asciiTheme="majorHAnsi" w:hAnsiTheme="majorHAnsi" w:cs="Arial"/>
          <w:sz w:val="20"/>
          <w:szCs w:val="20"/>
        </w:rPr>
        <w:t>počkaním na autentifikačný kód, ktorý bude zaslaný na adresu sídla uchádzača do rúk štatutára uchádzača v listovej podobe formou doporučenej zásielky. Lehota na tento úkon sú obvykle štyri pracovné dni a je potrebné s touto lehotou počítať pri vkladaní ponuky</w:t>
      </w:r>
      <w:r w:rsidRPr="00EC59FD">
        <w:rPr>
          <w:rFonts w:ascii="Cambria" w:hAnsi="Cambria"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5D5D3DC1"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Elektronická ponuka sa vloží vyplnením ponukového formulára a vložením požadovaných dokladov a  dokumentov v systéme JOSEPHINE umiestnenom na webovej adrese </w:t>
      </w:r>
      <w:hyperlink r:id="rId19" w:history="1">
        <w:r w:rsidRPr="00EC59FD">
          <w:rPr>
            <w:rFonts w:ascii="Cambria" w:hAnsi="Cambria" w:cs="Arial"/>
            <w:sz w:val="20"/>
            <w:szCs w:val="20"/>
          </w:rPr>
          <w:t>https://josephine.proebiz.com</w:t>
        </w:r>
      </w:hyperlink>
      <w:r w:rsidRPr="00EC59FD">
        <w:rPr>
          <w:rFonts w:ascii="Cambria" w:hAnsi="Cambria" w:cs="Arial"/>
          <w:sz w:val="20"/>
          <w:szCs w:val="20"/>
        </w:rPr>
        <w:t xml:space="preserve">. Uchádzač predloží ponuku podľa týchto súťažných podkladov spolu s prílohami, ako aj všetky ostatné požadované doklady, dokumenty uvedené </w:t>
      </w:r>
      <w:r>
        <w:rPr>
          <w:rFonts w:ascii="Cambria" w:hAnsi="Cambria" w:cs="Arial"/>
          <w:sz w:val="20"/>
          <w:szCs w:val="20"/>
        </w:rPr>
        <w:t>o oznámení o vyhlásení verejného obstarávania</w:t>
      </w:r>
      <w:r w:rsidRPr="00EC59FD">
        <w:rPr>
          <w:rFonts w:ascii="Cambria" w:hAnsi="Cambria" w:cs="Arial"/>
          <w:sz w:val="20"/>
          <w:szCs w:val="20"/>
        </w:rPr>
        <w:t xml:space="preserve"> a</w:t>
      </w:r>
      <w:r>
        <w:rPr>
          <w:rFonts w:ascii="Cambria" w:hAnsi="Cambria" w:cs="Arial"/>
          <w:sz w:val="20"/>
          <w:szCs w:val="20"/>
        </w:rPr>
        <w:t xml:space="preserve">  </w:t>
      </w:r>
      <w:r w:rsidRPr="00EC59FD">
        <w:rPr>
          <w:rFonts w:ascii="Cambria" w:hAnsi="Cambria" w:cs="Arial"/>
          <w:sz w:val="20"/>
          <w:szCs w:val="20"/>
        </w:rPr>
        <w:t>v</w:t>
      </w:r>
      <w:r>
        <w:rPr>
          <w:rFonts w:ascii="Cambria" w:hAnsi="Cambria" w:cs="Arial"/>
          <w:sz w:val="20"/>
          <w:szCs w:val="20"/>
        </w:rPr>
        <w:t xml:space="preserve"> </w:t>
      </w:r>
      <w:r w:rsidRPr="00EC59FD">
        <w:rPr>
          <w:rFonts w:ascii="Cambria" w:hAnsi="Cambria" w:cs="Arial"/>
          <w:sz w:val="20"/>
          <w:szCs w:val="20"/>
        </w:rPr>
        <w:t> týchto súťažných podkladoch.</w:t>
      </w:r>
    </w:p>
    <w:p w14:paraId="5D1703B5"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V predloženej ponuke prostredníctvom systému JOSEPHINE musia byť pripojené požadované naskenované doklady a dokumenty (odporúčaný formát je „PDF“) tak, ako je uvedené v týchto súťažných podkladoch a vyplnenie položkového elektronického formulára, ktorý zodpovedá návrhu na plnenie kritérií podľa vzoru uvedeného v prílohe č. 1 k časti A.3 </w:t>
      </w:r>
      <w:r w:rsidRPr="00EC59FD">
        <w:rPr>
          <w:rFonts w:ascii="Cambria" w:hAnsi="Cambria" w:cs="Arial"/>
          <w:i/>
          <w:sz w:val="20"/>
          <w:szCs w:val="20"/>
        </w:rPr>
        <w:t>KRITÉRIÁ NA VYHODNOTENIE PONÚK A PRAVIDLÁ ICH UPLATNENIA</w:t>
      </w:r>
      <w:r w:rsidRPr="00EC59FD">
        <w:rPr>
          <w:rFonts w:ascii="Cambria" w:hAnsi="Cambria" w:cs="Arial"/>
          <w:sz w:val="20"/>
          <w:szCs w:val="20"/>
        </w:rPr>
        <w:t xml:space="preserve"> týchto súťažných podkladov.</w:t>
      </w:r>
    </w:p>
    <w:p w14:paraId="56F6147D"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Ak ponuka obsahuje dôverné informácie, uchádzač ich v ponuke viditeľne označí.</w:t>
      </w:r>
    </w:p>
    <w:p w14:paraId="397CE22B" w14:textId="1814B57B" w:rsidR="00581180" w:rsidRPr="00EC59FD" w:rsidRDefault="00581180" w:rsidP="00843213">
      <w:pPr>
        <w:pStyle w:val="ListParagraph"/>
        <w:numPr>
          <w:ilvl w:val="1"/>
          <w:numId w:val="17"/>
        </w:numPr>
        <w:shd w:val="clear" w:color="auto" w:fill="FFFFFF" w:themeFill="background1"/>
        <w:tabs>
          <w:tab w:val="left" w:pos="567"/>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Uchádzačom </w:t>
      </w:r>
      <w:r w:rsidRPr="00076944">
        <w:rPr>
          <w:rFonts w:asciiTheme="majorHAnsi" w:hAnsiTheme="majorHAnsi" w:cs="Arial"/>
          <w:sz w:val="20"/>
          <w:szCs w:val="20"/>
        </w:rPr>
        <w:t>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06FD4E89" w14:textId="77777777" w:rsidR="00581180"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79E52CAC"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2053AB" w:rsidRPr="002053AB">
        <w:rPr>
          <w:rFonts w:asciiTheme="majorHAnsi" w:hAnsiTheme="majorHAnsi" w:cs="Arial"/>
          <w:sz w:val="20"/>
          <w:szCs w:val="20"/>
        </w:rPr>
        <w:t>Dátová stratégia Národnej banky Slovenska</w:t>
      </w:r>
      <w:r w:rsidR="00581180" w:rsidRPr="00581180">
        <w:rPr>
          <w:rFonts w:asciiTheme="majorHAnsi" w:hAnsiTheme="majorHAnsi" w:cs="Arial"/>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58305444" w:rsidR="00C8482F" w:rsidRPr="00076944" w:rsidRDefault="00C00EAB" w:rsidP="00843213">
      <w:pPr>
        <w:pStyle w:val="ListParagraph"/>
        <w:numPr>
          <w:ilvl w:val="1"/>
          <w:numId w:val="18"/>
        </w:numPr>
        <w:spacing w:after="0" w:line="240" w:lineRule="auto"/>
        <w:ind w:left="567" w:hanging="567"/>
        <w:jc w:val="both"/>
        <w:rPr>
          <w:rFonts w:asciiTheme="majorHAnsi" w:hAnsiTheme="majorHAnsi" w:cs="Arial"/>
          <w:sz w:val="20"/>
          <w:szCs w:val="20"/>
        </w:rPr>
      </w:pPr>
      <w:bookmarkStart w:id="17"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4C74A6" w:rsidRPr="00076D40">
        <w:rPr>
          <w:rFonts w:asciiTheme="majorHAnsi" w:hAnsiTheme="majorHAnsi" w:cs="Arial"/>
          <w:b/>
          <w:sz w:val="20"/>
          <w:szCs w:val="20"/>
        </w:rPr>
        <w:t>3</w:t>
      </w:r>
      <w:r w:rsidR="004C74A6">
        <w:rPr>
          <w:rFonts w:asciiTheme="majorHAnsi" w:hAnsiTheme="majorHAnsi" w:cs="Arial"/>
          <w:b/>
          <w:sz w:val="20"/>
          <w:szCs w:val="20"/>
        </w:rPr>
        <w:t>0</w:t>
      </w:r>
      <w:r w:rsidR="00A007E7" w:rsidRPr="00076D40">
        <w:rPr>
          <w:rFonts w:asciiTheme="majorHAnsi" w:hAnsiTheme="majorHAnsi" w:cs="Arial"/>
          <w:b/>
          <w:sz w:val="20"/>
          <w:szCs w:val="20"/>
        </w:rPr>
        <w:t>.0</w:t>
      </w:r>
      <w:r w:rsidR="00581180" w:rsidRPr="00076D40">
        <w:rPr>
          <w:rFonts w:asciiTheme="majorHAnsi" w:hAnsiTheme="majorHAnsi" w:cs="Arial"/>
          <w:b/>
          <w:sz w:val="20"/>
          <w:szCs w:val="20"/>
        </w:rPr>
        <w:t>7</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w:t>
      </w:r>
      <w:r w:rsidR="00B7609B">
        <w:rPr>
          <w:rFonts w:asciiTheme="majorHAnsi" w:hAnsiTheme="majorHAnsi" w:cs="Arial"/>
          <w:b/>
          <w:sz w:val="20"/>
          <w:szCs w:val="20"/>
        </w:rPr>
        <w:t>1</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581180">
        <w:rPr>
          <w:rFonts w:asciiTheme="majorHAnsi" w:hAnsiTheme="majorHAnsi" w:cs="Arial"/>
          <w:b/>
          <w:sz w:val="20"/>
          <w:szCs w:val="20"/>
        </w:rPr>
        <w:t>10</w:t>
      </w:r>
      <w:r w:rsidR="00F76137" w:rsidRPr="00E64221">
        <w:rPr>
          <w:rFonts w:asciiTheme="majorHAnsi" w:hAnsiTheme="majorHAnsi" w:cs="Arial"/>
          <w:b/>
          <w:sz w:val="20"/>
          <w:szCs w:val="20"/>
        </w:rPr>
        <w:t>.00</w:t>
      </w:r>
      <w:r w:rsidR="00D94283" w:rsidRPr="00E64221">
        <w:rPr>
          <w:rFonts w:asciiTheme="majorHAnsi" w:hAnsiTheme="majorHAnsi" w:cs="Arial"/>
          <w:b/>
          <w:sz w:val="20"/>
          <w:szCs w:val="20"/>
        </w:rPr>
        <w:t xml:space="preserve"> h</w:t>
      </w:r>
      <w:bookmarkEnd w:id="17"/>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18"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18"/>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59CB42BD"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C34CF"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612D578" w14:textId="77777777" w:rsidR="00581180" w:rsidRPr="000E6AB5"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95212">
        <w:rPr>
          <w:rFonts w:asciiTheme="majorHAnsi" w:hAnsiTheme="majorHAnsi" w:cs="Arial"/>
          <w:b/>
          <w:bCs/>
          <w:smallCaps/>
          <w:sz w:val="20"/>
          <w:szCs w:val="20"/>
        </w:rPr>
        <w:t>V</w:t>
      </w:r>
      <w:r w:rsidR="000E150D" w:rsidRPr="001C3CE2">
        <w:rPr>
          <w:rFonts w:asciiTheme="majorHAnsi" w:hAnsiTheme="majorHAnsi" w:cs="Arial"/>
          <w:b/>
          <w:bCs/>
          <w:smallCaps/>
          <w:sz w:val="20"/>
          <w:szCs w:val="20"/>
        </w:rPr>
        <w:t>yužitie</w:t>
      </w:r>
      <w:r w:rsidR="000E150D">
        <w:rPr>
          <w:rFonts w:asciiTheme="majorHAnsi" w:hAnsiTheme="majorHAnsi" w:cs="Arial"/>
          <w:b/>
          <w:bCs/>
          <w:smallCaps/>
          <w:sz w:val="20"/>
          <w:szCs w:val="20"/>
        </w:rPr>
        <w:t xml:space="preserve"> subdodávateľov</w:t>
      </w:r>
    </w:p>
    <w:p w14:paraId="1097715C" w14:textId="25CF1A43" w:rsidR="000819DA" w:rsidRPr="00494516" w:rsidRDefault="00494516" w:rsidP="00843213">
      <w:pPr>
        <w:pStyle w:val="ListParagraph"/>
        <w:numPr>
          <w:ilvl w:val="1"/>
          <w:numId w:val="17"/>
        </w:numPr>
        <w:spacing w:after="0" w:line="240" w:lineRule="auto"/>
        <w:ind w:left="567" w:hanging="567"/>
        <w:jc w:val="both"/>
        <w:rPr>
          <w:rFonts w:ascii="Cambria" w:hAnsi="Cambria" w:cs="Arial"/>
          <w:sz w:val="20"/>
          <w:szCs w:val="20"/>
        </w:rPr>
      </w:pPr>
      <w:r w:rsidRPr="00494516">
        <w:rPr>
          <w:rFonts w:ascii="Cambria" w:hAnsi="Cambria" w:cs="CIDFont+F2"/>
          <w:sz w:val="20"/>
          <w:szCs w:val="20"/>
        </w:rPr>
        <w:t>Verejný obstarávateľ v súlade s § 41 ods. 1 zákona požaduje, aby</w:t>
      </w:r>
      <w:r>
        <w:rPr>
          <w:rFonts w:ascii="Cambria" w:hAnsi="Cambria" w:cs="CIDFont+F2"/>
          <w:sz w:val="20"/>
          <w:szCs w:val="20"/>
        </w:rPr>
        <w:t>:</w:t>
      </w:r>
    </w:p>
    <w:p w14:paraId="152F5535" w14:textId="0B09C7D3" w:rsidR="00494516"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843213">
      <w:pPr>
        <w:pStyle w:val="ListParagraph"/>
        <w:numPr>
          <w:ilvl w:val="1"/>
          <w:numId w:val="17"/>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lastRenderedPageBreak/>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6C20CA0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B58792C"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6470D6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1F5B2049"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A836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3686D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7B87B6E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6B6BF225"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8BE2E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59BF02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A2095E0" w14:textId="431C7406" w:rsidR="00FC3FF6" w:rsidRPr="009105DA" w:rsidRDefault="00FC3FF6"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116B2EF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6091984" w14:textId="6E2B6268" w:rsidR="00626A2F" w:rsidRPr="009105DA" w:rsidRDefault="00A95A2A">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DCBAF6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8B43A78" w14:textId="754FB47A" w:rsidR="00245563" w:rsidRDefault="00245563"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Uzavretie zmluvy</w:t>
      </w:r>
    </w:p>
    <w:p w14:paraId="360CD051"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3B8C40D" w14:textId="488BCB8E" w:rsidR="005F51C6" w:rsidRPr="009105DA" w:rsidRDefault="00B70B6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379A226"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zmluve v prílohe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7843244" w:rsidR="005F51C6"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19"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19"/>
    <w:p w14:paraId="000AB6C7"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1FE93834" w14:textId="2F4187FD" w:rsidR="00076113" w:rsidRPr="009105DA" w:rsidRDefault="00076113">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2560BF">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757A7FC9" w:rsidR="006B0E5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8C2E34" w:rsidRPr="008C2E34">
        <w:rPr>
          <w:rFonts w:asciiTheme="majorHAnsi" w:hAnsiTheme="majorHAnsi" w:cs="Arial"/>
          <w:sz w:val="20"/>
          <w:szCs w:val="20"/>
        </w:rPr>
        <w:t>Dátová stratégia Národnej banky Slovenska</w:t>
      </w:r>
    </w:p>
    <w:p w14:paraId="7785473D" w14:textId="77777777" w:rsidR="008C2E34" w:rsidRPr="00076944" w:rsidRDefault="008C2E34" w:rsidP="00AF175C">
      <w:pPr>
        <w:pStyle w:val="BodyText"/>
        <w:rPr>
          <w:rFonts w:asciiTheme="majorHAnsi" w:hAnsiTheme="majorHAnsi" w:cs="Arial"/>
          <w:sz w:val="20"/>
          <w:szCs w:val="20"/>
        </w:rPr>
      </w:pPr>
    </w:p>
    <w:p w14:paraId="02B05AB6" w14:textId="74506F76"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 xml:space="preserve">súhlasí s podmienkami nadlimitnej zákazky určenými verejným obstarávateľom v súťažných podkladoch </w:t>
      </w:r>
      <w:r w:rsidR="008C2E34">
        <w:rPr>
          <w:rFonts w:asciiTheme="majorHAnsi" w:hAnsiTheme="majorHAnsi" w:cs="Arial"/>
          <w:sz w:val="20"/>
          <w:szCs w:val="20"/>
        </w:rPr>
        <w:br/>
      </w:r>
      <w:r w:rsidRPr="00076944">
        <w:rPr>
          <w:rFonts w:asciiTheme="majorHAnsi" w:hAnsiTheme="majorHAnsi" w:cs="Arial"/>
          <w:sz w:val="20"/>
          <w:szCs w:val="20"/>
        </w:rPr>
        <w:t>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0"/>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29783523" w:rsidR="00A23ADE"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C2E34" w:rsidRPr="008C2E34">
        <w:rPr>
          <w:rFonts w:asciiTheme="majorHAnsi" w:hAnsiTheme="majorHAnsi" w:cs="Arial"/>
          <w:sz w:val="20"/>
          <w:szCs w:val="20"/>
        </w:rPr>
        <w:t>Dátová stratégia Národnej banky Slovenska</w:t>
      </w:r>
    </w:p>
    <w:p w14:paraId="039B3CDC" w14:textId="77777777" w:rsidR="008C2E34" w:rsidRPr="00076944" w:rsidRDefault="008C2E34" w:rsidP="002B0650">
      <w:pPr>
        <w:pStyle w:val="BodyText"/>
        <w:rPr>
          <w:rFonts w:asciiTheme="majorHAnsi" w:hAnsiTheme="majorHAnsi" w:cs="Arial"/>
          <w:sz w:val="20"/>
          <w:szCs w:val="20"/>
        </w:rPr>
      </w:pPr>
    </w:p>
    <w:p w14:paraId="2D2AFA12"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67EFC682"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2053AB" w:rsidRPr="002053AB">
        <w:rPr>
          <w:rFonts w:asciiTheme="majorHAnsi" w:hAnsiTheme="majorHAnsi" w:cs="Arial"/>
          <w:sz w:val="20"/>
          <w:szCs w:val="20"/>
        </w:rPr>
        <w:t>Dátová stratégia Národnej banky Slovenska</w:t>
      </w:r>
      <w:r w:rsidR="002053AB" w:rsidRPr="002560BF" w:rsidDel="002053AB">
        <w:rPr>
          <w:rFonts w:asciiTheme="majorHAnsi" w:hAnsiTheme="majorHAnsi" w:cs="Arial"/>
          <w:sz w:val="20"/>
          <w:szCs w:val="20"/>
        </w:rPr>
        <w:t xml:space="preserve">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40A888C4"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C52D848" w14:textId="1DD2F25D" w:rsidR="007C6039" w:rsidRPr="009105DA" w:rsidRDefault="007C6039"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843213">
      <w:pPr>
        <w:pStyle w:val="ListParagraph"/>
        <w:numPr>
          <w:ilvl w:val="2"/>
          <w:numId w:val="17"/>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E5A794E" w:rsidR="007C6039" w:rsidRPr="00076944" w:rsidRDefault="00AE0A37"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poskytovať službu</w:t>
      </w:r>
      <w:r w:rsidR="007C6039" w:rsidRPr="00076944">
        <w:rPr>
          <w:rFonts w:asciiTheme="majorHAnsi" w:hAnsiTheme="majorHAnsi" w:cs="Arial"/>
          <w:sz w:val="20"/>
          <w:szCs w:val="20"/>
        </w:rPr>
        <w:t>,</w:t>
      </w:r>
    </w:p>
    <w:p w14:paraId="6D47D29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54326A4A"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26F973EC" w14:textId="7B5DAFE9" w:rsidR="007A76CC" w:rsidRPr="00D2026E" w:rsidRDefault="007A76C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0C51BD88" w:rsidR="00EF5B2B" w:rsidRPr="00E95212" w:rsidRDefault="002A3D6E" w:rsidP="00E95212">
      <w:pPr>
        <w:tabs>
          <w:tab w:val="left" w:pos="2127"/>
        </w:tabs>
        <w:ind w:left="1276"/>
        <w:jc w:val="both"/>
        <w:rPr>
          <w:rFonts w:asciiTheme="majorHAnsi" w:hAnsiTheme="majorHAnsi" w:cs="Arial"/>
          <w:sz w:val="20"/>
          <w:szCs w:val="20"/>
        </w:rPr>
      </w:pPr>
      <w:r w:rsidRPr="00E95212">
        <w:rPr>
          <w:rFonts w:asciiTheme="majorHAnsi" w:hAnsiTheme="majorHAnsi" w:cs="Arial"/>
          <w:sz w:val="20"/>
          <w:szCs w:val="20"/>
        </w:rPr>
        <w:t xml:space="preserve">Verejný obstarávateľ požaduje predloženie </w:t>
      </w:r>
      <w:bookmarkStart w:id="21" w:name="_Hlk43983550"/>
      <w:r w:rsidRPr="00E95212">
        <w:rPr>
          <w:rFonts w:asciiTheme="majorHAnsi" w:hAnsiTheme="majorHAnsi" w:cs="Arial"/>
          <w:sz w:val="20"/>
          <w:szCs w:val="20"/>
        </w:rPr>
        <w:t xml:space="preserve">prehľadu o celkovom obrate uchádzača za posledné tri hospodárske roky, za ktorý je dostupný v závislosti od vzniku alebo začatia prevádzkovania činnosti vo výške minimálne </w:t>
      </w:r>
      <w:r w:rsidR="00A007E7" w:rsidRPr="00E95212">
        <w:rPr>
          <w:rFonts w:asciiTheme="majorHAnsi" w:hAnsiTheme="majorHAnsi" w:cs="Arial"/>
          <w:sz w:val="20"/>
          <w:szCs w:val="20"/>
        </w:rPr>
        <w:t>900</w:t>
      </w:r>
      <w:r w:rsidRPr="00E95212">
        <w:rPr>
          <w:rFonts w:asciiTheme="majorHAnsi" w:hAnsiTheme="majorHAnsi" w:cs="Arial"/>
          <w:sz w:val="20"/>
          <w:szCs w:val="20"/>
        </w:rPr>
        <w:t> 000,- eur sumárne za požadované obdobie</w:t>
      </w:r>
      <w:r w:rsidR="00E2189B" w:rsidRPr="00E95212">
        <w:rPr>
          <w:rFonts w:asciiTheme="majorHAnsi" w:hAnsiTheme="majorHAnsi" w:cs="Arial"/>
          <w:sz w:val="20"/>
          <w:szCs w:val="20"/>
        </w:rPr>
        <w:t>.</w:t>
      </w:r>
      <w:r w:rsidRPr="00E95212">
        <w:rPr>
          <w:rFonts w:asciiTheme="majorHAnsi" w:hAnsiTheme="majorHAnsi" w:cs="Arial"/>
          <w:sz w:val="20"/>
          <w:szCs w:val="20"/>
        </w:rPr>
        <w:t xml:space="preserve"> </w:t>
      </w:r>
      <w:bookmarkEnd w:id="21"/>
      <w:r w:rsidRPr="00E95212">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5" w:history="1">
        <w:r w:rsidR="003B6E5E" w:rsidRPr="002C09A7">
          <w:rPr>
            <w:rStyle w:val="Hyperlink"/>
            <w:rFonts w:asciiTheme="majorHAnsi" w:hAnsiTheme="majorHAnsi" w:cs="Arial"/>
            <w:sz w:val="20"/>
            <w:szCs w:val="20"/>
          </w:rPr>
          <w:t>www.registeruz.sk</w:t>
        </w:r>
      </w:hyperlink>
      <w:r w:rsidRPr="00E95212">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rsidP="00E95212">
      <w:pPr>
        <w:tabs>
          <w:tab w:val="left" w:pos="2127"/>
        </w:tabs>
        <w:ind w:left="1276"/>
        <w:jc w:val="both"/>
        <w:rPr>
          <w:rFonts w:asciiTheme="majorHAnsi" w:hAnsiTheme="majorHAnsi" w:cs="Arial"/>
          <w:noProof w:val="0"/>
          <w:sz w:val="20"/>
          <w:szCs w:val="20"/>
        </w:rPr>
      </w:pPr>
      <w:r w:rsidRPr="00D2026E">
        <w:rPr>
          <w:rFonts w:asciiTheme="majorHAnsi" w:hAnsiTheme="majorHAnsi" w:cs="Arial"/>
          <w:noProof w:val="0"/>
          <w:sz w:val="20"/>
          <w:szCs w:val="20"/>
        </w:rPr>
        <w:t xml:space="preserve">Ak </w:t>
      </w:r>
      <w:r w:rsidRPr="00D2026E">
        <w:rPr>
          <w:rFonts w:asciiTheme="majorHAnsi" w:hAnsiTheme="majorHAnsi" w:cs="Arial"/>
          <w:sz w:val="20"/>
          <w:szCs w:val="20"/>
        </w:rPr>
        <w:t>uchádzač</w:t>
      </w:r>
      <w:r w:rsidRPr="00D2026E">
        <w:rPr>
          <w:rFonts w:asciiTheme="majorHAnsi" w:hAnsiTheme="majorHAnsi" w:cs="Arial"/>
          <w:noProof w:val="0"/>
          <w:sz w:val="20"/>
          <w:szCs w:val="20"/>
        </w:rPr>
        <w:t xml:space="preserve"> nemá zverejnené </w:t>
      </w:r>
      <w:r w:rsidR="00554D05" w:rsidRPr="00D2026E">
        <w:rPr>
          <w:rFonts w:asciiTheme="majorHAnsi" w:hAnsiTheme="majorHAnsi" w:cs="Arial"/>
          <w:noProof w:val="0"/>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Hlk45602746"/>
      <w:r w:rsidRPr="00076944">
        <w:rPr>
          <w:rFonts w:asciiTheme="majorHAnsi" w:hAnsiTheme="majorHAnsi" w:cs="Arial"/>
          <w:b/>
          <w:bCs/>
          <w:smallCaps/>
          <w:sz w:val="20"/>
          <w:szCs w:val="20"/>
        </w:rPr>
        <w:t>Podmienky účasti vo verejnom obstarávaní týkajúce sa technickej alebo odbornej spôsobilosti</w:t>
      </w:r>
    </w:p>
    <w:bookmarkEnd w:id="22"/>
    <w:p w14:paraId="392CA2D5"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4C394364" w14:textId="09E1DECA" w:rsidR="00EE5D82" w:rsidRPr="00CA1552" w:rsidRDefault="00EE5D82">
      <w:pPr>
        <w:pStyle w:val="ListParagraph"/>
        <w:numPr>
          <w:ilvl w:val="1"/>
          <w:numId w:val="17"/>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1938F75C" w:rsidR="00575865" w:rsidRPr="00076944" w:rsidRDefault="0057586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poskytnutých služieb za predchádzajúc</w:t>
      </w:r>
      <w:r w:rsidR="005B3F34">
        <w:rPr>
          <w:rFonts w:asciiTheme="majorHAnsi" w:hAnsiTheme="majorHAnsi" w:cs="Arial"/>
          <w:sz w:val="20"/>
          <w:szCs w:val="20"/>
        </w:rPr>
        <w:t>e tri</w:t>
      </w:r>
      <w:r w:rsidRPr="00076944">
        <w:rPr>
          <w:rFonts w:asciiTheme="majorHAnsi" w:hAnsiTheme="majorHAnsi" w:cs="Arial"/>
          <w:sz w:val="20"/>
          <w:szCs w:val="20"/>
        </w:rPr>
        <w:t xml:space="preserve"> rok</w:t>
      </w:r>
      <w:r w:rsidR="005B3F34">
        <w:rPr>
          <w:rFonts w:asciiTheme="majorHAnsi" w:hAnsiTheme="majorHAnsi" w:cs="Arial"/>
          <w:sz w:val="20"/>
          <w:szCs w:val="20"/>
        </w:rPr>
        <w:t>y</w:t>
      </w:r>
      <w:r w:rsidRPr="00076944">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3505A02E" w14:textId="7A6288C3" w:rsidR="00BD1830" w:rsidRDefault="00575865" w:rsidP="00876B0C">
      <w:pPr>
        <w:tabs>
          <w:tab w:val="left" w:pos="2127"/>
        </w:tabs>
        <w:ind w:left="2127"/>
        <w:jc w:val="both"/>
        <w:rPr>
          <w:rFonts w:asciiTheme="majorHAnsi" w:hAnsiTheme="majorHAnsi" w:cs="Arial"/>
          <w:noProof w:val="0"/>
          <w:sz w:val="20"/>
          <w:szCs w:val="20"/>
        </w:rPr>
      </w:pPr>
      <w:r w:rsidRPr="005D5306">
        <w:rPr>
          <w:rFonts w:asciiTheme="majorHAnsi" w:hAnsiTheme="majorHAnsi" w:cs="Arial"/>
          <w:noProof w:val="0"/>
          <w:sz w:val="20"/>
          <w:szCs w:val="20"/>
        </w:rPr>
        <w:t xml:space="preserve">zoznam </w:t>
      </w:r>
      <w:r w:rsidR="00876B0C" w:rsidRPr="00076944">
        <w:rPr>
          <w:rFonts w:asciiTheme="majorHAnsi" w:hAnsiTheme="majorHAnsi" w:cs="Arial"/>
          <w:sz w:val="20"/>
          <w:szCs w:val="20"/>
        </w:rPr>
        <w:t>dodávok poskytnutých služieb</w:t>
      </w:r>
      <w:r w:rsidR="00876B0C">
        <w:rPr>
          <w:rFonts w:asciiTheme="majorHAnsi" w:hAnsiTheme="majorHAnsi" w:cs="Arial"/>
          <w:sz w:val="20"/>
          <w:szCs w:val="20"/>
        </w:rPr>
        <w:t xml:space="preserve">, ktorý bude obsahovať </w:t>
      </w:r>
      <w:r w:rsidR="00E63876" w:rsidRPr="00E63876">
        <w:rPr>
          <w:rFonts w:asciiTheme="majorHAnsi" w:hAnsiTheme="majorHAnsi" w:cs="Arial"/>
          <w:noProof w:val="0"/>
          <w:sz w:val="20"/>
          <w:szCs w:val="20"/>
        </w:rPr>
        <w:t xml:space="preserve">minimálne </w:t>
      </w:r>
      <w:r w:rsidR="00E63876">
        <w:rPr>
          <w:rFonts w:asciiTheme="majorHAnsi" w:hAnsiTheme="majorHAnsi" w:cs="Arial"/>
          <w:noProof w:val="0"/>
          <w:sz w:val="20"/>
          <w:szCs w:val="20"/>
        </w:rPr>
        <w:t>dva</w:t>
      </w:r>
      <w:r w:rsidR="00E63876" w:rsidRPr="00E63876">
        <w:rPr>
          <w:rFonts w:asciiTheme="majorHAnsi" w:hAnsiTheme="majorHAnsi" w:cs="Arial"/>
          <w:noProof w:val="0"/>
          <w:sz w:val="20"/>
          <w:szCs w:val="20"/>
        </w:rPr>
        <w:t xml:space="preserve"> projekty, ktorých obsahom dodávky bol návrh celkovej stratégie organizácie pre oblasť dát, vrátane návrhu strategických priorít v oblasti dát, identifikácia bariér a možností ich prekonania, návrhov konkrétnych projektov potrebných pre úspešnú implementáciu navrhovanej stratégie vrátane komplexného procesného modelu a návrhu technického riešenia. </w:t>
      </w:r>
      <w:r w:rsidR="00E63876">
        <w:rPr>
          <w:rFonts w:asciiTheme="majorHAnsi" w:hAnsiTheme="majorHAnsi" w:cs="Arial"/>
          <w:noProof w:val="0"/>
          <w:sz w:val="20"/>
          <w:szCs w:val="20"/>
        </w:rPr>
        <w:t>Predložené</w:t>
      </w:r>
      <w:r w:rsidR="00E63876" w:rsidRPr="00E63876">
        <w:rPr>
          <w:rFonts w:asciiTheme="majorHAnsi" w:hAnsiTheme="majorHAnsi" w:cs="Arial"/>
          <w:noProof w:val="0"/>
          <w:sz w:val="20"/>
          <w:szCs w:val="20"/>
        </w:rPr>
        <w:t xml:space="preserve"> projekty musia byť minimálne v celkovej hodnote 250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 za uplynulých 5 rokov  od lehoty na predkladanie ponúk a minimálne jeden z týchto projektov musí byť </w:t>
      </w:r>
      <w:r w:rsidR="00E63876">
        <w:rPr>
          <w:rFonts w:asciiTheme="majorHAnsi" w:hAnsiTheme="majorHAnsi" w:cs="Arial"/>
          <w:noProof w:val="0"/>
          <w:sz w:val="20"/>
          <w:szCs w:val="20"/>
        </w:rPr>
        <w:t xml:space="preserve">minimálne </w:t>
      </w:r>
      <w:r w:rsidR="00E63876" w:rsidRPr="00E63876">
        <w:rPr>
          <w:rFonts w:asciiTheme="majorHAnsi" w:hAnsiTheme="majorHAnsi" w:cs="Arial"/>
          <w:noProof w:val="0"/>
          <w:sz w:val="20"/>
          <w:szCs w:val="20"/>
        </w:rPr>
        <w:t>v hodnote 150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w:t>
      </w:r>
      <w:r w:rsidR="00E63876">
        <w:rPr>
          <w:rFonts w:asciiTheme="majorHAnsi" w:hAnsiTheme="majorHAnsi" w:cs="Arial"/>
          <w:noProof w:val="0"/>
          <w:sz w:val="20"/>
          <w:szCs w:val="20"/>
        </w:rPr>
        <w:t xml:space="preserve"> a </w:t>
      </w:r>
      <w:r w:rsidR="00E63876" w:rsidRPr="00E63876">
        <w:rPr>
          <w:rFonts w:asciiTheme="majorHAnsi" w:hAnsiTheme="majorHAnsi" w:cs="Arial"/>
          <w:noProof w:val="0"/>
          <w:sz w:val="20"/>
          <w:szCs w:val="20"/>
        </w:rPr>
        <w:t xml:space="preserve">realizovaný pre centrálnu banku, </w:t>
      </w:r>
      <w:r w:rsidR="00DE2FC5" w:rsidRPr="00DE2FC5">
        <w:rPr>
          <w:rFonts w:asciiTheme="majorHAnsi" w:hAnsiTheme="majorHAnsi" w:cs="Arial"/>
          <w:noProof w:val="0"/>
          <w:sz w:val="20"/>
          <w:szCs w:val="20"/>
        </w:rPr>
        <w:t>národn</w:t>
      </w:r>
      <w:r w:rsidR="00D20D91">
        <w:rPr>
          <w:rFonts w:asciiTheme="majorHAnsi" w:hAnsiTheme="majorHAnsi" w:cs="Arial"/>
          <w:noProof w:val="0"/>
          <w:sz w:val="20"/>
          <w:szCs w:val="20"/>
        </w:rPr>
        <w:t>ého</w:t>
      </w:r>
      <w:r w:rsidR="00DE2FC5" w:rsidRPr="00DE2FC5">
        <w:rPr>
          <w:rFonts w:asciiTheme="majorHAnsi" w:hAnsiTheme="majorHAnsi" w:cs="Arial"/>
          <w:noProof w:val="0"/>
          <w:sz w:val="20"/>
          <w:szCs w:val="20"/>
        </w:rPr>
        <w:t xml:space="preserve"> regulátor</w:t>
      </w:r>
      <w:r w:rsidR="00D20D91">
        <w:rPr>
          <w:rFonts w:asciiTheme="majorHAnsi" w:hAnsiTheme="majorHAnsi" w:cs="Arial"/>
          <w:noProof w:val="0"/>
          <w:sz w:val="20"/>
          <w:szCs w:val="20"/>
        </w:rPr>
        <w:t>a</w:t>
      </w:r>
      <w:r w:rsidR="00DE2FC5" w:rsidRPr="00DE2FC5">
        <w:rPr>
          <w:rFonts w:asciiTheme="majorHAnsi" w:hAnsiTheme="majorHAnsi" w:cs="Arial"/>
          <w:noProof w:val="0"/>
          <w:sz w:val="20"/>
          <w:szCs w:val="20"/>
        </w:rPr>
        <w:t xml:space="preserve"> (NRA – National Regulatory Authority) </w:t>
      </w:r>
      <w:r w:rsidR="00D20D91">
        <w:rPr>
          <w:rFonts w:asciiTheme="majorHAnsi" w:hAnsiTheme="majorHAnsi" w:cs="Arial"/>
          <w:noProof w:val="0"/>
          <w:sz w:val="20"/>
          <w:szCs w:val="20"/>
        </w:rPr>
        <w:br/>
      </w:r>
      <w:r w:rsidR="00DE2FC5" w:rsidRPr="00DE2FC5">
        <w:rPr>
          <w:rFonts w:asciiTheme="majorHAnsi" w:hAnsiTheme="majorHAnsi" w:cs="Arial"/>
          <w:noProof w:val="0"/>
          <w:sz w:val="20"/>
          <w:szCs w:val="20"/>
        </w:rPr>
        <w:t>v niektorej z krajín EU</w:t>
      </w:r>
      <w:r w:rsidR="00E63876" w:rsidRPr="00E63876">
        <w:rPr>
          <w:rFonts w:asciiTheme="majorHAnsi" w:hAnsiTheme="majorHAnsi" w:cs="Arial"/>
          <w:noProof w:val="0"/>
          <w:sz w:val="20"/>
          <w:szCs w:val="20"/>
        </w:rPr>
        <w:t>, európsky orgán dohľadu alebo štatistický úrad v niektorej z krajín EU.</w:t>
      </w:r>
      <w:r w:rsidR="002560BF" w:rsidRPr="002560BF">
        <w:rPr>
          <w:rFonts w:asciiTheme="majorHAnsi" w:hAnsiTheme="majorHAnsi" w:cs="Arial"/>
          <w:noProof w:val="0"/>
          <w:sz w:val="20"/>
          <w:szCs w:val="20"/>
        </w:rPr>
        <w:t xml:space="preserve">  </w:t>
      </w:r>
      <w:r w:rsidR="0044076B" w:rsidRPr="00B458DE">
        <w:rPr>
          <w:rFonts w:asciiTheme="majorHAnsi" w:hAnsiTheme="majorHAnsi" w:cs="Arial"/>
          <w:noProof w:val="0"/>
          <w:sz w:val="20"/>
          <w:szCs w:val="20"/>
        </w:rPr>
        <w:t xml:space="preserve"> </w:t>
      </w:r>
    </w:p>
    <w:p w14:paraId="0E713BBF" w14:textId="21AB33EE"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poskytnutie služby zo zoznamu  poskytnutých služieb je referenciou v zmysle § 12 zákona o verejnom obstarávaní.</w:t>
      </w:r>
    </w:p>
    <w:p w14:paraId="290DCA55" w14:textId="524AC7DA"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doplňujúce údaje k 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4230B0E" w:rsidR="00575865" w:rsidRPr="00076944" w:rsidRDefault="00125788" w:rsidP="00E95212">
      <w:pPr>
        <w:suppressAutoHyphens/>
        <w:autoSpaceDN w:val="0"/>
        <w:ind w:left="2410" w:hanging="283"/>
        <w:jc w:val="both"/>
        <w:textAlignment w:val="baseline"/>
        <w:rPr>
          <w:rFonts w:asciiTheme="majorHAnsi" w:hAnsiTheme="majorHAnsi" w:cs="Arial"/>
          <w:sz w:val="20"/>
          <w:szCs w:val="20"/>
        </w:rPr>
      </w:pPr>
      <w:bookmarkStart w:id="23" w:name="_Hlk28542261"/>
      <w:r>
        <w:rPr>
          <w:rFonts w:asciiTheme="majorHAnsi" w:hAnsiTheme="majorHAnsi" w:cs="Arial"/>
          <w:noProof w:val="0"/>
          <w:sz w:val="20"/>
          <w:szCs w:val="20"/>
          <w:lang w:eastAsia="en-US"/>
        </w:rPr>
        <w:t>-</w:t>
      </w:r>
      <w:r>
        <w:rPr>
          <w:rFonts w:asciiTheme="majorHAnsi" w:hAnsiTheme="majorHAnsi" w:cs="Arial"/>
          <w:noProof w:val="0"/>
          <w:sz w:val="20"/>
          <w:szCs w:val="20"/>
          <w:lang w:eastAsia="en-US"/>
        </w:rPr>
        <w:tab/>
      </w:r>
      <w:r w:rsidR="00575865" w:rsidRPr="00076944">
        <w:rPr>
          <w:rFonts w:asciiTheme="majorHAnsi" w:hAnsiTheme="majorHAnsi" w:cs="Arial"/>
          <w:noProof w:val="0"/>
          <w:sz w:val="20"/>
          <w:szCs w:val="20"/>
          <w:lang w:eastAsia="en-US"/>
        </w:rPr>
        <w:t>Identifikáciu dodávateľa</w:t>
      </w:r>
      <w:r w:rsidR="00575865" w:rsidRPr="00076944">
        <w:rPr>
          <w:rFonts w:asciiTheme="majorHAnsi" w:hAnsiTheme="majorHAnsi" w:cs="Arial"/>
          <w:sz w:val="20"/>
          <w:szCs w:val="20"/>
          <w:lang w:eastAsia="en-US"/>
        </w:rPr>
        <w:t xml:space="preserve">: obchodné meno, </w:t>
      </w:r>
      <w:r w:rsidR="00575865" w:rsidRPr="00076944">
        <w:rPr>
          <w:rFonts w:asciiTheme="majorHAnsi" w:hAnsiTheme="majorHAnsi" w:cs="Arial"/>
          <w:sz w:val="20"/>
          <w:szCs w:val="20"/>
        </w:rPr>
        <w:t>adresu sídla alebo miesta podnikania dodávateľa, IČO</w:t>
      </w:r>
      <w:r w:rsidR="00575865" w:rsidRPr="00076944">
        <w:rPr>
          <w:rFonts w:asciiTheme="majorHAnsi" w:hAnsiTheme="majorHAnsi" w:cs="Arial"/>
          <w:sz w:val="20"/>
          <w:szCs w:val="20"/>
          <w:lang w:eastAsia="en-US"/>
        </w:rPr>
        <w:t>;</w:t>
      </w:r>
    </w:p>
    <w:p w14:paraId="5BB9AA09" w14:textId="7F6C136A"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lastRenderedPageBreak/>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Identifikáciu</w:t>
      </w:r>
      <w:r w:rsidR="00575865" w:rsidRPr="00076944">
        <w:rPr>
          <w:rFonts w:asciiTheme="majorHAnsi" w:hAnsiTheme="majorHAnsi" w:cs="Arial"/>
          <w:sz w:val="20"/>
          <w:szCs w:val="20"/>
        </w:rPr>
        <w:t xml:space="preserve"> odberateľa: obchodné meno, adresu sídla alebo miesta podnikania odberateľa, IČO</w:t>
      </w:r>
      <w:r w:rsidR="00575865" w:rsidRPr="00076944">
        <w:rPr>
          <w:rFonts w:asciiTheme="majorHAnsi" w:hAnsiTheme="majorHAnsi" w:cs="Arial"/>
          <w:sz w:val="20"/>
          <w:szCs w:val="20"/>
          <w:lang w:eastAsia="en-US"/>
        </w:rPr>
        <w:t>;</w:t>
      </w:r>
    </w:p>
    <w:p w14:paraId="7CBD13D3" w14:textId="40FD1DE6"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Predmet</w:t>
      </w:r>
      <w:r w:rsidR="00575865" w:rsidRPr="00076944">
        <w:rPr>
          <w:rFonts w:asciiTheme="majorHAnsi" w:hAnsiTheme="majorHAnsi" w:cs="Arial"/>
          <w:sz w:val="20"/>
          <w:szCs w:val="20"/>
          <w:lang w:eastAsia="en-US"/>
        </w:rPr>
        <w:t xml:space="preserve"> zákazky</w:t>
      </w:r>
      <w:r w:rsidR="00696E22">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opis predmetu poskytnutej služby, v ktorom budú uvedený rozsah (</w:t>
      </w:r>
      <w:r w:rsidR="00282563">
        <w:rPr>
          <w:rFonts w:asciiTheme="majorHAnsi" w:hAnsiTheme="majorHAnsi" w:cs="Arial"/>
          <w:sz w:val="20"/>
          <w:szCs w:val="20"/>
          <w:lang w:eastAsia="en-US"/>
        </w:rPr>
        <w:t xml:space="preserve">uviesť počet </w:t>
      </w:r>
      <w:r w:rsidR="00282563" w:rsidRPr="00282563">
        <w:rPr>
          <w:rFonts w:asciiTheme="majorHAnsi" w:hAnsiTheme="majorHAnsi" w:cs="Arial"/>
          <w:sz w:val="20"/>
          <w:szCs w:val="20"/>
          <w:lang w:eastAsia="en-US"/>
        </w:rPr>
        <w:t>informačný</w:t>
      </w:r>
      <w:r w:rsidR="00282563">
        <w:rPr>
          <w:rFonts w:asciiTheme="majorHAnsi" w:hAnsiTheme="majorHAnsi" w:cs="Arial"/>
          <w:sz w:val="20"/>
          <w:szCs w:val="20"/>
          <w:lang w:eastAsia="en-US"/>
        </w:rPr>
        <w:t>ch</w:t>
      </w:r>
      <w:r w:rsidR="00282563" w:rsidRPr="00282563">
        <w:rPr>
          <w:rFonts w:asciiTheme="majorHAnsi" w:hAnsiTheme="majorHAnsi" w:cs="Arial"/>
          <w:sz w:val="20"/>
          <w:szCs w:val="20"/>
          <w:lang w:eastAsia="en-US"/>
        </w:rPr>
        <w:t xml:space="preserve"> systém</w:t>
      </w:r>
      <w:r w:rsidR="00282563">
        <w:rPr>
          <w:rFonts w:asciiTheme="majorHAnsi" w:hAnsiTheme="majorHAnsi" w:cs="Arial"/>
          <w:sz w:val="20"/>
          <w:szCs w:val="20"/>
          <w:lang w:eastAsia="en-US"/>
        </w:rPr>
        <w:t>ov</w:t>
      </w:r>
      <w:r w:rsidR="00282563" w:rsidRPr="00282563">
        <w:rPr>
          <w:rFonts w:asciiTheme="majorHAnsi" w:hAnsiTheme="majorHAnsi" w:cs="Arial"/>
          <w:sz w:val="20"/>
          <w:szCs w:val="20"/>
          <w:lang w:eastAsia="en-US"/>
        </w:rPr>
        <w:t xml:space="preserve"> pokrývajúcimi </w:t>
      </w:r>
      <w:r w:rsidR="00282563">
        <w:rPr>
          <w:rFonts w:asciiTheme="majorHAnsi" w:hAnsiTheme="majorHAnsi" w:cs="Arial"/>
          <w:sz w:val="20"/>
          <w:szCs w:val="20"/>
          <w:lang w:eastAsia="en-US"/>
        </w:rPr>
        <w:t>dotnutých/počet</w:t>
      </w:r>
      <w:r w:rsidR="00282563" w:rsidRPr="00282563">
        <w:rPr>
          <w:rFonts w:asciiTheme="majorHAnsi" w:hAnsiTheme="majorHAnsi" w:cs="Arial"/>
          <w:sz w:val="20"/>
          <w:szCs w:val="20"/>
          <w:lang w:eastAsia="en-US"/>
        </w:rPr>
        <w:t xml:space="preserve">  vecných oblastí (agend, procesov)</w:t>
      </w:r>
      <w:r w:rsidR="00696E22" w:rsidRPr="00696E22">
        <w:rPr>
          <w:rFonts w:asciiTheme="majorHAnsi" w:hAnsiTheme="majorHAnsi" w:cs="Arial"/>
          <w:sz w:val="20"/>
          <w:szCs w:val="20"/>
          <w:lang w:eastAsia="en-US"/>
        </w:rPr>
        <w:t xml:space="preserve">), aktivity a výstupy dodané </w:t>
      </w:r>
      <w:r w:rsidR="00696E22">
        <w:rPr>
          <w:rFonts w:asciiTheme="majorHAnsi" w:hAnsiTheme="majorHAnsi" w:cs="Arial"/>
          <w:sz w:val="20"/>
          <w:szCs w:val="20"/>
          <w:lang w:eastAsia="en-US"/>
        </w:rPr>
        <w:t>dodávateľom</w:t>
      </w:r>
      <w:r w:rsidR="00575865" w:rsidRPr="00076944">
        <w:rPr>
          <w:rFonts w:asciiTheme="majorHAnsi" w:hAnsiTheme="majorHAnsi" w:cs="Arial"/>
          <w:sz w:val="20"/>
          <w:szCs w:val="20"/>
          <w:lang w:eastAsia="en-US"/>
        </w:rPr>
        <w:t>;</w:t>
      </w:r>
    </w:p>
    <w:p w14:paraId="7CAE8FD1" w14:textId="4970DB98"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Celkovú</w:t>
      </w:r>
      <w:r w:rsidR="00575865" w:rsidRPr="00076944">
        <w:rPr>
          <w:rFonts w:asciiTheme="majorHAnsi" w:hAnsiTheme="majorHAnsi" w:cs="Arial"/>
          <w:sz w:val="20"/>
          <w:szCs w:val="20"/>
          <w:lang w:eastAsia="en-US"/>
        </w:rPr>
        <w:t xml:space="preserve"> cenu predmetu zákazky;</w:t>
      </w:r>
    </w:p>
    <w:p w14:paraId="4FD04308" w14:textId="09A5244C"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Dobu</w:t>
      </w:r>
      <w:r w:rsidR="00575865" w:rsidRPr="00076944">
        <w:rPr>
          <w:rFonts w:asciiTheme="majorHAnsi" w:hAnsiTheme="majorHAnsi" w:cs="Arial"/>
          <w:sz w:val="20"/>
          <w:szCs w:val="20"/>
          <w:lang w:eastAsia="en-US"/>
        </w:rPr>
        <w:t xml:space="preserve"> plnenia predmetu zákazky (začiatok a koniec plnenia predmetu zákazky vo formáte </w:t>
      </w:r>
      <w:r w:rsidR="00575865" w:rsidRPr="00076944">
        <w:rPr>
          <w:rFonts w:asciiTheme="majorHAnsi" w:hAnsiTheme="majorHAnsi" w:cs="Arial"/>
          <w:i/>
          <w:sz w:val="20"/>
          <w:szCs w:val="20"/>
          <w:lang w:eastAsia="en-US"/>
        </w:rPr>
        <w:t>mesiac/rok</w:t>
      </w:r>
      <w:r w:rsidR="00575865" w:rsidRPr="00076944">
        <w:rPr>
          <w:rFonts w:asciiTheme="majorHAnsi" w:hAnsiTheme="majorHAnsi" w:cs="Arial"/>
          <w:sz w:val="20"/>
          <w:szCs w:val="20"/>
          <w:lang w:eastAsia="en-US"/>
        </w:rPr>
        <w:t>);</w:t>
      </w:r>
    </w:p>
    <w:p w14:paraId="03A8585C" w14:textId="1F6E356D"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Kontaktné</w:t>
      </w:r>
      <w:r w:rsidR="00575865" w:rsidRPr="00076944">
        <w:rPr>
          <w:rFonts w:asciiTheme="majorHAnsi" w:hAnsiTheme="majorHAnsi" w:cs="Arial"/>
          <w:sz w:val="20"/>
          <w:szCs w:val="20"/>
          <w:lang w:eastAsia="en-US"/>
        </w:rPr>
        <w:t xml:space="preserve"> údaje odberateľa: osoby, u ktorej si verejný obstarávateľ môže overiť predmetné údaje – minimálne v rozsahu: meno a funkcia kontaktnej osoby, telefónne číslo a e-mail.</w:t>
      </w:r>
    </w:p>
    <w:bookmarkEnd w:id="23"/>
    <w:p w14:paraId="5C53A77A" w14:textId="57149251" w:rsidR="00575865" w:rsidRPr="002377BD"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vyplniť uvedený vzor Doplňujúce údaje k zoznamu 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434B2B7" w:rsidR="00CB4422" w:rsidRPr="006553FF" w:rsidRDefault="00332AD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w:t>
      </w:r>
      <w:r w:rsidR="00930E80">
        <w:rPr>
          <w:rFonts w:asciiTheme="majorHAnsi" w:hAnsiTheme="majorHAnsi" w:cs="Arial"/>
          <w:sz w:val="20"/>
          <w:szCs w:val="20"/>
        </w:rPr>
        <w:t>–</w:t>
      </w:r>
      <w:r w:rsidRPr="006553FF">
        <w:rPr>
          <w:rFonts w:asciiTheme="majorHAnsi" w:hAnsiTheme="majorHAnsi" w:cs="Arial"/>
          <w:sz w:val="20"/>
          <w:szCs w:val="20"/>
        </w:rPr>
        <w:t xml:space="preserve"> </w:t>
      </w:r>
      <w:bookmarkStart w:id="24" w:name="_Hlk43983682"/>
      <w:r w:rsidR="005920C7" w:rsidRPr="006553FF">
        <w:rPr>
          <w:rFonts w:asciiTheme="majorHAnsi" w:hAnsiTheme="majorHAnsi" w:cs="Arial"/>
          <w:sz w:val="20"/>
          <w:szCs w:val="20"/>
        </w:rPr>
        <w:t>údajmi o vzdelaní a odbornej praxi alebo o odbornej kvalifikácii osôb určených na plnenie zmluvy</w:t>
      </w:r>
      <w:bookmarkEnd w:id="24"/>
      <w:r w:rsidR="005920C7" w:rsidRPr="006553FF">
        <w:rPr>
          <w:rFonts w:asciiTheme="majorHAnsi" w:hAnsiTheme="majorHAnsi" w:cs="Arial"/>
          <w:sz w:val="20"/>
          <w:szCs w:val="20"/>
        </w:rPr>
        <w:t>.</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6DBF51B" w14:textId="74F1D532" w:rsidR="00856E48" w:rsidRPr="006553FF" w:rsidRDefault="00575865" w:rsidP="00843213">
      <w:pPr>
        <w:pStyle w:val="ListParagraph"/>
        <w:numPr>
          <w:ilvl w:val="3"/>
          <w:numId w:val="17"/>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požaduje, aby uchádzač v ponuke predložil </w:t>
      </w:r>
      <w:r w:rsidR="00060F2D">
        <w:rPr>
          <w:rFonts w:asciiTheme="majorHAnsi" w:hAnsiTheme="majorHAnsi" w:cs="Arial"/>
          <w:sz w:val="20"/>
          <w:szCs w:val="20"/>
        </w:rPr>
        <w:t xml:space="preserve">osobou určenou na plnenie zmluvy </w:t>
      </w:r>
      <w:r w:rsidR="007B3DBC">
        <w:rPr>
          <w:rFonts w:asciiTheme="majorHAnsi" w:hAnsiTheme="majorHAnsi" w:cs="Arial"/>
          <w:sz w:val="20"/>
          <w:szCs w:val="20"/>
        </w:rPr>
        <w:t>–</w:t>
      </w:r>
      <w:r w:rsidR="00060F2D">
        <w:rPr>
          <w:rFonts w:asciiTheme="majorHAnsi" w:hAnsiTheme="majorHAnsi" w:cs="Arial"/>
          <w:sz w:val="20"/>
          <w:szCs w:val="20"/>
        </w:rPr>
        <w:t xml:space="preserve"> </w:t>
      </w:r>
      <w:r w:rsidR="007B3DBC">
        <w:rPr>
          <w:rFonts w:asciiTheme="majorHAnsi" w:hAnsiTheme="majorHAnsi" w:cs="Arial"/>
          <w:sz w:val="20"/>
          <w:szCs w:val="20"/>
        </w:rPr>
        <w:t xml:space="preserve">kľúčovým </w:t>
      </w:r>
      <w:r w:rsidR="00856E48" w:rsidRPr="00856E48">
        <w:rPr>
          <w:rFonts w:asciiTheme="majorHAnsi" w:hAnsiTheme="majorHAnsi" w:cs="Calibri"/>
          <w:sz w:val="20"/>
          <w:szCs w:val="20"/>
        </w:rPr>
        <w:t>expertom vlastnoručne podp</w:t>
      </w:r>
      <w:r w:rsidR="006553FF">
        <w:rPr>
          <w:rFonts w:asciiTheme="majorHAnsi" w:hAnsiTheme="majorHAnsi" w:cs="Calibri"/>
          <w:sz w:val="20"/>
          <w:szCs w:val="20"/>
        </w:rPr>
        <w:t>í</w:t>
      </w:r>
      <w:r w:rsidR="00856E48" w:rsidRPr="00856E48">
        <w:rPr>
          <w:rFonts w:asciiTheme="majorHAnsi" w:hAnsiTheme="majorHAnsi" w:cs="Calibri"/>
          <w:sz w:val="20"/>
          <w:szCs w:val="20"/>
        </w:rPr>
        <w:t>san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profesijn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životopis, vr</w:t>
      </w:r>
      <w:r w:rsidR="006553FF">
        <w:rPr>
          <w:rFonts w:asciiTheme="majorHAnsi" w:hAnsiTheme="majorHAnsi" w:cs="Calibri"/>
          <w:sz w:val="20"/>
          <w:szCs w:val="20"/>
        </w:rPr>
        <w:t>á</w:t>
      </w:r>
      <w:r w:rsidR="00856E48" w:rsidRPr="00856E48">
        <w:rPr>
          <w:rFonts w:asciiTheme="majorHAnsi" w:hAnsiTheme="majorHAnsi" w:cs="Calibri"/>
          <w:sz w:val="20"/>
          <w:szCs w:val="20"/>
        </w:rPr>
        <w:t>tane v</w:t>
      </w:r>
      <w:r w:rsidR="006553FF">
        <w:rPr>
          <w:rFonts w:asciiTheme="majorHAnsi" w:hAnsiTheme="majorHAnsi" w:cs="Calibri"/>
          <w:sz w:val="20"/>
          <w:szCs w:val="20"/>
        </w:rPr>
        <w:t> </w:t>
      </w:r>
      <w:r w:rsidR="00856E48" w:rsidRPr="00856E48">
        <w:rPr>
          <w:rFonts w:asciiTheme="majorHAnsi" w:hAnsiTheme="majorHAnsi" w:cs="Calibri"/>
          <w:sz w:val="20"/>
          <w:szCs w:val="20"/>
        </w:rPr>
        <w:t>životopise</w:t>
      </w:r>
      <w:r w:rsidR="006553FF">
        <w:rPr>
          <w:rFonts w:asciiTheme="majorHAnsi" w:hAnsiTheme="majorHAnsi" w:cs="Calibri"/>
          <w:sz w:val="20"/>
          <w:szCs w:val="20"/>
        </w:rPr>
        <w:t xml:space="preserve"> </w:t>
      </w:r>
      <w:r w:rsidR="00856E48" w:rsidRPr="006553FF">
        <w:rPr>
          <w:rFonts w:asciiTheme="majorHAnsi" w:hAnsiTheme="majorHAnsi" w:cs="Calibri"/>
          <w:sz w:val="20"/>
          <w:szCs w:val="20"/>
        </w:rPr>
        <w:t>uveden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ho zoznamu riešen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ch praktic</w:t>
      </w:r>
      <w:r w:rsidR="006553FF" w:rsidRPr="006553FF">
        <w:rPr>
          <w:rFonts w:asciiTheme="majorHAnsi" w:hAnsiTheme="majorHAnsi" w:cs="Calibri"/>
          <w:sz w:val="20"/>
          <w:szCs w:val="20"/>
        </w:rPr>
        <w:t>ký</w:t>
      </w:r>
      <w:r w:rsidR="00856E48" w:rsidRPr="006553FF">
        <w:rPr>
          <w:rFonts w:asciiTheme="majorHAnsi" w:hAnsiTheme="majorHAnsi" w:cs="Calibri"/>
          <w:sz w:val="20"/>
          <w:szCs w:val="20"/>
        </w:rPr>
        <w:t xml:space="preserve">ch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loh (projektov) </w:t>
      </w:r>
      <w:r w:rsidR="005B3F34">
        <w:rPr>
          <w:rFonts w:asciiTheme="majorHAnsi" w:hAnsiTheme="majorHAnsi" w:cs="Calibri"/>
          <w:sz w:val="20"/>
          <w:szCs w:val="20"/>
        </w:rPr>
        <w:br/>
      </w:r>
      <w:r w:rsidR="00856E48" w:rsidRPr="006553FF">
        <w:rPr>
          <w:rFonts w:asciiTheme="majorHAnsi" w:hAnsiTheme="majorHAnsi" w:cs="Calibri"/>
          <w:sz w:val="20"/>
          <w:szCs w:val="20"/>
        </w:rPr>
        <w:t>a ďalš</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ch skutočnost</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 ktor</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mi preukazuje splnenie</w:t>
      </w:r>
      <w:r w:rsidR="006553FF" w:rsidRPr="006553FF">
        <w:rPr>
          <w:rFonts w:asciiTheme="majorHAnsi" w:hAnsiTheme="majorHAnsi" w:cs="Calibri"/>
          <w:sz w:val="20"/>
          <w:szCs w:val="20"/>
        </w:rPr>
        <w:t xml:space="preserve"> </w:t>
      </w:r>
      <w:r w:rsidR="00856E48" w:rsidRPr="006553FF">
        <w:rPr>
          <w:rFonts w:asciiTheme="majorHAnsi" w:hAnsiTheme="majorHAnsi" w:cs="Calibri"/>
          <w:sz w:val="20"/>
          <w:szCs w:val="20"/>
        </w:rPr>
        <w:t>minim</w:t>
      </w:r>
      <w:r w:rsidR="006553FF" w:rsidRPr="006553FF">
        <w:rPr>
          <w:rFonts w:asciiTheme="majorHAnsi" w:hAnsiTheme="majorHAnsi" w:cs="Calibri"/>
          <w:sz w:val="20"/>
          <w:szCs w:val="20"/>
        </w:rPr>
        <w:t>á</w:t>
      </w:r>
      <w:r w:rsidR="00856E48" w:rsidRPr="006553FF">
        <w:rPr>
          <w:rFonts w:asciiTheme="majorHAnsi" w:hAnsiTheme="majorHAnsi" w:cs="Calibri"/>
          <w:sz w:val="20"/>
          <w:szCs w:val="20"/>
        </w:rPr>
        <w:t xml:space="preserve">lnej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rovne os</w:t>
      </w:r>
      <w:r w:rsidR="006553FF" w:rsidRPr="006553FF">
        <w:rPr>
          <w:rFonts w:asciiTheme="majorHAnsi" w:hAnsiTheme="majorHAnsi" w:cs="Calibri"/>
          <w:sz w:val="20"/>
          <w:szCs w:val="20"/>
        </w:rPr>
        <w:t>ô</w:t>
      </w:r>
      <w:r w:rsidR="00856E48" w:rsidRPr="006553FF">
        <w:rPr>
          <w:rFonts w:asciiTheme="majorHAnsi" w:hAnsiTheme="majorHAnsi" w:cs="Calibri"/>
          <w:sz w:val="20"/>
          <w:szCs w:val="20"/>
        </w:rPr>
        <w:t>b, ktor</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bud</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 zodpovedn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za plnenie </w:t>
      </w:r>
      <w:r w:rsidR="00856E48" w:rsidRPr="0070372C">
        <w:rPr>
          <w:rFonts w:asciiTheme="majorHAnsi" w:hAnsiTheme="majorHAnsi" w:cs="Calibri"/>
          <w:sz w:val="20"/>
          <w:szCs w:val="20"/>
        </w:rPr>
        <w:t>zmluvy na poskytnutie služieb</w:t>
      </w:r>
      <w:r w:rsidR="00856E48" w:rsidRPr="006553FF">
        <w:rPr>
          <w:rFonts w:asciiTheme="majorHAnsi" w:hAnsiTheme="majorHAnsi" w:cs="Calibri"/>
          <w:sz w:val="20"/>
          <w:szCs w:val="20"/>
        </w:rPr>
        <w:t xml:space="preserve"> (garant/expert).</w:t>
      </w:r>
      <w:r w:rsidR="006553FF">
        <w:rPr>
          <w:rFonts w:asciiTheme="majorHAnsi" w:hAnsiTheme="majorHAnsi" w:cs="Calibri"/>
          <w:sz w:val="20"/>
          <w:szCs w:val="20"/>
        </w:rPr>
        <w:t xml:space="preserve"> </w:t>
      </w:r>
      <w:r w:rsidR="007B3DBC">
        <w:rPr>
          <w:rFonts w:asciiTheme="majorHAnsi" w:hAnsiTheme="majorHAnsi" w:cs="Calibri"/>
          <w:sz w:val="20"/>
          <w:szCs w:val="20"/>
        </w:rPr>
        <w:t>Kľúčový e</w:t>
      </w:r>
      <w:r w:rsidR="00856E48" w:rsidRPr="006553FF">
        <w:rPr>
          <w:rFonts w:asciiTheme="majorHAnsi" w:hAnsiTheme="majorHAnsi" w:cs="Calibri"/>
          <w:sz w:val="20"/>
          <w:szCs w:val="20"/>
        </w:rPr>
        <w:t>xpert je povinn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 xml:space="preserve"> predložiť okrem profesijn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ho životopisu aj </w:t>
      </w:r>
      <w:r w:rsidR="00856E48" w:rsidRPr="007B3DBC">
        <w:rPr>
          <w:rFonts w:asciiTheme="majorHAnsi" w:hAnsiTheme="majorHAnsi" w:cs="Calibri"/>
          <w:b/>
          <w:i/>
          <w:sz w:val="20"/>
          <w:szCs w:val="20"/>
        </w:rPr>
        <w:t>S</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hlas so spracovan</w:t>
      </w:r>
      <w:r w:rsidR="006553FF" w:rsidRPr="007B3DBC">
        <w:rPr>
          <w:rFonts w:asciiTheme="majorHAnsi" w:hAnsiTheme="majorHAnsi" w:cs="Calibri"/>
          <w:b/>
          <w:i/>
          <w:sz w:val="20"/>
          <w:szCs w:val="20"/>
        </w:rPr>
        <w:t>í</w:t>
      </w:r>
      <w:r w:rsidR="00856E48" w:rsidRPr="007B3DBC">
        <w:rPr>
          <w:rFonts w:asciiTheme="majorHAnsi" w:hAnsiTheme="majorHAnsi" w:cs="Calibri"/>
          <w:b/>
          <w:i/>
          <w:sz w:val="20"/>
          <w:szCs w:val="20"/>
        </w:rPr>
        <w:t>m osobn</w:t>
      </w:r>
      <w:r w:rsidR="006553FF" w:rsidRPr="007B3DBC">
        <w:rPr>
          <w:rFonts w:asciiTheme="majorHAnsi" w:hAnsiTheme="majorHAnsi" w:cs="Calibri"/>
          <w:b/>
          <w:i/>
          <w:sz w:val="20"/>
          <w:szCs w:val="20"/>
        </w:rPr>
        <w:t>ý</w:t>
      </w:r>
      <w:r w:rsidR="00856E48" w:rsidRPr="007B3DBC">
        <w:rPr>
          <w:rFonts w:asciiTheme="majorHAnsi" w:hAnsiTheme="majorHAnsi" w:cs="Calibri"/>
          <w:b/>
          <w:i/>
          <w:sz w:val="20"/>
          <w:szCs w:val="20"/>
        </w:rPr>
        <w:t xml:space="preserve">ch </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dajov</w:t>
      </w:r>
      <w:r w:rsidR="00856E48" w:rsidRPr="006553FF">
        <w:rPr>
          <w:rFonts w:asciiTheme="majorHAnsi" w:hAnsiTheme="majorHAnsi" w:cs="Calibri"/>
          <w:sz w:val="20"/>
          <w:szCs w:val="20"/>
        </w:rPr>
        <w:t>.</w:t>
      </w:r>
    </w:p>
    <w:p w14:paraId="0F56D352" w14:textId="6DF39E88"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Calibri"/>
          <w:noProof w:val="0"/>
          <w:sz w:val="20"/>
          <w:szCs w:val="20"/>
        </w:rPr>
        <w:t>Profesijn</w:t>
      </w:r>
      <w:r w:rsidR="006553FF">
        <w:rPr>
          <w:rFonts w:asciiTheme="majorHAnsi" w:hAnsiTheme="majorHAnsi" w:cs="Calibri"/>
          <w:noProof w:val="0"/>
          <w:sz w:val="20"/>
          <w:szCs w:val="20"/>
        </w:rPr>
        <w:t>ý</w:t>
      </w:r>
      <w:r w:rsidRPr="00856E48">
        <w:rPr>
          <w:rFonts w:asciiTheme="majorHAnsi" w:hAnsiTheme="majorHAnsi" w:cs="Calibri"/>
          <w:noProof w:val="0"/>
          <w:sz w:val="20"/>
          <w:szCs w:val="20"/>
        </w:rPr>
        <w:t xml:space="preserve"> životopis </w:t>
      </w:r>
      <w:r w:rsidR="007B3DBC">
        <w:rPr>
          <w:rFonts w:asciiTheme="majorHAnsi" w:hAnsiTheme="majorHAnsi" w:cs="Calibri"/>
          <w:noProof w:val="0"/>
          <w:sz w:val="20"/>
          <w:szCs w:val="20"/>
        </w:rPr>
        <w:t xml:space="preserve">kľúčového </w:t>
      </w:r>
      <w:r w:rsidRPr="00856E48">
        <w:rPr>
          <w:rFonts w:asciiTheme="majorHAnsi" w:hAnsiTheme="majorHAnsi" w:cs="Calibri"/>
          <w:noProof w:val="0"/>
          <w:sz w:val="20"/>
          <w:szCs w:val="20"/>
        </w:rPr>
        <w:t>experta mus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 xml:space="preserve"> obsahovať </w:t>
      </w:r>
      <w:r w:rsidR="00E17C35">
        <w:rPr>
          <w:rFonts w:asciiTheme="majorHAnsi" w:hAnsiTheme="majorHAnsi" w:cs="Calibri"/>
          <w:noProof w:val="0"/>
          <w:sz w:val="20"/>
          <w:szCs w:val="20"/>
        </w:rPr>
        <w:t xml:space="preserve">minimálne </w:t>
      </w:r>
      <w:r w:rsidR="007B3DBC">
        <w:rPr>
          <w:rFonts w:asciiTheme="majorHAnsi" w:hAnsiTheme="majorHAnsi" w:cs="Calibri"/>
          <w:noProof w:val="0"/>
          <w:sz w:val="20"/>
          <w:szCs w:val="20"/>
        </w:rPr>
        <w:t xml:space="preserve">nasledujúce </w:t>
      </w:r>
      <w:r w:rsidRPr="00856E48">
        <w:rPr>
          <w:rFonts w:asciiTheme="majorHAnsi" w:hAnsiTheme="majorHAnsi" w:cs="Calibri"/>
          <w:noProof w:val="0"/>
          <w:sz w:val="20"/>
          <w:szCs w:val="20"/>
        </w:rPr>
        <w:t>identifikačn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 xml:space="preserve"> a ďalšie inform</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cie:</w:t>
      </w:r>
    </w:p>
    <w:p w14:paraId="60EA65EE" w14:textId="2E946087"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a priezvisko pr</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slušn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kľ</w:t>
      </w:r>
      <w:r w:rsidR="006553FF">
        <w:rPr>
          <w:rFonts w:asciiTheme="majorHAnsi" w:hAnsiTheme="majorHAnsi" w:cs="Calibri"/>
          <w:noProof w:val="0"/>
          <w:sz w:val="20"/>
          <w:szCs w:val="20"/>
        </w:rPr>
        <w:t>ú</w:t>
      </w:r>
      <w:r w:rsidRPr="00856E48">
        <w:rPr>
          <w:rFonts w:asciiTheme="majorHAnsi" w:hAnsiTheme="majorHAnsi" w:cs="Calibri"/>
          <w:noProof w:val="0"/>
          <w:sz w:val="20"/>
          <w:szCs w:val="20"/>
        </w:rPr>
        <w:t>čov</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0D47D69D" w14:textId="3459D1C8"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názov a sídlo zamestnávateľa,</w:t>
      </w:r>
    </w:p>
    <w:p w14:paraId="74D1BE5E" w14:textId="2EAAF89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dosiahnuté vysokoškolské vzdelanie 2. stupňa,</w:t>
      </w:r>
    </w:p>
    <w:p w14:paraId="3B6D26EB" w14:textId="5259A232"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dĺžk</w:t>
      </w:r>
      <w:r w:rsidR="007B3DBC">
        <w:rPr>
          <w:rFonts w:asciiTheme="majorHAnsi" w:hAnsiTheme="majorHAnsi" w:cs="Calibri"/>
          <w:noProof w:val="0"/>
          <w:sz w:val="20"/>
          <w:szCs w:val="20"/>
        </w:rPr>
        <w:t>u</w:t>
      </w:r>
      <w:r>
        <w:rPr>
          <w:rFonts w:asciiTheme="majorHAnsi" w:hAnsiTheme="majorHAnsi" w:cs="Calibri"/>
          <w:noProof w:val="0"/>
          <w:sz w:val="20"/>
          <w:szCs w:val="20"/>
        </w:rPr>
        <w:t xml:space="preserve"> odbornej praxe,</w:t>
      </w:r>
    </w:p>
    <w:p w14:paraId="53B0446F" w14:textId="230240C8" w:rsidR="00D21196" w:rsidRDefault="00D21196"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získané certifikáty,</w:t>
      </w:r>
    </w:p>
    <w:p w14:paraId="64AF6154" w14:textId="437A1565" w:rsidR="00696E22" w:rsidRDefault="00696E22"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stupeň znalosti anglického jazyka.</w:t>
      </w:r>
    </w:p>
    <w:p w14:paraId="66FF9371" w14:textId="62932CE2" w:rsidR="00E17C35" w:rsidRPr="00856E48" w:rsidRDefault="00A612A8"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 xml:space="preserve">Osobné praktické </w:t>
      </w:r>
      <w:r w:rsidR="00E17C35">
        <w:rPr>
          <w:rFonts w:asciiTheme="majorHAnsi" w:hAnsiTheme="majorHAnsi" w:cs="Calibri"/>
          <w:noProof w:val="0"/>
          <w:sz w:val="20"/>
          <w:szCs w:val="20"/>
        </w:rPr>
        <w:t>skúsenosti:</w:t>
      </w:r>
    </w:p>
    <w:p w14:paraId="629A2B6F" w14:textId="6E11312A"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zov a</w:t>
      </w:r>
      <w:r w:rsidR="00E17C35">
        <w:rPr>
          <w:rFonts w:asciiTheme="majorHAnsi" w:hAnsiTheme="majorHAnsi" w:cs="Calibri"/>
          <w:noProof w:val="0"/>
          <w:sz w:val="20"/>
          <w:szCs w:val="20"/>
        </w:rPr>
        <w:t> </w:t>
      </w:r>
      <w:r w:rsidRPr="00856E48">
        <w:rPr>
          <w:rFonts w:asciiTheme="majorHAnsi" w:hAnsiTheme="majorHAnsi" w:cs="Calibri"/>
          <w:noProof w:val="0"/>
          <w:sz w:val="20"/>
          <w:szCs w:val="20"/>
        </w:rPr>
        <w:t>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dlo odberateľa,</w:t>
      </w:r>
    </w:p>
    <w:p w14:paraId="101E11F2" w14:textId="2149305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finančný objem zákazky,</w:t>
      </w:r>
    </w:p>
    <w:p w14:paraId="0EC08F4D" w14:textId="74B8B799" w:rsidR="00E17C35" w:rsidRPr="00856E48"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r>
      <w:r w:rsidRPr="00856E48">
        <w:rPr>
          <w:rFonts w:asciiTheme="majorHAnsi" w:hAnsiTheme="majorHAnsi" w:cs="Calibri"/>
          <w:noProof w:val="0"/>
          <w:sz w:val="20"/>
          <w:szCs w:val="20"/>
        </w:rPr>
        <w:t>stručn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opis predmetu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projektu/zmluvy, resp. rozsah činnosti, ktor</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expert</w:t>
      </w:r>
      <w:r>
        <w:rPr>
          <w:rFonts w:asciiTheme="majorHAnsi" w:hAnsiTheme="majorHAnsi" w:cs="Calibri"/>
          <w:noProof w:val="0"/>
          <w:sz w:val="20"/>
          <w:szCs w:val="20"/>
        </w:rPr>
        <w:t xml:space="preserve"> </w:t>
      </w:r>
      <w:r w:rsidRPr="00856E48">
        <w:rPr>
          <w:rFonts w:asciiTheme="majorHAnsi" w:hAnsiTheme="majorHAnsi" w:cs="Calibri"/>
          <w:noProof w:val="0"/>
          <w:sz w:val="20"/>
          <w:szCs w:val="20"/>
        </w:rPr>
        <w:t>zabezpečoval, aby bolo možn</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vyhodnotiť splnenie podmienok </w:t>
      </w:r>
      <w:r>
        <w:rPr>
          <w:rFonts w:asciiTheme="majorHAnsi" w:hAnsiTheme="majorHAnsi" w:cs="Calibri"/>
          <w:noProof w:val="0"/>
          <w:sz w:val="20"/>
          <w:szCs w:val="20"/>
        </w:rPr>
        <w:t>ú</w:t>
      </w:r>
      <w:r w:rsidRPr="00856E48">
        <w:rPr>
          <w:rFonts w:asciiTheme="majorHAnsi" w:hAnsiTheme="majorHAnsi" w:cs="Calibri"/>
          <w:noProof w:val="0"/>
          <w:sz w:val="20"/>
          <w:szCs w:val="20"/>
        </w:rPr>
        <w:t>časti,</w:t>
      </w:r>
      <w:r>
        <w:rPr>
          <w:rFonts w:asciiTheme="majorHAnsi" w:hAnsiTheme="majorHAnsi" w:cs="Calibri"/>
          <w:noProof w:val="0"/>
          <w:sz w:val="20"/>
          <w:szCs w:val="20"/>
        </w:rPr>
        <w:t xml:space="preserve"> vo vzťahu k splneniu požiadaviek verejného obstarávateľa,</w:t>
      </w:r>
    </w:p>
    <w:p w14:paraId="587822A7" w14:textId="77777777" w:rsidR="00705375" w:rsidRPr="00856E48" w:rsidRDefault="00705375"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Pr="002C09A7">
        <w:rPr>
          <w:rFonts w:asciiTheme="majorHAnsi" w:hAnsiTheme="majorHAnsi" w:cs="Calibri"/>
          <w:noProof w:val="0"/>
          <w:sz w:val="20"/>
          <w:szCs w:val="20"/>
        </w:rPr>
        <w:tab/>
      </w:r>
      <w:r w:rsidRPr="00856E48">
        <w:rPr>
          <w:rFonts w:asciiTheme="majorHAnsi" w:hAnsiTheme="majorHAnsi" w:cs="Calibri"/>
          <w:noProof w:val="0"/>
          <w:sz w:val="20"/>
          <w:szCs w:val="20"/>
        </w:rPr>
        <w:t>funkciu, n</w:t>
      </w:r>
      <w:r>
        <w:rPr>
          <w:rFonts w:asciiTheme="majorHAnsi" w:hAnsiTheme="majorHAnsi" w:cs="Calibri"/>
          <w:noProof w:val="0"/>
          <w:sz w:val="20"/>
          <w:szCs w:val="20"/>
        </w:rPr>
        <w:t>á</w:t>
      </w:r>
      <w:r w:rsidRPr="00856E48">
        <w:rPr>
          <w:rFonts w:asciiTheme="majorHAnsi" w:hAnsiTheme="majorHAnsi" w:cs="Calibri"/>
          <w:noProof w:val="0"/>
          <w:sz w:val="20"/>
          <w:szCs w:val="20"/>
        </w:rPr>
        <w:t>zov zastavanej funkcie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é</w:t>
      </w:r>
      <w:r w:rsidRPr="00856E48">
        <w:rPr>
          <w:rFonts w:asciiTheme="majorHAnsi" w:hAnsiTheme="majorHAnsi" w:cs="Calibri"/>
          <w:noProof w:val="0"/>
          <w:sz w:val="20"/>
          <w:szCs w:val="20"/>
        </w:rPr>
        <w:t>ho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16FA9888" w14:textId="581D20E6" w:rsidR="00856E48" w:rsidRPr="00856E48"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00C56DC6">
        <w:rPr>
          <w:rFonts w:asciiTheme="majorHAnsi" w:hAnsiTheme="majorHAnsi" w:cs="Calibri"/>
          <w:noProof w:val="0"/>
          <w:sz w:val="20"/>
          <w:szCs w:val="20"/>
        </w:rPr>
        <w:t>o</w:t>
      </w:r>
      <w:r w:rsidR="00705375">
        <w:rPr>
          <w:rFonts w:asciiTheme="majorHAnsi" w:hAnsiTheme="majorHAnsi" w:cs="Calibri"/>
          <w:noProof w:val="0"/>
          <w:sz w:val="20"/>
          <w:szCs w:val="20"/>
        </w:rPr>
        <w:t>bdobie</w:t>
      </w:r>
      <w:r w:rsidR="00705375" w:rsidRPr="00856E48">
        <w:rPr>
          <w:rFonts w:asciiTheme="majorHAnsi" w:hAnsiTheme="majorHAnsi" w:cs="Calibri"/>
          <w:noProof w:val="0"/>
          <w:sz w:val="20"/>
          <w:szCs w:val="20"/>
        </w:rPr>
        <w:t xml:space="preserve"> </w:t>
      </w:r>
      <w:r w:rsidRPr="00856E48">
        <w:rPr>
          <w:rFonts w:asciiTheme="majorHAnsi" w:hAnsiTheme="majorHAnsi" w:cs="Calibri"/>
          <w:noProof w:val="0"/>
          <w:sz w:val="20"/>
          <w:szCs w:val="20"/>
        </w:rPr>
        <w:t xml:space="preserve">plnenia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 xml:space="preserve">zmluvy, t. j. od </w:t>
      </w:r>
      <w:r w:rsidR="00E17C35">
        <w:rPr>
          <w:rFonts w:asciiTheme="majorHAnsi" w:hAnsiTheme="majorHAnsi" w:cs="Calibri"/>
          <w:noProof w:val="0"/>
          <w:sz w:val="20"/>
          <w:szCs w:val="20"/>
        </w:rPr>
        <w:t>–</w:t>
      </w:r>
      <w:r w:rsidRPr="00856E48">
        <w:rPr>
          <w:rFonts w:asciiTheme="majorHAnsi" w:hAnsiTheme="majorHAnsi" w:cs="Calibri"/>
          <w:noProof w:val="0"/>
          <w:sz w:val="20"/>
          <w:szCs w:val="20"/>
        </w:rPr>
        <w:t xml:space="preserve"> do (mesiac, rok)</w:t>
      </w:r>
      <w:r w:rsidR="008826A5">
        <w:rPr>
          <w:rFonts w:asciiTheme="majorHAnsi" w:hAnsiTheme="majorHAnsi" w:cs="Calibri"/>
          <w:noProof w:val="0"/>
          <w:sz w:val="20"/>
          <w:szCs w:val="20"/>
        </w:rPr>
        <w:t>.</w:t>
      </w:r>
    </w:p>
    <w:p w14:paraId="6F55772D" w14:textId="625074D8" w:rsidR="00856E48" w:rsidRDefault="00856E48" w:rsidP="00E95212">
      <w:pPr>
        <w:autoSpaceDE w:val="0"/>
        <w:autoSpaceDN w:val="0"/>
        <w:adjustRightInd w:val="0"/>
        <w:ind w:left="2268" w:hanging="141"/>
        <w:jc w:val="both"/>
        <w:rPr>
          <w:rFonts w:asciiTheme="majorHAnsi" w:hAnsiTheme="majorHAnsi" w:cs="Calibri"/>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meno zamestnanca odberateľa, resp. zamestn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vateľa, kde si možno tieto</w:t>
      </w:r>
      <w:r w:rsidR="006553FF">
        <w:rPr>
          <w:rFonts w:asciiTheme="majorHAnsi" w:hAnsiTheme="majorHAnsi" w:cs="Calibri"/>
          <w:noProof w:val="0"/>
          <w:sz w:val="20"/>
          <w:szCs w:val="20"/>
        </w:rPr>
        <w:t xml:space="preserve"> ú</w:t>
      </w:r>
      <w:r w:rsidRPr="006553FF">
        <w:rPr>
          <w:rFonts w:asciiTheme="majorHAnsi" w:hAnsiTheme="majorHAnsi" w:cs="Calibri"/>
          <w:noProof w:val="0"/>
          <w:sz w:val="20"/>
          <w:szCs w:val="20"/>
        </w:rPr>
        <w:t>daje overiť</w:t>
      </w:r>
      <w:r w:rsidR="00705375">
        <w:rPr>
          <w:rFonts w:asciiTheme="majorHAnsi" w:hAnsiTheme="majorHAnsi" w:cs="Calibri"/>
          <w:noProof w:val="0"/>
          <w:sz w:val="20"/>
          <w:szCs w:val="20"/>
        </w:rPr>
        <w:t>,</w:t>
      </w:r>
      <w:r w:rsidR="00705375">
        <w:rPr>
          <w:rFonts w:asciiTheme="majorHAnsi" w:hAnsiTheme="majorHAnsi" w:cs="Calibri"/>
          <w:sz w:val="20"/>
          <w:szCs w:val="20"/>
        </w:rPr>
        <w:t xml:space="preserve"> </w:t>
      </w:r>
      <w:r w:rsidR="00705375" w:rsidRPr="00856E48">
        <w:rPr>
          <w:rFonts w:asciiTheme="majorHAnsi" w:hAnsiTheme="majorHAnsi" w:cs="Calibri"/>
          <w:noProof w:val="0"/>
          <w:sz w:val="20"/>
          <w:szCs w:val="20"/>
        </w:rPr>
        <w:t>telef</w:t>
      </w:r>
      <w:r w:rsidR="00705375">
        <w:rPr>
          <w:rFonts w:asciiTheme="majorHAnsi" w:hAnsiTheme="majorHAnsi" w:cs="Calibri"/>
          <w:noProof w:val="0"/>
          <w:sz w:val="20"/>
          <w:szCs w:val="20"/>
        </w:rPr>
        <w:t>ó</w:t>
      </w:r>
      <w:r w:rsidR="00705375" w:rsidRPr="00856E48">
        <w:rPr>
          <w:rFonts w:asciiTheme="majorHAnsi" w:hAnsiTheme="majorHAnsi" w:cs="Calibri"/>
          <w:noProof w:val="0"/>
          <w:sz w:val="20"/>
          <w:szCs w:val="20"/>
        </w:rPr>
        <w:t>nne č</w:t>
      </w:r>
      <w:r w:rsidR="00705375">
        <w:rPr>
          <w:rFonts w:asciiTheme="majorHAnsi" w:hAnsiTheme="majorHAnsi" w:cs="Calibri"/>
          <w:noProof w:val="0"/>
          <w:sz w:val="20"/>
          <w:szCs w:val="20"/>
        </w:rPr>
        <w:t>í</w:t>
      </w:r>
      <w:r w:rsidR="00705375" w:rsidRPr="00856E48">
        <w:rPr>
          <w:rFonts w:asciiTheme="majorHAnsi" w:hAnsiTheme="majorHAnsi" w:cs="Calibri"/>
          <w:noProof w:val="0"/>
          <w:sz w:val="20"/>
          <w:szCs w:val="20"/>
        </w:rPr>
        <w:t>slo a</w:t>
      </w:r>
      <w:r w:rsidR="00705375">
        <w:rPr>
          <w:rFonts w:asciiTheme="majorHAnsi" w:hAnsiTheme="majorHAnsi" w:cs="Calibri"/>
          <w:noProof w:val="0"/>
          <w:sz w:val="20"/>
          <w:szCs w:val="20"/>
        </w:rPr>
        <w:t> e-mail</w:t>
      </w:r>
      <w:r w:rsidR="008826A5">
        <w:rPr>
          <w:rFonts w:asciiTheme="majorHAnsi" w:hAnsiTheme="majorHAnsi" w:cs="Calibri"/>
          <w:noProof w:val="0"/>
          <w:sz w:val="20"/>
          <w:szCs w:val="20"/>
        </w:rPr>
        <w:t>.</w:t>
      </w:r>
    </w:p>
    <w:p w14:paraId="65E6483A" w14:textId="4E6DB8D4" w:rsidR="006553FF" w:rsidRDefault="006553FF" w:rsidP="0045166F">
      <w:pPr>
        <w:tabs>
          <w:tab w:val="left" w:pos="2127"/>
          <w:tab w:val="left" w:pos="2268"/>
        </w:tabs>
        <w:autoSpaceDE w:val="0"/>
        <w:autoSpaceDN w:val="0"/>
        <w:adjustRightInd w:val="0"/>
        <w:ind w:left="2127"/>
        <w:jc w:val="both"/>
        <w:rPr>
          <w:rFonts w:asciiTheme="majorHAnsi" w:hAnsiTheme="majorHAnsi" w:cs="Calibri"/>
          <w:sz w:val="20"/>
          <w:szCs w:val="20"/>
        </w:rPr>
      </w:pPr>
    </w:p>
    <w:p w14:paraId="06AD77FB"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Uchádzač musí preukázať splnenie minimálnych úrovní požiadaviek nasledovných garantov/expertov</w:t>
      </w:r>
      <w:r>
        <w:rPr>
          <w:rFonts w:ascii="Cambria" w:hAnsi="Cambria" w:cs="Calibri"/>
          <w:noProof w:val="0"/>
          <w:sz w:val="20"/>
          <w:szCs w:val="20"/>
        </w:rPr>
        <w:t xml:space="preserve"> (</w:t>
      </w:r>
      <w:r w:rsidRPr="00FC1647">
        <w:rPr>
          <w:rFonts w:ascii="Cambria" w:hAnsi="Cambria" w:cs="Calibri"/>
          <w:b/>
          <w:bCs/>
          <w:noProof w:val="0"/>
          <w:sz w:val="20"/>
          <w:szCs w:val="20"/>
        </w:rPr>
        <w:t>musí sa jednať o navzájom rôzne osoby</w:t>
      </w:r>
      <w:r>
        <w:rPr>
          <w:rFonts w:ascii="Cambria" w:hAnsi="Cambria" w:cs="Calibri"/>
          <w:noProof w:val="0"/>
          <w:sz w:val="20"/>
          <w:szCs w:val="20"/>
        </w:rPr>
        <w:t>)</w:t>
      </w:r>
      <w:r w:rsidRPr="00D779B1">
        <w:rPr>
          <w:rFonts w:ascii="Cambria" w:hAnsi="Cambria" w:cs="Calibri"/>
          <w:noProof w:val="0"/>
          <w:sz w:val="20"/>
          <w:szCs w:val="20"/>
        </w:rPr>
        <w:t>:</w:t>
      </w:r>
    </w:p>
    <w:p w14:paraId="47E07EB2" w14:textId="6D684D5C"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1) Kľúčový expert č. 1 – senior analytik stratégie</w:t>
      </w:r>
    </w:p>
    <w:p w14:paraId="0A695A71" w14:textId="556CA819"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2) Kľúčový expert č. 2 – senior procesný analytik</w:t>
      </w:r>
    </w:p>
    <w:p w14:paraId="06BF6A7C" w14:textId="4479B3A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3) Kľúčový expert č. 3 – senior dátový architekt</w:t>
      </w:r>
    </w:p>
    <w:p w14:paraId="7864CAD2" w14:textId="7777777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 xml:space="preserve"> </w:t>
      </w:r>
    </w:p>
    <w:p w14:paraId="379025CC"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Požiadavky na garantov/expertov:</w:t>
      </w:r>
    </w:p>
    <w:p w14:paraId="3006E0C5" w14:textId="77777777" w:rsidR="00282563" w:rsidRPr="00D779B1" w:rsidRDefault="00282563" w:rsidP="00E95212">
      <w:pPr>
        <w:autoSpaceDE w:val="0"/>
        <w:autoSpaceDN w:val="0"/>
        <w:adjustRightInd w:val="0"/>
        <w:ind w:left="2127" w:hanging="851"/>
        <w:jc w:val="both"/>
        <w:rPr>
          <w:rFonts w:ascii="Cambria" w:hAnsi="Cambria" w:cs="Calibri-Bold"/>
          <w:b/>
          <w:bCs/>
          <w:noProof w:val="0"/>
          <w:sz w:val="20"/>
          <w:szCs w:val="20"/>
        </w:rPr>
      </w:pPr>
      <w:r w:rsidRPr="00D779B1">
        <w:rPr>
          <w:rFonts w:ascii="Cambria" w:hAnsi="Cambria" w:cs="Calibri-Bold"/>
          <w:b/>
          <w:bCs/>
          <w:noProof w:val="0"/>
          <w:sz w:val="20"/>
          <w:szCs w:val="20"/>
        </w:rPr>
        <w:t xml:space="preserve">Kľúčový expert č. 1 – </w:t>
      </w:r>
      <w:r w:rsidRPr="00D779B1">
        <w:rPr>
          <w:rFonts w:asciiTheme="majorHAnsi" w:hAnsiTheme="majorHAnsi" w:cs="Calibri"/>
          <w:b/>
          <w:bCs/>
          <w:noProof w:val="0"/>
          <w:sz w:val="20"/>
          <w:szCs w:val="20"/>
        </w:rPr>
        <w:t>Senior analytik stratégie</w:t>
      </w:r>
      <w:r w:rsidRPr="00D779B1">
        <w:rPr>
          <w:rFonts w:ascii="Cambria" w:hAnsi="Cambria" w:cs="Calibri-Bold"/>
          <w:b/>
          <w:bCs/>
          <w:noProof w:val="0"/>
          <w:sz w:val="20"/>
          <w:szCs w:val="20"/>
        </w:rPr>
        <w:t>:</w:t>
      </w:r>
    </w:p>
    <w:p w14:paraId="12E9C15B" w14:textId="0BEDEF14" w:rsidR="00282563" w:rsidRPr="00D779B1" w:rsidRDefault="00512975" w:rsidP="00E95212">
      <w:pPr>
        <w:autoSpaceDE w:val="0"/>
        <w:autoSpaceDN w:val="0"/>
        <w:adjustRightInd w:val="0"/>
        <w:ind w:left="1276"/>
        <w:jc w:val="both"/>
        <w:rPr>
          <w:rFonts w:ascii="Cambria" w:hAnsi="Cambria" w:cs="Calibri"/>
          <w:noProof w:val="0"/>
          <w:sz w:val="20"/>
          <w:szCs w:val="20"/>
        </w:rPr>
      </w:pPr>
      <w:bookmarkStart w:id="25" w:name="_Hlk43798215"/>
      <w:r>
        <w:rPr>
          <w:rFonts w:ascii="Cambria" w:hAnsi="Cambria" w:cs="Calibri"/>
          <w:noProof w:val="0"/>
          <w:sz w:val="20"/>
          <w:szCs w:val="20"/>
        </w:rPr>
        <w:t>Kľúčový e</w:t>
      </w:r>
      <w:r w:rsidR="00282563" w:rsidRPr="00D779B1">
        <w:rPr>
          <w:rFonts w:ascii="Cambria" w:hAnsi="Cambria" w:cs="Calibri"/>
          <w:noProof w:val="0"/>
          <w:sz w:val="20"/>
          <w:szCs w:val="20"/>
        </w:rPr>
        <w:t xml:space="preserve">xpert </w:t>
      </w:r>
      <w:r>
        <w:rPr>
          <w:rFonts w:ascii="Cambria" w:hAnsi="Cambria" w:cs="Calibri"/>
          <w:noProof w:val="0"/>
          <w:sz w:val="20"/>
          <w:szCs w:val="20"/>
        </w:rPr>
        <w:t xml:space="preserve">č. 1 </w:t>
      </w:r>
      <w:r w:rsidR="00282563" w:rsidRPr="00D779B1">
        <w:rPr>
          <w:rFonts w:ascii="Cambria" w:hAnsi="Cambria" w:cs="Calibri"/>
          <w:noProof w:val="0"/>
          <w:sz w:val="20"/>
          <w:szCs w:val="20"/>
        </w:rPr>
        <w:t>musí spĺňať nasledujúce minimálne požiadavky:</w:t>
      </w:r>
    </w:p>
    <w:p w14:paraId="2CAB8718"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Ukončené</w:t>
      </w:r>
      <w:r w:rsidRPr="00D779B1">
        <w:rPr>
          <w:rFonts w:ascii="Cambria" w:hAnsi="Cambria" w:cs="Calibri"/>
          <w:noProof w:val="0"/>
          <w:sz w:val="20"/>
          <w:szCs w:val="20"/>
        </w:rPr>
        <w:t xml:space="preserve"> vysokoškolské vzdelanie min. 2. stupňa; preukazuje </w:t>
      </w:r>
      <w:r w:rsidRPr="00D779B1">
        <w:rPr>
          <w:rFonts w:asciiTheme="majorHAnsi" w:hAnsiTheme="majorHAnsi" w:cs="Calibri"/>
          <w:noProof w:val="0"/>
          <w:sz w:val="20"/>
          <w:szCs w:val="20"/>
        </w:rPr>
        <w:t xml:space="preserve">kópiou dokladu </w:t>
      </w:r>
      <w:r w:rsidRPr="00D779B1">
        <w:rPr>
          <w:rFonts w:ascii="Cambria" w:hAnsi="Cambria" w:cs="Calibri"/>
          <w:noProof w:val="0"/>
          <w:sz w:val="20"/>
          <w:szCs w:val="20"/>
        </w:rPr>
        <w:t>o požadovanom vzdelaní.</w:t>
      </w:r>
    </w:p>
    <w:p w14:paraId="4B6A5EB0"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Minimálne</w:t>
      </w:r>
      <w:r w:rsidRPr="00D779B1">
        <w:rPr>
          <w:rFonts w:ascii="Cambria" w:hAnsi="Cambria" w:cs="Calibri"/>
          <w:noProof w:val="0"/>
          <w:sz w:val="20"/>
          <w:szCs w:val="20"/>
        </w:rPr>
        <w:t xml:space="preserve"> 10 rokov odbornej praxe, z toho minimálne 5 rokov v oblasti korporátnej a/alebo IT stratégie</w:t>
      </w:r>
      <w:r>
        <w:rPr>
          <w:rFonts w:ascii="Cambria" w:hAnsi="Cambria" w:cs="Calibri"/>
          <w:noProof w:val="0"/>
          <w:sz w:val="20"/>
          <w:szCs w:val="20"/>
        </w:rPr>
        <w:t xml:space="preserve"> na pozícii riadiaceho pracovníka alebo projektového manažéra alebo senior analytika stratégie</w:t>
      </w:r>
      <w:r w:rsidRPr="00D779B1">
        <w:rPr>
          <w:rFonts w:ascii="Cambria" w:hAnsi="Cambria" w:cs="Calibri"/>
          <w:noProof w:val="0"/>
          <w:sz w:val="20"/>
          <w:szCs w:val="20"/>
        </w:rPr>
        <w:t>; preukazuje životopisom.</w:t>
      </w:r>
    </w:p>
    <w:p w14:paraId="4ABF5DE7" w14:textId="161309B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Cambria" w:hAnsi="Cambria" w:cs="TimesNewRomanPSMT"/>
          <w:noProof w:val="0"/>
          <w:sz w:val="20"/>
          <w:szCs w:val="20"/>
        </w:rPr>
        <w:lastRenderedPageBreak/>
        <w:t>-</w:t>
      </w:r>
      <w:r w:rsidRPr="00D779B1">
        <w:rPr>
          <w:rFonts w:ascii="Cambria" w:hAnsi="Cambria" w:cs="TimesNewRomanPSMT"/>
          <w:noProof w:val="0"/>
          <w:sz w:val="20"/>
          <w:szCs w:val="20"/>
        </w:rPr>
        <w:tab/>
      </w:r>
      <w:r w:rsidRPr="00D779B1">
        <w:rPr>
          <w:rFonts w:asciiTheme="majorHAnsi" w:hAnsiTheme="majorHAnsi" w:cs="Calibri"/>
          <w:noProof w:val="0"/>
          <w:sz w:val="20"/>
          <w:szCs w:val="20"/>
        </w:rPr>
        <w:t>Certifikát v oblasti projektového riadenia minimálne na úrovni PRINCE 2 Practitioner alebo iný obdobný ekvivalent (certifikát IPMA, PMI CAPM na porovnateľnej úrovni ako Prince2 Practitioner</w:t>
      </w:r>
      <w:r w:rsidRPr="007056FF">
        <w:rPr>
          <w:rFonts w:ascii="Cambria" w:eastAsiaTheme="minorHAnsi" w:hAnsi="Cambria" w:cstheme="minorBidi"/>
          <w:noProof w:val="0"/>
          <w:sz w:val="22"/>
          <w:szCs w:val="20"/>
          <w:lang w:eastAsia="en-US"/>
        </w:rPr>
        <w:t xml:space="preserve">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 xml:space="preserve">v oblasti projektového riadenia </w:t>
      </w:r>
      <w:r w:rsidRPr="007056FF">
        <w:rPr>
          <w:rFonts w:asciiTheme="majorHAnsi" w:hAnsiTheme="majorHAnsi" w:cs="Calibri"/>
          <w:noProof w:val="0"/>
          <w:sz w:val="20"/>
          <w:szCs w:val="20"/>
        </w:rPr>
        <w:t xml:space="preserve">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7056FF">
        <w:rPr>
          <w:rFonts w:asciiTheme="majorHAnsi" w:hAnsiTheme="majorHAnsi" w:cs="Calibri"/>
          <w:noProof w:val="0"/>
          <w:sz w:val="20"/>
          <w:szCs w:val="20"/>
          <w:lang w:val="en-US"/>
        </w:rPr>
        <w:t>)</w:t>
      </w:r>
      <w:r w:rsidRPr="00D779B1">
        <w:rPr>
          <w:rFonts w:asciiTheme="majorHAnsi" w:hAnsiTheme="majorHAnsi" w:cs="Calibri"/>
          <w:noProof w:val="0"/>
          <w:sz w:val="20"/>
          <w:szCs w:val="20"/>
        </w:rPr>
        <w:t>; preukazuje platným certifikátom.</w:t>
      </w:r>
    </w:p>
    <w:p w14:paraId="2A824A33" w14:textId="6A0982E0" w:rsidR="00282563"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r>
      <w:bookmarkStart w:id="26" w:name="_Hlk76786128"/>
      <w:r w:rsidRPr="00D779B1">
        <w:rPr>
          <w:rFonts w:asciiTheme="majorHAnsi" w:hAnsiTheme="majorHAnsi" w:cs="Calibri"/>
          <w:noProof w:val="0"/>
          <w:sz w:val="20"/>
          <w:szCs w:val="20"/>
        </w:rPr>
        <w:t xml:space="preserve">Jedna osobná praktická skúsenosť s realizáciou projektu, ktorého obsahom bola príprava návrhu IT stratégie, alebo dátovej stratégie v  organizácii, ktorá zamestnáva aspoň 500 zamestnancov a prevádzkuje minimálne 25 informačných systémov za predchádzajúce 3 roky </w:t>
      </w:r>
      <w:bookmarkStart w:id="27" w:name="_Hlk43897256"/>
      <w:r w:rsidRPr="00D779B1">
        <w:rPr>
          <w:rFonts w:asciiTheme="majorHAnsi" w:hAnsiTheme="majorHAnsi" w:cs="Calibri"/>
          <w:noProof w:val="0"/>
          <w:sz w:val="20"/>
          <w:szCs w:val="20"/>
        </w:rPr>
        <w:t>od vyhlásenia verejného obstarávania</w:t>
      </w:r>
      <w:bookmarkEnd w:id="27"/>
      <w:r>
        <w:rPr>
          <w:rFonts w:asciiTheme="majorHAnsi" w:hAnsiTheme="majorHAnsi" w:cs="Calibri"/>
          <w:noProof w:val="0"/>
          <w:sz w:val="20"/>
          <w:szCs w:val="20"/>
        </w:rPr>
        <w:t xml:space="preserve"> na pozícií zodpovednej za analýzu a prípravu stratégie</w:t>
      </w:r>
      <w:r w:rsidRPr="00D779B1">
        <w:rPr>
          <w:rFonts w:asciiTheme="majorHAnsi" w:hAnsiTheme="majorHAnsi" w:cs="Calibri"/>
          <w:noProof w:val="0"/>
          <w:sz w:val="20"/>
          <w:szCs w:val="20"/>
        </w:rPr>
        <w:t>.</w:t>
      </w:r>
    </w:p>
    <w:bookmarkEnd w:id="26"/>
    <w:p w14:paraId="4301FA8E" w14:textId="3717BAEE" w:rsidR="00350938" w:rsidRPr="00350938" w:rsidRDefault="00350938" w:rsidP="00350938">
      <w:pPr>
        <w:autoSpaceDE w:val="0"/>
        <w:autoSpaceDN w:val="0"/>
        <w:adjustRightInd w:val="0"/>
        <w:ind w:left="1701"/>
        <w:jc w:val="both"/>
        <w:rPr>
          <w:rFonts w:asciiTheme="majorHAnsi" w:hAnsiTheme="majorHAnsi" w:cs="Calibri"/>
          <w:i/>
          <w:iCs/>
          <w:noProof w:val="0"/>
          <w:sz w:val="20"/>
          <w:szCs w:val="20"/>
        </w:rPr>
      </w:pPr>
      <w:r w:rsidRPr="00350938">
        <w:rPr>
          <w:rFonts w:asciiTheme="majorHAnsi" w:hAnsiTheme="majorHAnsi" w:cs="Calibri"/>
          <w:i/>
          <w:iCs/>
          <w:noProof w:val="0"/>
          <w:sz w:val="20"/>
          <w:szCs w:val="20"/>
        </w:rPr>
        <w:t xml:space="preserve">Verejný obstarávateľ definuje informačný systém  Národnej banky Slovenska nasledovne: „Informačným systémom sa rozumie množina vzájomne prepojených IT, ktoré umožňujú automatizovane vykonávať účelovú množinu funkcií na podporu jednej alebo viacerých činností NBS. Pojem informačný systém zahŕňa aj komunikačný systém, ktorého rozhodujúcou funkciou je prenos informácií.“ Analogicky s  touto definíciou informačného systému v NBS, bude verejný obstarávateľ akceptovať pre účely predmetného verejného obstarávania informačné systémy, ktoré umožňujú automatizovane vykonávať funkcie podporujúce činnosti poskytovateľa referencie.   </w:t>
      </w:r>
    </w:p>
    <w:p w14:paraId="09EEBA46" w14:textId="3DF5EABC" w:rsidR="00350938" w:rsidRPr="00350938" w:rsidRDefault="00350938" w:rsidP="00350938">
      <w:pPr>
        <w:autoSpaceDE w:val="0"/>
        <w:autoSpaceDN w:val="0"/>
        <w:adjustRightInd w:val="0"/>
        <w:ind w:left="1701"/>
        <w:jc w:val="both"/>
        <w:rPr>
          <w:rFonts w:asciiTheme="majorHAnsi" w:hAnsiTheme="majorHAnsi" w:cs="Calibri"/>
          <w:i/>
          <w:iCs/>
          <w:noProof w:val="0"/>
          <w:sz w:val="20"/>
          <w:szCs w:val="20"/>
        </w:rPr>
      </w:pPr>
      <w:r w:rsidRPr="00350938">
        <w:rPr>
          <w:rFonts w:asciiTheme="majorHAnsi" w:hAnsiTheme="majorHAnsi" w:cs="Calibri"/>
          <w:i/>
          <w:iCs/>
          <w:noProof w:val="0"/>
          <w:sz w:val="20"/>
          <w:szCs w:val="20"/>
        </w:rPr>
        <w:t>Verejný obstarávateľ zároveň neurčuje veľkosť informačných systémov prevádzkovaných poskytovateľom referencie, pričom jednotlivé moduly informačných systémov nepovažuje za samostatné informačné systémy.</w:t>
      </w:r>
    </w:p>
    <w:p w14:paraId="636553DA"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bookmarkEnd w:id="25"/>
    <w:p w14:paraId="414EBD6B" w14:textId="00D7B6C4" w:rsidR="00282563" w:rsidRPr="00D779B1" w:rsidRDefault="00282563" w:rsidP="00E95212">
      <w:pPr>
        <w:autoSpaceDE w:val="0"/>
        <w:autoSpaceDN w:val="0"/>
        <w:adjustRightInd w:val="0"/>
        <w:ind w:left="1276"/>
        <w:jc w:val="both"/>
        <w:rPr>
          <w:rFonts w:ascii="Cambria" w:hAnsi="Cambria"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1 je zodpovedný za prípravu návrhu strategických priorít a strednodobých cieľov NBS pre oblasť dát a podrobného plánu ich implementácie, vrátane výpočtu tzv. cost benefit analýzy CBA navrhovaného riešenia.</w:t>
      </w:r>
    </w:p>
    <w:p w14:paraId="04C588F1" w14:textId="77777777" w:rsidR="00282563" w:rsidRPr="00D779B1" w:rsidRDefault="00282563" w:rsidP="00282563">
      <w:pPr>
        <w:autoSpaceDE w:val="0"/>
        <w:autoSpaceDN w:val="0"/>
        <w:adjustRightInd w:val="0"/>
        <w:ind w:left="2127" w:hanging="709"/>
        <w:jc w:val="both"/>
        <w:rPr>
          <w:rFonts w:ascii="Cambria" w:hAnsi="Cambria" w:cs="Calibri"/>
          <w:noProof w:val="0"/>
          <w:sz w:val="20"/>
          <w:szCs w:val="20"/>
        </w:rPr>
      </w:pPr>
    </w:p>
    <w:p w14:paraId="29233B93" w14:textId="77777777" w:rsidR="00282563" w:rsidRPr="00D779B1" w:rsidRDefault="00282563" w:rsidP="00E95212">
      <w:pPr>
        <w:autoSpaceDE w:val="0"/>
        <w:autoSpaceDN w:val="0"/>
        <w:adjustRightInd w:val="0"/>
        <w:ind w:left="2127" w:hanging="851"/>
        <w:jc w:val="both"/>
        <w:rPr>
          <w:rFonts w:asciiTheme="majorHAnsi" w:hAnsiTheme="majorHAnsi" w:cs="Calibri-Bold"/>
          <w:b/>
          <w:bCs/>
          <w:noProof w:val="0"/>
          <w:sz w:val="20"/>
          <w:szCs w:val="20"/>
        </w:rPr>
      </w:pPr>
      <w:r w:rsidRPr="00E95212">
        <w:rPr>
          <w:rFonts w:ascii="Cambria" w:hAnsi="Cambria" w:cs="Calibri-Bold"/>
          <w:b/>
          <w:bCs/>
          <w:noProof w:val="0"/>
          <w:sz w:val="20"/>
          <w:szCs w:val="20"/>
        </w:rPr>
        <w:t>Kľúčový</w:t>
      </w:r>
      <w:r w:rsidRPr="00D779B1">
        <w:rPr>
          <w:rFonts w:asciiTheme="majorHAnsi" w:hAnsiTheme="majorHAnsi" w:cs="Calibri-Bold"/>
          <w:b/>
          <w:bCs/>
          <w:noProof w:val="0"/>
          <w:sz w:val="20"/>
          <w:szCs w:val="20"/>
        </w:rPr>
        <w:t xml:space="preserve"> expert č. 2 – Senior </w:t>
      </w:r>
      <w:bookmarkStart w:id="28" w:name="_Hlk43900089"/>
      <w:r w:rsidRPr="00D779B1">
        <w:rPr>
          <w:rFonts w:asciiTheme="majorHAnsi" w:hAnsiTheme="majorHAnsi" w:cs="Calibri-Bold"/>
          <w:b/>
          <w:bCs/>
          <w:noProof w:val="0"/>
          <w:sz w:val="20"/>
          <w:szCs w:val="20"/>
        </w:rPr>
        <w:t>procesný analytik</w:t>
      </w:r>
      <w:bookmarkEnd w:id="28"/>
      <w:r w:rsidRPr="00D779B1">
        <w:rPr>
          <w:rFonts w:asciiTheme="majorHAnsi" w:hAnsiTheme="majorHAnsi" w:cs="Calibri-Bold"/>
          <w:b/>
          <w:bCs/>
          <w:noProof w:val="0"/>
          <w:sz w:val="20"/>
          <w:szCs w:val="20"/>
        </w:rPr>
        <w:t>:</w:t>
      </w:r>
    </w:p>
    <w:p w14:paraId="47B14ED1" w14:textId="6E8B3B2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Pr>
          <w:rFonts w:asciiTheme="majorHAnsi" w:hAnsiTheme="majorHAnsi" w:cs="Calibri"/>
          <w:noProof w:val="0"/>
          <w:sz w:val="20"/>
          <w:szCs w:val="20"/>
        </w:rPr>
        <w:t xml:space="preserve"> e</w:t>
      </w:r>
      <w:r w:rsidR="00282563" w:rsidRPr="00D779B1">
        <w:rPr>
          <w:rFonts w:asciiTheme="majorHAnsi" w:hAnsiTheme="majorHAnsi" w:cs="Calibri"/>
          <w:noProof w:val="0"/>
          <w:sz w:val="20"/>
          <w:szCs w:val="20"/>
        </w:rPr>
        <w:t xml:space="preserve">xpert </w:t>
      </w:r>
      <w:r>
        <w:rPr>
          <w:rFonts w:asciiTheme="majorHAnsi" w:hAnsiTheme="majorHAnsi" w:cs="Calibri"/>
          <w:noProof w:val="0"/>
          <w:sz w:val="20"/>
          <w:szCs w:val="20"/>
        </w:rPr>
        <w:t xml:space="preserve">č. 2 </w:t>
      </w:r>
      <w:r w:rsidR="00282563" w:rsidRPr="00D779B1">
        <w:rPr>
          <w:rFonts w:asciiTheme="majorHAnsi" w:hAnsiTheme="majorHAnsi" w:cs="Calibri"/>
          <w:noProof w:val="0"/>
          <w:sz w:val="20"/>
          <w:szCs w:val="20"/>
        </w:rPr>
        <w:t xml:space="preserve">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78298EA6" w14:textId="6E69C2C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Ukončené vysokoškolské vzdelanie min. 2. stupňa; preukazuje kópiou dokladu o požadovanom vzdelaní.</w:t>
      </w:r>
    </w:p>
    <w:p w14:paraId="6D5277A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procesného riadenia a optimalizácie v projektoch ako procesný expert, resp. projektový manažér; preukazuje životopisom.</w:t>
      </w:r>
    </w:p>
    <w:p w14:paraId="0FC4491D" w14:textId="02EB406B"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procesného riadenia Lean Management minimálne na úrovni Lean Expert alebo iný obdobný ekvivalent  (Six Sigma Blakck Belt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v oblasti procesného riadenia</w:t>
      </w:r>
      <w:r w:rsidRPr="007056FF">
        <w:rPr>
          <w:rFonts w:asciiTheme="majorHAnsi" w:hAnsiTheme="majorHAnsi" w:cs="Calibri"/>
          <w:noProof w:val="0"/>
          <w:sz w:val="20"/>
          <w:szCs w:val="20"/>
        </w:rPr>
        <w:t xml:space="preserve"> 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7835871E" w14:textId="6A622FB8"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projektov optimalizácie procesov v maticovo riadenej organizácii, ktorá zamestnáva aspoň 500 zamestnancov na pozícii procesný analytik za predchádzajúce 3 roky</w:t>
      </w:r>
      <w:r w:rsidRPr="00D779B1">
        <w:t xml:space="preserve"> </w:t>
      </w:r>
      <w:r w:rsidRPr="00D779B1">
        <w:rPr>
          <w:rFonts w:asciiTheme="majorHAnsi" w:hAnsiTheme="majorHAnsi" w:cs="Calibri"/>
          <w:noProof w:val="0"/>
          <w:sz w:val="20"/>
          <w:szCs w:val="20"/>
        </w:rPr>
        <w:t>od vyhlásenia verejného obstarávania.</w:t>
      </w:r>
    </w:p>
    <w:p w14:paraId="388D82D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p w14:paraId="27E105D0" w14:textId="77777777" w:rsidR="00282563" w:rsidRPr="00D779B1" w:rsidRDefault="00282563" w:rsidP="00E95212">
      <w:pPr>
        <w:autoSpaceDE w:val="0"/>
        <w:autoSpaceDN w:val="0"/>
        <w:adjustRightInd w:val="0"/>
        <w:ind w:left="1276"/>
        <w:jc w:val="both"/>
        <w:rPr>
          <w:rFonts w:asciiTheme="majorHAnsi" w:hAnsiTheme="majorHAnsi" w:cstheme="majorHAnsi"/>
          <w:noProof w:val="0"/>
          <w:sz w:val="20"/>
          <w:szCs w:val="20"/>
        </w:rPr>
      </w:pPr>
      <w:r w:rsidRPr="00D779B1">
        <w:rPr>
          <w:rFonts w:asciiTheme="majorHAnsi" w:hAnsiTheme="majorHAnsi" w:cstheme="majorHAnsi"/>
          <w:noProof w:val="0"/>
          <w:sz w:val="20"/>
          <w:szCs w:val="20"/>
        </w:rPr>
        <w:t xml:space="preserve">Kľúčový </w:t>
      </w:r>
      <w:r w:rsidRPr="00E95212">
        <w:rPr>
          <w:rFonts w:ascii="Cambria" w:hAnsi="Cambria" w:cs="Calibri"/>
          <w:noProof w:val="0"/>
          <w:sz w:val="20"/>
          <w:szCs w:val="20"/>
        </w:rPr>
        <w:t>expert</w:t>
      </w:r>
      <w:r w:rsidRPr="00D779B1">
        <w:rPr>
          <w:rFonts w:asciiTheme="majorHAnsi" w:hAnsiTheme="majorHAnsi" w:cstheme="majorHAnsi"/>
          <w:noProof w:val="0"/>
          <w:sz w:val="20"/>
          <w:szCs w:val="20"/>
        </w:rPr>
        <w:t xml:space="preserve"> č. 2 je zodpovedný za vykonávanie procesných analýz, kapacitných a výkonnostných analýz a za prípravu návrhu komplexného procesného modelu NBS pre oblasť dát  a návrhu pravidiel pre manažment dát (tzv. Master Data Management).</w:t>
      </w:r>
    </w:p>
    <w:p w14:paraId="7EA8CDA2" w14:textId="77777777" w:rsidR="00282563" w:rsidRPr="00D779B1" w:rsidRDefault="00282563" w:rsidP="00282563">
      <w:pPr>
        <w:autoSpaceDE w:val="0"/>
        <w:autoSpaceDN w:val="0"/>
        <w:adjustRightInd w:val="0"/>
        <w:ind w:hanging="709"/>
        <w:jc w:val="both"/>
        <w:rPr>
          <w:rFonts w:ascii="Cambria" w:hAnsi="Cambria" w:cs="Calibri"/>
          <w:noProof w:val="0"/>
          <w:sz w:val="20"/>
          <w:szCs w:val="20"/>
        </w:rPr>
      </w:pPr>
    </w:p>
    <w:p w14:paraId="2CE5AE39" w14:textId="77777777" w:rsidR="00282563" w:rsidRPr="00D779B1" w:rsidRDefault="00282563" w:rsidP="00E95212">
      <w:pPr>
        <w:autoSpaceDE w:val="0"/>
        <w:autoSpaceDN w:val="0"/>
        <w:adjustRightInd w:val="0"/>
        <w:ind w:left="2127" w:hanging="851"/>
        <w:jc w:val="both"/>
        <w:rPr>
          <w:rFonts w:ascii="Cambria" w:hAnsi="Cambria" w:cs="Calibri"/>
          <w:b/>
          <w:noProof w:val="0"/>
          <w:sz w:val="20"/>
          <w:szCs w:val="20"/>
        </w:rPr>
      </w:pPr>
      <w:r w:rsidRPr="002C09A7">
        <w:rPr>
          <w:rFonts w:ascii="Cambria" w:hAnsi="Cambria" w:cs="Calibri-Bold"/>
          <w:b/>
          <w:bCs/>
          <w:noProof w:val="0"/>
          <w:sz w:val="20"/>
          <w:szCs w:val="20"/>
        </w:rPr>
        <w:t>Kľúčový</w:t>
      </w:r>
      <w:r w:rsidRPr="00D779B1">
        <w:rPr>
          <w:rFonts w:ascii="Cambria" w:hAnsi="Cambria" w:cs="Calibri"/>
          <w:b/>
          <w:noProof w:val="0"/>
          <w:sz w:val="20"/>
          <w:szCs w:val="20"/>
        </w:rPr>
        <w:t xml:space="preserve"> expert č. 3 – Senior dátový architekt:</w:t>
      </w:r>
    </w:p>
    <w:p w14:paraId="0259899E" w14:textId="53CDA78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Pr>
          <w:rFonts w:asciiTheme="majorHAnsi" w:hAnsiTheme="majorHAnsi" w:cs="Calibri"/>
          <w:noProof w:val="0"/>
          <w:sz w:val="20"/>
          <w:szCs w:val="20"/>
        </w:rPr>
        <w:t xml:space="preserve">Kľúčový </w:t>
      </w:r>
      <w:r w:rsidRPr="00E95212">
        <w:rPr>
          <w:rFonts w:ascii="Cambria" w:hAnsi="Cambria" w:cs="Calibri"/>
          <w:noProof w:val="0"/>
          <w:sz w:val="20"/>
          <w:szCs w:val="20"/>
        </w:rPr>
        <w:t>e</w:t>
      </w:r>
      <w:r w:rsidR="00282563" w:rsidRPr="00E95212">
        <w:rPr>
          <w:rFonts w:ascii="Cambria" w:hAnsi="Cambria" w:cs="Calibri"/>
          <w:noProof w:val="0"/>
          <w:sz w:val="20"/>
          <w:szCs w:val="20"/>
        </w:rPr>
        <w:t>xpert</w:t>
      </w:r>
      <w:r w:rsidR="00282563" w:rsidRPr="00D779B1">
        <w:rPr>
          <w:rFonts w:asciiTheme="majorHAnsi" w:hAnsiTheme="majorHAnsi" w:cs="Calibri"/>
          <w:noProof w:val="0"/>
          <w:sz w:val="20"/>
          <w:szCs w:val="20"/>
        </w:rPr>
        <w:t xml:space="preserve"> 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0592C583" w14:textId="13A16973"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TimesNewRomanPSMT"/>
          <w:noProof w:val="0"/>
          <w:sz w:val="20"/>
          <w:szCs w:val="20"/>
        </w:rPr>
        <w:t>-</w:t>
      </w:r>
      <w:r w:rsidRPr="00D779B1">
        <w:rPr>
          <w:rFonts w:asciiTheme="majorHAnsi" w:hAnsiTheme="majorHAnsi" w:cs="TimesNewRomanPSMT"/>
          <w:noProof w:val="0"/>
          <w:sz w:val="20"/>
          <w:szCs w:val="20"/>
        </w:rPr>
        <w:tab/>
      </w:r>
      <w:r w:rsidRPr="00D779B1">
        <w:rPr>
          <w:rFonts w:asciiTheme="majorHAnsi" w:hAnsiTheme="majorHAnsi" w:cs="Calibri"/>
          <w:noProof w:val="0"/>
          <w:sz w:val="20"/>
          <w:szCs w:val="20"/>
        </w:rPr>
        <w:t>Ukončené vysokoškolské vzdelanie min. 2. stupňa; preukazuje kópiou dokladu o požadovanom vzdelaní.</w:t>
      </w:r>
    </w:p>
    <w:p w14:paraId="6AAFE983"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riadenia dát ako dátový expert/architekt; preukazuje životopisom.</w:t>
      </w:r>
    </w:p>
    <w:p w14:paraId="799E25E5" w14:textId="605D899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riadenia dát minimálne na úrovni CDMP Practitioner alebo iný </w:t>
      </w:r>
      <w:r w:rsidRPr="007056FF">
        <w:rPr>
          <w:rFonts w:asciiTheme="majorHAnsi" w:hAnsiTheme="majorHAnsi" w:cs="Calibri"/>
          <w:noProof w:val="0"/>
          <w:sz w:val="20"/>
          <w:szCs w:val="20"/>
        </w:rPr>
        <w:t>medzinárodne platný certifikát</w:t>
      </w:r>
      <w:r>
        <w:rPr>
          <w:rFonts w:asciiTheme="majorHAnsi" w:hAnsiTheme="majorHAnsi" w:cs="Calibri"/>
          <w:noProof w:val="0"/>
          <w:sz w:val="20"/>
          <w:szCs w:val="20"/>
        </w:rPr>
        <w:t xml:space="preserve"> v oblasti riadenia dát</w:t>
      </w:r>
      <w:r w:rsidRPr="007056FF">
        <w:rPr>
          <w:rFonts w:asciiTheme="majorHAnsi" w:hAnsiTheme="majorHAnsi" w:cs="Calibri"/>
          <w:noProof w:val="0"/>
          <w:sz w:val="20"/>
          <w:szCs w:val="20"/>
        </w:rPr>
        <w:t xml:space="preserve">  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4320C43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 ktorého obsahom dodávky bol návrh komplexného riešenia DWH/BI v organizácii, ktorá zamestnáva aspoň 500 zamestnancov a prevádzkujem aspoň 25 informačných systémov na pozícii vedúci dátový architekt za predchádzajúce 3 roky</w:t>
      </w:r>
      <w:r w:rsidRPr="00D779B1">
        <w:t xml:space="preserve"> </w:t>
      </w:r>
      <w:r w:rsidRPr="00D779B1">
        <w:rPr>
          <w:rFonts w:asciiTheme="majorHAnsi" w:hAnsiTheme="majorHAnsi" w:cs="Calibri"/>
          <w:noProof w:val="0"/>
          <w:sz w:val="20"/>
          <w:szCs w:val="20"/>
        </w:rPr>
        <w:t>od vyhlásenia verejného obstarávania.</w:t>
      </w:r>
    </w:p>
    <w:p w14:paraId="5B136B5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lastRenderedPageBreak/>
        <w:t xml:space="preserve">- </w:t>
      </w:r>
      <w:r w:rsidRPr="00D779B1">
        <w:rPr>
          <w:rFonts w:asciiTheme="majorHAnsi" w:hAnsiTheme="majorHAnsi" w:cs="Calibri"/>
          <w:noProof w:val="0"/>
          <w:sz w:val="20"/>
          <w:szCs w:val="20"/>
        </w:rPr>
        <w:tab/>
        <w:t>Znalosť anglického jazyka minimálne na úrovni B2 podľa Spoločného európskeho referenčného rámca pre jazykové znalosti; preukazuje čestným vyhlásením.</w:t>
      </w:r>
    </w:p>
    <w:p w14:paraId="13098C6D" w14:textId="77777777" w:rsidR="00282563" w:rsidRPr="00D779B1" w:rsidRDefault="00282563"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3 je zodpovedný za vypracovanie detailného popisu aktuálneho stavu IT prostredia a systémov, sumarizáciou na dáta a prípravu návrhu technického riešenia pre oblasť DWH/BI v prostredí NBS.</w:t>
      </w:r>
    </w:p>
    <w:p w14:paraId="2D29D5DD" w14:textId="08D4B83F" w:rsidR="00575865" w:rsidRDefault="00575865"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bookmarkStart w:id="29" w:name="_Hlk43981881"/>
      <w:r w:rsidRPr="00076944">
        <w:rPr>
          <w:rFonts w:asciiTheme="majorHAnsi" w:hAnsiTheme="majorHAnsi" w:cs="Arial"/>
          <w:sz w:val="20"/>
          <w:szCs w:val="20"/>
        </w:rPr>
        <w:t xml:space="preserve">Každú skúsenosť </w:t>
      </w:r>
      <w:r w:rsidR="004B7B12">
        <w:rPr>
          <w:rFonts w:asciiTheme="majorHAnsi" w:hAnsiTheme="majorHAnsi" w:cs="Arial"/>
          <w:sz w:val="20"/>
          <w:szCs w:val="20"/>
        </w:rPr>
        <w:t>experta</w:t>
      </w:r>
      <w:r w:rsidRPr="00076944">
        <w:rPr>
          <w:rFonts w:asciiTheme="majorHAnsi" w:hAnsiTheme="majorHAnsi" w:cs="Arial"/>
          <w:sz w:val="20"/>
          <w:szCs w:val="20"/>
        </w:rPr>
        <w:t xml:space="preserve"> </w:t>
      </w:r>
      <w:r w:rsidR="006F3334">
        <w:rPr>
          <w:rFonts w:asciiTheme="majorHAnsi" w:hAnsiTheme="majorHAnsi" w:cs="Arial"/>
          <w:sz w:val="20"/>
          <w:szCs w:val="20"/>
        </w:rPr>
        <w:t xml:space="preserve">zo </w:t>
      </w:r>
      <w:r w:rsidR="00314030" w:rsidRPr="006553FF">
        <w:rPr>
          <w:rFonts w:asciiTheme="majorHAnsi" w:hAnsiTheme="majorHAnsi" w:cs="Calibri"/>
          <w:sz w:val="20"/>
          <w:szCs w:val="20"/>
        </w:rPr>
        <w:t>zoznamu riešených praktických úloh (projektov)</w:t>
      </w:r>
      <w:r w:rsidR="006F3334">
        <w:rPr>
          <w:rFonts w:asciiTheme="majorHAnsi" w:hAnsiTheme="majorHAnsi" w:cs="Calibri"/>
          <w:sz w:val="20"/>
          <w:szCs w:val="20"/>
        </w:rPr>
        <w:t xml:space="preserve"> </w:t>
      </w:r>
      <w:r w:rsidRPr="00076944">
        <w:rPr>
          <w:rFonts w:asciiTheme="majorHAnsi" w:hAnsiTheme="majorHAnsi" w:cs="Arial"/>
          <w:sz w:val="20"/>
          <w:szCs w:val="20"/>
        </w:rPr>
        <w:t>uchádzač uvedie na samostatnom liste ponuky podľa vzoru</w:t>
      </w:r>
      <w:r w:rsidRPr="00076944">
        <w:rPr>
          <w:rFonts w:asciiTheme="majorHAnsi" w:hAnsiTheme="majorHAnsi" w:cs="Arial"/>
          <w:color w:val="000000" w:themeColor="text1"/>
          <w:sz w:val="20"/>
          <w:szCs w:val="20"/>
        </w:rPr>
        <w:t xml:space="preserve"> Doplňujúce údaje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skúsenostiam osôb uchádzača nachádzajúceho sa v</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prílohe č. 2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 xml:space="preserve">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w:t>
      </w:r>
      <w:r w:rsidR="00314030">
        <w:rPr>
          <w:rFonts w:asciiTheme="majorHAnsi" w:hAnsiTheme="majorHAnsi" w:cs="Arial"/>
          <w:color w:val="000000" w:themeColor="text1"/>
          <w:sz w:val="20"/>
          <w:szCs w:val="20"/>
        </w:rPr>
        <w:t xml:space="preserve"> </w:t>
      </w:r>
      <w:r w:rsidR="00314030" w:rsidRPr="006D3FC6">
        <w:rPr>
          <w:rFonts w:asciiTheme="majorHAnsi" w:hAnsiTheme="majorHAnsi" w:cs="Arial"/>
          <w:sz w:val="20"/>
          <w:szCs w:val="20"/>
        </w:rPr>
        <w:t xml:space="preserve">pridá potrebné polia </w:t>
      </w:r>
      <w:r w:rsidR="00314030">
        <w:rPr>
          <w:rFonts w:asciiTheme="majorHAnsi" w:hAnsiTheme="majorHAnsi" w:cs="Arial"/>
          <w:color w:val="000000" w:themeColor="text1"/>
          <w:sz w:val="20"/>
          <w:szCs w:val="20"/>
        </w:rPr>
        <w:t>alebo</w:t>
      </w:r>
      <w:r w:rsidRPr="00076944">
        <w:rPr>
          <w:rFonts w:asciiTheme="majorHAnsi" w:hAnsiTheme="majorHAnsi" w:cs="Arial"/>
          <w:color w:val="000000" w:themeColor="text1"/>
          <w:sz w:val="20"/>
          <w:szCs w:val="20"/>
        </w:rPr>
        <w:t xml:space="preserve"> zväčší jednotlivé polia tabuľky tak, aby ním vložený text bol úplný a</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čitateľný</w:t>
      </w:r>
      <w:bookmarkEnd w:id="29"/>
      <w:r w:rsidRPr="00076944">
        <w:rPr>
          <w:rFonts w:asciiTheme="majorHAnsi" w:hAnsiTheme="majorHAnsi" w:cs="Arial"/>
          <w:color w:val="000000" w:themeColor="text1"/>
          <w:sz w:val="20"/>
          <w:szCs w:val="20"/>
        </w:rPr>
        <w:t>.</w:t>
      </w:r>
    </w:p>
    <w:p w14:paraId="570EB395" w14:textId="4BE396EE" w:rsidR="00444CAF" w:rsidRDefault="00882B53"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Uchádzač musí disponovať k</w:t>
      </w:r>
      <w:r w:rsidR="00305F3B">
        <w:rPr>
          <w:rFonts w:asciiTheme="majorHAnsi" w:hAnsiTheme="majorHAnsi" w:cs="Arial"/>
          <w:color w:val="000000" w:themeColor="text1"/>
          <w:sz w:val="20"/>
          <w:szCs w:val="20"/>
        </w:rPr>
        <w:t>ľúčovými expertmi, ktorí sa budú podieľať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potrebnom rozsahu na zabezpečení poskytovania služieb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rozsahu uvedenom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zmluve. Uchádzač kľúčových expertov uvedie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 xml:space="preserve">prílohe 2 </w:t>
      </w:r>
      <w:r w:rsidR="00305F3B" w:rsidRPr="00305F3B">
        <w:rPr>
          <w:rFonts w:ascii="Cambria" w:hAnsi="Cambria"/>
          <w:i/>
          <w:sz w:val="20"/>
          <w:szCs w:val="20"/>
        </w:rPr>
        <w:t>Požiadavky na odbornú spôsobilosť expertov poskytovateľa</w:t>
      </w:r>
      <w:r w:rsidR="00305F3B">
        <w:rPr>
          <w:rFonts w:ascii="Cambria" w:hAnsi="Cambria"/>
          <w:sz w:val="20"/>
          <w:szCs w:val="20"/>
        </w:rPr>
        <w:t xml:space="preserve"> k</w:t>
      </w:r>
      <w:r w:rsidR="00E17C35">
        <w:rPr>
          <w:rFonts w:ascii="Cambria" w:hAnsi="Cambria"/>
          <w:sz w:val="20"/>
          <w:szCs w:val="20"/>
        </w:rPr>
        <w:t> </w:t>
      </w:r>
      <w:r w:rsidR="00305F3B">
        <w:rPr>
          <w:rFonts w:ascii="Cambria" w:hAnsi="Cambria"/>
          <w:sz w:val="20"/>
          <w:szCs w:val="20"/>
        </w:rPr>
        <w:t>zmluve.</w:t>
      </w:r>
      <w:r w:rsidR="00305F3B">
        <w:rPr>
          <w:rFonts w:asciiTheme="majorHAnsi" w:hAnsiTheme="majorHAnsi" w:cs="Arial"/>
          <w:color w:val="000000" w:themeColor="text1"/>
          <w:sz w:val="20"/>
          <w:szCs w:val="20"/>
        </w:rPr>
        <w:t xml:space="preserve">   </w:t>
      </w:r>
    </w:p>
    <w:p w14:paraId="76D93AEF" w14:textId="679D66B4" w:rsidR="007C6039" w:rsidRPr="00076944" w:rsidRDefault="006573C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w:t>
      </w:r>
      <w:r w:rsidR="004B7A15">
        <w:rPr>
          <w:rFonts w:asciiTheme="majorHAnsi" w:hAnsiTheme="majorHAnsi" w:cs="Arial"/>
          <w:sz w:val="20"/>
          <w:szCs w:val="20"/>
        </w:rPr>
        <w:t xml:space="preserve">, </w:t>
      </w:r>
      <w:bookmarkStart w:id="30" w:name="_Hlk44060801"/>
      <w:r w:rsidR="004B7A15">
        <w:rPr>
          <w:rFonts w:asciiTheme="majorHAnsi" w:hAnsiTheme="majorHAnsi" w:cs="Arial"/>
          <w:sz w:val="20"/>
          <w:szCs w:val="20"/>
        </w:rPr>
        <w:t>a to v súladnom rozsahu a vymedzení počtu osobodní (osobohodín</w:t>
      </w:r>
      <w:r w:rsidR="004B7A15">
        <w:rPr>
          <w:rFonts w:cs="Calibri"/>
          <w:sz w:val="20"/>
          <w:szCs w:val="20"/>
        </w:rPr>
        <w:t>)</w:t>
      </w:r>
      <w:r w:rsidR="004B7A15">
        <w:rPr>
          <w:rFonts w:asciiTheme="majorHAnsi" w:hAnsiTheme="majorHAnsi" w:cs="Arial"/>
          <w:sz w:val="20"/>
          <w:szCs w:val="20"/>
        </w:rPr>
        <w:t xml:space="preserve"> určených k osobe reálne poskytujúcej služby vo vzťahu k predloženej ponuke</w:t>
      </w:r>
      <w:bookmarkEnd w:id="30"/>
      <w:r w:rsidRPr="00076944">
        <w:rPr>
          <w:rFonts w:asciiTheme="majorHAnsi" w:hAnsiTheme="majorHAnsi" w:cs="Arial"/>
          <w:sz w:val="20"/>
          <w:szCs w:val="20"/>
        </w:rPr>
        <w:t>.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4B7A15">
        <w:rPr>
          <w:rFonts w:asciiTheme="majorHAnsi" w:hAnsiTheme="majorHAnsi" w:cs="Arial"/>
          <w:sz w:val="20"/>
          <w:szCs w:val="20"/>
        </w:rPr>
        <w:t>,</w:t>
      </w:r>
      <w:r w:rsidR="004B7A15" w:rsidRPr="004B7A15">
        <w:t xml:space="preserve"> </w:t>
      </w:r>
      <w:r w:rsidR="004B7A15" w:rsidRPr="004B7A15">
        <w:rPr>
          <w:rFonts w:asciiTheme="majorHAnsi" w:hAnsiTheme="majorHAnsi" w:cs="Arial"/>
          <w:sz w:val="20"/>
          <w:szCs w:val="20"/>
        </w:rPr>
        <w:t>a to v súladnom rozsahu a vymedzení počtu osobodní (osobohodín) určených k osobe reálne poskytujúcej služby vo vzťahu k predloženej ponuke</w:t>
      </w:r>
      <w:r w:rsidRPr="00076944">
        <w:rPr>
          <w:rFonts w:asciiTheme="majorHAnsi" w:hAnsiTheme="majorHAnsi" w:cs="Arial"/>
          <w:sz w:val="20"/>
          <w:szCs w:val="20"/>
        </w:rPr>
        <w:t>.</w:t>
      </w:r>
    </w:p>
    <w:p w14:paraId="06B6E820" w14:textId="77777777" w:rsidR="007C6039"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0B62F2E2" w14:textId="77777777" w:rsidR="00255A2B" w:rsidRPr="00255A2B" w:rsidRDefault="00255A2B" w:rsidP="00255A2B">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68CBDEA7" w14:textId="5A690EA0" w:rsidR="00381C4A" w:rsidRPr="00CA1552" w:rsidRDefault="004B0DE8" w:rsidP="00E95212">
      <w:pPr>
        <w:pStyle w:val="ListParagraph"/>
        <w:numPr>
          <w:ilvl w:val="1"/>
          <w:numId w:val="17"/>
        </w:numPr>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predložením jednotného európskeho dokumentu. Náležitosti týkajúce sa jednotného európskeho dokumentu upravujú ust.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w:t>
      </w:r>
      <w:r w:rsidR="008F1641" w:rsidRPr="004C1F2B">
        <w:rPr>
          <w:rFonts w:asciiTheme="majorHAnsi" w:hAnsiTheme="majorHAnsi" w:cs="Arial"/>
          <w:sz w:val="20"/>
          <w:szCs w:val="20"/>
        </w:rPr>
        <w:lastRenderedPageBreak/>
        <w:t xml:space="preserve">priameho vyplnenia sa nachádza na </w:t>
      </w:r>
      <w:hyperlink r:id="rId26"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63BF4F2" w:rsidR="004E2AEE" w:rsidRPr="00076944" w:rsidRDefault="004E2AEE"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a</w:t>
      </w:r>
      <w:r w:rsidR="00E17C35">
        <w:rPr>
          <w:rFonts w:asciiTheme="majorHAnsi" w:hAnsiTheme="majorHAnsi" w:cs="Arial"/>
          <w:sz w:val="20"/>
          <w:szCs w:val="20"/>
        </w:rPr>
        <w:t> </w:t>
      </w:r>
      <w:r w:rsidR="00A90EDF" w:rsidRPr="00076944">
        <w:rPr>
          <w:rFonts w:asciiTheme="majorHAnsi" w:hAnsiTheme="majorHAnsi" w:cs="Arial"/>
          <w:sz w:val="20"/>
          <w:szCs w:val="20"/>
        </w:rPr>
        <w:t>3</w:t>
      </w:r>
      <w:r w:rsidR="00DE221C">
        <w:rPr>
          <w:rFonts w:asciiTheme="majorHAnsi" w:hAnsiTheme="majorHAnsi" w:cs="Arial"/>
          <w:sz w:val="20"/>
          <w:szCs w:val="20"/>
        </w:rPr>
        <w:t>7</w:t>
      </w:r>
      <w:r w:rsidRPr="00076944">
        <w:rPr>
          <w:rFonts w:asciiTheme="majorHAnsi" w:hAnsiTheme="majorHAnsi" w:cs="Arial"/>
          <w:sz w:val="20"/>
          <w:szCs w:val="20"/>
        </w:rPr>
        <w:t>.1</w:t>
      </w:r>
      <w:r w:rsidR="00DE221C">
        <w:rPr>
          <w:rFonts w:asciiTheme="majorHAnsi" w:hAnsiTheme="majorHAnsi" w:cs="Arial"/>
          <w:sz w:val="20"/>
          <w:szCs w:val="20"/>
        </w:rPr>
        <w:t>.</w:t>
      </w:r>
      <w:r w:rsidR="00E2189B">
        <w:rPr>
          <w:rFonts w:asciiTheme="majorHAnsi" w:hAnsiTheme="majorHAnsi" w:cs="Arial"/>
          <w:sz w:val="20"/>
          <w:szCs w:val="20"/>
        </w:rPr>
        <w:t>1</w:t>
      </w:r>
      <w:r w:rsidRPr="00076944">
        <w:rPr>
          <w:rFonts w:asciiTheme="majorHAnsi" w:hAnsiTheme="majorHAnsi" w:cs="Arial"/>
          <w:sz w:val="20"/>
          <w:szCs w:val="20"/>
        </w:rPr>
        <w:t xml:space="preserve"> 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1859624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ZOZNAMU 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7CA823C8" w:rsidR="00BA01A6" w:rsidRPr="00BA01A6" w:rsidRDefault="00A16E68" w:rsidP="004A61E6">
            <w:pPr>
              <w:pStyle w:val="BodyText2"/>
              <w:rPr>
                <w:rFonts w:asciiTheme="majorHAnsi" w:hAnsiTheme="majorHAnsi"/>
              </w:rPr>
            </w:pPr>
            <w:r>
              <w:rPr>
                <w:rFonts w:asciiTheme="majorHAnsi" w:hAnsiTheme="majorHAnsi"/>
              </w:rPr>
              <w:t>(</w:t>
            </w:r>
            <w:r w:rsidR="00A612A8" w:rsidRPr="00A612A8">
              <w:rPr>
                <w:rFonts w:asciiTheme="majorHAnsi" w:hAnsiTheme="majorHAnsi"/>
              </w:rPr>
              <w:t>opis predmetu poskytnutej služby, v ktorom budú uvedený rozsah (</w:t>
            </w:r>
            <w:r w:rsidR="00231E0C" w:rsidRPr="00231E0C">
              <w:rPr>
                <w:rFonts w:asciiTheme="majorHAnsi" w:hAnsiTheme="majorHAnsi"/>
              </w:rPr>
              <w:t>uviesť počet informačných systémov pokrývajúcimi dotnutých/počet  vecných oblastí (agend, procesov</w:t>
            </w:r>
            <w:r w:rsidR="00A612A8" w:rsidRPr="00A612A8">
              <w:rPr>
                <w:rFonts w:asciiTheme="majorHAnsi" w:hAnsiTheme="majorHAnsi"/>
              </w:rPr>
              <w:t>), aktivity a výstupy dodané dodávateľom</w:t>
            </w:r>
            <w:r w:rsidR="00BA01A6"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31"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31"/>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44C200D7" w:rsidR="00424042" w:rsidRPr="00076944" w:rsidRDefault="00424042" w:rsidP="00424042">
      <w:pPr>
        <w:tabs>
          <w:tab w:val="num" w:pos="540"/>
        </w:tabs>
        <w:spacing w:line="276" w:lineRule="auto"/>
        <w:jc w:val="right"/>
        <w:rPr>
          <w:rFonts w:asciiTheme="majorHAnsi" w:hAnsiTheme="majorHAnsi" w:cs="Arial"/>
          <w:b/>
          <w:bCs/>
          <w:sz w:val="20"/>
          <w:szCs w:val="20"/>
        </w:rPr>
      </w:pPr>
      <w:bookmarkStart w:id="32" w:name="_Hlk71726462"/>
      <w:r w:rsidRPr="00076944">
        <w:rPr>
          <w:rFonts w:asciiTheme="majorHAnsi" w:hAnsiTheme="majorHAnsi" w:cs="Arial"/>
          <w:b/>
          <w:bCs/>
          <w:sz w:val="20"/>
          <w:szCs w:val="20"/>
        </w:rPr>
        <w:lastRenderedPageBreak/>
        <w:t>Príloha č. 2 k</w:t>
      </w:r>
      <w:r w:rsidR="00E17C35">
        <w:rPr>
          <w:rFonts w:asciiTheme="majorHAnsi" w:hAnsiTheme="majorHAnsi" w:cs="Arial"/>
          <w:b/>
          <w:bCs/>
          <w:sz w:val="20"/>
          <w:szCs w:val="20"/>
        </w:rPr>
        <w:t> </w:t>
      </w:r>
      <w:r w:rsidRPr="00076944">
        <w:rPr>
          <w:rFonts w:asciiTheme="majorHAnsi" w:hAnsiTheme="majorHAnsi" w:cs="Arial"/>
          <w:b/>
          <w:bCs/>
          <w:sz w:val="20"/>
          <w:szCs w:val="20"/>
        </w:rPr>
        <w:t xml:space="preserve">časti A.2 </w:t>
      </w:r>
      <w:r w:rsidRPr="00076944">
        <w:rPr>
          <w:rFonts w:asciiTheme="majorHAnsi" w:hAnsiTheme="majorHAnsi" w:cs="Arial"/>
          <w:b/>
          <w:bCs/>
          <w:i/>
          <w:sz w:val="20"/>
          <w:szCs w:val="20"/>
        </w:rPr>
        <w:t>PODMIENKY ÚČASTI UCHÁDZAČOV</w:t>
      </w:r>
    </w:p>
    <w:bookmarkEnd w:id="32"/>
    <w:p w14:paraId="469471B6" w14:textId="77777777" w:rsidR="00424042" w:rsidRPr="00076944" w:rsidRDefault="00424042" w:rsidP="00AF305D">
      <w:pPr>
        <w:jc w:val="both"/>
        <w:rPr>
          <w:rFonts w:asciiTheme="majorHAnsi" w:hAnsiTheme="majorHAnsi" w:cs="Arial"/>
          <w:sz w:val="20"/>
          <w:szCs w:val="20"/>
        </w:rPr>
      </w:pPr>
    </w:p>
    <w:p w14:paraId="63A49B8E" w14:textId="60DB68EC"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00A81192" w:rsidRPr="00076944">
        <w:rPr>
          <w:rFonts w:asciiTheme="majorHAnsi" w:hAnsiTheme="majorHAnsi" w:cs="Arial"/>
          <w:b/>
          <w:sz w:val="20"/>
          <w:szCs w:val="20"/>
        </w:rPr>
        <w:t>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7313F457" w14:textId="53AE0597" w:rsidR="003358D5" w:rsidRPr="00076944" w:rsidRDefault="003358D5" w:rsidP="008C0015">
      <w:pPr>
        <w:rPr>
          <w:rFonts w:asciiTheme="majorHAnsi" w:hAnsiTheme="majorHAnsi" w:cs="Arial"/>
          <w:sz w:val="20"/>
          <w:szCs w:val="20"/>
        </w:rPr>
      </w:pPr>
    </w:p>
    <w:p w14:paraId="7391C6D6" w14:textId="7B9BA0B6" w:rsidR="00F54FF7" w:rsidRDefault="00F54FF7" w:rsidP="00D3262C">
      <w:pPr>
        <w:rPr>
          <w:rFonts w:asciiTheme="majorHAnsi" w:hAnsiTheme="majorHAnsi" w:cs="Arial"/>
          <w:b/>
          <w:sz w:val="20"/>
          <w:szCs w:val="20"/>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582FFA" w:rsidRPr="000961E2" w14:paraId="4B61FE18" w14:textId="77777777" w:rsidTr="00E95212">
        <w:trPr>
          <w:trHeight w:val="415"/>
        </w:trPr>
        <w:tc>
          <w:tcPr>
            <w:tcW w:w="9356" w:type="dxa"/>
            <w:gridSpan w:val="2"/>
            <w:tcBorders>
              <w:top w:val="single" w:sz="12" w:space="0" w:color="auto"/>
              <w:bottom w:val="single" w:sz="12" w:space="0" w:color="auto"/>
            </w:tcBorders>
            <w:shd w:val="clear" w:color="auto" w:fill="D9D9D9" w:themeFill="background1" w:themeFillShade="D9"/>
            <w:vAlign w:val="center"/>
          </w:tcPr>
          <w:p w14:paraId="022E7598" w14:textId="77777777" w:rsidR="00582FFA" w:rsidRPr="00582FFA" w:rsidRDefault="00582FFA" w:rsidP="00E5512A">
            <w:pPr>
              <w:pStyle w:val="BodyText2"/>
              <w:jc w:val="center"/>
              <w:rPr>
                <w:rFonts w:ascii="Cambria" w:hAnsi="Cambria"/>
                <w:b/>
                <w:bCs/>
              </w:rPr>
            </w:pPr>
            <w:r w:rsidRPr="00582FFA">
              <w:rPr>
                <w:rFonts w:ascii="Cambria" w:hAnsi="Cambria"/>
                <w:b/>
                <w:bCs/>
              </w:rPr>
              <w:t>Osobné praktické skúsenosti kľúčového experta</w:t>
            </w:r>
          </w:p>
        </w:tc>
      </w:tr>
      <w:tr w:rsidR="00582FFA" w:rsidRPr="000961E2" w14:paraId="29635143"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095DA934" w14:textId="77777777" w:rsidR="00582FFA" w:rsidRPr="00582FFA" w:rsidRDefault="00582FFA" w:rsidP="00E5512A">
            <w:pPr>
              <w:pStyle w:val="BodyText2"/>
              <w:rPr>
                <w:rFonts w:ascii="Cambria" w:hAnsi="Cambria"/>
                <w:b/>
                <w:bCs/>
              </w:rPr>
            </w:pPr>
            <w:r w:rsidRPr="00582FFA">
              <w:rPr>
                <w:rFonts w:ascii="Cambria" w:hAnsi="Cambria"/>
                <w:b/>
                <w:bCs/>
              </w:rPr>
              <w:t>Identifikácia osoby</w:t>
            </w:r>
          </w:p>
          <w:p w14:paraId="6930E922" w14:textId="77777777" w:rsidR="00582FFA" w:rsidRPr="00582FFA" w:rsidRDefault="00582FFA" w:rsidP="00E5512A">
            <w:pPr>
              <w:pStyle w:val="BodyText2"/>
              <w:rPr>
                <w:rFonts w:ascii="Cambria" w:hAnsi="Cambria"/>
                <w:bCs/>
              </w:rPr>
            </w:pPr>
            <w:r w:rsidRPr="00582FFA">
              <w:rPr>
                <w:rFonts w:ascii="Cambria" w:hAnsi="Cambria"/>
                <w:bCs/>
              </w:rPr>
              <w:t>(</w:t>
            </w:r>
            <w:r w:rsidRPr="00582FFA">
              <w:rPr>
                <w:rFonts w:ascii="Cambria" w:hAnsi="Cambria"/>
              </w:rPr>
              <w:t>meno a priezvisko kľúčového experta)</w:t>
            </w:r>
          </w:p>
        </w:tc>
        <w:tc>
          <w:tcPr>
            <w:tcW w:w="5085" w:type="dxa"/>
            <w:tcBorders>
              <w:top w:val="single" w:sz="12" w:space="0" w:color="auto"/>
              <w:left w:val="single" w:sz="8" w:space="0" w:color="auto"/>
              <w:bottom w:val="single" w:sz="12" w:space="0" w:color="auto"/>
            </w:tcBorders>
            <w:vAlign w:val="center"/>
          </w:tcPr>
          <w:p w14:paraId="146CB4DD" w14:textId="77777777" w:rsidR="00582FFA" w:rsidRPr="00582FFA" w:rsidRDefault="00582FFA" w:rsidP="00E5512A">
            <w:pPr>
              <w:pStyle w:val="BodyText2"/>
              <w:rPr>
                <w:rFonts w:ascii="Cambria" w:hAnsi="Cambria"/>
                <w:b/>
                <w:bCs/>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14A3AA2F"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62313C0C" w14:textId="77777777" w:rsidR="00582FFA" w:rsidRPr="00582FFA" w:rsidRDefault="00582FFA" w:rsidP="00E5512A">
            <w:pPr>
              <w:pStyle w:val="BodyText2"/>
              <w:rPr>
                <w:rFonts w:ascii="Cambria" w:hAnsi="Cambria"/>
                <w:b/>
                <w:bCs/>
              </w:rPr>
            </w:pPr>
            <w:r w:rsidRPr="00582FFA">
              <w:rPr>
                <w:rFonts w:ascii="Cambria" w:hAnsi="Cambria"/>
                <w:b/>
                <w:bCs/>
              </w:rPr>
              <w:t>Funkcia v rámci dodávky /Dátová stratégia NBS</w:t>
            </w:r>
          </w:p>
          <w:p w14:paraId="15D987DB" w14:textId="77777777" w:rsidR="00582FFA" w:rsidRPr="00582FFA" w:rsidRDefault="00582FFA" w:rsidP="00E5512A">
            <w:pPr>
              <w:pStyle w:val="BodyText2"/>
              <w:rPr>
                <w:rFonts w:ascii="Cambria" w:hAnsi="Cambria"/>
                <w:b/>
                <w:bCs/>
              </w:rPr>
            </w:pPr>
          </w:p>
        </w:tc>
        <w:tc>
          <w:tcPr>
            <w:tcW w:w="5085" w:type="dxa"/>
            <w:tcBorders>
              <w:top w:val="single" w:sz="12" w:space="0" w:color="auto"/>
              <w:left w:val="single" w:sz="8" w:space="0" w:color="auto"/>
              <w:bottom w:val="single" w:sz="12" w:space="0" w:color="auto"/>
            </w:tcBorders>
            <w:vAlign w:val="center"/>
          </w:tcPr>
          <w:p w14:paraId="553D9AD3" w14:textId="77777777" w:rsidR="00582FFA" w:rsidRPr="00582FFA" w:rsidRDefault="00582FFA" w:rsidP="00E5512A">
            <w:pPr>
              <w:pStyle w:val="BodyText2"/>
              <w:rPr>
                <w:rFonts w:ascii="Cambria" w:hAnsi="Cambria"/>
                <w:color w:val="00B0F0"/>
              </w:rPr>
            </w:pPr>
            <w:r w:rsidRPr="00582FFA">
              <w:rPr>
                <w:rFonts w:ascii="Cambria" w:hAnsi="Cambria"/>
              </w:rPr>
              <w:t>Uchádzač označí kľúčového experta:</w:t>
            </w:r>
            <w:r w:rsidRPr="00582FFA" w:rsidDel="00BA7632">
              <w:rPr>
                <w:rFonts w:ascii="Cambria" w:hAnsi="Cambria"/>
              </w:rPr>
              <w:t xml:space="preserve"> </w:t>
            </w:r>
          </w:p>
          <w:p w14:paraId="3769685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1 – senior analytik stratégie</w:t>
            </w:r>
          </w:p>
          <w:p w14:paraId="61D3D93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2 – senior procesný analytik</w:t>
            </w:r>
          </w:p>
          <w:p w14:paraId="174030FA"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3 – senior dátový architekt</w:t>
            </w:r>
          </w:p>
        </w:tc>
      </w:tr>
      <w:tr w:rsidR="00582FFA" w:rsidRPr="000961E2" w14:paraId="05C10A13" w14:textId="77777777" w:rsidTr="00E95212">
        <w:trPr>
          <w:trHeight w:val="280"/>
        </w:trPr>
        <w:tc>
          <w:tcPr>
            <w:tcW w:w="4271" w:type="dxa"/>
            <w:tcBorders>
              <w:top w:val="single" w:sz="12" w:space="0" w:color="auto"/>
              <w:bottom w:val="single" w:sz="12" w:space="0" w:color="auto"/>
              <w:right w:val="single" w:sz="8" w:space="0" w:color="auto"/>
            </w:tcBorders>
            <w:vAlign w:val="center"/>
          </w:tcPr>
          <w:p w14:paraId="65C48BDD" w14:textId="77777777" w:rsidR="00582FFA" w:rsidRPr="00582FFA" w:rsidRDefault="00582FFA" w:rsidP="00E5512A">
            <w:pPr>
              <w:pStyle w:val="BodyText2"/>
              <w:rPr>
                <w:rFonts w:ascii="Cambria" w:hAnsi="Cambria"/>
                <w:b/>
                <w:bCs/>
              </w:rPr>
            </w:pPr>
            <w:r w:rsidRPr="00582FFA">
              <w:rPr>
                <w:rFonts w:ascii="Cambria" w:hAnsi="Cambria"/>
                <w:b/>
                <w:bCs/>
              </w:rPr>
              <w:t>Názov a sídlo zamestnávateľa</w:t>
            </w:r>
          </w:p>
        </w:tc>
        <w:tc>
          <w:tcPr>
            <w:tcW w:w="5085" w:type="dxa"/>
            <w:tcBorders>
              <w:top w:val="single" w:sz="12" w:space="0" w:color="auto"/>
              <w:left w:val="single" w:sz="8" w:space="0" w:color="auto"/>
              <w:bottom w:val="single" w:sz="12" w:space="0" w:color="auto"/>
            </w:tcBorders>
          </w:tcPr>
          <w:p w14:paraId="40367F5E"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3D5FA6A" w14:textId="77777777" w:rsidTr="00E95212">
        <w:trPr>
          <w:trHeight w:val="271"/>
        </w:trPr>
        <w:tc>
          <w:tcPr>
            <w:tcW w:w="4271" w:type="dxa"/>
            <w:tcBorders>
              <w:top w:val="single" w:sz="12" w:space="0" w:color="auto"/>
              <w:bottom w:val="single" w:sz="12" w:space="0" w:color="auto"/>
              <w:right w:val="single" w:sz="8" w:space="0" w:color="auto"/>
            </w:tcBorders>
            <w:vAlign w:val="center"/>
          </w:tcPr>
          <w:p w14:paraId="59AC34F8" w14:textId="77777777" w:rsidR="00582FFA" w:rsidRPr="00582FFA" w:rsidRDefault="00582FFA" w:rsidP="00E5512A">
            <w:pPr>
              <w:pStyle w:val="BodyText2"/>
              <w:rPr>
                <w:rFonts w:ascii="Cambria" w:hAnsi="Cambria"/>
                <w:b/>
                <w:bCs/>
              </w:rPr>
            </w:pPr>
            <w:r w:rsidRPr="00582FFA">
              <w:rPr>
                <w:rFonts w:ascii="Cambria" w:hAnsi="Cambria"/>
                <w:b/>
                <w:bCs/>
              </w:rPr>
              <w:t>Názov a sídlo odberateľa</w:t>
            </w:r>
          </w:p>
        </w:tc>
        <w:tc>
          <w:tcPr>
            <w:tcW w:w="5085" w:type="dxa"/>
            <w:tcBorders>
              <w:top w:val="single" w:sz="12" w:space="0" w:color="auto"/>
              <w:left w:val="single" w:sz="8" w:space="0" w:color="auto"/>
              <w:bottom w:val="single" w:sz="12" w:space="0" w:color="auto"/>
            </w:tcBorders>
          </w:tcPr>
          <w:p w14:paraId="3E790588"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668D1D79"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02F47D58" w14:textId="77777777" w:rsidR="00582FFA" w:rsidRPr="00582FFA" w:rsidRDefault="00582FFA" w:rsidP="00E5512A">
            <w:pPr>
              <w:pStyle w:val="BodyText2"/>
              <w:rPr>
                <w:rFonts w:ascii="Cambria" w:hAnsi="Cambria"/>
                <w:b/>
              </w:rPr>
            </w:pPr>
            <w:r w:rsidRPr="00582FFA">
              <w:rPr>
                <w:rFonts w:ascii="Cambria" w:hAnsi="Cambria"/>
                <w:b/>
                <w:bCs/>
              </w:rPr>
              <w:t>Stručný opis predmetu zákazky</w:t>
            </w:r>
            <w:r w:rsidRPr="00582FFA">
              <w:rPr>
                <w:rFonts w:ascii="Cambria" w:hAnsi="Cambria"/>
                <w:b/>
              </w:rPr>
              <w:t xml:space="preserve"> v rozsahu:</w:t>
            </w:r>
          </w:p>
          <w:p w14:paraId="78793B5C"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zamestnancov odberateľa (musí byť </w:t>
            </w:r>
            <w:r w:rsidRPr="00582FFA">
              <w:rPr>
                <w:rFonts w:ascii="Cambria" w:hAnsi="Cambria"/>
                <w:b/>
                <w:lang w:val="en-US"/>
              </w:rPr>
              <w:t>&gt; 500</w:t>
            </w:r>
            <w:r w:rsidRPr="00582FFA">
              <w:rPr>
                <w:rFonts w:ascii="Cambria" w:hAnsi="Cambria"/>
                <w:b/>
              </w:rPr>
              <w:t>)</w:t>
            </w:r>
          </w:p>
          <w:p w14:paraId="5DE7209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IS v štúdii (musí byť </w:t>
            </w:r>
            <w:r w:rsidRPr="00582FFA">
              <w:rPr>
                <w:rFonts w:ascii="Cambria" w:hAnsi="Cambria"/>
                <w:b/>
                <w:lang w:val="en-US"/>
              </w:rPr>
              <w:t>&gt;</w:t>
            </w:r>
            <w:r w:rsidRPr="00582FFA">
              <w:rPr>
                <w:rFonts w:ascii="Cambria" w:hAnsi="Cambria"/>
                <w:b/>
              </w:rPr>
              <w:t>=</w:t>
            </w:r>
            <w:r w:rsidRPr="00582FFA">
              <w:rPr>
                <w:rFonts w:ascii="Cambria" w:hAnsi="Cambria"/>
                <w:b/>
                <w:lang w:val="en-US"/>
              </w:rPr>
              <w:t xml:space="preserve"> 25)</w:t>
            </w:r>
          </w:p>
          <w:p w14:paraId="06D98464" w14:textId="77777777" w:rsidR="00582FFA" w:rsidRPr="00582FFA" w:rsidRDefault="00582FFA" w:rsidP="00843213">
            <w:pPr>
              <w:pStyle w:val="BodyText2"/>
              <w:numPr>
                <w:ilvl w:val="0"/>
                <w:numId w:val="29"/>
              </w:numPr>
              <w:ind w:left="339" w:hanging="339"/>
              <w:rPr>
                <w:rFonts w:ascii="Cambria" w:hAnsi="Cambria"/>
                <w:b/>
                <w:bCs/>
              </w:rPr>
            </w:pPr>
            <w:r w:rsidRPr="00582FFA">
              <w:rPr>
                <w:rFonts w:ascii="Cambria" w:hAnsi="Cambria"/>
                <w:b/>
              </w:rPr>
              <w:t>stručný opis predmetu štúdie</w:t>
            </w:r>
          </w:p>
        </w:tc>
        <w:tc>
          <w:tcPr>
            <w:tcW w:w="5085" w:type="dxa"/>
            <w:tcBorders>
              <w:top w:val="single" w:sz="12" w:space="0" w:color="auto"/>
              <w:left w:val="single" w:sz="8" w:space="0" w:color="auto"/>
              <w:bottom w:val="single" w:sz="12" w:space="0" w:color="auto"/>
            </w:tcBorders>
          </w:tcPr>
          <w:p w14:paraId="61B8B3C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p w14:paraId="05D52BF7" w14:textId="77777777" w:rsidR="00582FFA" w:rsidRPr="00582FFA" w:rsidRDefault="00582FFA" w:rsidP="00843213">
            <w:pPr>
              <w:pStyle w:val="BodyText2"/>
              <w:numPr>
                <w:ilvl w:val="0"/>
                <w:numId w:val="30"/>
              </w:numPr>
              <w:rPr>
                <w:rFonts w:ascii="Cambria" w:hAnsi="Cambria"/>
                <w:b/>
              </w:rPr>
            </w:pPr>
            <w:r w:rsidRPr="00582FFA">
              <w:rPr>
                <w:rFonts w:ascii="Cambria" w:hAnsi="Cambria"/>
                <w:b/>
              </w:rPr>
              <w:t>počet zamestnancov odberateľa:</w:t>
            </w:r>
          </w:p>
          <w:p w14:paraId="5E045A5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2. </w:t>
            </w:r>
            <w:r w:rsidRPr="00582FFA">
              <w:rPr>
                <w:rFonts w:ascii="Cambria" w:hAnsi="Cambria"/>
                <w:b/>
              </w:rPr>
              <w:tab/>
              <w:t>počet IS v štúdii:</w:t>
            </w:r>
          </w:p>
          <w:p w14:paraId="680A19D0"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3.</w:t>
            </w:r>
            <w:r w:rsidRPr="00582FFA">
              <w:rPr>
                <w:rFonts w:ascii="Cambria" w:hAnsi="Cambria"/>
                <w:b/>
              </w:rPr>
              <w:tab/>
              <w:t>Stručný opis predmetnu štúdie:</w:t>
            </w:r>
          </w:p>
        </w:tc>
      </w:tr>
      <w:tr w:rsidR="00582FFA" w:rsidRPr="000961E2" w14:paraId="31AD0FED"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4EB08DC9" w14:textId="77777777" w:rsidR="00582FFA" w:rsidRPr="00582FFA" w:rsidRDefault="00582FFA" w:rsidP="00E5512A">
            <w:pPr>
              <w:pStyle w:val="BodyText2"/>
              <w:rPr>
                <w:rFonts w:ascii="Cambria" w:hAnsi="Cambria"/>
                <w:b/>
                <w:bCs/>
              </w:rPr>
            </w:pPr>
            <w:r w:rsidRPr="00582FFA">
              <w:rPr>
                <w:rFonts w:ascii="Cambria" w:hAnsi="Cambria"/>
                <w:b/>
                <w:bCs/>
              </w:rPr>
              <w:t>Funkcia osoby na zákazke</w:t>
            </w:r>
          </w:p>
        </w:tc>
        <w:tc>
          <w:tcPr>
            <w:tcW w:w="5085" w:type="dxa"/>
            <w:tcBorders>
              <w:top w:val="single" w:sz="12" w:space="0" w:color="auto"/>
              <w:left w:val="single" w:sz="8" w:space="0" w:color="auto"/>
              <w:bottom w:val="single" w:sz="12" w:space="0" w:color="auto"/>
            </w:tcBorders>
          </w:tcPr>
          <w:p w14:paraId="663C484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56E412A3"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5748CBEA" w14:textId="77777777" w:rsidR="00582FFA" w:rsidRPr="00582FFA" w:rsidRDefault="00582FFA" w:rsidP="00E5512A">
            <w:pPr>
              <w:pStyle w:val="BodyText2"/>
              <w:rPr>
                <w:rFonts w:ascii="Cambria" w:hAnsi="Cambria"/>
                <w:b/>
              </w:rPr>
            </w:pPr>
            <w:r w:rsidRPr="00582FFA">
              <w:rPr>
                <w:rFonts w:ascii="Cambria" w:hAnsi="Cambria"/>
                <w:b/>
              </w:rPr>
              <w:t>Počet MD kľúčového experta odpracovaných na zákazke (minimálne 60 človekodní)</w:t>
            </w:r>
          </w:p>
        </w:tc>
        <w:tc>
          <w:tcPr>
            <w:tcW w:w="5085" w:type="dxa"/>
            <w:tcBorders>
              <w:top w:val="single" w:sz="12" w:space="0" w:color="auto"/>
              <w:left w:val="single" w:sz="8" w:space="0" w:color="auto"/>
              <w:bottom w:val="single" w:sz="12" w:space="0" w:color="auto"/>
            </w:tcBorders>
          </w:tcPr>
          <w:p w14:paraId="1EC3C187"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71F42555" w14:textId="77777777" w:rsidTr="00E95212">
        <w:trPr>
          <w:trHeight w:val="363"/>
        </w:trPr>
        <w:tc>
          <w:tcPr>
            <w:tcW w:w="4271" w:type="dxa"/>
            <w:tcBorders>
              <w:top w:val="single" w:sz="12" w:space="0" w:color="auto"/>
              <w:bottom w:val="single" w:sz="8" w:space="0" w:color="auto"/>
              <w:right w:val="single" w:sz="8" w:space="0" w:color="auto"/>
            </w:tcBorders>
            <w:vAlign w:val="center"/>
          </w:tcPr>
          <w:p w14:paraId="06ABD2B5" w14:textId="77777777" w:rsidR="00582FFA" w:rsidRPr="00582FFA" w:rsidRDefault="00582FFA" w:rsidP="00E5512A">
            <w:pPr>
              <w:pStyle w:val="BodyText2"/>
              <w:rPr>
                <w:rFonts w:ascii="Cambria" w:hAnsi="Cambria"/>
                <w:b/>
                <w:bCs/>
              </w:rPr>
            </w:pPr>
            <w:r w:rsidRPr="00582FFA">
              <w:rPr>
                <w:rFonts w:ascii="Cambria" w:hAnsi="Cambria"/>
                <w:b/>
                <w:bCs/>
              </w:rPr>
              <w:t>Obdobie</w:t>
            </w:r>
          </w:p>
          <w:p w14:paraId="08BF14EB" w14:textId="77777777" w:rsidR="00582FFA" w:rsidRPr="00582FFA" w:rsidRDefault="00582FFA" w:rsidP="00E5512A">
            <w:pPr>
              <w:pStyle w:val="BodyText2"/>
              <w:rPr>
                <w:rFonts w:ascii="Cambria" w:hAnsi="Cambria"/>
                <w:bCs/>
              </w:rPr>
            </w:pPr>
            <w:r w:rsidRPr="00582FFA">
              <w:rPr>
                <w:rFonts w:ascii="Cambria" w:hAnsi="Cambria"/>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25922076"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48735E2" w14:textId="77777777" w:rsidTr="00E95212">
        <w:trPr>
          <w:trHeight w:val="762"/>
        </w:trPr>
        <w:tc>
          <w:tcPr>
            <w:tcW w:w="4271" w:type="dxa"/>
            <w:tcBorders>
              <w:top w:val="single" w:sz="8" w:space="0" w:color="auto"/>
              <w:bottom w:val="single" w:sz="12" w:space="0" w:color="auto"/>
              <w:right w:val="single" w:sz="8" w:space="0" w:color="auto"/>
            </w:tcBorders>
            <w:vAlign w:val="center"/>
          </w:tcPr>
          <w:p w14:paraId="3E491F3F" w14:textId="77777777" w:rsidR="00582FFA" w:rsidRPr="00582FFA" w:rsidRDefault="00582FFA" w:rsidP="00E5512A">
            <w:pPr>
              <w:pStyle w:val="BodyText2"/>
              <w:rPr>
                <w:rFonts w:ascii="Cambria" w:hAnsi="Cambria"/>
                <w:bCs/>
              </w:rPr>
            </w:pPr>
            <w:r w:rsidRPr="00582FFA">
              <w:rPr>
                <w:rFonts w:ascii="Cambria" w:hAnsi="Cambria"/>
                <w:b/>
                <w:bCs/>
              </w:rPr>
              <w:t>Kontaktné údaje odberateľa</w:t>
            </w:r>
            <w:r w:rsidRPr="00582FFA">
              <w:rPr>
                <w:rFonts w:ascii="Cambria" w:hAnsi="Cambria"/>
                <w:bCs/>
              </w:rPr>
              <w:t xml:space="preserve"> (</w:t>
            </w:r>
            <w:r w:rsidRPr="00582FFA">
              <w:rPr>
                <w:rFonts w:ascii="Cambria" w:hAnsi="Cambria"/>
              </w:rPr>
              <w:t>meno a funkcia kontaktnej osoby, telefónne číslo a e-mail</w:t>
            </w:r>
            <w:r w:rsidRPr="00582FFA">
              <w:rPr>
                <w:rFonts w:ascii="Cambria" w:hAnsi="Cambria"/>
                <w:bCs/>
              </w:rPr>
              <w:t>)</w:t>
            </w:r>
            <w:r w:rsidRPr="00582FFA" w:rsidDel="009A6E9C">
              <w:rPr>
                <w:rFonts w:ascii="Cambria" w:hAnsi="Cambria"/>
                <w:b/>
                <w:bCs/>
              </w:rPr>
              <w:t xml:space="preserve"> </w:t>
            </w:r>
          </w:p>
        </w:tc>
        <w:tc>
          <w:tcPr>
            <w:tcW w:w="5085" w:type="dxa"/>
            <w:tcBorders>
              <w:top w:val="single" w:sz="8" w:space="0" w:color="auto"/>
              <w:left w:val="single" w:sz="8" w:space="0" w:color="auto"/>
            </w:tcBorders>
          </w:tcPr>
          <w:p w14:paraId="164086FC"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bl>
    <w:p w14:paraId="122AEBC2" w14:textId="77777777" w:rsidR="00582FFA" w:rsidRPr="000961E2" w:rsidRDefault="00582FFA" w:rsidP="00582FFA">
      <w:pPr>
        <w:jc w:val="both"/>
        <w:rPr>
          <w:rFonts w:asciiTheme="majorHAnsi" w:hAnsiTheme="majorHAnsi" w:cs="Arial"/>
          <w:sz w:val="20"/>
          <w:szCs w:val="20"/>
        </w:rPr>
      </w:pPr>
    </w:p>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3FEAD3CE" w:rsidR="006F0293" w:rsidRPr="00076944" w:rsidRDefault="00C67C2B" w:rsidP="006D0ADE">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16058">
        <w:rPr>
          <w:rFonts w:asciiTheme="majorHAnsi" w:hAnsiTheme="majorHAnsi" w:cs="Arial"/>
          <w:b/>
          <w:sz w:val="20"/>
          <w:szCs w:val="20"/>
        </w:rPr>
        <w:lastRenderedPageBreak/>
        <w:t>A.3</w:t>
      </w:r>
      <w:r w:rsidR="00E124AA" w:rsidRPr="00916058">
        <w:rPr>
          <w:rFonts w:asciiTheme="majorHAnsi" w:hAnsiTheme="majorHAnsi" w:cs="Arial"/>
          <w:b/>
          <w:sz w:val="20"/>
          <w:szCs w:val="20"/>
        </w:rPr>
        <w:t xml:space="preserve"> </w:t>
      </w:r>
      <w:r w:rsidR="00E124AA" w:rsidRPr="00916058">
        <w:rPr>
          <w:rFonts w:asciiTheme="majorHAnsi" w:hAnsiTheme="majorHAnsi" w:cs="Arial"/>
          <w:b/>
          <w:bCs/>
          <w:i/>
          <w:sz w:val="20"/>
          <w:szCs w:val="20"/>
        </w:rPr>
        <w:t>KRITÉRIÁ NA VYHODNOTENIE PONÚK A PRAVIDLÁ ICH UPLATNENIA</w:t>
      </w:r>
    </w:p>
    <w:p w14:paraId="24536BFA" w14:textId="6EBB2CA4" w:rsidR="00AB7F7A" w:rsidRPr="00076944" w:rsidRDefault="000E290B"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805AE">
        <w:rPr>
          <w:rFonts w:asciiTheme="majorHAnsi" w:hAnsiTheme="majorHAnsi" w:cs="Arial"/>
          <w:b/>
          <w:bCs/>
          <w:smallCaps/>
          <w:sz w:val="20"/>
          <w:szCs w:val="20"/>
        </w:rPr>
        <w:t>Krité</w:t>
      </w:r>
      <w:r w:rsidR="000F68A5" w:rsidRPr="00D805AE">
        <w:rPr>
          <w:rFonts w:asciiTheme="majorHAnsi" w:hAnsiTheme="majorHAnsi" w:cs="Arial"/>
          <w:b/>
          <w:bCs/>
          <w:smallCaps/>
          <w:sz w:val="20"/>
          <w:szCs w:val="20"/>
        </w:rPr>
        <w:t>r</w:t>
      </w:r>
      <w:r w:rsidRPr="00D805AE">
        <w:rPr>
          <w:rFonts w:asciiTheme="majorHAnsi" w:hAnsiTheme="majorHAnsi" w:cs="Arial"/>
          <w:b/>
          <w:bCs/>
          <w:smallCaps/>
          <w:sz w:val="20"/>
          <w:szCs w:val="20"/>
        </w:rPr>
        <w:t>i</w:t>
      </w:r>
      <w:r w:rsidR="00CE17CE" w:rsidRPr="00D805AE">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68A86F1C" w14:textId="77777777" w:rsidR="00D805AE" w:rsidRPr="00D805AE" w:rsidRDefault="00D805AE" w:rsidP="00D805AE">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13C466D0" w14:textId="7E88FEEB" w:rsidR="005E5AE0" w:rsidRPr="005E5AE0" w:rsidRDefault="00FE462C" w:rsidP="00E95212">
      <w:pPr>
        <w:pStyle w:val="ListParagraph"/>
        <w:numPr>
          <w:ilvl w:val="1"/>
          <w:numId w:val="17"/>
        </w:numPr>
        <w:tabs>
          <w:tab w:val="left" w:pos="0"/>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 xml:space="preserve">obstarávateľ stanovil v súlade s § 44 ods. 3 písm. </w:t>
      </w:r>
      <w:r w:rsidR="00187C96">
        <w:rPr>
          <w:rFonts w:asciiTheme="majorHAnsi" w:hAnsiTheme="majorHAnsi" w:cs="Arial"/>
          <w:color w:val="000000"/>
          <w:sz w:val="20"/>
          <w:szCs w:val="20"/>
        </w:rPr>
        <w:t>a</w:t>
      </w:r>
      <w:r w:rsidR="00F74E16" w:rsidRPr="00CA1552">
        <w:rPr>
          <w:rFonts w:asciiTheme="majorHAnsi" w:hAnsiTheme="majorHAnsi" w:cs="Arial"/>
          <w:color w:val="000000"/>
          <w:sz w:val="20"/>
          <w:szCs w:val="20"/>
        </w:rPr>
        <w:t xml:space="preserve">) zákona o verejnom obstarávaní, že ponuky uchádzačov sa budú vyhodnocovať na základe </w:t>
      </w:r>
      <w:r w:rsidR="00187C96" w:rsidRPr="00187C96">
        <w:rPr>
          <w:rFonts w:asciiTheme="majorHAnsi" w:hAnsiTheme="majorHAnsi" w:cs="Arial"/>
          <w:color w:val="000000"/>
          <w:sz w:val="20"/>
          <w:szCs w:val="20"/>
        </w:rPr>
        <w:t>najlepšieho pomeru ceny a kvality</w:t>
      </w:r>
      <w:r w:rsidR="009A73B0" w:rsidRPr="00CA1552">
        <w:rPr>
          <w:rFonts w:asciiTheme="majorHAnsi" w:hAnsiTheme="majorHAnsi" w:cs="Arial"/>
          <w:color w:val="000000"/>
          <w:sz w:val="20"/>
          <w:szCs w:val="20"/>
        </w:rPr>
        <w:t>.</w:t>
      </w:r>
    </w:p>
    <w:p w14:paraId="3FCFEF36" w14:textId="0C01B7F6" w:rsidR="005E5AE0" w:rsidRPr="005E5AE0" w:rsidRDefault="005E5AE0"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Kritériá</w:t>
      </w:r>
      <w:r w:rsidRPr="005E5AE0">
        <w:rPr>
          <w:rFonts w:ascii="Cambria" w:hAnsi="Cambria" w:cs="Arial"/>
          <w:bCs/>
          <w:sz w:val="20"/>
          <w:szCs w:val="20"/>
        </w:rPr>
        <w:t xml:space="preserve"> </w:t>
      </w:r>
      <w:r w:rsidRPr="00916058">
        <w:rPr>
          <w:rFonts w:ascii="Cambria" w:hAnsi="Cambria" w:cs="Arial"/>
          <w:bCs/>
          <w:sz w:val="20"/>
          <w:szCs w:val="20"/>
        </w:rPr>
        <w:t>na vyhodnotenie ponúk</w:t>
      </w:r>
      <w:r>
        <w:rPr>
          <w:rFonts w:ascii="Cambria" w:hAnsi="Cambria" w:cs="Arial"/>
          <w:bCs/>
          <w:sz w:val="20"/>
          <w:szCs w:val="20"/>
        </w:rPr>
        <w:t>:</w:t>
      </w:r>
    </w:p>
    <w:p w14:paraId="38FB0DDE" w14:textId="4B505CF0" w:rsidR="005E5AE0" w:rsidRDefault="005E5AE0">
      <w:pPr>
        <w:pStyle w:val="ListParagraph"/>
        <w:shd w:val="clear" w:color="auto" w:fill="FFFFFF" w:themeFill="background1"/>
        <w:spacing w:after="0" w:line="240" w:lineRule="auto"/>
        <w:ind w:left="567"/>
        <w:jc w:val="both"/>
        <w:rPr>
          <w:rFonts w:ascii="Cambria" w:hAnsi="Cambria" w:cs="Arial"/>
          <w:bCs/>
          <w:sz w:val="20"/>
          <w:szCs w:val="20"/>
        </w:rPr>
      </w:pPr>
      <w:bookmarkStart w:id="33" w:name="_Hlk43974552"/>
      <w:bookmarkStart w:id="34" w:name="_Hlk43983775"/>
      <w:r w:rsidRPr="00916058">
        <w:rPr>
          <w:rFonts w:ascii="Cambria" w:hAnsi="Cambria" w:cs="Arial"/>
          <w:bCs/>
          <w:sz w:val="20"/>
          <w:szCs w:val="20"/>
        </w:rPr>
        <w:t xml:space="preserve">Kritérium č. 1: </w:t>
      </w:r>
      <w:bookmarkStart w:id="35" w:name="_Hlk43898963"/>
      <w:r w:rsidRPr="005E5AE0">
        <w:rPr>
          <w:rFonts w:ascii="Cambria" w:hAnsi="Cambria" w:cs="Arial"/>
          <w:bCs/>
          <w:sz w:val="20"/>
          <w:szCs w:val="20"/>
        </w:rPr>
        <w:t>Cena spolu za predmet zákazky v eurách bez DPH</w:t>
      </w:r>
      <w:r w:rsidRPr="00916058">
        <w:rPr>
          <w:rFonts w:ascii="Cambria" w:hAnsi="Cambria" w:cs="Arial"/>
          <w:bCs/>
          <w:sz w:val="20"/>
          <w:szCs w:val="20"/>
        </w:rPr>
        <w:t xml:space="preserve"> uvedená v tabuľke </w:t>
      </w:r>
      <w:r w:rsidRPr="00187C96">
        <w:rPr>
          <w:rFonts w:ascii="Cambria" w:hAnsi="Cambria" w:cs="Arial"/>
          <w:bCs/>
          <w:sz w:val="20"/>
          <w:szCs w:val="20"/>
        </w:rPr>
        <w:t>Príloh</w:t>
      </w:r>
      <w:r>
        <w:rPr>
          <w:rFonts w:ascii="Cambria" w:hAnsi="Cambria" w:cs="Arial"/>
          <w:bCs/>
          <w:sz w:val="20"/>
          <w:szCs w:val="20"/>
        </w:rPr>
        <w:t>y</w:t>
      </w:r>
      <w:r w:rsidRPr="00187C96">
        <w:rPr>
          <w:rFonts w:ascii="Cambria" w:hAnsi="Cambria" w:cs="Arial"/>
          <w:bCs/>
          <w:sz w:val="20"/>
          <w:szCs w:val="20"/>
        </w:rPr>
        <w:t xml:space="preserve"> č. 1 </w:t>
      </w:r>
      <w:r>
        <w:rPr>
          <w:rFonts w:ascii="Cambria" w:hAnsi="Cambria" w:cs="Arial"/>
          <w:bCs/>
          <w:sz w:val="20"/>
          <w:szCs w:val="20"/>
        </w:rPr>
        <w:br/>
      </w:r>
      <w:r w:rsidRPr="00187C96">
        <w:rPr>
          <w:rFonts w:ascii="Cambria" w:hAnsi="Cambria" w:cs="Arial"/>
          <w:bCs/>
          <w:sz w:val="20"/>
          <w:szCs w:val="20"/>
        </w:rPr>
        <w:t>k časti A.3 KRITÉRIÁ NA VYHODNOTENIE PONÚK A PRAVIDLÁ ICH UPLATNENIA</w:t>
      </w:r>
      <w:r>
        <w:rPr>
          <w:rFonts w:ascii="Cambria" w:hAnsi="Cambria" w:cs="Arial"/>
          <w:bCs/>
          <w:sz w:val="20"/>
          <w:szCs w:val="20"/>
        </w:rPr>
        <w:t xml:space="preserve"> </w:t>
      </w:r>
      <w:r w:rsidRPr="00916058">
        <w:rPr>
          <w:rFonts w:ascii="Cambria" w:hAnsi="Cambria" w:cs="Arial"/>
          <w:bCs/>
          <w:sz w:val="20"/>
          <w:szCs w:val="20"/>
        </w:rPr>
        <w:t>týchto súťažných</w:t>
      </w:r>
      <w:r>
        <w:rPr>
          <w:rFonts w:ascii="Cambria" w:hAnsi="Cambria" w:cs="Arial"/>
          <w:bCs/>
          <w:sz w:val="20"/>
          <w:szCs w:val="20"/>
        </w:rPr>
        <w:t xml:space="preserve"> podkladov</w:t>
      </w:r>
      <w:bookmarkEnd w:id="35"/>
      <w:r w:rsidRPr="00916058">
        <w:rPr>
          <w:rFonts w:ascii="Cambria" w:hAnsi="Cambria" w:cs="Arial"/>
          <w:bCs/>
          <w:sz w:val="20"/>
          <w:szCs w:val="20"/>
        </w:rPr>
        <w:t xml:space="preserve"> </w:t>
      </w:r>
      <w:bookmarkEnd w:id="33"/>
      <w:r w:rsidRPr="00916058">
        <w:rPr>
          <w:rFonts w:ascii="Cambria" w:hAnsi="Cambria" w:cs="Arial"/>
          <w:bCs/>
          <w:sz w:val="20"/>
          <w:szCs w:val="20"/>
        </w:rPr>
        <w:t xml:space="preserve">................................   </w:t>
      </w:r>
      <w:r w:rsidR="00582FFA">
        <w:rPr>
          <w:rFonts w:ascii="Cambria" w:hAnsi="Cambria" w:cs="Arial"/>
          <w:bCs/>
          <w:sz w:val="20"/>
          <w:szCs w:val="20"/>
        </w:rPr>
        <w:t>6</w:t>
      </w:r>
      <w:r w:rsidRPr="001738B3">
        <w:rPr>
          <w:rFonts w:ascii="Cambria" w:hAnsi="Cambria" w:cs="Arial"/>
          <w:bCs/>
          <w:sz w:val="20"/>
          <w:szCs w:val="20"/>
        </w:rPr>
        <w:t>0</w:t>
      </w:r>
      <w:r w:rsidRPr="00916058">
        <w:rPr>
          <w:rFonts w:ascii="Cambria" w:hAnsi="Cambria" w:cs="Arial"/>
          <w:bCs/>
          <w:sz w:val="20"/>
          <w:szCs w:val="20"/>
        </w:rPr>
        <w:t xml:space="preserve"> bodov</w:t>
      </w:r>
      <w:r>
        <w:rPr>
          <w:rFonts w:ascii="Cambria" w:hAnsi="Cambria" w:cs="Arial"/>
          <w:bCs/>
          <w:sz w:val="20"/>
          <w:szCs w:val="20"/>
        </w:rPr>
        <w:t>.</w:t>
      </w:r>
    </w:p>
    <w:p w14:paraId="66D4BB8D" w14:textId="03A99747" w:rsidR="005E5AE0" w:rsidRPr="005E5AE0" w:rsidRDefault="005E5AE0" w:rsidP="00C344FE">
      <w:pPr>
        <w:pStyle w:val="ListParagraph"/>
        <w:tabs>
          <w:tab w:val="left" w:pos="567"/>
        </w:tabs>
        <w:spacing w:after="0" w:line="240" w:lineRule="auto"/>
        <w:ind w:left="567"/>
        <w:jc w:val="both"/>
        <w:rPr>
          <w:rFonts w:asciiTheme="majorHAnsi" w:hAnsiTheme="majorHAnsi" w:cs="Arial"/>
          <w:sz w:val="20"/>
          <w:szCs w:val="20"/>
        </w:rPr>
      </w:pPr>
      <w:r w:rsidRPr="00916058">
        <w:rPr>
          <w:rFonts w:ascii="Cambria" w:hAnsi="Cambria" w:cs="Arial"/>
          <w:bCs/>
          <w:sz w:val="20"/>
          <w:szCs w:val="20"/>
        </w:rPr>
        <w:t xml:space="preserve">Kritérium č. 2: </w:t>
      </w:r>
      <w:r w:rsidR="00EC6B6E">
        <w:rPr>
          <w:rFonts w:ascii="Cambria" w:hAnsi="Cambria" w:cs="Arial"/>
          <w:bCs/>
          <w:sz w:val="20"/>
          <w:szCs w:val="20"/>
        </w:rPr>
        <w:t>Vážené o</w:t>
      </w:r>
      <w:r w:rsidRPr="00187C96">
        <w:rPr>
          <w:rFonts w:ascii="Cambria" w:hAnsi="Cambria" w:cs="Arial"/>
          <w:bCs/>
          <w:sz w:val="20"/>
          <w:szCs w:val="20"/>
        </w:rPr>
        <w:t>sobn</w:t>
      </w:r>
      <w:r>
        <w:rPr>
          <w:rFonts w:ascii="Cambria" w:hAnsi="Cambria" w:cs="Arial"/>
          <w:bCs/>
          <w:sz w:val="20"/>
          <w:szCs w:val="20"/>
        </w:rPr>
        <w:t>é</w:t>
      </w:r>
      <w:r w:rsidRPr="00187C96">
        <w:rPr>
          <w:rFonts w:ascii="Cambria" w:hAnsi="Cambria" w:cs="Arial"/>
          <w:bCs/>
          <w:sz w:val="20"/>
          <w:szCs w:val="20"/>
        </w:rPr>
        <w:t xml:space="preserve"> praktick</w:t>
      </w:r>
      <w:r>
        <w:rPr>
          <w:rFonts w:ascii="Cambria" w:hAnsi="Cambria" w:cs="Arial"/>
          <w:bCs/>
          <w:sz w:val="20"/>
          <w:szCs w:val="20"/>
        </w:rPr>
        <w:t>é</w:t>
      </w:r>
      <w:r w:rsidRPr="00187C96">
        <w:rPr>
          <w:rFonts w:ascii="Cambria" w:hAnsi="Cambria" w:cs="Arial"/>
          <w:bCs/>
          <w:sz w:val="20"/>
          <w:szCs w:val="20"/>
        </w:rPr>
        <w:t xml:space="preserve"> skúsenos</w:t>
      </w:r>
      <w:r>
        <w:rPr>
          <w:rFonts w:ascii="Cambria" w:hAnsi="Cambria" w:cs="Arial"/>
          <w:bCs/>
          <w:sz w:val="20"/>
          <w:szCs w:val="20"/>
        </w:rPr>
        <w:t>ti</w:t>
      </w:r>
      <w:r w:rsidRPr="00916058">
        <w:rPr>
          <w:rFonts w:ascii="Cambria" w:hAnsi="Cambria" w:cs="Arial"/>
          <w:bCs/>
          <w:sz w:val="20"/>
          <w:szCs w:val="20"/>
        </w:rPr>
        <w:t xml:space="preserve"> </w:t>
      </w:r>
      <w:r>
        <w:rPr>
          <w:rFonts w:ascii="Cambria" w:hAnsi="Cambria" w:cs="Arial"/>
          <w:bCs/>
          <w:sz w:val="20"/>
          <w:szCs w:val="20"/>
        </w:rPr>
        <w:t xml:space="preserve">kľúčových expertov č. 1 až </w:t>
      </w:r>
      <w:r w:rsidR="00D83339">
        <w:rPr>
          <w:rFonts w:ascii="Cambria" w:hAnsi="Cambria" w:cs="Arial"/>
          <w:bCs/>
          <w:sz w:val="20"/>
          <w:szCs w:val="20"/>
        </w:rPr>
        <w:t xml:space="preserve">č. </w:t>
      </w:r>
      <w:r w:rsidR="00582FFA">
        <w:rPr>
          <w:rFonts w:ascii="Cambria" w:hAnsi="Cambria" w:cs="Arial"/>
          <w:bCs/>
          <w:sz w:val="20"/>
          <w:szCs w:val="20"/>
        </w:rPr>
        <w:t>3</w:t>
      </w:r>
      <w:r>
        <w:rPr>
          <w:rFonts w:ascii="Cambria" w:hAnsi="Cambria" w:cs="Arial"/>
          <w:bCs/>
          <w:sz w:val="20"/>
          <w:szCs w:val="20"/>
        </w:rPr>
        <w:t xml:space="preserve"> s ďalšími projektami</w:t>
      </w:r>
      <w:r w:rsidRPr="00916058">
        <w:rPr>
          <w:rFonts w:ascii="Cambria" w:hAnsi="Cambria" w:cs="Arial"/>
          <w:bCs/>
          <w:sz w:val="20"/>
          <w:szCs w:val="20"/>
        </w:rPr>
        <w:t xml:space="preserve"> </w:t>
      </w:r>
      <w:r>
        <w:rPr>
          <w:rFonts w:ascii="Cambria" w:hAnsi="Cambria" w:cs="Arial"/>
          <w:bCs/>
          <w:sz w:val="20"/>
          <w:szCs w:val="20"/>
        </w:rPr>
        <w:t xml:space="preserve">v zmysle bodu 37.1.2.1 podľa pozície </w:t>
      </w:r>
      <w:r w:rsidRPr="00916058">
        <w:rPr>
          <w:rFonts w:ascii="Cambria" w:hAnsi="Cambria" w:cs="Arial"/>
          <w:bCs/>
          <w:sz w:val="20"/>
          <w:szCs w:val="20"/>
        </w:rPr>
        <w:t xml:space="preserve">za </w:t>
      </w:r>
      <w:r>
        <w:rPr>
          <w:rFonts w:ascii="Cambria" w:hAnsi="Cambria" w:cs="Arial"/>
          <w:bCs/>
          <w:sz w:val="20"/>
          <w:szCs w:val="20"/>
        </w:rPr>
        <w:t>predchádzajúcich</w:t>
      </w:r>
      <w:r w:rsidRPr="00916058">
        <w:rPr>
          <w:rFonts w:ascii="Cambria" w:hAnsi="Cambria" w:cs="Arial"/>
          <w:bCs/>
          <w:sz w:val="20"/>
          <w:szCs w:val="20"/>
        </w:rPr>
        <w:t xml:space="preserve"> </w:t>
      </w:r>
      <w:r>
        <w:rPr>
          <w:rFonts w:ascii="Cambria" w:hAnsi="Cambria" w:cs="Arial"/>
          <w:bCs/>
          <w:sz w:val="20"/>
          <w:szCs w:val="20"/>
        </w:rPr>
        <w:t>5</w:t>
      </w:r>
      <w:r w:rsidRPr="00916058">
        <w:rPr>
          <w:rFonts w:ascii="Cambria" w:hAnsi="Cambria" w:cs="Arial"/>
          <w:bCs/>
          <w:sz w:val="20"/>
          <w:szCs w:val="20"/>
        </w:rPr>
        <w:t xml:space="preserve"> rok</w:t>
      </w:r>
      <w:r>
        <w:rPr>
          <w:rFonts w:ascii="Cambria" w:hAnsi="Cambria" w:cs="Arial"/>
          <w:bCs/>
          <w:sz w:val="20"/>
          <w:szCs w:val="20"/>
        </w:rPr>
        <w:t xml:space="preserve">ov </w:t>
      </w:r>
      <w:r w:rsidRPr="00634BF4">
        <w:rPr>
          <w:rFonts w:ascii="Cambria" w:hAnsi="Cambria" w:cs="Arial"/>
          <w:bCs/>
          <w:sz w:val="20"/>
          <w:szCs w:val="20"/>
        </w:rPr>
        <w:t>od vyhlásenia verejného obstarávania</w:t>
      </w:r>
      <w:r>
        <w:rPr>
          <w:rFonts w:ascii="Cambria" w:hAnsi="Cambria" w:cs="Arial"/>
          <w:bCs/>
          <w:sz w:val="20"/>
          <w:szCs w:val="20"/>
        </w:rPr>
        <w:t xml:space="preserve"> </w:t>
      </w:r>
      <w:r w:rsidRPr="00916058">
        <w:rPr>
          <w:rFonts w:ascii="Cambria" w:hAnsi="Cambria" w:cs="Arial"/>
          <w:bCs/>
          <w:sz w:val="20"/>
          <w:szCs w:val="20"/>
        </w:rPr>
        <w:t xml:space="preserve">.............  </w:t>
      </w:r>
      <w:r w:rsidR="00582FFA">
        <w:rPr>
          <w:rFonts w:ascii="Cambria" w:hAnsi="Cambria" w:cs="Arial"/>
          <w:bCs/>
          <w:sz w:val="20"/>
          <w:szCs w:val="20"/>
        </w:rPr>
        <w:t>4</w:t>
      </w:r>
      <w:r w:rsidRPr="001738B3">
        <w:rPr>
          <w:rFonts w:ascii="Cambria" w:hAnsi="Cambria" w:cs="Arial"/>
          <w:bCs/>
          <w:sz w:val="20"/>
          <w:szCs w:val="20"/>
        </w:rPr>
        <w:t>0</w:t>
      </w:r>
      <w:r w:rsidRPr="00634BF4">
        <w:rPr>
          <w:rFonts w:ascii="Cambria" w:hAnsi="Cambria" w:cs="Arial"/>
          <w:bCs/>
          <w:color w:val="FF0000"/>
          <w:sz w:val="20"/>
          <w:szCs w:val="20"/>
        </w:rPr>
        <w:t xml:space="preserve"> </w:t>
      </w:r>
      <w:r w:rsidRPr="00916058">
        <w:rPr>
          <w:rFonts w:ascii="Cambria" w:hAnsi="Cambria" w:cs="Arial"/>
          <w:bCs/>
          <w:sz w:val="20"/>
          <w:szCs w:val="20"/>
        </w:rPr>
        <w:t>bodov</w:t>
      </w:r>
      <w:r w:rsidRPr="00F01E32">
        <w:rPr>
          <w:rFonts w:asciiTheme="majorHAnsi" w:hAnsiTheme="majorHAnsi" w:cs="Arial"/>
          <w:sz w:val="20"/>
          <w:szCs w:val="20"/>
        </w:rPr>
        <w:t>.</w:t>
      </w:r>
    </w:p>
    <w:bookmarkEnd w:id="34"/>
    <w:p w14:paraId="36D553BB" w14:textId="23F95FFC"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w:t>
      </w:r>
      <w:r w:rsidR="005E5AE0">
        <w:rPr>
          <w:rFonts w:asciiTheme="majorHAnsi" w:hAnsiTheme="majorHAnsi" w:cs="Arial"/>
          <w:bCs/>
          <w:sz w:val="20"/>
          <w:szCs w:val="20"/>
        </w:rPr>
        <w:t>č.</w:t>
      </w:r>
      <w:r w:rsidR="00D83339">
        <w:rPr>
          <w:rFonts w:asciiTheme="majorHAnsi" w:hAnsiTheme="majorHAnsi" w:cs="Arial"/>
          <w:bCs/>
          <w:sz w:val="20"/>
          <w:szCs w:val="20"/>
        </w:rPr>
        <w:t xml:space="preserve"> </w:t>
      </w:r>
      <w:r w:rsidR="005E5AE0">
        <w:rPr>
          <w:rFonts w:asciiTheme="majorHAnsi" w:hAnsiTheme="majorHAnsi" w:cs="Arial"/>
          <w:bCs/>
          <w:sz w:val="20"/>
          <w:szCs w:val="20"/>
        </w:rPr>
        <w:t xml:space="preserve">1 </w:t>
      </w:r>
      <w:r w:rsidRPr="00076944">
        <w:rPr>
          <w:rFonts w:asciiTheme="majorHAnsi" w:hAnsiTheme="majorHAnsi" w:cs="Arial"/>
          <w:bCs/>
          <w:sz w:val="20"/>
          <w:szCs w:val="20"/>
        </w:rPr>
        <w:t>na vyhodnotenie ponúk podľa vzoru uvedeného v </w:t>
      </w:r>
      <w:r w:rsidR="005E5AE0">
        <w:rPr>
          <w:rFonts w:asciiTheme="majorHAnsi" w:hAnsiTheme="majorHAnsi" w:cs="Arial"/>
          <w:bCs/>
          <w:sz w:val="20"/>
          <w:szCs w:val="20"/>
        </w:rPr>
        <w:t>P</w:t>
      </w:r>
      <w:r w:rsidRPr="00076944">
        <w:rPr>
          <w:rFonts w:asciiTheme="majorHAnsi" w:hAnsiTheme="majorHAnsi" w:cs="Arial"/>
          <w:bCs/>
          <w:sz w:val="20"/>
          <w:szCs w:val="20"/>
        </w:rPr>
        <w:t xml:space="preserve">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49EEE3D1"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w:t>
      </w:r>
      <w:r w:rsidR="005E5AE0">
        <w:rPr>
          <w:rFonts w:asciiTheme="majorHAnsi" w:hAnsiTheme="majorHAnsi" w:cs="Arial"/>
          <w:bCs/>
          <w:sz w:val="20"/>
          <w:szCs w:val="20"/>
        </w:rPr>
        <w:t>dosiahnutého bodo</w:t>
      </w:r>
      <w:r w:rsidR="002D1BE3">
        <w:rPr>
          <w:rFonts w:asciiTheme="majorHAnsi" w:hAnsiTheme="majorHAnsi" w:cs="Arial"/>
          <w:bCs/>
          <w:sz w:val="20"/>
          <w:szCs w:val="20"/>
        </w:rPr>
        <w:t>v</w:t>
      </w:r>
      <w:r w:rsidR="005E5AE0">
        <w:rPr>
          <w:rFonts w:asciiTheme="majorHAnsi" w:hAnsiTheme="majorHAnsi" w:cs="Arial"/>
          <w:bCs/>
          <w:sz w:val="20"/>
          <w:szCs w:val="20"/>
        </w:rPr>
        <w:t xml:space="preserve">ého </w:t>
      </w:r>
      <w:r w:rsidR="002D1BE3">
        <w:rPr>
          <w:rFonts w:asciiTheme="majorHAnsi" w:hAnsiTheme="majorHAnsi" w:cs="Arial"/>
          <w:bCs/>
          <w:sz w:val="20"/>
          <w:szCs w:val="20"/>
        </w:rPr>
        <w:t xml:space="preserve">hodnotenia </w:t>
      </w:r>
      <w:r w:rsidRPr="00076944">
        <w:rPr>
          <w:rFonts w:asciiTheme="majorHAnsi" w:hAnsiTheme="majorHAnsi" w:cs="Arial"/>
          <w:bCs/>
          <w:sz w:val="20"/>
          <w:szCs w:val="20"/>
        </w:rPr>
        <w:t> jednotlivých pon</w:t>
      </w:r>
      <w:r w:rsidR="002D1BE3">
        <w:rPr>
          <w:rFonts w:asciiTheme="majorHAnsi" w:hAnsiTheme="majorHAnsi" w:cs="Arial"/>
          <w:bCs/>
          <w:sz w:val="20"/>
          <w:szCs w:val="20"/>
        </w:rPr>
        <w:t>úk</w:t>
      </w:r>
      <w:r w:rsidRPr="00076944">
        <w:rPr>
          <w:rFonts w:asciiTheme="majorHAnsi" w:hAnsiTheme="majorHAnsi" w:cs="Arial"/>
          <w:bCs/>
          <w:sz w:val="20"/>
          <w:szCs w:val="20"/>
        </w:rPr>
        <w:t xml:space="preserve"> uchádzačov.</w:t>
      </w:r>
    </w:p>
    <w:p w14:paraId="7F3C75A1" w14:textId="4B3A5C72"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w:t>
      </w:r>
      <w:r w:rsidR="002D1BE3" w:rsidRPr="002D1BE3">
        <w:rPr>
          <w:rFonts w:asciiTheme="majorHAnsi" w:hAnsiTheme="majorHAnsi" w:cs="Arial"/>
          <w:bCs/>
          <w:sz w:val="20"/>
          <w:szCs w:val="20"/>
        </w:rPr>
        <w:t>ktorého ponuka po súčte bodov pridelených jednotlivým kritériám (t.</w:t>
      </w:r>
      <w:r w:rsidR="00D83339">
        <w:rPr>
          <w:rFonts w:asciiTheme="majorHAnsi" w:hAnsiTheme="majorHAnsi" w:cs="Arial"/>
          <w:bCs/>
          <w:sz w:val="20"/>
          <w:szCs w:val="20"/>
        </w:rPr>
        <w:t xml:space="preserve"> </w:t>
      </w:r>
      <w:r w:rsidR="002D1BE3" w:rsidRPr="002D1BE3">
        <w:rPr>
          <w:rFonts w:asciiTheme="majorHAnsi" w:hAnsiTheme="majorHAnsi" w:cs="Arial"/>
          <w:bCs/>
          <w:sz w:val="20"/>
          <w:szCs w:val="20"/>
        </w:rPr>
        <w:t xml:space="preserve">j. kritériám č. 1 </w:t>
      </w:r>
      <w:r w:rsidR="002D1BE3">
        <w:rPr>
          <w:rFonts w:asciiTheme="majorHAnsi" w:hAnsiTheme="majorHAnsi" w:cs="Arial"/>
          <w:bCs/>
          <w:sz w:val="20"/>
          <w:szCs w:val="20"/>
        </w:rPr>
        <w:t>a</w:t>
      </w:r>
      <w:r w:rsidR="00D83339">
        <w:rPr>
          <w:rFonts w:asciiTheme="majorHAnsi" w:hAnsiTheme="majorHAnsi" w:cs="Arial"/>
          <w:bCs/>
          <w:sz w:val="20"/>
          <w:szCs w:val="20"/>
        </w:rPr>
        <w:t xml:space="preserve"> č. </w:t>
      </w:r>
      <w:r w:rsidR="002D1BE3">
        <w:rPr>
          <w:rFonts w:asciiTheme="majorHAnsi" w:hAnsiTheme="majorHAnsi" w:cs="Arial"/>
          <w:bCs/>
          <w:sz w:val="20"/>
          <w:szCs w:val="20"/>
        </w:rPr>
        <w:t>2</w:t>
      </w:r>
      <w:r w:rsidR="002D1BE3" w:rsidRPr="002D1BE3">
        <w:rPr>
          <w:rFonts w:asciiTheme="majorHAnsi" w:hAnsiTheme="majorHAnsi" w:cs="Arial"/>
          <w:bCs/>
          <w:sz w:val="20"/>
          <w:szCs w:val="20"/>
        </w:rPr>
        <w:t xml:space="preserve">) dosiahne najvyššie bodové hodnotenie. Poradie ostatných uchádzačov sa stanoví </w:t>
      </w:r>
      <w:r w:rsidR="002D1BE3">
        <w:rPr>
          <w:rFonts w:asciiTheme="majorHAnsi" w:hAnsiTheme="majorHAnsi" w:cs="Arial"/>
          <w:bCs/>
          <w:sz w:val="20"/>
          <w:szCs w:val="20"/>
        </w:rPr>
        <w:t>v</w:t>
      </w:r>
      <w:r w:rsidR="002D1BE3" w:rsidRPr="002D1BE3">
        <w:rPr>
          <w:rFonts w:asciiTheme="majorHAnsi" w:hAnsiTheme="majorHAnsi" w:cs="Arial"/>
          <w:bCs/>
          <w:sz w:val="20"/>
          <w:szCs w:val="20"/>
        </w:rPr>
        <w:t>zostupne podľa počtu pridelených bodov</w:t>
      </w:r>
      <w:r w:rsidRPr="00076944">
        <w:rPr>
          <w:rFonts w:asciiTheme="majorHAnsi" w:hAnsiTheme="majorHAnsi" w:cs="Arial"/>
          <w:bCs/>
          <w:sz w:val="20"/>
          <w:szCs w:val="20"/>
        </w:rPr>
        <w:t>.</w:t>
      </w:r>
    </w:p>
    <w:p w14:paraId="420F9F7F" w14:textId="18F95C28" w:rsidR="00696ECD"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sidR="00453388">
        <w:rPr>
          <w:rFonts w:asciiTheme="majorHAnsi" w:hAnsiTheme="majorHAnsi" w:cs="Arial"/>
          <w:bCs/>
          <w:sz w:val="20"/>
          <w:szCs w:val="20"/>
        </w:rPr>
        <w:t> prípade, ak</w:t>
      </w:r>
      <w:r w:rsidR="00453388" w:rsidRPr="00453388">
        <w:rPr>
          <w:rFonts w:ascii="Cambria" w:hAnsi="Cambria" w:cs="Arial"/>
          <w:bCs/>
          <w:sz w:val="20"/>
          <w:szCs w:val="20"/>
        </w:rPr>
        <w:t xml:space="preserve"> </w:t>
      </w:r>
      <w:r w:rsidR="00453388" w:rsidRPr="00916058">
        <w:rPr>
          <w:rFonts w:ascii="Cambria" w:hAnsi="Cambria" w:cs="Arial"/>
          <w:bCs/>
          <w:sz w:val="20"/>
          <w:szCs w:val="20"/>
        </w:rPr>
        <w:t xml:space="preserve">dvaja alebo viacerí uchádzači dosiahnu po súčte bodov pridelených kritériám určených verejným obstarávateľom na hodnotenie ponúk rovnaký počet bodov, považuje sa za uchádzača </w:t>
      </w:r>
      <w:r w:rsidR="00453388" w:rsidRPr="00916058">
        <w:rPr>
          <w:rFonts w:ascii="Cambria" w:hAnsi="Cambria" w:cs="Arial"/>
          <w:bCs/>
          <w:sz w:val="20"/>
          <w:szCs w:val="20"/>
        </w:rPr>
        <w:br/>
        <w:t>s  lepším umiestnením ten uchádzač, ktorý dosiahne vyššie  bodové hodnotenie v kritériu č. 1.</w:t>
      </w:r>
    </w:p>
    <w:p w14:paraId="4DAA3B91" w14:textId="44F43F2E"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11BDE7FD" w:rsidR="002D15CF" w:rsidRPr="00453388" w:rsidRDefault="002D15CF"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6283716B" w14:textId="1DDA2330" w:rsidR="00916058" w:rsidRPr="00453388" w:rsidRDefault="00453388"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916058">
        <w:rPr>
          <w:rFonts w:ascii="Cambria" w:hAnsi="Cambria" w:cs="Arial"/>
          <w:bCs/>
          <w:sz w:val="20"/>
          <w:szCs w:val="20"/>
        </w:rPr>
        <w:t>Pravidlá na uplatnenie kritérií:</w:t>
      </w:r>
    </w:p>
    <w:p w14:paraId="67A2FDCB" w14:textId="1035C067"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
          <w:bCs/>
          <w:noProof w:val="0"/>
          <w:sz w:val="20"/>
          <w:szCs w:val="20"/>
        </w:rPr>
        <w:tab/>
        <w:t xml:space="preserve">Kritérium č. 1: </w:t>
      </w:r>
      <w:bookmarkStart w:id="36" w:name="_Hlk74646371"/>
      <w:r w:rsidR="00453388" w:rsidRPr="005E5AE0">
        <w:rPr>
          <w:rFonts w:ascii="Cambria" w:hAnsi="Cambria" w:cs="Arial"/>
          <w:bCs/>
          <w:noProof w:val="0"/>
          <w:sz w:val="20"/>
          <w:szCs w:val="20"/>
        </w:rPr>
        <w:t>Cena spolu za predmet zákazky v eurách bez DPH</w:t>
      </w:r>
      <w:r w:rsidR="00453388" w:rsidRPr="00916058">
        <w:rPr>
          <w:rFonts w:ascii="Cambria" w:hAnsi="Cambria" w:cs="Arial"/>
          <w:bCs/>
          <w:noProof w:val="0"/>
          <w:sz w:val="20"/>
          <w:szCs w:val="20"/>
        </w:rPr>
        <w:t xml:space="preserve"> uvedená v tabuľke </w:t>
      </w:r>
      <w:r w:rsidR="00453388" w:rsidRPr="00187C96">
        <w:rPr>
          <w:rFonts w:ascii="Cambria" w:hAnsi="Cambria" w:cs="Arial"/>
          <w:bCs/>
          <w:noProof w:val="0"/>
          <w:sz w:val="20"/>
          <w:szCs w:val="20"/>
        </w:rPr>
        <w:t>Príloh</w:t>
      </w:r>
      <w:r w:rsidR="00453388">
        <w:rPr>
          <w:rFonts w:ascii="Cambria" w:hAnsi="Cambria" w:cs="Arial"/>
          <w:bCs/>
          <w:noProof w:val="0"/>
          <w:sz w:val="20"/>
          <w:szCs w:val="20"/>
        </w:rPr>
        <w:t>y</w:t>
      </w:r>
      <w:r w:rsidR="00453388" w:rsidRPr="00187C96">
        <w:rPr>
          <w:rFonts w:ascii="Cambria" w:hAnsi="Cambria" w:cs="Arial"/>
          <w:bCs/>
          <w:noProof w:val="0"/>
          <w:sz w:val="20"/>
          <w:szCs w:val="20"/>
        </w:rPr>
        <w:t xml:space="preserve"> č. 1 </w:t>
      </w:r>
      <w:r w:rsidR="00453388">
        <w:rPr>
          <w:rFonts w:ascii="Cambria" w:hAnsi="Cambria" w:cs="Arial"/>
          <w:bCs/>
          <w:noProof w:val="0"/>
          <w:sz w:val="20"/>
          <w:szCs w:val="20"/>
        </w:rPr>
        <w:br/>
      </w:r>
      <w:r w:rsidR="00453388" w:rsidRPr="00187C96">
        <w:rPr>
          <w:rFonts w:ascii="Cambria" w:hAnsi="Cambria" w:cs="Arial"/>
          <w:bCs/>
          <w:noProof w:val="0"/>
          <w:sz w:val="20"/>
          <w:szCs w:val="20"/>
        </w:rPr>
        <w:t>k časti A.3 KRITÉRIÁ NA VYHODNOTENIE PONÚK A PRAVIDLÁ ICH UPLATNENIA</w:t>
      </w:r>
      <w:r w:rsidR="00453388">
        <w:rPr>
          <w:rFonts w:ascii="Cambria" w:hAnsi="Cambria" w:cs="Arial"/>
          <w:bCs/>
          <w:noProof w:val="0"/>
          <w:sz w:val="20"/>
          <w:szCs w:val="20"/>
        </w:rPr>
        <w:t xml:space="preserve"> </w:t>
      </w:r>
      <w:r w:rsidR="00453388" w:rsidRPr="00916058">
        <w:rPr>
          <w:rFonts w:ascii="Cambria" w:hAnsi="Cambria" w:cs="Arial"/>
          <w:bCs/>
          <w:noProof w:val="0"/>
          <w:sz w:val="20"/>
          <w:szCs w:val="20"/>
        </w:rPr>
        <w:t>súťažných</w:t>
      </w:r>
      <w:r w:rsidR="00453388">
        <w:rPr>
          <w:rFonts w:ascii="Cambria" w:hAnsi="Cambria" w:cs="Arial"/>
          <w:bCs/>
          <w:noProof w:val="0"/>
          <w:sz w:val="20"/>
          <w:szCs w:val="20"/>
        </w:rPr>
        <w:t xml:space="preserve"> podkladov</w:t>
      </w:r>
      <w:r w:rsidR="00453388" w:rsidRPr="00916058">
        <w:rPr>
          <w:rFonts w:ascii="Cambria" w:hAnsi="Cambria" w:cs="Arial"/>
          <w:bCs/>
          <w:noProof w:val="0"/>
          <w:sz w:val="20"/>
          <w:szCs w:val="20"/>
        </w:rPr>
        <w:t xml:space="preserve"> </w:t>
      </w:r>
      <w:bookmarkEnd w:id="36"/>
      <w:r w:rsidRPr="00916058">
        <w:rPr>
          <w:rFonts w:ascii="Cambria" w:hAnsi="Cambria" w:cs="Arial"/>
          <w:bCs/>
          <w:noProof w:val="0"/>
          <w:sz w:val="20"/>
          <w:szCs w:val="20"/>
        </w:rPr>
        <w:t>– spôsob prideľovania bodov pri vyhodnocovaní ponúk:</w:t>
      </w:r>
    </w:p>
    <w:p w14:paraId="14B961AF" w14:textId="60AF3F7B" w:rsidR="0045338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Maximálny počet bodov pri kritériu č. 1 sa pridelí ponuke uchádzača s najnižšou </w:t>
      </w:r>
      <w:r w:rsidR="00453388">
        <w:rPr>
          <w:rFonts w:ascii="Cambria" w:hAnsi="Cambria" w:cs="Arial"/>
          <w:bCs/>
          <w:noProof w:val="0"/>
          <w:sz w:val="20"/>
          <w:szCs w:val="20"/>
        </w:rPr>
        <w:t xml:space="preserve">cenou </w:t>
      </w:r>
      <w:bookmarkStart w:id="37" w:name="_Hlk43899295"/>
      <w:r w:rsidR="00453388" w:rsidRPr="00453388">
        <w:rPr>
          <w:rFonts w:ascii="Cambria" w:hAnsi="Cambria" w:cs="Arial"/>
          <w:bCs/>
          <w:noProof w:val="0"/>
          <w:sz w:val="20"/>
          <w:szCs w:val="20"/>
        </w:rPr>
        <w:t>spolu za predmet zákazky v eurách bez DPH</w:t>
      </w:r>
      <w:bookmarkEnd w:id="37"/>
      <w:r w:rsidR="00453388" w:rsidRPr="00453388">
        <w:rPr>
          <w:rFonts w:ascii="Cambria" w:hAnsi="Cambria" w:cs="Arial"/>
          <w:bCs/>
          <w:noProof w:val="0"/>
          <w:sz w:val="20"/>
          <w:szCs w:val="20"/>
        </w:rPr>
        <w:t xml:space="preserve"> uveden</w:t>
      </w:r>
      <w:r w:rsidR="00453388">
        <w:rPr>
          <w:rFonts w:ascii="Cambria" w:hAnsi="Cambria" w:cs="Arial"/>
          <w:bCs/>
          <w:noProof w:val="0"/>
          <w:sz w:val="20"/>
          <w:szCs w:val="20"/>
        </w:rPr>
        <w:t>ou</w:t>
      </w:r>
      <w:r w:rsidR="00453388" w:rsidRPr="00453388">
        <w:rPr>
          <w:rFonts w:ascii="Cambria" w:hAnsi="Cambria" w:cs="Arial"/>
          <w:bCs/>
          <w:noProof w:val="0"/>
          <w:sz w:val="20"/>
          <w:szCs w:val="20"/>
        </w:rPr>
        <w:t xml:space="preserve"> v tabuľke Prílohy č. 1 k časti A.3 KRITÉRIÁ NA VYHODNOTENIE PONÚK A PRAVIDLÁ ICH UPLATNENIA </w:t>
      </w:r>
      <w:r w:rsidRPr="00916058">
        <w:rPr>
          <w:rFonts w:ascii="Cambria" w:hAnsi="Cambria" w:cs="Arial"/>
          <w:bCs/>
          <w:noProof w:val="0"/>
          <w:sz w:val="20"/>
          <w:szCs w:val="20"/>
        </w:rPr>
        <w:t>týchto súťažných podkladov a pri ostatných ponukách sa určí úmerou. Takto vypočítané hodnoty bodov ostatných ponúk sa zaokrúhlia na dve desatinné miesta.</w:t>
      </w:r>
    </w:p>
    <w:p w14:paraId="623BE437" w14:textId="5A285BCC" w:rsidR="00916058" w:rsidRPr="00916058"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BK1 = [(cena</w:t>
      </w:r>
      <w:r w:rsidRPr="00916058">
        <w:rPr>
          <w:rFonts w:ascii="Cambria" w:hAnsi="Cambria" w:cs="Arial"/>
          <w:bCs/>
          <w:noProof w:val="0"/>
          <w:sz w:val="20"/>
          <w:szCs w:val="20"/>
          <w:vertAlign w:val="subscript"/>
        </w:rPr>
        <w:t>min</w:t>
      </w:r>
      <w:r w:rsidRPr="00916058">
        <w:rPr>
          <w:rFonts w:ascii="Cambria" w:hAnsi="Cambria" w:cs="Arial"/>
          <w:bCs/>
          <w:noProof w:val="0"/>
          <w:sz w:val="20"/>
          <w:szCs w:val="20"/>
        </w:rPr>
        <w:t xml:space="preserve">   / cena</w:t>
      </w:r>
      <w:r w:rsidRPr="00916058">
        <w:rPr>
          <w:rFonts w:ascii="Cambria" w:hAnsi="Cambria" w:cs="Arial"/>
          <w:bCs/>
          <w:noProof w:val="0"/>
          <w:sz w:val="20"/>
          <w:szCs w:val="20"/>
          <w:vertAlign w:val="subscript"/>
        </w:rPr>
        <w:t>návrh i</w:t>
      </w:r>
      <w:r w:rsidRPr="00916058">
        <w:rPr>
          <w:rFonts w:ascii="Cambria" w:hAnsi="Cambria" w:cs="Arial"/>
          <w:bCs/>
          <w:noProof w:val="0"/>
          <w:sz w:val="20"/>
          <w:szCs w:val="20"/>
        </w:rPr>
        <w:t xml:space="preserve"> ) * (</w:t>
      </w:r>
      <w:r w:rsidR="00582FFA">
        <w:rPr>
          <w:rFonts w:ascii="Cambria" w:hAnsi="Cambria" w:cs="Arial"/>
          <w:bCs/>
          <w:noProof w:val="0"/>
          <w:sz w:val="20"/>
          <w:szCs w:val="20"/>
        </w:rPr>
        <w:t>6</w:t>
      </w:r>
      <w:r w:rsidRPr="00916058">
        <w:rPr>
          <w:rFonts w:ascii="Cambria" w:hAnsi="Cambria" w:cs="Arial"/>
          <w:bCs/>
          <w:noProof w:val="0"/>
          <w:sz w:val="20"/>
          <w:szCs w:val="20"/>
        </w:rPr>
        <w:t>0)]  bodov</w:t>
      </w:r>
    </w:p>
    <w:p w14:paraId="2EAF005A" w14:textId="2840D13E"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BK1 -  počet bodov pridelený </w:t>
      </w:r>
      <w:r w:rsidR="00D805AE">
        <w:rPr>
          <w:rFonts w:ascii="Cambria" w:hAnsi="Cambria" w:cs="Arial"/>
          <w:bCs/>
          <w:noProof w:val="0"/>
          <w:sz w:val="20"/>
          <w:szCs w:val="20"/>
        </w:rPr>
        <w:t>hodnotenej ponuke</w:t>
      </w:r>
      <w:r w:rsidRPr="00916058">
        <w:rPr>
          <w:rFonts w:ascii="Cambria" w:hAnsi="Cambria" w:cs="Arial"/>
          <w:bCs/>
          <w:noProof w:val="0"/>
          <w:sz w:val="20"/>
          <w:szCs w:val="20"/>
        </w:rPr>
        <w:t xml:space="preserve"> pre  kritérium č. 1</w:t>
      </w:r>
    </w:p>
    <w:p w14:paraId="0AAD4587" w14:textId="4AFAB513"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cena</w:t>
      </w:r>
      <w:r w:rsidRPr="00916058">
        <w:rPr>
          <w:rFonts w:ascii="Cambria" w:hAnsi="Cambria" w:cs="Arial"/>
          <w:bCs/>
          <w:noProof w:val="0"/>
          <w:sz w:val="20"/>
          <w:szCs w:val="20"/>
          <w:vertAlign w:val="subscript"/>
        </w:rPr>
        <w:t>min</w:t>
      </w:r>
      <w:r w:rsidRPr="00916058">
        <w:rPr>
          <w:rFonts w:ascii="Cambria" w:hAnsi="Cambria" w:cs="Arial"/>
          <w:bCs/>
          <w:noProof w:val="0"/>
          <w:sz w:val="20"/>
          <w:szCs w:val="20"/>
        </w:rPr>
        <w:t xml:space="preserve">  – najnižšia navrhovaná 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1</w:t>
      </w:r>
      <w:r w:rsidRPr="00916058">
        <w:rPr>
          <w:rFonts w:ascii="Cambria" w:hAnsi="Cambria" w:cs="Arial"/>
          <w:bCs/>
          <w:noProof w:val="0"/>
          <w:sz w:val="20"/>
          <w:szCs w:val="20"/>
        </w:rPr>
        <w:t xml:space="preserve"> spomedzi všetkých ponúk</w:t>
      </w:r>
    </w:p>
    <w:p w14:paraId="345114CD" w14:textId="59A80539"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cena</w:t>
      </w:r>
      <w:r w:rsidRPr="00916058">
        <w:rPr>
          <w:rFonts w:ascii="Cambria" w:hAnsi="Cambria" w:cs="Arial"/>
          <w:bCs/>
          <w:noProof w:val="0"/>
          <w:sz w:val="20"/>
          <w:szCs w:val="20"/>
          <w:vertAlign w:val="subscript"/>
        </w:rPr>
        <w:t>návrh i</w:t>
      </w:r>
      <w:r w:rsidRPr="00916058">
        <w:rPr>
          <w:rFonts w:ascii="Cambria" w:hAnsi="Cambria" w:cs="Arial"/>
          <w:bCs/>
          <w:noProof w:val="0"/>
          <w:sz w:val="20"/>
          <w:szCs w:val="20"/>
        </w:rPr>
        <w:t xml:space="preserve"> –</w:t>
      </w:r>
      <w:r w:rsidR="00D805AE">
        <w:rPr>
          <w:rFonts w:ascii="Cambria" w:hAnsi="Cambria" w:cs="Arial"/>
          <w:bCs/>
          <w:noProof w:val="0"/>
          <w:sz w:val="20"/>
          <w:szCs w:val="20"/>
        </w:rPr>
        <w:t xml:space="preserve"> </w:t>
      </w:r>
      <w:r w:rsidRPr="00916058">
        <w:rPr>
          <w:rFonts w:ascii="Cambria" w:hAnsi="Cambria" w:cs="Arial"/>
          <w:bCs/>
          <w:noProof w:val="0"/>
          <w:sz w:val="20"/>
          <w:szCs w:val="20"/>
        </w:rPr>
        <w:t xml:space="preserve">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w:t>
      </w:r>
      <w:r w:rsidRPr="00916058">
        <w:rPr>
          <w:rFonts w:ascii="Cambria" w:hAnsi="Cambria" w:cs="Arial"/>
          <w:bCs/>
          <w:noProof w:val="0"/>
          <w:sz w:val="20"/>
          <w:szCs w:val="20"/>
        </w:rPr>
        <w:t>1</w:t>
      </w:r>
      <w:r w:rsidR="00D805AE">
        <w:rPr>
          <w:rFonts w:ascii="Cambria" w:hAnsi="Cambria" w:cs="Arial"/>
          <w:bCs/>
          <w:noProof w:val="0"/>
          <w:sz w:val="20"/>
          <w:szCs w:val="20"/>
        </w:rPr>
        <w:t xml:space="preserve"> hodnotenej ponuky</w:t>
      </w:r>
    </w:p>
    <w:p w14:paraId="7EA9DE81" w14:textId="35CA2760" w:rsidR="00582FFA" w:rsidRPr="00582FFA"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
          <w:bCs/>
          <w:noProof w:val="0"/>
          <w:sz w:val="20"/>
          <w:szCs w:val="20"/>
        </w:rPr>
        <w:tab/>
        <w:t>Kritérium č. 2</w:t>
      </w:r>
      <w:r w:rsidR="00D83339">
        <w:rPr>
          <w:rFonts w:ascii="Cambria" w:hAnsi="Cambria" w:cs="Arial"/>
          <w:bCs/>
          <w:noProof w:val="0"/>
          <w:sz w:val="20"/>
          <w:szCs w:val="20"/>
        </w:rPr>
        <w:t>:</w:t>
      </w:r>
      <w:r w:rsidRPr="00916058">
        <w:rPr>
          <w:rFonts w:ascii="Cambria" w:hAnsi="Cambria" w:cs="Arial"/>
          <w:bCs/>
          <w:noProof w:val="0"/>
          <w:sz w:val="20"/>
          <w:szCs w:val="20"/>
        </w:rPr>
        <w:t xml:space="preserve"> </w:t>
      </w:r>
      <w:bookmarkStart w:id="38" w:name="_Hlk43896393"/>
      <w:bookmarkStart w:id="39" w:name="_Hlk45613314"/>
      <w:r w:rsidR="00EC6B6E">
        <w:rPr>
          <w:rFonts w:ascii="Cambria" w:hAnsi="Cambria" w:cs="Arial"/>
          <w:bCs/>
          <w:noProof w:val="0"/>
          <w:sz w:val="20"/>
          <w:szCs w:val="20"/>
        </w:rPr>
        <w:t>Vážené o</w:t>
      </w:r>
      <w:r w:rsidR="00582FFA" w:rsidRPr="009E3404">
        <w:rPr>
          <w:rFonts w:ascii="Cambria" w:hAnsi="Cambria" w:cs="Arial"/>
          <w:bCs/>
          <w:noProof w:val="0"/>
          <w:sz w:val="20"/>
          <w:szCs w:val="20"/>
        </w:rPr>
        <w:t xml:space="preserve">sobné praktické skúsenosti kľúčových expertov č. 1 až č. 3 </w:t>
      </w:r>
      <w:r w:rsidR="00582FFA" w:rsidRPr="009E3404">
        <w:rPr>
          <w:rFonts w:ascii="Cambria" w:hAnsi="Cambria" w:cs="Arial"/>
          <w:b/>
          <w:noProof w:val="0"/>
          <w:sz w:val="20"/>
          <w:szCs w:val="20"/>
        </w:rPr>
        <w:t>v zmysle § 44 ods. 4 zákona o verejnom obstarávan</w:t>
      </w:r>
      <w:r w:rsidR="00582FFA" w:rsidRPr="00E76137">
        <w:rPr>
          <w:rFonts w:ascii="Cambria" w:hAnsi="Cambria" w:cs="Arial"/>
          <w:b/>
          <w:noProof w:val="0"/>
          <w:sz w:val="20"/>
          <w:szCs w:val="20"/>
        </w:rPr>
        <w:t>í</w:t>
      </w:r>
      <w:r w:rsidR="00582FFA" w:rsidRPr="00E76137">
        <w:rPr>
          <w:rFonts w:ascii="Cambria" w:hAnsi="Cambria" w:cs="Arial"/>
          <w:bCs/>
          <w:noProof w:val="0"/>
          <w:sz w:val="20"/>
          <w:szCs w:val="20"/>
        </w:rPr>
        <w:t xml:space="preserve"> s ďalšími projektami</w:t>
      </w:r>
      <w:r w:rsidR="00582FFA" w:rsidRPr="009E3404">
        <w:rPr>
          <w:rFonts w:ascii="Cambria" w:hAnsi="Cambria" w:cs="Arial"/>
          <w:bCs/>
          <w:noProof w:val="0"/>
          <w:sz w:val="20"/>
          <w:szCs w:val="20"/>
        </w:rPr>
        <w:t xml:space="preserve">, </w:t>
      </w:r>
      <w:r w:rsidR="00582FFA" w:rsidRPr="00F75BAC">
        <w:rPr>
          <w:rFonts w:ascii="Cambria" w:hAnsi="Cambria" w:cs="Calibri"/>
          <w:noProof w:val="0"/>
          <w:sz w:val="20"/>
          <w:szCs w:val="20"/>
        </w:rPr>
        <w:t>ktorých obsahom bola príprava návrhu IT stratégie, alebo dátovej stratégie v organizácii, ktorá zamestnáva aspoň 500 zamestnancov a prevádzkuje minimálne 25 informačných systémov za predchádzajúcich 5 rokov od vyhlásenia verejného obstarávania na pozícií, ktorou kľúčový expert preukazoval splnenie podmienky účasti.</w:t>
      </w:r>
    </w:p>
    <w:p w14:paraId="55C9F3DF" w14:textId="043C0CD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bCs/>
          <w:noProof w:val="0"/>
          <w:sz w:val="20"/>
          <w:szCs w:val="20"/>
        </w:rPr>
      </w:pPr>
      <w:r w:rsidRPr="00F75BAC">
        <w:rPr>
          <w:rFonts w:ascii="Cambria" w:hAnsi="Cambria" w:cs="Arial"/>
          <w:noProof w:val="0"/>
          <w:sz w:val="20"/>
          <w:szCs w:val="20"/>
        </w:rPr>
        <w:t xml:space="preserve">Každú ďalšiu osobnú praktickú skúsenosť kľúčového experta č. 1 až č. </w:t>
      </w:r>
      <w:r>
        <w:rPr>
          <w:rFonts w:ascii="Cambria" w:hAnsi="Cambria" w:cs="Arial"/>
          <w:noProof w:val="0"/>
          <w:sz w:val="20"/>
          <w:szCs w:val="20"/>
        </w:rPr>
        <w:t>3</w:t>
      </w:r>
      <w:r w:rsidRPr="00F75BAC">
        <w:rPr>
          <w:rFonts w:ascii="Cambria" w:hAnsi="Cambria" w:cs="Arial"/>
          <w:noProof w:val="0"/>
          <w:sz w:val="20"/>
          <w:szCs w:val="20"/>
        </w:rPr>
        <w:t xml:space="preserve"> (s výnimkou osobnej praktickej skúseností preukazujúcej splnenie podmienok účasti kľúčového experta) uchádzač uvedie na samostatnom liste ponuky podľa vzoru Doplňujúce údaje k skúsenostiam osôb uchádzača nachádzajúceho sa </w:t>
      </w:r>
      <w:r>
        <w:rPr>
          <w:rFonts w:ascii="Cambria" w:hAnsi="Cambria" w:cs="Arial"/>
          <w:noProof w:val="0"/>
          <w:sz w:val="20"/>
          <w:szCs w:val="20"/>
        </w:rPr>
        <w:t>v </w:t>
      </w:r>
      <w:r w:rsidRPr="00582FFA">
        <w:rPr>
          <w:rFonts w:ascii="Cambria" w:hAnsi="Cambria" w:cs="Arial"/>
          <w:noProof w:val="0"/>
          <w:sz w:val="20"/>
          <w:szCs w:val="20"/>
        </w:rPr>
        <w:t>Príloh</w:t>
      </w:r>
      <w:r>
        <w:rPr>
          <w:rFonts w:ascii="Cambria" w:hAnsi="Cambria" w:cs="Arial"/>
          <w:noProof w:val="0"/>
          <w:sz w:val="20"/>
          <w:szCs w:val="20"/>
        </w:rPr>
        <w:t xml:space="preserve">e    </w:t>
      </w:r>
      <w:r w:rsidRPr="00582FFA">
        <w:rPr>
          <w:rFonts w:ascii="Cambria" w:hAnsi="Cambria" w:cs="Arial"/>
          <w:noProof w:val="0"/>
          <w:sz w:val="20"/>
          <w:szCs w:val="20"/>
        </w:rPr>
        <w:t xml:space="preserve"> č. 2 k časti A.2 PODMIENKY ÚČASTI UCHÁDZAČOV</w:t>
      </w:r>
      <w:r>
        <w:rPr>
          <w:rFonts w:ascii="Cambria" w:hAnsi="Cambria" w:cs="Arial"/>
          <w:noProof w:val="0"/>
          <w:sz w:val="20"/>
          <w:szCs w:val="20"/>
        </w:rPr>
        <w:t xml:space="preserve">. </w:t>
      </w:r>
      <w:r w:rsidRPr="00F75BAC">
        <w:rPr>
          <w:rFonts w:ascii="Cambria" w:hAnsi="Cambria" w:cs="Arial"/>
          <w:noProof w:val="0"/>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0051379B">
        <w:rPr>
          <w:rFonts w:ascii="Cambria" w:hAnsi="Cambria" w:cs="Arial"/>
          <w:noProof w:val="0"/>
          <w:sz w:val="20"/>
          <w:szCs w:val="20"/>
        </w:rPr>
        <w:t>V</w:t>
      </w:r>
      <w:r>
        <w:rPr>
          <w:rFonts w:ascii="Cambria" w:hAnsi="Cambria" w:cs="Arial"/>
          <w:noProof w:val="0"/>
          <w:sz w:val="20"/>
          <w:szCs w:val="20"/>
        </w:rPr>
        <w:t>erejným obstarávateľom bude akceptova</w:t>
      </w:r>
      <w:r w:rsidR="0051379B">
        <w:rPr>
          <w:rFonts w:ascii="Cambria" w:hAnsi="Cambria" w:cs="Arial"/>
          <w:noProof w:val="0"/>
          <w:sz w:val="20"/>
          <w:szCs w:val="20"/>
        </w:rPr>
        <w:t>ť</w:t>
      </w:r>
      <w:r>
        <w:rPr>
          <w:rFonts w:ascii="Cambria" w:hAnsi="Cambria" w:cs="Arial"/>
          <w:noProof w:val="0"/>
          <w:sz w:val="20"/>
          <w:szCs w:val="20"/>
        </w:rPr>
        <w:t xml:space="preserve"> iba t</w:t>
      </w:r>
      <w:r w:rsidR="0051379B">
        <w:rPr>
          <w:rFonts w:ascii="Cambria" w:hAnsi="Cambria" w:cs="Arial"/>
          <w:noProof w:val="0"/>
          <w:sz w:val="20"/>
          <w:szCs w:val="20"/>
        </w:rPr>
        <w:t>ie</w:t>
      </w:r>
      <w:r>
        <w:rPr>
          <w:rFonts w:ascii="Cambria" w:hAnsi="Cambria" w:cs="Arial"/>
          <w:noProof w:val="0"/>
          <w:sz w:val="20"/>
          <w:szCs w:val="20"/>
        </w:rPr>
        <w:t xml:space="preserve"> praktick</w:t>
      </w:r>
      <w:r w:rsidR="0051379B">
        <w:rPr>
          <w:rFonts w:ascii="Cambria" w:hAnsi="Cambria" w:cs="Arial"/>
          <w:noProof w:val="0"/>
          <w:sz w:val="20"/>
          <w:szCs w:val="20"/>
        </w:rPr>
        <w:t xml:space="preserve">é </w:t>
      </w:r>
      <w:r>
        <w:rPr>
          <w:rFonts w:ascii="Cambria" w:hAnsi="Cambria" w:cs="Arial"/>
          <w:noProof w:val="0"/>
          <w:sz w:val="20"/>
          <w:szCs w:val="20"/>
        </w:rPr>
        <w:t>skúsenos</w:t>
      </w:r>
      <w:r w:rsidR="0051379B">
        <w:rPr>
          <w:rFonts w:ascii="Cambria" w:hAnsi="Cambria" w:cs="Arial"/>
          <w:noProof w:val="0"/>
          <w:sz w:val="20"/>
          <w:szCs w:val="20"/>
        </w:rPr>
        <w:t>ti</w:t>
      </w:r>
      <w:r>
        <w:rPr>
          <w:rFonts w:ascii="Cambria" w:hAnsi="Cambria" w:cs="Arial"/>
          <w:noProof w:val="0"/>
          <w:sz w:val="20"/>
          <w:szCs w:val="20"/>
        </w:rPr>
        <w:t>, na ktor</w:t>
      </w:r>
      <w:r w:rsidR="0051379B">
        <w:rPr>
          <w:rFonts w:ascii="Cambria" w:hAnsi="Cambria" w:cs="Arial"/>
          <w:noProof w:val="0"/>
          <w:sz w:val="20"/>
          <w:szCs w:val="20"/>
        </w:rPr>
        <w:t xml:space="preserve">ých </w:t>
      </w:r>
      <w:r>
        <w:rPr>
          <w:rFonts w:ascii="Cambria" w:hAnsi="Cambria" w:cs="Arial"/>
          <w:noProof w:val="0"/>
          <w:sz w:val="20"/>
          <w:szCs w:val="20"/>
        </w:rPr>
        <w:t xml:space="preserve">kľúčový expert odpracoval minimálne </w:t>
      </w:r>
      <w:r w:rsidRPr="00582FFA">
        <w:rPr>
          <w:rFonts w:ascii="Cambria" w:hAnsi="Cambria" w:cs="Arial"/>
          <w:noProof w:val="0"/>
          <w:sz w:val="20"/>
          <w:szCs w:val="20"/>
        </w:rPr>
        <w:t>60 človekodní.</w:t>
      </w:r>
    </w:p>
    <w:p w14:paraId="3F9D9957" w14:textId="77777777"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S</w:t>
      </w:r>
      <w:r w:rsidRPr="00916058">
        <w:rPr>
          <w:rFonts w:ascii="Cambria" w:hAnsi="Cambria" w:cs="Arial"/>
          <w:bCs/>
          <w:noProof w:val="0"/>
          <w:sz w:val="20"/>
          <w:szCs w:val="20"/>
        </w:rPr>
        <w:t>pôsob prideľovania bodov pri vyhodnocovaní ponúk</w:t>
      </w:r>
      <w:r>
        <w:rPr>
          <w:rFonts w:ascii="Cambria" w:hAnsi="Cambria" w:cs="Arial"/>
          <w:bCs/>
          <w:noProof w:val="0"/>
          <w:sz w:val="20"/>
          <w:szCs w:val="20"/>
        </w:rPr>
        <w:t xml:space="preserve"> podľa kritéria č. 2</w:t>
      </w:r>
      <w:r w:rsidRPr="00916058">
        <w:rPr>
          <w:rFonts w:ascii="Cambria" w:hAnsi="Cambria" w:cs="Arial"/>
          <w:bCs/>
          <w:noProof w:val="0"/>
          <w:sz w:val="20"/>
          <w:szCs w:val="20"/>
        </w:rPr>
        <w:t>:</w:t>
      </w:r>
    </w:p>
    <w:p w14:paraId="1C106497" w14:textId="315A188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3</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libri" w:hAnsi="Calibri" w:cs="Calibri"/>
          <w:bCs/>
          <w:noProof w:val="0"/>
          <w:sz w:val="20"/>
          <w:szCs w:val="20"/>
        </w:rPr>
        <w:t>)</w:t>
      </w:r>
      <w:r>
        <w:rPr>
          <w:rFonts w:ascii="Cambria" w:hAnsi="Cambria" w:cs="Arial"/>
          <w:bCs/>
          <w:noProof w:val="0"/>
          <w:sz w:val="20"/>
          <w:szCs w:val="20"/>
        </w:rPr>
        <w:t xml:space="preserve"> </w:t>
      </w:r>
      <w:r w:rsidRPr="00EE30BC">
        <w:rPr>
          <w:rFonts w:ascii="Cambria" w:hAnsi="Cambria" w:cs="Arial"/>
          <w:bCs/>
          <w:noProof w:val="0"/>
          <w:sz w:val="20"/>
          <w:szCs w:val="20"/>
        </w:rPr>
        <w:t>v zmysle bodu 37.1.2.1 podľa pozície za predchádzajúcich 5 rokov od vyhlásenia verejného obstarávania</w:t>
      </w:r>
      <w:r>
        <w:rPr>
          <w:rFonts w:ascii="Cambria" w:hAnsi="Cambria" w:cs="Arial"/>
          <w:bCs/>
          <w:noProof w:val="0"/>
          <w:sz w:val="20"/>
          <w:szCs w:val="20"/>
        </w:rPr>
        <w:t xml:space="preserve"> a podiel </w:t>
      </w:r>
      <w:r w:rsidRPr="00EE30BC">
        <w:rPr>
          <w:rFonts w:ascii="Cambria" w:hAnsi="Cambria" w:cs="Arial"/>
          <w:bCs/>
          <w:noProof w:val="0"/>
          <w:sz w:val="20"/>
          <w:szCs w:val="20"/>
        </w:rPr>
        <w:t xml:space="preserve">kľúčových expertov </w:t>
      </w:r>
      <w:r w:rsidR="006837E3">
        <w:rPr>
          <w:rFonts w:ascii="Cambria" w:hAnsi="Cambria" w:cs="Arial"/>
          <w:bCs/>
          <w:noProof w:val="0"/>
          <w:sz w:val="20"/>
          <w:szCs w:val="20"/>
        </w:rPr>
        <w:br/>
      </w:r>
      <w:r w:rsidRPr="00EE30BC">
        <w:rPr>
          <w:rFonts w:ascii="Cambria" w:hAnsi="Cambria" w:cs="Arial"/>
          <w:bCs/>
          <w:noProof w:val="0"/>
          <w:sz w:val="20"/>
          <w:szCs w:val="20"/>
        </w:rPr>
        <w:lastRenderedPageBreak/>
        <w:t xml:space="preserve">č. 1 až </w:t>
      </w:r>
      <w:r>
        <w:rPr>
          <w:rFonts w:ascii="Cambria" w:hAnsi="Cambria" w:cs="Arial"/>
          <w:bCs/>
          <w:noProof w:val="0"/>
          <w:sz w:val="20"/>
          <w:szCs w:val="20"/>
        </w:rPr>
        <w:t xml:space="preserve">č. 3 na plnení predmetu zákazky </w:t>
      </w:r>
      <w:r w:rsidRPr="00916058">
        <w:rPr>
          <w:rFonts w:ascii="Cambria" w:hAnsi="Cambria" w:cs="Arial"/>
          <w:bCs/>
          <w:noProof w:val="0"/>
          <w:sz w:val="20"/>
          <w:szCs w:val="20"/>
        </w:rPr>
        <w:t>a pri ostatných ponukách sa určí úmerou. Takto vypočítané hodnoty bodov ostatných ponúk sa zaokrúhlia na dve desatinné miesta.</w:t>
      </w:r>
    </w:p>
    <w:p w14:paraId="3BEFC15C" w14:textId="4C646C61"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w:t>
      </w:r>
    </w:p>
    <w:p w14:paraId="748FA017" w14:textId="01135AE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1 bod,</w:t>
      </w:r>
    </w:p>
    <w:p w14:paraId="44FD910F" w14:textId="77777777" w:rsidR="00582FFA" w:rsidRPr="00232A10"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Pr>
          <w:rFonts w:ascii="Cambria" w:hAnsi="Cambria" w:cs="Arial"/>
          <w:bCs/>
          <w:noProof w:val="0"/>
          <w:sz w:val="20"/>
          <w:szCs w:val="20"/>
        </w:rPr>
        <w:tab/>
      </w:r>
      <w:r w:rsidRPr="00232A10">
        <w:rPr>
          <w:rFonts w:ascii="Cambria" w:hAnsi="Cambria" w:cs="Arial"/>
          <w:b/>
          <w:noProof w:val="0"/>
          <w:sz w:val="20"/>
          <w:szCs w:val="20"/>
        </w:rPr>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4EB2CC48" w14:textId="7BF83E9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w:t>
      </w:r>
      <w:r w:rsidR="004602A9">
        <w:rPr>
          <w:rFonts w:ascii="Cambria" w:hAnsi="Cambria" w:cs="Arial"/>
          <w:bCs/>
          <w:noProof w:val="0"/>
          <w:sz w:val="20"/>
          <w:szCs w:val="20"/>
        </w:rPr>
        <w:t xml:space="preserve">počet </w:t>
      </w:r>
      <w:r w:rsidR="004602A9" w:rsidRPr="006360A8">
        <w:rPr>
          <w:rFonts w:ascii="Cambria" w:hAnsi="Cambria" w:cs="Arial"/>
          <w:bCs/>
          <w:noProof w:val="0"/>
          <w:sz w:val="20"/>
          <w:szCs w:val="20"/>
        </w:rPr>
        <w:t>akceptovaných osobných praktických skúseností</w:t>
      </w:r>
      <w:r w:rsidR="004602A9">
        <w:rPr>
          <w:rFonts w:ascii="Cambria" w:hAnsi="Cambria" w:cs="Arial"/>
          <w:bCs/>
          <w:noProof w:val="0"/>
          <w:sz w:val="20"/>
          <w:szCs w:val="20"/>
        </w:rPr>
        <w:t xml:space="preserve"> </w:t>
      </w:r>
      <w:r>
        <w:rPr>
          <w:rFonts w:ascii="Cambria" w:hAnsi="Cambria" w:cs="Arial"/>
          <w:bCs/>
          <w:noProof w:val="0"/>
          <w:sz w:val="20"/>
          <w:szCs w:val="20"/>
        </w:rPr>
        <w:t xml:space="preserve">odpovedajúcich kľúčovému expertovi 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Predmetný koeficient je podielom počtu osobodní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celkového počtu osobodní </w:t>
      </w:r>
      <w:r w:rsidRPr="00264968">
        <w:rPr>
          <w:rFonts w:ascii="Cambria" w:hAnsi="Cambria" w:cs="Arial"/>
          <w:bCs/>
          <w:noProof w:val="0"/>
          <w:sz w:val="20"/>
          <w:szCs w:val="20"/>
        </w:rPr>
        <w:t>(POD</w:t>
      </w:r>
      <w:r>
        <w:rPr>
          <w:rFonts w:ascii="Cambria" w:hAnsi="Cambria" w:cs="Arial"/>
          <w:bCs/>
          <w:noProof w:val="0"/>
          <w:sz w:val="20"/>
          <w:szCs w:val="20"/>
        </w:rPr>
        <w:t>C</w:t>
      </w:r>
      <w:r w:rsidRPr="00264968">
        <w:rPr>
          <w:rFonts w:ascii="Cambria" w:hAnsi="Cambria" w:cs="Arial"/>
          <w:bCs/>
          <w:noProof w:val="0"/>
          <w:sz w:val="20"/>
          <w:szCs w:val="20"/>
        </w:rPr>
        <w:t>)</w:t>
      </w:r>
      <w:r>
        <w:rPr>
          <w:rFonts w:ascii="Cambria" w:hAnsi="Cambria" w:cs="Arial"/>
          <w:bCs/>
          <w:noProof w:val="0"/>
          <w:sz w:val="20"/>
          <w:szCs w:val="20"/>
        </w:rPr>
        <w:t xml:space="preserve"> odpovedajúcich realizácií celého projektu uvedených v ponuke uchádzača. Celková bodová hodnota vyhodnocovanej ponuky (CBH</w:t>
      </w:r>
      <w:r>
        <w:rPr>
          <w:rFonts w:ascii="Calibri" w:hAnsi="Calibri" w:cs="Calibri"/>
          <w:bCs/>
          <w:noProof w:val="0"/>
          <w:sz w:val="20"/>
          <w:szCs w:val="20"/>
        </w:rPr>
        <w:t>)</w:t>
      </w:r>
      <w:r>
        <w:rPr>
          <w:rFonts w:ascii="Cambria" w:hAnsi="Cambria" w:cs="Arial"/>
          <w:bCs/>
          <w:noProof w:val="0"/>
          <w:sz w:val="20"/>
          <w:szCs w:val="20"/>
        </w:rPr>
        <w:t xml:space="preserve"> pre výpočet hodnoty </w:t>
      </w:r>
      <w:r w:rsidRPr="00136CAC">
        <w:rPr>
          <w:rFonts w:ascii="Cambria" w:hAnsi="Cambria" w:cs="Arial"/>
          <w:bCs/>
          <w:noProof w:val="0"/>
          <w:sz w:val="20"/>
          <w:szCs w:val="20"/>
        </w:rPr>
        <w:t xml:space="preserve">kritéria č. 2 </w:t>
      </w:r>
      <w:r>
        <w:rPr>
          <w:rFonts w:ascii="Cambria" w:hAnsi="Cambria" w:cs="Arial"/>
          <w:bCs/>
          <w:noProof w:val="0"/>
          <w:sz w:val="20"/>
          <w:szCs w:val="20"/>
        </w:rPr>
        <w:t>danej ponuky je súčet vyššie uvedených bodov priradených kľúčovým expertom č. 1 až č. 3.</w:t>
      </w:r>
    </w:p>
    <w:p w14:paraId="3C53CC36" w14:textId="77777777" w:rsidR="00582FFA" w:rsidRPr="00916058" w:rsidRDefault="00582FFA"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BK2 = [(</w:t>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 </w:t>
      </w:r>
      <w:r>
        <w:rPr>
          <w:rFonts w:ascii="Cambria" w:hAnsi="Cambria" w:cs="Arial"/>
          <w:bCs/>
          <w:noProof w:val="0"/>
          <w:sz w:val="20"/>
          <w:szCs w:val="20"/>
          <w:vertAlign w:val="subscript"/>
        </w:rPr>
        <w:t xml:space="preserve">návrh </w:t>
      </w:r>
      <w:r w:rsidRPr="00916058">
        <w:rPr>
          <w:rFonts w:ascii="Cambria" w:hAnsi="Cambria" w:cs="Arial"/>
          <w:bCs/>
          <w:noProof w:val="0"/>
          <w:sz w:val="20"/>
          <w:szCs w:val="20"/>
          <w:vertAlign w:val="subscript"/>
        </w:rPr>
        <w:t>i</w:t>
      </w:r>
      <w:r w:rsidRPr="00916058">
        <w:rPr>
          <w:rFonts w:ascii="Cambria" w:hAnsi="Cambria" w:cs="Arial"/>
          <w:bCs/>
          <w:noProof w:val="0"/>
          <w:sz w:val="20"/>
          <w:szCs w:val="20"/>
        </w:rPr>
        <w:t xml:space="preserve"> / </w:t>
      </w:r>
      <w:r>
        <w:rPr>
          <w:rFonts w:ascii="Cambria" w:hAnsi="Cambria" w:cs="Arial"/>
          <w:bCs/>
          <w:noProof w:val="0"/>
          <w:sz w:val="20"/>
          <w:szCs w:val="20"/>
        </w:rPr>
        <w:t xml:space="preserve">CBH </w:t>
      </w:r>
      <w:r w:rsidRPr="00916058">
        <w:rPr>
          <w:rFonts w:ascii="Cambria" w:hAnsi="Cambria" w:cs="Arial"/>
          <w:bCs/>
          <w:noProof w:val="0"/>
          <w:sz w:val="20"/>
          <w:szCs w:val="20"/>
          <w:vertAlign w:val="subscript"/>
        </w:rPr>
        <w:t>max</w:t>
      </w:r>
      <w:r w:rsidRPr="00916058">
        <w:rPr>
          <w:rFonts w:ascii="Cambria" w:hAnsi="Cambria" w:cs="Arial"/>
          <w:bCs/>
          <w:noProof w:val="0"/>
          <w:sz w:val="20"/>
          <w:szCs w:val="20"/>
        </w:rPr>
        <w:t>) * (</w:t>
      </w:r>
      <w:r>
        <w:rPr>
          <w:rFonts w:ascii="Cambria" w:hAnsi="Cambria" w:cs="Arial"/>
          <w:bCs/>
          <w:noProof w:val="0"/>
          <w:sz w:val="20"/>
          <w:szCs w:val="20"/>
        </w:rPr>
        <w:t>40</w:t>
      </w:r>
      <w:r w:rsidRPr="00916058">
        <w:rPr>
          <w:rFonts w:ascii="Cambria" w:hAnsi="Cambria" w:cs="Arial"/>
          <w:bCs/>
          <w:noProof w:val="0"/>
          <w:sz w:val="20"/>
          <w:szCs w:val="20"/>
        </w:rPr>
        <w:t>)] bodov</w:t>
      </w:r>
    </w:p>
    <w:p w14:paraId="75CDF63A" w14:textId="77777777"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BK2 - počet bodov pridelený príslušnému návrhu pre kritérium č. 2</w:t>
      </w:r>
    </w:p>
    <w:p w14:paraId="796BFB43" w14:textId="7D8562F8" w:rsidR="00582FFA" w:rsidRPr="00264968"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noProof w:val="0"/>
          <w:sz w:val="20"/>
          <w:szCs w:val="20"/>
        </w:rPr>
      </w:pPr>
      <w:r w:rsidRPr="7ED1A1F2">
        <w:rPr>
          <w:rFonts w:ascii="Cambria" w:hAnsi="Cambria" w:cs="Arial"/>
          <w:noProof w:val="0"/>
          <w:sz w:val="20"/>
          <w:szCs w:val="20"/>
        </w:rPr>
        <w:t xml:space="preserve">CBH </w:t>
      </w:r>
      <w:r w:rsidRPr="7ED1A1F2">
        <w:rPr>
          <w:rFonts w:ascii="Cambria" w:hAnsi="Cambria" w:cs="Arial"/>
          <w:noProof w:val="0"/>
          <w:sz w:val="20"/>
          <w:szCs w:val="20"/>
          <w:vertAlign w:val="subscript"/>
        </w:rPr>
        <w:t xml:space="preserve">návrh </w:t>
      </w:r>
      <w:r w:rsidRPr="7ED1A1F2">
        <w:rPr>
          <w:rFonts w:ascii="Cambria" w:hAnsi="Cambria" w:cs="Arial"/>
          <w:b/>
          <w:bCs/>
          <w:noProof w:val="0"/>
          <w:sz w:val="20"/>
          <w:szCs w:val="20"/>
          <w:vertAlign w:val="subscript"/>
        </w:rPr>
        <w:t xml:space="preserve">i  </w:t>
      </w:r>
      <w:r w:rsidRPr="7ED1A1F2">
        <w:rPr>
          <w:rFonts w:ascii="Cambria" w:hAnsi="Cambria" w:cs="Arial"/>
          <w:noProof w:val="0"/>
          <w:sz w:val="20"/>
          <w:szCs w:val="20"/>
        </w:rPr>
        <w:t xml:space="preserve">= </w:t>
      </w:r>
      <w:r w:rsidRPr="7ED1A1F2">
        <w:rPr>
          <w:rFonts w:ascii="Calibri" w:hAnsi="Calibri" w:cs="Calibri"/>
          <w:b/>
          <w:bCs/>
          <w:noProof w:val="0"/>
          <w:sz w:val="20"/>
          <w:szCs w:val="20"/>
        </w:rPr>
        <w:t>Ʃ</w:t>
      </w:r>
      <w:r w:rsidRPr="7ED1A1F2">
        <w:rPr>
          <w:rFonts w:ascii="Cambria" w:hAnsi="Cambria" w:cs="Arial"/>
          <w:b/>
          <w:bCs/>
          <w:noProof w:val="0"/>
          <w:sz w:val="20"/>
          <w:szCs w:val="20"/>
          <w:vertAlign w:val="subscript"/>
        </w:rPr>
        <w:t xml:space="preserve"> 1 - </w:t>
      </w:r>
      <w:r>
        <w:rPr>
          <w:rFonts w:ascii="Cambria" w:hAnsi="Cambria" w:cs="Arial"/>
          <w:b/>
          <w:bCs/>
          <w:noProof w:val="0"/>
          <w:sz w:val="20"/>
          <w:szCs w:val="20"/>
          <w:vertAlign w:val="subscript"/>
        </w:rPr>
        <w:t>3</w:t>
      </w:r>
      <w:r w:rsidRPr="7ED1A1F2">
        <w:rPr>
          <w:rFonts w:ascii="Calibri" w:hAnsi="Calibri" w:cs="Calibri"/>
          <w:noProof w:val="0"/>
          <w:sz w:val="20"/>
          <w:szCs w:val="20"/>
        </w:rPr>
        <w:t xml:space="preserve">  </w:t>
      </w:r>
      <w:r w:rsidRPr="7ED1A1F2">
        <w:rPr>
          <w:rFonts w:ascii="Calibri" w:hAnsi="Calibri" w:cs="Calibri"/>
          <w:b/>
          <w:bCs/>
          <w:noProof w:val="0"/>
          <w:sz w:val="20"/>
          <w:szCs w:val="20"/>
        </w:rPr>
        <w:t>(</w:t>
      </w:r>
      <w:r w:rsidRPr="7ED1A1F2">
        <w:rPr>
          <w:rFonts w:ascii="Cambria" w:hAnsi="Cambria" w:cs="Arial"/>
          <w:b/>
          <w:bCs/>
          <w:noProof w:val="0"/>
          <w:sz w:val="20"/>
          <w:szCs w:val="20"/>
        </w:rPr>
        <w:t>PSE x PODE/PODC</w:t>
      </w:r>
      <w:r w:rsidRPr="7ED1A1F2">
        <w:rPr>
          <w:rFonts w:ascii="Calibri" w:hAnsi="Calibri" w:cs="Calibri"/>
          <w:b/>
          <w:bCs/>
          <w:noProof w:val="0"/>
          <w:sz w:val="20"/>
          <w:szCs w:val="20"/>
        </w:rPr>
        <w:t>)</w:t>
      </w:r>
    </w:p>
    <w:p w14:paraId="3E9344A2" w14:textId="675466D3"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max </w:t>
      </w:r>
      <w:r w:rsidRPr="00916058">
        <w:rPr>
          <w:rFonts w:ascii="Cambria" w:hAnsi="Cambria" w:cs="Arial"/>
          <w:bCs/>
          <w:noProof w:val="0"/>
          <w:sz w:val="20"/>
          <w:szCs w:val="20"/>
        </w:rPr>
        <w:t xml:space="preserve">– najvyšší počet bodov spomedzi všetkých ponúk, pridelený </w:t>
      </w:r>
      <w:r>
        <w:rPr>
          <w:rFonts w:ascii="Cambria" w:hAnsi="Cambria" w:cs="Arial"/>
          <w:bCs/>
          <w:noProof w:val="0"/>
          <w:sz w:val="20"/>
          <w:szCs w:val="20"/>
        </w:rPr>
        <w:t xml:space="preserve">kľúčovým </w:t>
      </w:r>
      <w:r w:rsidRPr="00916058">
        <w:rPr>
          <w:rFonts w:ascii="Cambria" w:hAnsi="Cambria" w:cs="Arial"/>
          <w:bCs/>
          <w:noProof w:val="0"/>
          <w:sz w:val="20"/>
          <w:szCs w:val="20"/>
        </w:rPr>
        <w:t xml:space="preserve"> </w:t>
      </w:r>
      <w:r>
        <w:rPr>
          <w:rFonts w:ascii="Cambria" w:hAnsi="Cambria" w:cs="Arial"/>
          <w:bCs/>
          <w:noProof w:val="0"/>
          <w:sz w:val="20"/>
          <w:szCs w:val="20"/>
        </w:rPr>
        <w:t>expertom č. 1 až č.</w:t>
      </w:r>
      <w:r w:rsidR="001C1896">
        <w:rPr>
          <w:rFonts w:ascii="Cambria" w:hAnsi="Cambria" w:cs="Arial"/>
          <w:bCs/>
          <w:noProof w:val="0"/>
          <w:sz w:val="20"/>
          <w:szCs w:val="20"/>
        </w:rPr>
        <w:t xml:space="preserve"> </w:t>
      </w:r>
      <w:r>
        <w:rPr>
          <w:rFonts w:ascii="Cambria" w:hAnsi="Cambria" w:cs="Arial"/>
          <w:bCs/>
          <w:noProof w:val="0"/>
          <w:sz w:val="20"/>
          <w:szCs w:val="20"/>
        </w:rPr>
        <w:t xml:space="preserve">3  </w:t>
      </w:r>
      <w:r w:rsidRPr="00916058">
        <w:rPr>
          <w:rFonts w:ascii="Cambria" w:hAnsi="Cambria" w:cs="Arial"/>
          <w:bCs/>
          <w:noProof w:val="0"/>
          <w:sz w:val="20"/>
          <w:szCs w:val="20"/>
        </w:rPr>
        <w:t>podľa spôsobu prideľovania bodov uvedeného v</w:t>
      </w:r>
      <w:r>
        <w:rPr>
          <w:rFonts w:ascii="Cambria" w:hAnsi="Cambria" w:cs="Arial"/>
          <w:bCs/>
          <w:noProof w:val="0"/>
          <w:sz w:val="20"/>
          <w:szCs w:val="20"/>
        </w:rPr>
        <w:t xml:space="preserve"> tomto </w:t>
      </w:r>
      <w:r w:rsidRPr="00916058">
        <w:rPr>
          <w:rFonts w:ascii="Cambria" w:hAnsi="Cambria" w:cs="Arial"/>
          <w:bCs/>
          <w:noProof w:val="0"/>
          <w:sz w:val="20"/>
          <w:szCs w:val="20"/>
        </w:rPr>
        <w:t xml:space="preserve">bode </w:t>
      </w:r>
    </w:p>
    <w:p w14:paraId="6D09808B" w14:textId="77777777" w:rsid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
    <w:p w14:paraId="1C2145E1" w14:textId="77777777" w:rsidR="006837E3" w:rsidRDefault="006837E3"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32BCC81B" w14:textId="2095566D" w:rsidR="00582FFA" w:rsidRPr="006837E3"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0F5571B4" w14:textId="77777777" w:rsidR="00582FFA" w:rsidRP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5BF7BB37" w14:textId="77777777" w:rsidR="00582FFA" w:rsidRDefault="00582FFA" w:rsidP="00582FFA">
      <w:pPr>
        <w:spacing w:after="160" w:line="259" w:lineRule="auto"/>
      </w:pPr>
      <w: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bookmarkEnd w:id="38"/>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bookmarkStart w:id="40" w:name="_Hlk43975792"/>
      <w:r w:rsidRPr="00602215">
        <w:rPr>
          <w:rFonts w:asciiTheme="majorHAnsi" w:hAnsiTheme="majorHAnsi" w:cs="Arial"/>
          <w:b/>
        </w:rPr>
        <w:t>Návrh na plnenie kritérií na vyhodnotenie ponúk</w:t>
      </w:r>
    </w:p>
    <w:bookmarkEnd w:id="39"/>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698D989F" w:rsidR="00360982" w:rsidRPr="006837E3"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bookmarkStart w:id="41" w:name="_Hlk71792603"/>
      <w:r w:rsidR="006837E3" w:rsidRPr="006837E3">
        <w:rPr>
          <w:rFonts w:ascii="Cambria" w:hAnsi="Cambria"/>
          <w:color w:val="000000" w:themeColor="text1"/>
          <w:sz w:val="20"/>
          <w:szCs w:val="20"/>
        </w:rPr>
        <w:t>Dátová stratégia Národnej banky Slovenska</w:t>
      </w:r>
      <w:bookmarkEnd w:id="41"/>
    </w:p>
    <w:p w14:paraId="37F7FE0E" w14:textId="268D886D" w:rsidR="000C64D1" w:rsidRPr="006837E3"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23EA8D90" w14:textId="5625D069" w:rsidR="00321804" w:rsidRPr="00321804" w:rsidRDefault="00321804" w:rsidP="001C1896">
      <w:pPr>
        <w:spacing w:line="276" w:lineRule="auto"/>
        <w:jc w:val="both"/>
        <w:rPr>
          <w:rFonts w:asciiTheme="majorHAnsi" w:hAnsiTheme="majorHAnsi" w:cs="Arial"/>
          <w:b/>
          <w:bCs/>
          <w:sz w:val="20"/>
          <w:szCs w:val="20"/>
        </w:rPr>
      </w:pPr>
      <w:r w:rsidRPr="00321804">
        <w:rPr>
          <w:rFonts w:asciiTheme="majorHAnsi" w:hAnsiTheme="majorHAnsi" w:cs="Arial"/>
          <w:b/>
          <w:bCs/>
          <w:sz w:val="20"/>
          <w:szCs w:val="20"/>
        </w:rPr>
        <w:t xml:space="preserve">Kritérium č. 1: </w:t>
      </w:r>
      <w:r w:rsidR="001C1896" w:rsidRPr="001C1896">
        <w:rPr>
          <w:rFonts w:asciiTheme="majorHAnsi" w:hAnsiTheme="majorHAnsi" w:cs="Arial"/>
          <w:b/>
          <w:bCs/>
          <w:sz w:val="20"/>
          <w:szCs w:val="20"/>
        </w:rPr>
        <w:t>Cena spolu za predmet zákazky v eurách bez DPH uvedená v tabuľke Prílohy č. 1 k časti A.3 KRITÉRIÁ NA VYHODNOTENIE PONÚK A PRAVIDLÁ ICH UPLATNENIA súťažných podkladov</w:t>
      </w:r>
      <w:r w:rsidR="001C1896">
        <w:rPr>
          <w:rFonts w:asciiTheme="majorHAnsi" w:hAnsiTheme="majorHAnsi" w:cs="Arial"/>
          <w:b/>
          <w:bCs/>
          <w:sz w:val="20"/>
          <w:szCs w:val="20"/>
        </w:rPr>
        <w:t>.</w:t>
      </w:r>
    </w:p>
    <w:p w14:paraId="06C2AF2E" w14:textId="75C71D19" w:rsidR="002377BD" w:rsidRPr="00CD5D7F" w:rsidRDefault="002377BD" w:rsidP="00360982">
      <w:pPr>
        <w:spacing w:line="276" w:lineRule="auto"/>
        <w:jc w:val="both"/>
        <w:rPr>
          <w:rFonts w:asciiTheme="majorHAnsi" w:hAnsiTheme="majorHAnsi" w:cs="Arial"/>
          <w:color w:val="C00000"/>
          <w:sz w:val="20"/>
          <w:szCs w:val="20"/>
        </w:rPr>
      </w:pPr>
    </w:p>
    <w:p w14:paraId="72B43A6B" w14:textId="014EDBD0" w:rsidR="002377BD" w:rsidRDefault="006837E3" w:rsidP="006837E3">
      <w:pPr>
        <w:spacing w:line="276" w:lineRule="auto"/>
        <w:jc w:val="center"/>
        <w:rPr>
          <w:rFonts w:asciiTheme="majorHAnsi" w:hAnsiTheme="majorHAnsi" w:cs="Arial"/>
          <w:sz w:val="20"/>
          <w:szCs w:val="20"/>
        </w:rPr>
      </w:pPr>
      <w:r>
        <w:rPr>
          <w:rFonts w:asciiTheme="majorHAnsi" w:hAnsiTheme="majorHAnsi" w:cs="Arial"/>
          <w:b/>
          <w:sz w:val="20"/>
          <w:szCs w:val="20"/>
        </w:rPr>
        <w:t>.......................................................................</w:t>
      </w:r>
    </w:p>
    <w:p w14:paraId="776BAEF2" w14:textId="77777777" w:rsidR="005A4B22" w:rsidRPr="005A4B22" w:rsidRDefault="005A4B22" w:rsidP="00360982">
      <w:pPr>
        <w:spacing w:line="276" w:lineRule="auto"/>
        <w:jc w:val="both"/>
        <w:rPr>
          <w:rFonts w:asciiTheme="majorHAnsi" w:hAnsiTheme="majorHAnsi" w:cs="Arial"/>
          <w:sz w:val="20"/>
          <w:szCs w:val="20"/>
        </w:rPr>
      </w:pPr>
    </w:p>
    <w:p w14:paraId="357454F8" w14:textId="3E94FC95" w:rsidR="000C64D1" w:rsidRPr="005A4B22" w:rsidRDefault="00321804" w:rsidP="00321804">
      <w:pPr>
        <w:jc w:val="both"/>
        <w:rPr>
          <w:rFonts w:asciiTheme="majorHAnsi" w:hAnsiTheme="majorHAnsi" w:cs="Arial"/>
          <w:b/>
          <w:bCs/>
          <w:sz w:val="20"/>
          <w:szCs w:val="20"/>
        </w:rPr>
      </w:pPr>
      <w:bookmarkStart w:id="42" w:name="_Hlk45614336"/>
      <w:r w:rsidRPr="005A4B22">
        <w:rPr>
          <w:rFonts w:asciiTheme="majorHAnsi" w:hAnsiTheme="majorHAnsi" w:cs="Arial"/>
          <w:b/>
          <w:bCs/>
          <w:sz w:val="20"/>
          <w:szCs w:val="20"/>
        </w:rPr>
        <w:t xml:space="preserve">Kritérium č. 2: </w:t>
      </w:r>
      <w:r w:rsidR="00EC6B6E">
        <w:rPr>
          <w:rFonts w:asciiTheme="majorHAnsi" w:hAnsiTheme="majorHAnsi" w:cs="Arial"/>
          <w:b/>
          <w:bCs/>
          <w:sz w:val="20"/>
          <w:szCs w:val="20"/>
        </w:rPr>
        <w:t>Vážené o</w:t>
      </w:r>
      <w:r w:rsidRPr="005A4B22">
        <w:rPr>
          <w:rFonts w:asciiTheme="majorHAnsi" w:hAnsiTheme="majorHAnsi" w:cs="Arial"/>
          <w:b/>
          <w:bCs/>
          <w:sz w:val="20"/>
          <w:szCs w:val="20"/>
        </w:rPr>
        <w:t xml:space="preserve">sobné praktické skúsenosti kľúčových expertov č. 1 až </w:t>
      </w:r>
      <w:r w:rsidR="002C09A7">
        <w:rPr>
          <w:rFonts w:asciiTheme="majorHAnsi" w:hAnsiTheme="majorHAnsi" w:cs="Arial"/>
          <w:b/>
          <w:bCs/>
          <w:sz w:val="20"/>
          <w:szCs w:val="20"/>
        </w:rPr>
        <w:t xml:space="preserve">č. </w:t>
      </w:r>
      <w:r w:rsidR="006F3334">
        <w:rPr>
          <w:rFonts w:asciiTheme="majorHAnsi" w:hAnsiTheme="majorHAnsi" w:cs="Arial"/>
          <w:b/>
          <w:bCs/>
          <w:sz w:val="20"/>
          <w:szCs w:val="20"/>
        </w:rPr>
        <w:t>3</w:t>
      </w:r>
      <w:r w:rsidR="006F3334" w:rsidRPr="005A4B22">
        <w:rPr>
          <w:rFonts w:asciiTheme="majorHAnsi" w:hAnsiTheme="majorHAnsi" w:cs="Arial"/>
          <w:b/>
          <w:bCs/>
          <w:sz w:val="20"/>
          <w:szCs w:val="20"/>
        </w:rPr>
        <w:t xml:space="preserve"> </w:t>
      </w:r>
      <w:r w:rsidRPr="005A4B22">
        <w:rPr>
          <w:rFonts w:asciiTheme="majorHAnsi" w:hAnsiTheme="majorHAnsi" w:cs="Arial"/>
          <w:b/>
          <w:bCs/>
          <w:sz w:val="20"/>
          <w:szCs w:val="20"/>
        </w:rPr>
        <w:t>s ďalšími projektami v zmysle bodu 37.1.2.1 súťažných podkladov podľa pozície za predchádzajúcich 5 rokov od vyhlásenia verejného obstarávania.</w:t>
      </w:r>
    </w:p>
    <w:bookmarkEnd w:id="40"/>
    <w:bookmarkEnd w:id="42"/>
    <w:p w14:paraId="751C2CC3" w14:textId="54EE187E" w:rsidR="009A5061" w:rsidRDefault="009A5061" w:rsidP="00321804">
      <w:pPr>
        <w:jc w:val="both"/>
        <w:rPr>
          <w:rFonts w:asciiTheme="majorHAnsi" w:hAnsiTheme="majorHAnsi" w:cs="Arial"/>
          <w:sz w:val="20"/>
          <w:szCs w:val="20"/>
        </w:rPr>
      </w:pPr>
    </w:p>
    <w:tbl>
      <w:tblPr>
        <w:tblStyle w:val="TableGrid"/>
        <w:tblW w:w="9209" w:type="dxa"/>
        <w:tblLayout w:type="fixed"/>
        <w:tblLook w:val="04A0" w:firstRow="1" w:lastRow="0" w:firstColumn="1" w:lastColumn="0" w:noHBand="0" w:noVBand="1"/>
      </w:tblPr>
      <w:tblGrid>
        <w:gridCol w:w="2207"/>
        <w:gridCol w:w="1899"/>
        <w:gridCol w:w="1985"/>
        <w:gridCol w:w="1984"/>
        <w:gridCol w:w="1134"/>
      </w:tblGrid>
      <w:tr w:rsidR="00017931" w:rsidRPr="005A4B22" w14:paraId="3A6B548D" w14:textId="77777777" w:rsidTr="00017931">
        <w:tc>
          <w:tcPr>
            <w:tcW w:w="2207" w:type="dxa"/>
          </w:tcPr>
          <w:p w14:paraId="09315BD7" w14:textId="2C3C64DE" w:rsidR="00017931" w:rsidRPr="005A4B22" w:rsidRDefault="00017931" w:rsidP="001738B3">
            <w:pPr>
              <w:rPr>
                <w:rFonts w:ascii="Cambria" w:hAnsi="Cambria" w:cs="Arial"/>
                <w:sz w:val="20"/>
                <w:szCs w:val="20"/>
              </w:rPr>
            </w:pPr>
            <w:r w:rsidRPr="006837E3">
              <w:rPr>
                <w:rFonts w:ascii="Cambria" w:hAnsi="Cambria"/>
                <w:sz w:val="20"/>
                <w:szCs w:val="20"/>
              </w:rPr>
              <w:t>Dátová stratégia Národnej banky Slovenska</w:t>
            </w:r>
          </w:p>
        </w:tc>
        <w:tc>
          <w:tcPr>
            <w:tcW w:w="1899" w:type="dxa"/>
          </w:tcPr>
          <w:p w14:paraId="459CF569" w14:textId="6B277CC7" w:rsidR="00017931" w:rsidRPr="005A4B22" w:rsidRDefault="00017931" w:rsidP="005A4B22">
            <w:pPr>
              <w:jc w:val="center"/>
              <w:rPr>
                <w:rFonts w:ascii="Cambria" w:hAnsi="Cambria" w:cs="Arial"/>
                <w:sz w:val="20"/>
                <w:szCs w:val="20"/>
              </w:rPr>
            </w:pPr>
            <w:r w:rsidRPr="006837E3">
              <w:rPr>
                <w:rFonts w:ascii="Cambria" w:hAnsi="Cambria"/>
                <w:sz w:val="20"/>
                <w:szCs w:val="20"/>
              </w:rPr>
              <w:t>Kľúčový expert č. 1 – Senior analytik stratégie</w:t>
            </w:r>
          </w:p>
        </w:tc>
        <w:tc>
          <w:tcPr>
            <w:tcW w:w="1985" w:type="dxa"/>
          </w:tcPr>
          <w:p w14:paraId="35EED3A7" w14:textId="77777777" w:rsidR="00017931" w:rsidRPr="00017931" w:rsidRDefault="00017931" w:rsidP="00017931">
            <w:pPr>
              <w:jc w:val="center"/>
              <w:rPr>
                <w:rFonts w:ascii="Cambria" w:hAnsi="Cambria"/>
                <w:sz w:val="20"/>
                <w:szCs w:val="20"/>
              </w:rPr>
            </w:pPr>
            <w:r w:rsidRPr="00017931">
              <w:rPr>
                <w:rFonts w:ascii="Cambria" w:hAnsi="Cambria"/>
                <w:sz w:val="20"/>
                <w:szCs w:val="20"/>
              </w:rPr>
              <w:t>Kľúčový expert č. 2 – senior procesný analytik</w:t>
            </w:r>
          </w:p>
          <w:p w14:paraId="317FA0BA" w14:textId="2B9A3670" w:rsidR="00017931" w:rsidRPr="005A4B22" w:rsidRDefault="00017931" w:rsidP="00017931">
            <w:pPr>
              <w:jc w:val="center"/>
              <w:rPr>
                <w:rFonts w:ascii="Cambria" w:hAnsi="Cambria" w:cs="Arial"/>
                <w:sz w:val="20"/>
                <w:szCs w:val="20"/>
              </w:rPr>
            </w:pPr>
            <w:r w:rsidRPr="00017931">
              <w:rPr>
                <w:rFonts w:ascii="Cambria" w:hAnsi="Cambria"/>
                <w:sz w:val="20"/>
                <w:szCs w:val="20"/>
              </w:rPr>
              <w:t xml:space="preserve"> </w:t>
            </w:r>
          </w:p>
        </w:tc>
        <w:tc>
          <w:tcPr>
            <w:tcW w:w="1984" w:type="dxa"/>
          </w:tcPr>
          <w:p w14:paraId="0845C269" w14:textId="562726B6" w:rsidR="00017931" w:rsidRPr="005A4B22" w:rsidRDefault="00017931" w:rsidP="005A4B22">
            <w:pPr>
              <w:jc w:val="center"/>
              <w:rPr>
                <w:rFonts w:ascii="Cambria" w:hAnsi="Cambria" w:cs="Arial"/>
                <w:sz w:val="20"/>
                <w:szCs w:val="20"/>
              </w:rPr>
            </w:pPr>
            <w:r w:rsidRPr="00017931">
              <w:rPr>
                <w:rFonts w:ascii="Cambria" w:hAnsi="Cambria"/>
                <w:sz w:val="20"/>
                <w:szCs w:val="20"/>
              </w:rPr>
              <w:t>Kľúčový expert č. 3 – senior dátový architekt</w:t>
            </w:r>
          </w:p>
        </w:tc>
        <w:tc>
          <w:tcPr>
            <w:tcW w:w="1134" w:type="dxa"/>
          </w:tcPr>
          <w:p w14:paraId="6A14C8E1" w14:textId="5CA527DA" w:rsidR="00017931" w:rsidRPr="005A4B22" w:rsidRDefault="00017931" w:rsidP="005A4B22">
            <w:pPr>
              <w:jc w:val="center"/>
              <w:rPr>
                <w:rFonts w:ascii="Cambria" w:hAnsi="Cambria" w:cs="Arial"/>
                <w:sz w:val="20"/>
                <w:szCs w:val="20"/>
              </w:rPr>
            </w:pPr>
            <w:r w:rsidRPr="005A4B22">
              <w:rPr>
                <w:rFonts w:ascii="Cambria" w:hAnsi="Cambria"/>
                <w:sz w:val="20"/>
                <w:szCs w:val="20"/>
              </w:rPr>
              <w:t>Projekt</w:t>
            </w:r>
          </w:p>
        </w:tc>
      </w:tr>
      <w:tr w:rsidR="00017931" w:rsidRPr="005A4B22" w14:paraId="478BBEDD" w14:textId="77777777" w:rsidTr="00017931">
        <w:tc>
          <w:tcPr>
            <w:tcW w:w="2207" w:type="dxa"/>
          </w:tcPr>
          <w:p w14:paraId="67F30730" w14:textId="77777777" w:rsidR="00017931" w:rsidRDefault="00017931" w:rsidP="005A4B22">
            <w:pPr>
              <w:jc w:val="center"/>
              <w:rPr>
                <w:rFonts w:ascii="Cambria" w:hAnsi="Cambria"/>
                <w:sz w:val="20"/>
                <w:szCs w:val="20"/>
              </w:rPr>
            </w:pPr>
          </w:p>
          <w:p w14:paraId="6CC9B78E" w14:textId="7A20E34D" w:rsidR="00017931" w:rsidRPr="005A4B22" w:rsidRDefault="00017931" w:rsidP="005A4B22">
            <w:pPr>
              <w:jc w:val="center"/>
              <w:rPr>
                <w:rFonts w:ascii="Cambria" w:hAnsi="Cambria"/>
                <w:sz w:val="20"/>
                <w:szCs w:val="20"/>
              </w:rPr>
            </w:pPr>
            <w:r w:rsidRPr="005A4B22">
              <w:rPr>
                <w:rFonts w:ascii="Cambria" w:hAnsi="Cambria"/>
                <w:sz w:val="20"/>
                <w:szCs w:val="20"/>
              </w:rPr>
              <w:t>Počet osobodní</w:t>
            </w:r>
            <w:r>
              <w:rPr>
                <w:rFonts w:ascii="Cambria" w:hAnsi="Cambria"/>
                <w:sz w:val="20"/>
                <w:szCs w:val="20"/>
              </w:rPr>
              <w:t xml:space="preserve"> na plnenie projektu</w:t>
            </w:r>
            <w:r w:rsidRPr="003807CC">
              <w:rPr>
                <w:rFonts w:ascii="Cambria" w:hAnsi="Cambria"/>
                <w:b/>
                <w:bCs/>
                <w:sz w:val="20"/>
                <w:szCs w:val="20"/>
              </w:rPr>
              <w:t>*</w:t>
            </w:r>
          </w:p>
          <w:p w14:paraId="429785E1" w14:textId="2F65E80E" w:rsidR="00017931" w:rsidRPr="005A4B22" w:rsidRDefault="00017931" w:rsidP="005A4B22">
            <w:pPr>
              <w:rPr>
                <w:rFonts w:ascii="Cambria" w:hAnsi="Cambria" w:cs="Arial"/>
                <w:sz w:val="20"/>
                <w:szCs w:val="20"/>
              </w:rPr>
            </w:pPr>
          </w:p>
        </w:tc>
        <w:tc>
          <w:tcPr>
            <w:tcW w:w="1899" w:type="dxa"/>
          </w:tcPr>
          <w:p w14:paraId="5BDE3B81" w14:textId="77777777" w:rsidR="00017931" w:rsidRPr="005A4B22" w:rsidRDefault="00017931" w:rsidP="005A4B22">
            <w:pPr>
              <w:jc w:val="center"/>
              <w:rPr>
                <w:rFonts w:ascii="Cambria" w:hAnsi="Cambria"/>
                <w:sz w:val="20"/>
                <w:szCs w:val="20"/>
              </w:rPr>
            </w:pPr>
          </w:p>
          <w:p w14:paraId="49F7EEB7" w14:textId="3DA77271"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5" w:type="dxa"/>
          </w:tcPr>
          <w:p w14:paraId="789A6750" w14:textId="77777777" w:rsidR="00017931" w:rsidRPr="005A4B22" w:rsidRDefault="00017931" w:rsidP="005A4B22">
            <w:pPr>
              <w:jc w:val="center"/>
              <w:rPr>
                <w:rFonts w:ascii="Cambria" w:hAnsi="Cambria"/>
                <w:sz w:val="20"/>
                <w:szCs w:val="20"/>
              </w:rPr>
            </w:pPr>
          </w:p>
          <w:p w14:paraId="478DC47D" w14:textId="779DB7A0"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4" w:type="dxa"/>
          </w:tcPr>
          <w:p w14:paraId="2FF65659" w14:textId="77777777" w:rsidR="00017931" w:rsidRPr="005A4B22" w:rsidRDefault="00017931" w:rsidP="005A4B22">
            <w:pPr>
              <w:jc w:val="center"/>
              <w:rPr>
                <w:rFonts w:ascii="Cambria" w:hAnsi="Cambria"/>
                <w:sz w:val="20"/>
                <w:szCs w:val="20"/>
              </w:rPr>
            </w:pPr>
          </w:p>
          <w:p w14:paraId="24B7B95E" w14:textId="567A615F"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134" w:type="dxa"/>
          </w:tcPr>
          <w:p w14:paraId="755937EE" w14:textId="77777777" w:rsidR="00017931" w:rsidRPr="005A4B22" w:rsidRDefault="00017931" w:rsidP="005A4B22">
            <w:pPr>
              <w:jc w:val="center"/>
              <w:rPr>
                <w:rFonts w:ascii="Cambria" w:hAnsi="Cambria"/>
                <w:sz w:val="20"/>
                <w:szCs w:val="20"/>
              </w:rPr>
            </w:pPr>
          </w:p>
          <w:p w14:paraId="6E261F4D" w14:textId="2635B478"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r>
    </w:tbl>
    <w:p w14:paraId="484F5358" w14:textId="77777777" w:rsidR="009A5061" w:rsidRPr="005A4B22" w:rsidRDefault="009A5061" w:rsidP="00321804">
      <w:pPr>
        <w:jc w:val="both"/>
        <w:rPr>
          <w:rFonts w:ascii="Cambria" w:hAnsi="Cambria" w:cs="Arial"/>
          <w:sz w:val="20"/>
          <w:szCs w:val="20"/>
        </w:rPr>
      </w:pPr>
    </w:p>
    <w:p w14:paraId="27E060D5" w14:textId="44EDC48D" w:rsidR="0076247D" w:rsidRPr="008C3AEE" w:rsidRDefault="0076247D" w:rsidP="008C3AEE">
      <w:pPr>
        <w:pStyle w:val="Title"/>
        <w:jc w:val="both"/>
        <w:rPr>
          <w:rFonts w:asciiTheme="majorHAnsi" w:hAnsiTheme="majorHAnsi"/>
          <w:b/>
          <w:sz w:val="20"/>
          <w:szCs w:val="20"/>
          <w:u w:val="single"/>
        </w:rPr>
      </w:pPr>
      <w:r w:rsidRPr="0076247D">
        <w:rPr>
          <w:rFonts w:asciiTheme="majorHAnsi" w:hAnsiTheme="majorHAnsi"/>
          <w:bCs/>
          <w:sz w:val="20"/>
          <w:szCs w:val="20"/>
        </w:rPr>
        <w:t xml:space="preserve">* </w:t>
      </w:r>
      <w:r w:rsidRPr="0076247D">
        <w:rPr>
          <w:rFonts w:asciiTheme="majorHAnsi" w:hAnsiTheme="majorHAnsi"/>
          <w:b/>
          <w:sz w:val="20"/>
          <w:szCs w:val="20"/>
        </w:rPr>
        <w:t xml:space="preserve">Upozornenie: </w:t>
      </w:r>
      <w:bookmarkStart w:id="43" w:name="_Hlk45614549"/>
      <w:r w:rsidR="005F2526" w:rsidRPr="008C3AEE">
        <w:rPr>
          <w:rFonts w:asciiTheme="majorHAnsi" w:hAnsiTheme="majorHAnsi"/>
          <w:b/>
          <w:sz w:val="20"/>
          <w:szCs w:val="20"/>
          <w:u w:val="single"/>
        </w:rPr>
        <w:t>Celkový p</w:t>
      </w:r>
      <w:r w:rsidRPr="008C3AEE">
        <w:rPr>
          <w:rFonts w:asciiTheme="majorHAnsi" w:hAnsiTheme="majorHAnsi"/>
          <w:b/>
          <w:sz w:val="20"/>
          <w:szCs w:val="20"/>
          <w:u w:val="single"/>
        </w:rPr>
        <w:t>očet osobodní na plnen</w:t>
      </w:r>
      <w:r w:rsidR="00F056FE" w:rsidRPr="008C3AEE">
        <w:rPr>
          <w:rFonts w:asciiTheme="majorHAnsi" w:hAnsiTheme="majorHAnsi"/>
          <w:b/>
          <w:sz w:val="20"/>
          <w:szCs w:val="20"/>
          <w:u w:val="single"/>
        </w:rPr>
        <w:t>ie</w:t>
      </w:r>
      <w:r w:rsidRPr="008C3AEE">
        <w:rPr>
          <w:rFonts w:asciiTheme="majorHAnsi" w:hAnsiTheme="majorHAnsi"/>
          <w:b/>
          <w:sz w:val="20"/>
          <w:szCs w:val="20"/>
          <w:u w:val="single"/>
        </w:rPr>
        <w:t xml:space="preserve"> projektu </w:t>
      </w:r>
      <w:r w:rsidR="005F2526" w:rsidRPr="008C3AEE">
        <w:rPr>
          <w:rFonts w:asciiTheme="majorHAnsi" w:hAnsiTheme="majorHAnsi"/>
          <w:b/>
          <w:sz w:val="20"/>
          <w:szCs w:val="20"/>
          <w:u w:val="single"/>
        </w:rPr>
        <w:t xml:space="preserve">kľúčovými expertami musí byť minimálne 60 osobodní, pričom </w:t>
      </w:r>
      <w:bookmarkEnd w:id="43"/>
      <w:r w:rsidR="005F2526" w:rsidRPr="008C3AEE">
        <w:rPr>
          <w:rFonts w:asciiTheme="majorHAnsi" w:hAnsiTheme="majorHAnsi"/>
          <w:b/>
          <w:sz w:val="20"/>
          <w:szCs w:val="20"/>
          <w:u w:val="single"/>
        </w:rPr>
        <w:t xml:space="preserve">počet osobodní na plnenie projektu </w:t>
      </w:r>
      <w:r w:rsidRPr="008C3AEE">
        <w:rPr>
          <w:rFonts w:asciiTheme="majorHAnsi" w:hAnsiTheme="majorHAnsi"/>
          <w:b/>
          <w:sz w:val="20"/>
          <w:szCs w:val="20"/>
          <w:u w:val="single"/>
        </w:rPr>
        <w:t>jedno</w:t>
      </w:r>
      <w:r w:rsidR="003807CC" w:rsidRPr="008C3AEE">
        <w:rPr>
          <w:rFonts w:asciiTheme="majorHAnsi" w:hAnsiTheme="majorHAnsi"/>
          <w:b/>
          <w:sz w:val="20"/>
          <w:szCs w:val="20"/>
          <w:u w:val="single"/>
        </w:rPr>
        <w:t>t</w:t>
      </w:r>
      <w:r w:rsidRPr="008C3AEE">
        <w:rPr>
          <w:rFonts w:asciiTheme="majorHAnsi" w:hAnsiTheme="majorHAnsi"/>
          <w:b/>
          <w:sz w:val="20"/>
          <w:szCs w:val="20"/>
          <w:u w:val="single"/>
        </w:rPr>
        <w:t>livý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kľúč</w:t>
      </w:r>
      <w:r w:rsidR="003807CC" w:rsidRPr="008C3AEE">
        <w:rPr>
          <w:rFonts w:asciiTheme="majorHAnsi" w:hAnsiTheme="majorHAnsi"/>
          <w:b/>
          <w:sz w:val="20"/>
          <w:szCs w:val="20"/>
          <w:u w:val="single"/>
        </w:rPr>
        <w:t>ový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expert</w:t>
      </w:r>
      <w:r w:rsidR="008C3AEE" w:rsidRPr="008C3AEE">
        <w:rPr>
          <w:rFonts w:asciiTheme="majorHAnsi" w:hAnsiTheme="majorHAnsi"/>
          <w:b/>
          <w:sz w:val="20"/>
          <w:szCs w:val="20"/>
          <w:u w:val="single"/>
        </w:rPr>
        <w:t>ami</w:t>
      </w:r>
      <w:r w:rsidRPr="008C3AEE">
        <w:rPr>
          <w:rFonts w:asciiTheme="majorHAnsi" w:hAnsiTheme="majorHAnsi"/>
          <w:b/>
          <w:sz w:val="20"/>
          <w:szCs w:val="20"/>
          <w:u w:val="single"/>
        </w:rPr>
        <w:t xml:space="preserve"> musí vychádzať z lehoty na plnenie časti predmetu zákazky „projekt“, ktorá je </w:t>
      </w:r>
      <w:r w:rsidR="00017931">
        <w:rPr>
          <w:rFonts w:asciiTheme="majorHAnsi" w:hAnsiTheme="majorHAnsi"/>
          <w:b/>
          <w:sz w:val="20"/>
          <w:szCs w:val="20"/>
          <w:u w:val="single"/>
        </w:rPr>
        <w:t>4</w:t>
      </w:r>
      <w:r w:rsidRPr="008C3AEE">
        <w:rPr>
          <w:rFonts w:asciiTheme="majorHAnsi" w:hAnsiTheme="majorHAnsi"/>
          <w:b/>
          <w:sz w:val="20"/>
          <w:szCs w:val="20"/>
          <w:u w:val="single"/>
        </w:rPr>
        <w:t xml:space="preserve"> mesiac</w:t>
      </w:r>
      <w:r w:rsidR="00017931">
        <w:rPr>
          <w:rFonts w:asciiTheme="majorHAnsi" w:hAnsiTheme="majorHAnsi"/>
          <w:b/>
          <w:sz w:val="20"/>
          <w:szCs w:val="20"/>
          <w:u w:val="single"/>
        </w:rPr>
        <w:t>e</w:t>
      </w:r>
      <w:r w:rsidR="003807CC" w:rsidRPr="008C3AEE">
        <w:rPr>
          <w:rFonts w:asciiTheme="majorHAnsi" w:hAnsiTheme="majorHAnsi"/>
          <w:b/>
          <w:sz w:val="20"/>
          <w:szCs w:val="20"/>
          <w:u w:val="single"/>
        </w:rPr>
        <w:t xml:space="preserve">, čo znamená, že nemôže byť viac než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osobodní pre každého kľúčového experta. Predpokladaná lehota plnenia od začiatku </w:t>
      </w:r>
      <w:r w:rsidR="00017931">
        <w:rPr>
          <w:rFonts w:asciiTheme="majorHAnsi" w:hAnsiTheme="majorHAnsi"/>
          <w:b/>
          <w:sz w:val="20"/>
          <w:szCs w:val="20"/>
          <w:u w:val="single"/>
        </w:rPr>
        <w:t>augusta</w:t>
      </w:r>
      <w:r w:rsidR="003807CC" w:rsidRPr="008C3AEE">
        <w:rPr>
          <w:rFonts w:asciiTheme="majorHAnsi" w:hAnsiTheme="majorHAnsi"/>
          <w:b/>
          <w:sz w:val="20"/>
          <w:szCs w:val="20"/>
          <w:u w:val="single"/>
        </w:rPr>
        <w:t xml:space="preserve"> 202</w:t>
      </w:r>
      <w:r w:rsidR="00017931">
        <w:rPr>
          <w:rFonts w:asciiTheme="majorHAnsi" w:hAnsiTheme="majorHAnsi"/>
          <w:b/>
          <w:sz w:val="20"/>
          <w:szCs w:val="20"/>
          <w:u w:val="single"/>
        </w:rPr>
        <w:t>1</w:t>
      </w:r>
      <w:r w:rsidR="003807CC" w:rsidRPr="008C3AEE">
        <w:rPr>
          <w:rFonts w:asciiTheme="majorHAnsi" w:hAnsiTheme="majorHAnsi"/>
          <w:b/>
          <w:sz w:val="20"/>
          <w:szCs w:val="20"/>
          <w:u w:val="single"/>
        </w:rPr>
        <w:t xml:space="preserve"> do konca </w:t>
      </w:r>
      <w:r w:rsidR="00017931">
        <w:rPr>
          <w:rFonts w:asciiTheme="majorHAnsi" w:hAnsiTheme="majorHAnsi"/>
          <w:b/>
          <w:sz w:val="20"/>
          <w:szCs w:val="20"/>
          <w:u w:val="single"/>
        </w:rPr>
        <w:t>novembra</w:t>
      </w:r>
      <w:r w:rsidR="003807CC" w:rsidRPr="008C3AEE">
        <w:rPr>
          <w:rFonts w:asciiTheme="majorHAnsi" w:hAnsiTheme="majorHAnsi"/>
          <w:b/>
          <w:sz w:val="20"/>
          <w:szCs w:val="20"/>
          <w:u w:val="single"/>
        </w:rPr>
        <w:t xml:space="preserve"> 2021 predstavuje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pracovných dní.</w:t>
      </w:r>
      <w:r w:rsidR="005F2526" w:rsidRPr="008C3AEE">
        <w:rPr>
          <w:rFonts w:asciiTheme="majorHAnsi" w:hAnsiTheme="majorHAnsi"/>
          <w:b/>
          <w:sz w:val="20"/>
          <w:szCs w:val="20"/>
          <w:u w:val="single"/>
        </w:rPr>
        <w:t xml:space="preserve"> </w:t>
      </w:r>
    </w:p>
    <w:p w14:paraId="0A1E21FE" w14:textId="77777777" w:rsidR="003807CC" w:rsidRDefault="003807CC" w:rsidP="000C64D1">
      <w:pPr>
        <w:pStyle w:val="Title"/>
        <w:spacing w:line="276" w:lineRule="auto"/>
        <w:jc w:val="both"/>
        <w:rPr>
          <w:rFonts w:asciiTheme="majorHAnsi" w:hAnsiTheme="majorHAnsi"/>
          <w:b/>
          <w:sz w:val="20"/>
          <w:szCs w:val="20"/>
        </w:rPr>
      </w:pPr>
    </w:p>
    <w:p w14:paraId="6D9DDF36" w14:textId="3CB5161D" w:rsidR="000C64D1" w:rsidRPr="0076247D" w:rsidRDefault="000C64D1" w:rsidP="000C64D1">
      <w:pPr>
        <w:pStyle w:val="Title"/>
        <w:spacing w:line="276" w:lineRule="auto"/>
        <w:jc w:val="both"/>
        <w:rPr>
          <w:rFonts w:asciiTheme="majorHAnsi" w:hAnsiTheme="majorHAnsi"/>
          <w:sz w:val="20"/>
          <w:szCs w:val="20"/>
        </w:rPr>
      </w:pPr>
      <w:r w:rsidRPr="0076247D">
        <w:rPr>
          <w:rFonts w:asciiTheme="majorHAnsi" w:hAnsiTheme="majorHAnsi"/>
          <w:b/>
          <w:sz w:val="20"/>
          <w:szCs w:val="20"/>
        </w:rPr>
        <w:t>Nie som platcom DPH</w:t>
      </w:r>
      <w:r w:rsidRPr="0076247D">
        <w:rPr>
          <w:rFonts w:asciiTheme="majorHAnsi" w:hAnsiTheme="majorHAnsi"/>
          <w:sz w:val="20"/>
          <w:szCs w:val="20"/>
        </w:rPr>
        <w:t xml:space="preserve"> – uvedie iba uchádzač, ktorý nie je platcom DPH!</w:t>
      </w:r>
    </w:p>
    <w:p w14:paraId="476D3044" w14:textId="24C0B8C1" w:rsidR="000C64D1" w:rsidRPr="0076247D" w:rsidRDefault="000C64D1" w:rsidP="000C64D1">
      <w:pPr>
        <w:spacing w:line="276" w:lineRule="auto"/>
        <w:rPr>
          <w:rFonts w:asciiTheme="majorHAnsi" w:hAnsiTheme="majorHAnsi" w:cs="Arial"/>
          <w:sz w:val="20"/>
          <w:szCs w:val="20"/>
        </w:rPr>
      </w:pPr>
    </w:p>
    <w:p w14:paraId="107C81A2" w14:textId="1385DC33" w:rsidR="005A4B22" w:rsidRDefault="005A4B22" w:rsidP="000C64D1">
      <w:pPr>
        <w:spacing w:line="276" w:lineRule="auto"/>
        <w:rPr>
          <w:rFonts w:asciiTheme="majorHAnsi" w:hAnsiTheme="majorHAnsi" w:cs="Arial"/>
          <w:sz w:val="20"/>
          <w:szCs w:val="20"/>
        </w:rPr>
      </w:pPr>
    </w:p>
    <w:p w14:paraId="115D5AC9" w14:textId="77777777" w:rsidR="005A4B22" w:rsidRPr="00076944" w:rsidRDefault="005A4B22" w:rsidP="000C64D1">
      <w:pPr>
        <w:spacing w:line="276" w:lineRule="auto"/>
        <w:rPr>
          <w:rFonts w:asciiTheme="majorHAnsi" w:hAnsiTheme="majorHAnsi" w:cs="Arial"/>
          <w:sz w:val="20"/>
          <w:szCs w:val="20"/>
        </w:rPr>
      </w:pPr>
    </w:p>
    <w:p w14:paraId="42E18316" w14:textId="5797DEFB"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0082122F">
        <w:rPr>
          <w:rFonts w:asciiTheme="majorHAnsi" w:hAnsiTheme="majorHAnsi" w:cs="Arial"/>
          <w:b/>
          <w:bCs/>
          <w:sz w:val="20"/>
          <w:szCs w:val="20"/>
        </w:rPr>
        <w:tab/>
      </w:r>
      <w:r w:rsidRPr="00076944">
        <w:rPr>
          <w:rFonts w:asciiTheme="majorHAnsi" w:hAnsiTheme="majorHAnsi" w:cs="Arial"/>
          <w:bCs/>
          <w:sz w:val="20"/>
          <w:szCs w:val="20"/>
        </w:rPr>
        <w:t>……………………………….......................</w:t>
      </w:r>
    </w:p>
    <w:p w14:paraId="606EA96C" w14:textId="235CFA16"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0082122F">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3FD1E09C" w14:textId="7B69DFE2" w:rsidR="000C64D1" w:rsidRPr="00076944" w:rsidRDefault="000C64D1" w:rsidP="005A4B22">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7"/>
          <w:footerReference w:type="default" r:id="rId28"/>
          <w:headerReference w:type="first" r:id="rId29"/>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44" w:name="RANGE_A7"/>
      <w:bookmarkStart w:id="45" w:name="RANGE_A16"/>
      <w:bookmarkStart w:id="46" w:name="RANGE_A20"/>
      <w:bookmarkStart w:id="47" w:name="RANGE_A25"/>
      <w:bookmarkStart w:id="48" w:name="RANGE_A32"/>
      <w:bookmarkStart w:id="49" w:name="RANGE_A43"/>
      <w:bookmarkStart w:id="50" w:name="RANGE_A44"/>
      <w:bookmarkStart w:id="51" w:name="RANGE_A45"/>
      <w:bookmarkStart w:id="52" w:name="RANGE_A46"/>
      <w:bookmarkStart w:id="53" w:name="RANGE_A56"/>
      <w:bookmarkStart w:id="54" w:name="RANGE_A57"/>
      <w:bookmarkStart w:id="55" w:name="_Toc234050292"/>
      <w:bookmarkStart w:id="56" w:name="_Toc288546623"/>
      <w:bookmarkStart w:id="57" w:name="_Hlk503420177"/>
      <w:bookmarkEnd w:id="44"/>
      <w:bookmarkEnd w:id="45"/>
      <w:bookmarkEnd w:id="46"/>
      <w:bookmarkEnd w:id="47"/>
      <w:bookmarkEnd w:id="48"/>
      <w:bookmarkEnd w:id="49"/>
      <w:bookmarkEnd w:id="50"/>
      <w:bookmarkEnd w:id="51"/>
      <w:bookmarkEnd w:id="52"/>
      <w:bookmarkEnd w:id="53"/>
      <w:bookmarkEnd w:id="54"/>
    </w:p>
    <w:p w14:paraId="790171AE"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F71CE4B" w14:textId="4B939D2C" w:rsidR="00B06C1D" w:rsidRDefault="00A67FE6">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Predmetom zákazky je</w:t>
      </w:r>
      <w:r w:rsidR="00CA535B">
        <w:rPr>
          <w:rFonts w:asciiTheme="majorHAnsi" w:hAnsiTheme="majorHAnsi" w:cs="Arial"/>
          <w:sz w:val="20"/>
          <w:szCs w:val="20"/>
        </w:rPr>
        <w:t>:</w:t>
      </w:r>
    </w:p>
    <w:p w14:paraId="28DFDC5C" w14:textId="430726CA" w:rsidR="00E5512A" w:rsidRPr="00E5512A" w:rsidRDefault="00E5512A" w:rsidP="00E5512A">
      <w:pPr>
        <w:pStyle w:val="ListParagraph"/>
        <w:numPr>
          <w:ilvl w:val="2"/>
          <w:numId w:val="17"/>
        </w:numPr>
        <w:shd w:val="clear" w:color="auto" w:fill="FFFFFF" w:themeFill="background1"/>
        <w:tabs>
          <w:tab w:val="left" w:pos="1276"/>
        </w:tabs>
        <w:spacing w:after="0" w:line="240" w:lineRule="auto"/>
        <w:ind w:left="1276" w:hanging="709"/>
        <w:jc w:val="both"/>
        <w:rPr>
          <w:rFonts w:asciiTheme="majorHAnsi" w:hAnsiTheme="majorHAnsi" w:cs="Arial"/>
          <w:sz w:val="20"/>
          <w:szCs w:val="20"/>
        </w:rPr>
      </w:pPr>
      <w:r w:rsidRPr="00E5512A">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w:t>
      </w:r>
      <w:r w:rsidRPr="00E5512A">
        <w:rPr>
          <w:rFonts w:ascii="Cambria" w:hAnsi="Cambria"/>
          <w:sz w:val="20"/>
          <w:szCs w:val="20"/>
        </w:rPr>
        <w:t xml:space="preserve">návrhu strategických priorít v oblasti dát, identifikácia bariér a možností ich prekonania, návrhov konkrétnych projektov potrebných pre úspešnú implementáciu navrhovanej stratégie. </w:t>
      </w:r>
    </w:p>
    <w:p w14:paraId="2F157530" w14:textId="77777777" w:rsid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komplexného procesného modelu pre procesy týkajúce sa dát (Master Data Management) a z neho vyplývajúce potrebné organizačné a iné implementačné úpravy a pravidlá pre riadenie dát (Data Governance) v NBS. </w:t>
      </w:r>
    </w:p>
    <w:p w14:paraId="653D7C04" w14:textId="77777777" w:rsidR="00E5512A" w:rsidRPr="008E5DC9"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(vychádzajúce z predchádzajúceho bodu) celobankového DWH/BI riešenia pre NBS v budúcnosti a plánu jeho implementácie.</w:t>
      </w:r>
    </w:p>
    <w:p w14:paraId="56015958" w14:textId="36460049" w:rsidR="00E5512A" w:rsidRP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Hlavným zámerom NBS v tomto projekte je vytvoriť detailnú</w:t>
      </w:r>
      <w:r w:rsidRPr="00EB7E2B">
        <w:rPr>
          <w:rFonts w:asciiTheme="majorHAnsi" w:hAnsiTheme="majorHAnsi" w:cs="Arial"/>
          <w:sz w:val="20"/>
          <w:szCs w:val="20"/>
        </w:rPr>
        <w:t xml:space="preserve"> funkčnú stratégiu pre oblasť dát (vrátene procesného rámca</w:t>
      </w:r>
      <w:r>
        <w:rPr>
          <w:rFonts w:asciiTheme="majorHAnsi" w:hAnsiTheme="majorHAnsi" w:cs="Arial"/>
          <w:sz w:val="20"/>
          <w:szCs w:val="20"/>
        </w:rPr>
        <w:t xml:space="preserve"> / </w:t>
      </w:r>
      <w:r w:rsidRPr="00EB7E2B">
        <w:rPr>
          <w:rFonts w:asciiTheme="majorHAnsi" w:hAnsiTheme="majorHAnsi" w:cs="Arial"/>
          <w:sz w:val="20"/>
          <w:szCs w:val="20"/>
        </w:rPr>
        <w:t xml:space="preserve">Master Data Managementu), ktorá bude vychádzať z aktuálnej situácie a bude pokrývať </w:t>
      </w:r>
      <w:r>
        <w:rPr>
          <w:rFonts w:asciiTheme="majorHAnsi" w:hAnsiTheme="majorHAnsi" w:cs="Arial"/>
          <w:sz w:val="20"/>
          <w:szCs w:val="20"/>
        </w:rPr>
        <w:t xml:space="preserve">procesy a dáta </w:t>
      </w:r>
      <w:r w:rsidRPr="00EB7E2B">
        <w:rPr>
          <w:rFonts w:asciiTheme="majorHAnsi" w:hAnsiTheme="majorHAnsi" w:cs="Arial"/>
          <w:sz w:val="20"/>
          <w:szCs w:val="20"/>
        </w:rPr>
        <w:t>cel</w:t>
      </w:r>
      <w:r>
        <w:rPr>
          <w:rFonts w:asciiTheme="majorHAnsi" w:hAnsiTheme="majorHAnsi" w:cs="Arial"/>
          <w:sz w:val="20"/>
          <w:szCs w:val="20"/>
        </w:rPr>
        <w:t>ej</w:t>
      </w:r>
      <w:r w:rsidRPr="00EB7E2B">
        <w:rPr>
          <w:rFonts w:asciiTheme="majorHAnsi" w:hAnsiTheme="majorHAnsi" w:cs="Arial"/>
          <w:sz w:val="20"/>
          <w:szCs w:val="20"/>
        </w:rPr>
        <w:t xml:space="preserve"> bank</w:t>
      </w:r>
      <w:r>
        <w:rPr>
          <w:rFonts w:asciiTheme="majorHAnsi" w:hAnsiTheme="majorHAnsi" w:cs="Arial"/>
          <w:sz w:val="20"/>
          <w:szCs w:val="20"/>
        </w:rPr>
        <w:t>y</w:t>
      </w:r>
      <w:r w:rsidRPr="00EB7E2B">
        <w:rPr>
          <w:rFonts w:asciiTheme="majorHAnsi" w:hAnsiTheme="majorHAnsi" w:cs="Arial"/>
          <w:sz w:val="20"/>
          <w:szCs w:val="20"/>
        </w:rPr>
        <w:t>, bude popisovať očakávané výzvy, pred ktorými NBS bude stáť, rôzne regulačné (</w:t>
      </w:r>
      <w:r>
        <w:rPr>
          <w:rFonts w:asciiTheme="majorHAnsi" w:hAnsiTheme="majorHAnsi" w:cs="Arial"/>
          <w:sz w:val="20"/>
          <w:szCs w:val="20"/>
        </w:rPr>
        <w:t>napr. E</w:t>
      </w:r>
      <w:r w:rsidRPr="00EB7E2B">
        <w:rPr>
          <w:rFonts w:asciiTheme="majorHAnsi" w:hAnsiTheme="majorHAnsi" w:cs="Arial"/>
          <w:sz w:val="20"/>
          <w:szCs w:val="20"/>
        </w:rPr>
        <w:t>urosystém) požiad</w:t>
      </w:r>
      <w:r>
        <w:rPr>
          <w:rFonts w:asciiTheme="majorHAnsi" w:hAnsiTheme="majorHAnsi" w:cs="Arial"/>
          <w:sz w:val="20"/>
          <w:szCs w:val="20"/>
        </w:rPr>
        <w:t>avky, existujúce problémy informačných systémov</w:t>
      </w:r>
      <w:r w:rsidRPr="00EB7E2B">
        <w:rPr>
          <w:rFonts w:asciiTheme="majorHAnsi" w:hAnsiTheme="majorHAnsi" w:cs="Arial"/>
          <w:sz w:val="20"/>
          <w:szCs w:val="20"/>
        </w:rPr>
        <w:t xml:space="preserve"> </w:t>
      </w:r>
      <w:r>
        <w:rPr>
          <w:rFonts w:asciiTheme="majorHAnsi" w:hAnsiTheme="majorHAnsi" w:cs="Arial"/>
          <w:sz w:val="20"/>
          <w:szCs w:val="20"/>
        </w:rPr>
        <w:t>s dátami atď. Výstupom bude</w:t>
      </w:r>
      <w:r w:rsidRPr="00EB7E2B">
        <w:rPr>
          <w:rFonts w:asciiTheme="majorHAnsi" w:hAnsiTheme="majorHAnsi" w:cs="Arial"/>
          <w:sz w:val="20"/>
          <w:szCs w:val="20"/>
        </w:rPr>
        <w:t xml:space="preserve"> návrh strategických priorít v oblasti dát, bariéry a možnosti ich prekonania</w:t>
      </w:r>
      <w:r>
        <w:rPr>
          <w:rFonts w:asciiTheme="majorHAnsi" w:hAnsiTheme="majorHAnsi" w:cs="Arial"/>
          <w:sz w:val="20"/>
          <w:szCs w:val="20"/>
        </w:rPr>
        <w:t>.</w:t>
      </w:r>
      <w:r w:rsidRPr="00EB7E2B">
        <w:rPr>
          <w:rFonts w:asciiTheme="majorHAnsi" w:hAnsiTheme="majorHAnsi" w:cs="Arial"/>
          <w:sz w:val="20"/>
          <w:szCs w:val="20"/>
        </w:rPr>
        <w:t xml:space="preserve"> </w:t>
      </w:r>
    </w:p>
    <w:p w14:paraId="410DED98" w14:textId="3A23205B" w:rsidR="00E5512A" w:rsidRPr="00E95212" w:rsidRDefault="00E5512A" w:rsidP="00E95212">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pacing w:val="-1"/>
          <w:sz w:val="20"/>
          <w:szCs w:val="20"/>
        </w:rPr>
      </w:pPr>
      <w:r>
        <w:rPr>
          <w:rFonts w:asciiTheme="majorHAnsi" w:hAnsiTheme="majorHAnsi" w:cs="Arial"/>
          <w:sz w:val="20"/>
          <w:szCs w:val="20"/>
        </w:rPr>
        <w:t>Predmetom štúdie Dátová stratégia NBS</w:t>
      </w:r>
      <w:r w:rsidRPr="00FE692D">
        <w:rPr>
          <w:rFonts w:asciiTheme="majorHAnsi" w:hAnsiTheme="majorHAnsi" w:cs="Arial"/>
          <w:sz w:val="20"/>
          <w:szCs w:val="20"/>
        </w:rPr>
        <w:t xml:space="preserve"> </w:t>
      </w:r>
      <w:r w:rsidRPr="00B4276A">
        <w:rPr>
          <w:rFonts w:ascii="Cambria" w:hAnsi="Cambria"/>
          <w:sz w:val="20"/>
          <w:szCs w:val="20"/>
        </w:rPr>
        <w:t xml:space="preserve">(ďalej </w:t>
      </w:r>
      <w:r>
        <w:rPr>
          <w:rFonts w:ascii="Cambria" w:hAnsi="Cambria"/>
          <w:sz w:val="20"/>
          <w:szCs w:val="20"/>
        </w:rPr>
        <w:t>len</w:t>
      </w:r>
      <w:r w:rsidRPr="00B4276A">
        <w:rPr>
          <w:rFonts w:ascii="Cambria" w:hAnsi="Cambria"/>
          <w:sz w:val="20"/>
          <w:szCs w:val="20"/>
        </w:rPr>
        <w:t xml:space="preserve"> „</w:t>
      </w:r>
      <w:r>
        <w:rPr>
          <w:rFonts w:ascii="Cambria" w:hAnsi="Cambria"/>
          <w:sz w:val="20"/>
          <w:szCs w:val="20"/>
        </w:rPr>
        <w:t>projekt</w:t>
      </w:r>
      <w:r w:rsidRPr="00B4276A">
        <w:rPr>
          <w:rFonts w:ascii="Cambria" w:hAnsi="Cambria"/>
          <w:sz w:val="20"/>
          <w:szCs w:val="20"/>
        </w:rPr>
        <w:t xml:space="preserve">“) </w:t>
      </w:r>
      <w:r>
        <w:rPr>
          <w:rFonts w:asciiTheme="majorHAnsi" w:hAnsiTheme="majorHAnsi" w:cs="Arial"/>
          <w:sz w:val="20"/>
          <w:szCs w:val="20"/>
        </w:rPr>
        <w:t xml:space="preserve">sú údaje, ktoré sú v súčasnosti využívané  25 informačnými systémami (z toho 4 externé) pokrývajúcimi 76 vecných oblastí (agend, procesov). Tieto </w:t>
      </w:r>
      <w:r w:rsidRPr="00F37007">
        <w:rPr>
          <w:rFonts w:asciiTheme="majorHAnsi" w:hAnsiTheme="majorHAnsi" w:cs="Arial"/>
          <w:sz w:val="20"/>
          <w:szCs w:val="20"/>
        </w:rPr>
        <w:t>informačné systémy NBS sú implementované spravidla samostatne, nie sú medzi nimi priame prepojenia a ani nevyužívajú spoločné programové moduly/komponenty</w:t>
      </w:r>
      <w:r>
        <w:rPr>
          <w:rFonts w:asciiTheme="majorHAnsi" w:hAnsiTheme="majorHAnsi" w:cs="Arial"/>
          <w:sz w:val="20"/>
          <w:szCs w:val="20"/>
        </w:rPr>
        <w:t xml:space="preserve">. </w:t>
      </w:r>
      <w:r w:rsidRPr="00F37007">
        <w:rPr>
          <w:rFonts w:asciiTheme="majorHAnsi" w:hAnsiTheme="majorHAnsi" w:cs="Arial"/>
          <w:sz w:val="20"/>
          <w:szCs w:val="20"/>
        </w:rPr>
        <w:t>Existujúce informačné systémy často duplikujú funkčnosť (</w:t>
      </w:r>
      <w:r>
        <w:rPr>
          <w:rFonts w:asciiTheme="majorHAnsi" w:hAnsiTheme="majorHAnsi" w:cs="Arial"/>
          <w:sz w:val="20"/>
          <w:szCs w:val="20"/>
        </w:rPr>
        <w:t xml:space="preserve">napr. </w:t>
      </w:r>
      <w:r w:rsidRPr="00F37007">
        <w:rPr>
          <w:rFonts w:asciiTheme="majorHAnsi" w:hAnsiTheme="majorHAnsi" w:cs="Arial"/>
          <w:sz w:val="20"/>
          <w:szCs w:val="20"/>
        </w:rPr>
        <w:t xml:space="preserve">každý systém má samostatne riešenú autentifikáciu a autorizáciu používateľov). </w:t>
      </w:r>
      <w:r>
        <w:rPr>
          <w:rFonts w:asciiTheme="majorHAnsi" w:hAnsiTheme="majorHAnsi" w:cs="Arial"/>
          <w:sz w:val="20"/>
          <w:szCs w:val="20"/>
        </w:rPr>
        <w:t>Tieto</w:t>
      </w:r>
      <w:r w:rsidRPr="00F37007">
        <w:rPr>
          <w:rFonts w:asciiTheme="majorHAnsi" w:hAnsiTheme="majorHAnsi" w:cs="Arial"/>
          <w:sz w:val="20"/>
          <w:szCs w:val="20"/>
        </w:rPr>
        <w:t xml:space="preserve"> systémy sú tiež navrhnuté a prevádzkované rozdielnym spôsobom, podľa toho kto zabezpečoval vývoj a implementáciu daného informačného systému. </w:t>
      </w:r>
      <w:r w:rsidRPr="00A24182">
        <w:rPr>
          <w:rFonts w:asciiTheme="majorHAnsi" w:hAnsiTheme="majorHAnsi" w:cs="Arial"/>
          <w:sz w:val="20"/>
          <w:szCs w:val="20"/>
        </w:rPr>
        <w:t>Z pohľadu analytických potrieb NBS využíva údaje preberané aj z externých zdrojov, medzi ktoré patrí najmä Európska centrálna banka (ECB), európske orgány dohľadu (EBA, EIOPA), Štatistický úrad SR a  ďalšie vybrané organizácie (Sociálna poisťovňa,, atď.). Preberanie údajov z externých zdrojov je na rôznych úrovniach, od automatizovaného prepojenia s existujúcim IS NBS až po manuálne siahnutie alebo prevzatie údajov.</w:t>
      </w:r>
      <w:r>
        <w:rPr>
          <w:rFonts w:asciiTheme="majorHAnsi" w:hAnsiTheme="majorHAnsi" w:cs="Arial"/>
          <w:sz w:val="20"/>
          <w:szCs w:val="20"/>
        </w:rPr>
        <w:t xml:space="preserve"> </w:t>
      </w:r>
      <w:r w:rsidRPr="00E84F90">
        <w:rPr>
          <w:rFonts w:asciiTheme="majorHAnsi" w:hAnsiTheme="majorHAnsi" w:cs="Arial"/>
          <w:sz w:val="20"/>
          <w:szCs w:val="20"/>
        </w:rPr>
        <w:t>Dáta sa zbierajú duplicitne, nakoľko neexistuje ich jednotná metodika ani katalóg, ktorý by mohli jednotlivé odborné útvary využívať pri napĺňaní svojich dátových potrieb. Z pohľadu analytických potrieb NBS využíva údaje preberané aj z externých zdrojov, medzi ktoré patrí najmä Európska centrálna banka (ECB), európske orgány dohľadu (EBA, EIOPA, ESMA), Štatistický úrad SR a  ďalšie vybrané organizácie (Sociálna poisťovňa, atď.). Zároveň NBS zodpovedá za kvalitu dát, ktoré sú za SR reportované do dátových systémov na úrovni EÚ. Preberanie údajov z externých zdrojov je na rôznych úrovniach, od automatizovaného prepojenia s existujúcim IS NBS až po manuálne siahnutie alebo prevzatie údajov.</w:t>
      </w:r>
    </w:p>
    <w:p w14:paraId="4E60B855" w14:textId="77777777" w:rsidR="00E5512A" w:rsidRPr="004630F3"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pacing w:val="-1"/>
          <w:sz w:val="20"/>
          <w:szCs w:val="20"/>
        </w:rPr>
      </w:pPr>
      <w:r>
        <w:rPr>
          <w:rFonts w:asciiTheme="majorHAnsi" w:hAnsiTheme="majorHAnsi" w:cs="Arial"/>
          <w:sz w:val="20"/>
          <w:szCs w:val="20"/>
        </w:rPr>
        <w:t>Očakávané základné aktivity v projekte sú:</w:t>
      </w:r>
    </w:p>
    <w:p w14:paraId="6F8C8618" w14:textId="77777777" w:rsidR="00E5512A" w:rsidRPr="006446FB"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6B49C7">
        <w:rPr>
          <w:rFonts w:asciiTheme="majorHAnsi" w:hAnsiTheme="majorHAnsi" w:cs="Arial"/>
          <w:spacing w:val="-1"/>
          <w:sz w:val="20"/>
          <w:szCs w:val="20"/>
        </w:rPr>
        <w:t xml:space="preserve">Zmapovanie a zhodnotenie (AS </w:t>
      </w:r>
      <w:r>
        <w:rPr>
          <w:rFonts w:asciiTheme="majorHAnsi" w:hAnsiTheme="majorHAnsi" w:cs="Arial"/>
          <w:spacing w:val="-1"/>
          <w:sz w:val="20"/>
          <w:szCs w:val="20"/>
        </w:rPr>
        <w:t>IS) súčasného stavu vo všetkých oblastiach  dátového manažmentu (tzn. procesy, role, postupy, štandardy atď.) a existujúcej IT infraštruktúry pre DWH/BI riešenia.</w:t>
      </w:r>
    </w:p>
    <w:p w14:paraId="7D01322A" w14:textId="77777777" w:rsidR="00E5512A" w:rsidRPr="00C20FA0"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sz w:val="20"/>
          <w:szCs w:val="20"/>
        </w:rPr>
      </w:pPr>
      <w:r>
        <w:rPr>
          <w:rFonts w:ascii="Cambria" w:hAnsi="Cambria"/>
          <w:sz w:val="20"/>
          <w:szCs w:val="20"/>
        </w:rPr>
        <w:t>Zber, s</w:t>
      </w:r>
      <w:r w:rsidRPr="00C20FA0">
        <w:rPr>
          <w:rFonts w:ascii="Cambria" w:hAnsi="Cambria"/>
          <w:sz w:val="20"/>
          <w:szCs w:val="20"/>
        </w:rPr>
        <w:t>umarizácia a analýza (aj očakávaných/predpokladaných) požiadaviek používateľov na využívanie údajov</w:t>
      </w:r>
      <w:r>
        <w:rPr>
          <w:rFonts w:ascii="Cambria" w:hAnsi="Cambria"/>
          <w:sz w:val="20"/>
          <w:szCs w:val="20"/>
        </w:rPr>
        <w:t>.</w:t>
      </w:r>
      <w:r w:rsidRPr="00C20FA0">
        <w:rPr>
          <w:rFonts w:ascii="Cambria" w:hAnsi="Cambria"/>
          <w:sz w:val="20"/>
          <w:szCs w:val="20"/>
        </w:rPr>
        <w:t xml:space="preserve"> </w:t>
      </w:r>
    </w:p>
    <w:p w14:paraId="31EE6161"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Príprava návrhu</w:t>
      </w:r>
      <w:r w:rsidRPr="006B49C7">
        <w:rPr>
          <w:rFonts w:asciiTheme="majorHAnsi" w:hAnsiTheme="majorHAnsi" w:cs="Arial"/>
          <w:spacing w:val="-1"/>
          <w:sz w:val="20"/>
          <w:szCs w:val="20"/>
        </w:rPr>
        <w:t xml:space="preserve"> </w:t>
      </w:r>
      <w:r>
        <w:rPr>
          <w:rFonts w:asciiTheme="majorHAnsi" w:hAnsiTheme="majorHAnsi" w:cs="Arial"/>
          <w:spacing w:val="-1"/>
          <w:sz w:val="20"/>
          <w:szCs w:val="20"/>
        </w:rPr>
        <w:t xml:space="preserve">strednodobej stratégie </w:t>
      </w:r>
      <w:r w:rsidRPr="006B49C7">
        <w:rPr>
          <w:rFonts w:asciiTheme="majorHAnsi" w:hAnsiTheme="majorHAnsi" w:cs="Arial"/>
          <w:spacing w:val="-1"/>
          <w:sz w:val="20"/>
          <w:szCs w:val="20"/>
        </w:rPr>
        <w:t>NBS</w:t>
      </w:r>
      <w:r>
        <w:rPr>
          <w:rFonts w:asciiTheme="majorHAnsi" w:hAnsiTheme="majorHAnsi" w:cs="Arial"/>
          <w:spacing w:val="-1"/>
          <w:sz w:val="20"/>
          <w:szCs w:val="20"/>
        </w:rPr>
        <w:t xml:space="preserve"> pre oblasť zberu, spracovania a vyhodnocovania dát,</w:t>
      </w:r>
    </w:p>
    <w:p w14:paraId="211AA447" w14:textId="77777777" w:rsidR="00E5512A" w:rsidRPr="006B49C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C20FA0">
        <w:rPr>
          <w:rFonts w:asciiTheme="majorHAnsi" w:hAnsiTheme="majorHAnsi" w:cs="Arial"/>
          <w:spacing w:val="-1"/>
          <w:sz w:val="20"/>
          <w:szCs w:val="20"/>
        </w:rPr>
        <w:t>Vypracovanie komplexného procesného (Master Data Management) a organizačného (Data Governance) modelu, ktorý bude </w:t>
      </w:r>
      <w:r>
        <w:rPr>
          <w:rFonts w:asciiTheme="majorHAnsi" w:hAnsiTheme="majorHAnsi" w:cs="Arial"/>
          <w:spacing w:val="-1"/>
          <w:sz w:val="20"/>
          <w:szCs w:val="20"/>
        </w:rPr>
        <w:t>okrem iného</w:t>
      </w:r>
      <w:r w:rsidRPr="00C20FA0">
        <w:rPr>
          <w:rFonts w:asciiTheme="majorHAnsi" w:hAnsiTheme="majorHAnsi" w:cs="Arial"/>
          <w:spacing w:val="-1"/>
          <w:sz w:val="20"/>
          <w:szCs w:val="20"/>
        </w:rPr>
        <w:t xml:space="preserve"> zohľadňovať všetky navrhnuté  odporúčania v stratégii a</w:t>
      </w:r>
      <w:r>
        <w:rPr>
          <w:rFonts w:asciiTheme="majorHAnsi" w:hAnsiTheme="majorHAnsi" w:cs="Arial"/>
          <w:spacing w:val="-1"/>
          <w:sz w:val="20"/>
          <w:szCs w:val="20"/>
        </w:rPr>
        <w:t xml:space="preserve"> </w:t>
      </w:r>
      <w:r w:rsidRPr="00C20FA0">
        <w:rPr>
          <w:rFonts w:asciiTheme="majorHAnsi" w:hAnsiTheme="majorHAnsi" w:cs="Arial"/>
          <w:spacing w:val="-1"/>
          <w:sz w:val="20"/>
          <w:szCs w:val="20"/>
        </w:rPr>
        <w:t>zároveň aj tzv.</w:t>
      </w:r>
      <w:r>
        <w:rPr>
          <w:rFonts w:asciiTheme="majorHAnsi" w:hAnsiTheme="majorHAnsi" w:cs="Arial"/>
          <w:spacing w:val="-1"/>
          <w:sz w:val="20"/>
          <w:szCs w:val="20"/>
        </w:rPr>
        <w:t xml:space="preserve"> </w:t>
      </w:r>
      <w:r w:rsidRPr="00C20FA0">
        <w:rPr>
          <w:rFonts w:asciiTheme="majorHAnsi" w:hAnsiTheme="majorHAnsi" w:cs="Arial"/>
          <w:spacing w:val="-1"/>
          <w:sz w:val="20"/>
          <w:szCs w:val="20"/>
        </w:rPr>
        <w:t>„best </w:t>
      </w:r>
      <w:r w:rsidRPr="00CE078F">
        <w:rPr>
          <w:rFonts w:asciiTheme="majorHAnsi" w:hAnsiTheme="majorHAnsi" w:cs="Arial"/>
          <w:spacing w:val="-1"/>
          <w:sz w:val="20"/>
          <w:szCs w:val="20"/>
        </w:rPr>
        <w:t>practices</w:t>
      </w:r>
      <w:r w:rsidRPr="00C20FA0">
        <w:rPr>
          <w:rFonts w:asciiTheme="majorHAnsi" w:hAnsiTheme="majorHAnsi" w:cs="Arial"/>
          <w:spacing w:val="-1"/>
          <w:sz w:val="20"/>
          <w:szCs w:val="20"/>
        </w:rPr>
        <w:t>“, p</w:t>
      </w:r>
      <w:r>
        <w:rPr>
          <w:rFonts w:asciiTheme="majorHAnsi" w:hAnsiTheme="majorHAnsi" w:cs="Arial"/>
          <w:spacing w:val="-1"/>
          <w:sz w:val="20"/>
          <w:szCs w:val="20"/>
        </w:rPr>
        <w:t>ríp. aj tzv. „</w:t>
      </w:r>
      <w:r w:rsidRPr="00CE078F">
        <w:rPr>
          <w:rFonts w:asciiTheme="majorHAnsi" w:hAnsiTheme="majorHAnsi" w:cs="Arial"/>
          <w:spacing w:val="-1"/>
          <w:sz w:val="20"/>
          <w:szCs w:val="20"/>
          <w:lang w:val="en-GB"/>
        </w:rPr>
        <w:t>industry</w:t>
      </w:r>
      <w:r>
        <w:rPr>
          <w:rFonts w:asciiTheme="majorHAnsi" w:hAnsiTheme="majorHAnsi" w:cs="Arial"/>
          <w:spacing w:val="-1"/>
          <w:sz w:val="20"/>
          <w:szCs w:val="20"/>
        </w:rPr>
        <w:t> </w:t>
      </w:r>
      <w:r w:rsidRPr="00CE078F">
        <w:rPr>
          <w:rFonts w:asciiTheme="majorHAnsi" w:hAnsiTheme="majorHAnsi" w:cs="Arial"/>
          <w:spacing w:val="-1"/>
          <w:sz w:val="20"/>
          <w:szCs w:val="20"/>
          <w:lang w:val="en-GB"/>
        </w:rPr>
        <w:t>standards</w:t>
      </w:r>
      <w:r w:rsidRPr="00C20FA0">
        <w:rPr>
          <w:rFonts w:asciiTheme="majorHAnsi" w:hAnsiTheme="majorHAnsi" w:cs="Arial"/>
          <w:spacing w:val="-1"/>
          <w:sz w:val="20"/>
          <w:szCs w:val="20"/>
        </w:rPr>
        <w:t>“ (napr. GS BPM/GAMSO pre štatistiku) </w:t>
      </w:r>
      <w:r>
        <w:rPr>
          <w:rFonts w:asciiTheme="majorHAnsi" w:hAnsiTheme="majorHAnsi" w:cs="Arial"/>
          <w:spacing w:val="-1"/>
          <w:sz w:val="20"/>
          <w:szCs w:val="20"/>
        </w:rPr>
        <w:t>pre jednotlivé funkčné oblasti</w:t>
      </w:r>
      <w:r w:rsidRPr="006B49C7">
        <w:rPr>
          <w:rFonts w:asciiTheme="majorHAnsi" w:hAnsiTheme="majorHAnsi" w:cs="Arial"/>
          <w:spacing w:val="-1"/>
          <w:sz w:val="20"/>
          <w:szCs w:val="20"/>
        </w:rPr>
        <w:t>,</w:t>
      </w:r>
    </w:p>
    <w:p w14:paraId="161CE9B3" w14:textId="77777777" w:rsidR="00E5512A" w:rsidRPr="009E6B3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 xml:space="preserve">Vypracovanie technického návrhu </w:t>
      </w:r>
      <w:r w:rsidRPr="009E6B37">
        <w:rPr>
          <w:rFonts w:asciiTheme="majorHAnsi" w:hAnsiTheme="majorHAnsi" w:cs="Arial"/>
          <w:spacing w:val="-1"/>
          <w:sz w:val="20"/>
          <w:szCs w:val="20"/>
        </w:rPr>
        <w:t>celoba</w:t>
      </w:r>
      <w:r>
        <w:rPr>
          <w:rFonts w:asciiTheme="majorHAnsi" w:hAnsiTheme="majorHAnsi" w:cs="Arial"/>
          <w:spacing w:val="-1"/>
          <w:sz w:val="20"/>
          <w:szCs w:val="20"/>
        </w:rPr>
        <w:t xml:space="preserve">nkového DWH/BI riešenia pre NBS, vrátane tzv. </w:t>
      </w:r>
      <w:r w:rsidRPr="00CE078F">
        <w:rPr>
          <w:rFonts w:asciiTheme="majorHAnsi" w:hAnsiTheme="majorHAnsi" w:cs="Arial"/>
          <w:spacing w:val="-1"/>
          <w:sz w:val="20"/>
          <w:szCs w:val="20"/>
          <w:lang w:val="en-GB"/>
        </w:rPr>
        <w:t>Cost</w:t>
      </w:r>
      <w:r>
        <w:rPr>
          <w:rFonts w:asciiTheme="majorHAnsi" w:hAnsiTheme="majorHAnsi" w:cs="Arial"/>
          <w:spacing w:val="-1"/>
          <w:sz w:val="20"/>
          <w:szCs w:val="20"/>
        </w:rPr>
        <w:t xml:space="preserve"> – benefit analýzy (CBA).</w:t>
      </w:r>
    </w:p>
    <w:p w14:paraId="3D2827B1" w14:textId="709D0A50" w:rsidR="00E5512A" w:rsidRPr="00E95212" w:rsidRDefault="00E5512A" w:rsidP="00E95212">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z w:val="20"/>
          <w:szCs w:val="20"/>
        </w:rPr>
        <w:t xml:space="preserve">Vypracovanie plánu implementácie všetkých (vyššie uvedených) navrhovaných zmien </w:t>
      </w:r>
      <w:r w:rsidRPr="006446FB">
        <w:rPr>
          <w:rFonts w:asciiTheme="majorHAnsi" w:hAnsiTheme="majorHAnsi" w:cs="Arial"/>
          <w:sz w:val="20"/>
          <w:szCs w:val="20"/>
        </w:rPr>
        <w:t>do praxe</w:t>
      </w:r>
      <w:r>
        <w:rPr>
          <w:rFonts w:asciiTheme="majorHAnsi" w:hAnsiTheme="majorHAnsi" w:cs="Arial"/>
          <w:sz w:val="20"/>
          <w:szCs w:val="20"/>
        </w:rPr>
        <w:t>.</w:t>
      </w:r>
    </w:p>
    <w:p w14:paraId="48877A48" w14:textId="1C19E4B0"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sz w:val="20"/>
          <w:szCs w:val="20"/>
        </w:rPr>
      </w:pPr>
      <w:r>
        <w:rPr>
          <w:rFonts w:asciiTheme="majorHAnsi" w:hAnsiTheme="majorHAnsi" w:cs="Arial"/>
          <w:sz w:val="20"/>
          <w:szCs w:val="20"/>
        </w:rPr>
        <w:t xml:space="preserve">Výstupom z projektu  bude </w:t>
      </w:r>
      <w:r w:rsidRPr="00A67FE6">
        <w:rPr>
          <w:rFonts w:asciiTheme="majorHAnsi" w:hAnsiTheme="majorHAnsi" w:cs="Arial"/>
          <w:sz w:val="20"/>
          <w:szCs w:val="20"/>
        </w:rPr>
        <w:t>vypracovanie záverečnej správy, ktorá bude obsahovať:</w:t>
      </w:r>
    </w:p>
    <w:p w14:paraId="106AF2DA"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sz w:val="20"/>
          <w:szCs w:val="20"/>
        </w:rPr>
        <w:t xml:space="preserve">Zhodnotenie súčasného stavu </w:t>
      </w:r>
      <w:r w:rsidRPr="00E84F90">
        <w:rPr>
          <w:rFonts w:asciiTheme="majorHAnsi" w:hAnsiTheme="majorHAnsi"/>
          <w:sz w:val="20"/>
          <w:szCs w:val="20"/>
        </w:rPr>
        <w:t>životného cyklu</w:t>
      </w:r>
      <w:r>
        <w:rPr>
          <w:rFonts w:asciiTheme="majorHAnsi" w:hAnsiTheme="majorHAnsi"/>
          <w:sz w:val="20"/>
          <w:szCs w:val="20"/>
        </w:rPr>
        <w:t xml:space="preserve"> dát, súvisiacich procesov a ich IT podpory v NBS.</w:t>
      </w:r>
    </w:p>
    <w:p w14:paraId="71F34EBD"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cs="Arial"/>
          <w:sz w:val="20"/>
          <w:szCs w:val="20"/>
        </w:rPr>
        <w:t>Návrh strednodobej stratégie NBS v oblasti dát, vrátane plánu jej implementácie.</w:t>
      </w:r>
      <w:r w:rsidRPr="00A67FE6">
        <w:rPr>
          <w:rFonts w:asciiTheme="majorHAnsi" w:hAnsiTheme="majorHAnsi" w:cs="Arial"/>
          <w:sz w:val="20"/>
          <w:szCs w:val="20"/>
        </w:rPr>
        <w:t xml:space="preserve">  </w:t>
      </w:r>
    </w:p>
    <w:p w14:paraId="1E2095AF" w14:textId="77777777" w:rsidR="00E5512A" w:rsidRPr="005C422B"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cs="Calibri"/>
          <w:sz w:val="20"/>
          <w:szCs w:val="20"/>
        </w:rPr>
      </w:pPr>
      <w:r>
        <w:rPr>
          <w:rFonts w:ascii="Cambria" w:hAnsi="Cambria" w:cs="Calibri"/>
          <w:sz w:val="20"/>
          <w:szCs w:val="20"/>
        </w:rPr>
        <w:t>Návrh odporúčaného procesného (TO BE) modelu pre oblasť riadenia dát, vrátane diagramov a kariet jednotlivých procesov a návrhu potrebného organizačného a personálneho zabezpečenia</w:t>
      </w:r>
    </w:p>
    <w:p w14:paraId="631B1923"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Cambria" w:hAnsi="Cambria" w:cs="Calibri"/>
          <w:sz w:val="20"/>
          <w:szCs w:val="20"/>
        </w:rPr>
        <w:t>Návrh</w:t>
      </w:r>
      <w:r w:rsidRPr="00B15AD9">
        <w:rPr>
          <w:rFonts w:asciiTheme="majorHAnsi" w:hAnsiTheme="majorHAnsi" w:cs="Arial"/>
          <w:sz w:val="20"/>
          <w:szCs w:val="20"/>
        </w:rPr>
        <w:t xml:space="preserve"> celobankové</w:t>
      </w:r>
      <w:r>
        <w:rPr>
          <w:rFonts w:asciiTheme="majorHAnsi" w:hAnsiTheme="majorHAnsi" w:cs="Arial"/>
          <w:sz w:val="20"/>
          <w:szCs w:val="20"/>
        </w:rPr>
        <w:t>ho DWH/BI riešenia pre NBS v budúcnosti, vrátane jeho CBA.</w:t>
      </w:r>
    </w:p>
    <w:p w14:paraId="21A04742" w14:textId="77777777" w:rsidR="00E5512A" w:rsidRPr="006D7576" w:rsidRDefault="00E5512A" w:rsidP="00E5512A">
      <w:pPr>
        <w:shd w:val="clear" w:color="auto" w:fill="FFFFFF" w:themeFill="background1"/>
        <w:ind w:left="-153"/>
        <w:jc w:val="both"/>
        <w:rPr>
          <w:rFonts w:asciiTheme="majorHAnsi" w:hAnsiTheme="majorHAnsi"/>
          <w:sz w:val="20"/>
          <w:szCs w:val="20"/>
        </w:rPr>
      </w:pPr>
      <w:r w:rsidRPr="006D7576">
        <w:rPr>
          <w:rFonts w:asciiTheme="majorHAnsi" w:hAnsiTheme="majorHAnsi" w:cs="Arial"/>
          <w:sz w:val="20"/>
          <w:szCs w:val="20"/>
        </w:rPr>
        <w:lastRenderedPageBreak/>
        <w:t xml:space="preserve"> </w:t>
      </w:r>
    </w:p>
    <w:p w14:paraId="1CDA65E7" w14:textId="77777777"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4F1A01">
        <w:rPr>
          <w:rFonts w:asciiTheme="majorHAnsi" w:hAnsiTheme="majorHAnsi" w:cs="Arial"/>
          <w:sz w:val="20"/>
          <w:szCs w:val="20"/>
        </w:rPr>
        <w:t>NBS požaduje vypracovanie záverečnej správy od úspešného uchádzača do štyroch mesiacov odo dňa nadobudnutia účinnosti zmluvy. Výstupy budú dodané elektronicky v niektorom z</w:t>
      </w:r>
      <w:r w:rsidRPr="0014687F">
        <w:rPr>
          <w:rFonts w:asciiTheme="majorHAnsi" w:hAnsiTheme="majorHAnsi" w:cs="Arial"/>
          <w:sz w:val="20"/>
          <w:szCs w:val="20"/>
        </w:rPr>
        <w:t xml:space="preserve"> bežných </w:t>
      </w:r>
      <w:r w:rsidRPr="007705FA">
        <w:rPr>
          <w:rFonts w:asciiTheme="majorHAnsi" w:hAnsiTheme="majorHAnsi" w:cs="Arial"/>
          <w:sz w:val="20"/>
          <w:szCs w:val="20"/>
        </w:rPr>
        <w:t>formátov MS Office</w:t>
      </w:r>
      <w:r>
        <w:rPr>
          <w:rFonts w:asciiTheme="majorHAnsi" w:hAnsiTheme="majorHAnsi" w:cs="Arial"/>
          <w:sz w:val="20"/>
          <w:szCs w:val="20"/>
        </w:rPr>
        <w:t xml:space="preserve"> (MS Word, MS Excel)</w:t>
      </w:r>
      <w:r w:rsidRPr="007705FA">
        <w:rPr>
          <w:rFonts w:asciiTheme="majorHAnsi" w:hAnsiTheme="majorHAnsi" w:cs="Arial"/>
          <w:sz w:val="20"/>
          <w:szCs w:val="20"/>
        </w:rPr>
        <w:t>, pre časť programov / projektov môže byť použitý aj MS Project.</w:t>
      </w:r>
    </w:p>
    <w:p w14:paraId="412E84EC" w14:textId="77777777" w:rsidR="00E5512A" w:rsidRPr="00076944" w:rsidRDefault="00E5512A" w:rsidP="00E5512A">
      <w:pPr>
        <w:shd w:val="clear" w:color="auto" w:fill="FFFFFF" w:themeFill="background1"/>
        <w:jc w:val="both"/>
        <w:rPr>
          <w:rFonts w:asciiTheme="majorHAnsi" w:hAnsiTheme="majorHAnsi" w:cs="Arial"/>
          <w:sz w:val="20"/>
          <w:szCs w:val="20"/>
        </w:rPr>
      </w:pPr>
    </w:p>
    <w:p w14:paraId="30AE3132" w14:textId="77777777" w:rsidR="00E5512A" w:rsidRPr="00951C3A" w:rsidRDefault="00E5512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51C3A">
        <w:rPr>
          <w:rFonts w:asciiTheme="majorHAnsi" w:hAnsiTheme="majorHAnsi" w:cs="Arial"/>
          <w:b/>
          <w:bCs/>
          <w:smallCaps/>
          <w:sz w:val="20"/>
          <w:szCs w:val="20"/>
        </w:rPr>
        <w:t>podrobný opis predmetu zákazky</w:t>
      </w:r>
      <w:r>
        <w:rPr>
          <w:rFonts w:asciiTheme="majorHAnsi" w:hAnsiTheme="majorHAnsi" w:cs="Arial"/>
          <w:b/>
          <w:bCs/>
          <w:smallCaps/>
          <w:sz w:val="20"/>
          <w:szCs w:val="20"/>
        </w:rPr>
        <w:t xml:space="preserve"> </w:t>
      </w:r>
    </w:p>
    <w:p w14:paraId="56C61C4E" w14:textId="53A1954C" w:rsidR="00E5512A" w:rsidRPr="002C09A7" w:rsidRDefault="00E5512A" w:rsidP="00E95212">
      <w:r w:rsidRPr="00E95212">
        <w:rPr>
          <w:rFonts w:ascii="Cambria" w:hAnsi="Cambria" w:cs="ArialMT"/>
          <w:sz w:val="20"/>
          <w:szCs w:val="20"/>
        </w:rPr>
        <w:t>Popis jednotlivých častí zákazky a ich detailnejší opis:</w:t>
      </w:r>
    </w:p>
    <w:p w14:paraId="2FE0279C"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938B5F4" w14:textId="0930CAC9"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Zhodnotenie súčasného stavu využívania dát v NBS:</w:t>
      </w:r>
    </w:p>
    <w:p w14:paraId="5FA90E68" w14:textId="655D335E" w:rsidR="00E5512A" w:rsidRDefault="00E5512A"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r w:rsidRPr="001A3709">
        <w:rPr>
          <w:rFonts w:ascii="Cambria" w:hAnsi="Cambria" w:cs="Calibri"/>
          <w:sz w:val="20"/>
          <w:szCs w:val="20"/>
        </w:rPr>
        <w:t xml:space="preserve">Táto časť bude zameraná na </w:t>
      </w:r>
      <w:r>
        <w:rPr>
          <w:rFonts w:ascii="Cambria" w:hAnsi="Cambria" w:cs="Calibri"/>
          <w:sz w:val="20"/>
          <w:szCs w:val="20"/>
        </w:rPr>
        <w:t>mapovanie a zhodnotenie aktuálneho (AS-IS) stavu jednotlivých oblastí týkajúcich sa dát (údaje, procesy, organizácia, technológie...) v NBS.</w:t>
      </w:r>
      <w:r w:rsidRPr="006A7439">
        <w:rPr>
          <w:rFonts w:ascii="Cambria" w:hAnsi="Cambria" w:cs="Calibri"/>
          <w:sz w:val="20"/>
          <w:szCs w:val="20"/>
        </w:rPr>
        <w:t xml:space="preserve"> </w:t>
      </w:r>
      <w:r>
        <w:rPr>
          <w:rFonts w:ascii="Cambria" w:hAnsi="Cambria" w:cs="Calibri"/>
          <w:sz w:val="20"/>
          <w:szCs w:val="20"/>
        </w:rPr>
        <w:t>V jej rámci prebehnú potrebné analytické aktivity a stretnutia (pracovné workshopy) s vlastníkmi jednotlivých dát a odbornými pracovníkmi pre jednotlivé agendy s cieľom získať všetky potrebné informácie o aktuálnej situácii, očakávaných externých a interných požiadavkách na jednotlivé údaje a ich spracovanie, bariérach a možných obmedzeniach. Rovnako bude v tejto časti vykonané zhodnotenie stavu technológie a infraštruktúry, ktoré sú využívané v NBS pre zber, spracovanie a distribúciu dát. Aktuálne NBS prevádzkuje cca</w:t>
      </w:r>
      <w:r w:rsidRPr="00504699">
        <w:rPr>
          <w:rFonts w:ascii="Cambria" w:hAnsi="Cambria" w:cs="Calibri"/>
          <w:sz w:val="20"/>
          <w:szCs w:val="20"/>
        </w:rPr>
        <w:t xml:space="preserve">  25 i</w:t>
      </w:r>
      <w:r>
        <w:rPr>
          <w:rFonts w:ascii="Cambria" w:hAnsi="Cambria" w:cs="Calibri"/>
          <w:sz w:val="20"/>
          <w:szCs w:val="20"/>
        </w:rPr>
        <w:t xml:space="preserve">nformačných systémov, ktoré pokrývajú podporu cca </w:t>
      </w:r>
      <w:r w:rsidRPr="00504699">
        <w:rPr>
          <w:rFonts w:ascii="Cambria" w:hAnsi="Cambria" w:cs="Calibri"/>
          <w:sz w:val="20"/>
          <w:szCs w:val="20"/>
        </w:rPr>
        <w:t>76 vecných oblastí (agend, procesov)</w:t>
      </w:r>
      <w:r>
        <w:rPr>
          <w:rFonts w:ascii="Cambria" w:hAnsi="Cambria" w:cs="Calibri"/>
          <w:sz w:val="20"/>
          <w:szCs w:val="20"/>
        </w:rPr>
        <w:t xml:space="preserve"> a v samotnom Odbore informačných technológii </w:t>
      </w:r>
      <w:r w:rsidRPr="004F1A01">
        <w:rPr>
          <w:rFonts w:ascii="Cambria" w:hAnsi="Cambria" w:cs="Calibri"/>
          <w:sz w:val="20"/>
          <w:szCs w:val="20"/>
        </w:rPr>
        <w:t>pracuje cca 70 pracovníkov</w:t>
      </w:r>
      <w:r>
        <w:rPr>
          <w:rFonts w:ascii="Cambria" w:hAnsi="Cambria" w:cs="Calibri"/>
          <w:sz w:val="20"/>
          <w:szCs w:val="20"/>
        </w:rPr>
        <w:t>.</w:t>
      </w:r>
    </w:p>
    <w:p w14:paraId="438896AF" w14:textId="77777777" w:rsidR="00350938" w:rsidRDefault="00350938"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p>
    <w:p w14:paraId="0BCE01E0"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detailná analýza existujúceho stavu v oblasti dát pre každú funkčnú oblasť, identifikácia požiadaviek, očakávaných potrieb a obmedzení, prípadných bariér pre tieto oblasti, vrátane zhodnotenia existujúcej technológie a infraštruktúry pre zber, spracovanie a distribúciu dát,</w:t>
      </w:r>
    </w:p>
    <w:p w14:paraId="730BBFD0"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Návrh strednodobej stratégie NBS v oblasti d</w:t>
      </w:r>
      <w:r w:rsidRPr="00E95212">
        <w:rPr>
          <w:rFonts w:asciiTheme="majorHAnsi" w:hAnsiTheme="majorHAnsi" w:cs="Arial"/>
          <w:b/>
          <w:bCs/>
          <w:sz w:val="20"/>
          <w:szCs w:val="20"/>
        </w:rPr>
        <w:t>át, vrátane plánu jej implementácie:</w:t>
      </w:r>
    </w:p>
    <w:p w14:paraId="24CA8C12" w14:textId="77777777" w:rsidR="00E5512A" w:rsidRDefault="00E5512A" w:rsidP="00E5512A">
      <w:pPr>
        <w:autoSpaceDE w:val="0"/>
        <w:autoSpaceDN w:val="0"/>
        <w:adjustRightInd w:val="0"/>
        <w:ind w:left="567"/>
        <w:jc w:val="both"/>
        <w:rPr>
          <w:rFonts w:ascii="Cambria" w:hAnsi="Cambria" w:cs="Calibri"/>
          <w:noProof w:val="0"/>
          <w:sz w:val="20"/>
          <w:szCs w:val="20"/>
        </w:rPr>
      </w:pPr>
      <w:r w:rsidRPr="001A3709">
        <w:rPr>
          <w:rFonts w:ascii="Cambria" w:hAnsi="Cambria" w:cs="Calibri"/>
          <w:sz w:val="20"/>
          <w:szCs w:val="20"/>
        </w:rPr>
        <w:t xml:space="preserve">Táto časť bude zameraná na </w:t>
      </w:r>
      <w:r>
        <w:rPr>
          <w:rFonts w:ascii="Cambria" w:hAnsi="Cambria" w:cs="Calibri"/>
          <w:sz w:val="20"/>
          <w:szCs w:val="20"/>
        </w:rPr>
        <w:t>návrh stredonodobej (3-5rokov) stratégie pre túto oblasť</w:t>
      </w:r>
      <w:r w:rsidRPr="00B72951">
        <w:rPr>
          <w:rFonts w:ascii="Cambria" w:hAnsi="Cambria" w:cs="Calibri"/>
          <w:sz w:val="20"/>
          <w:szCs w:val="20"/>
        </w:rPr>
        <w:t xml:space="preserve"> </w:t>
      </w:r>
      <w:r>
        <w:rPr>
          <w:rFonts w:ascii="Cambria" w:hAnsi="Cambria" w:cs="Calibri"/>
          <w:sz w:val="20"/>
          <w:szCs w:val="20"/>
        </w:rPr>
        <w:t xml:space="preserve">v NBS. </w:t>
      </w:r>
      <w:r>
        <w:rPr>
          <w:rFonts w:ascii="Cambria" w:hAnsi="Cambria" w:cs="Calibri"/>
          <w:noProof w:val="0"/>
          <w:sz w:val="20"/>
          <w:szCs w:val="20"/>
        </w:rPr>
        <w:t>Na základe získaných údajov a svojich odborných znalostí a skúseností uchádzač pripraví návrh odporúčanej strednodobej stratégie v oblastí dát pre NBS s určením priorít jednotlivých strategických cieľov  a detailný plán, potrebný na úspešnú implementáciu</w:t>
      </w:r>
      <w:r w:rsidRPr="009A605C">
        <w:rPr>
          <w:rFonts w:ascii="Cambria" w:hAnsi="Cambria" w:cs="Calibri"/>
          <w:noProof w:val="0"/>
          <w:sz w:val="20"/>
          <w:szCs w:val="20"/>
        </w:rPr>
        <w:t xml:space="preserve"> </w:t>
      </w:r>
      <w:r>
        <w:rPr>
          <w:rFonts w:ascii="Cambria" w:hAnsi="Cambria" w:cs="Calibri"/>
          <w:noProof w:val="0"/>
          <w:sz w:val="20"/>
          <w:szCs w:val="20"/>
        </w:rPr>
        <w:t>navrhnutej stratégie. Tento plán bude musí byť obsahovo a časovo prepojený aj s výstupmi ďalších aktivít, tzn. návrhom procesného modelu a riešenia pre DWH/BI.</w:t>
      </w:r>
    </w:p>
    <w:p w14:paraId="1A9D5493" w14:textId="77777777" w:rsidR="00E5512A" w:rsidRPr="0063080F"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návrh strategických priorít a strednodobých cieľov NBS pre oblasť dát spolu s popisom, predpokladov, bariér a rizík ich dosiahnutia</w:t>
      </w:r>
      <w:r w:rsidRPr="000F7540">
        <w:rPr>
          <w:rFonts w:asciiTheme="majorHAnsi" w:hAnsiTheme="majorHAnsi" w:cs="Arial"/>
          <w:sz w:val="20"/>
          <w:szCs w:val="20"/>
        </w:rPr>
        <w:t>.</w:t>
      </w:r>
      <w:r>
        <w:rPr>
          <w:rFonts w:asciiTheme="majorHAnsi" w:hAnsiTheme="majorHAnsi" w:cs="Arial"/>
          <w:sz w:val="20"/>
          <w:szCs w:val="20"/>
        </w:rPr>
        <w:t xml:space="preserve"> Rovnako bude súčasťou výstupu z tejto aktivity aj porovnanie cieľov so súčasným stavom (tzv. Gap analýza) a  podrobný plán implementácie navrhovanej stratégie, ktorý bude obsahovať popis navrhovaného spôsobu dosiahnutia jednotlivých cieľov – potrebných implementačných aktivít a</w:t>
      </w:r>
      <w:r w:rsidRPr="0014687F">
        <w:rPr>
          <w:rFonts w:asciiTheme="majorHAnsi" w:hAnsiTheme="majorHAnsi" w:cs="Arial"/>
          <w:sz w:val="20"/>
          <w:szCs w:val="20"/>
        </w:rPr>
        <w:t xml:space="preserve"> zmien, vrátane potrebných úprav interných riadiacich aktov a postupov,  ich odporúčaný časový harmonogram, potrebné organizačné zabezpečenie (implementačné tímy), spôsob mitigácie rizík a potrebu</w:t>
      </w:r>
      <w:r>
        <w:rPr>
          <w:rFonts w:asciiTheme="majorHAnsi" w:hAnsiTheme="majorHAnsi" w:cs="Arial"/>
          <w:sz w:val="20"/>
          <w:szCs w:val="20"/>
        </w:rPr>
        <w:t xml:space="preserve"> organizácie školiacich aktivít. </w:t>
      </w:r>
    </w:p>
    <w:p w14:paraId="53317F32"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 odporúčaného procesného (TO BE) modelu pre oblasť riadenia dát:</w:t>
      </w:r>
    </w:p>
    <w:p w14:paraId="2CE976BC" w14:textId="77777777" w:rsidR="00E5512A" w:rsidRDefault="00E5512A" w:rsidP="00E5512A">
      <w:pPr>
        <w:autoSpaceDE w:val="0"/>
        <w:autoSpaceDN w:val="0"/>
        <w:adjustRightInd w:val="0"/>
        <w:ind w:left="567"/>
        <w:jc w:val="both"/>
        <w:rPr>
          <w:rFonts w:ascii="Cambria" w:hAnsi="Cambria" w:cs="Calibri"/>
          <w:noProof w:val="0"/>
          <w:sz w:val="20"/>
          <w:szCs w:val="20"/>
        </w:rPr>
      </w:pPr>
      <w:r w:rsidRPr="00A97911">
        <w:rPr>
          <w:rFonts w:ascii="Cambria" w:hAnsi="Cambria" w:cs="Calibri"/>
          <w:noProof w:val="0"/>
          <w:sz w:val="20"/>
          <w:szCs w:val="20"/>
        </w:rPr>
        <w:t>T</w:t>
      </w:r>
      <w:r>
        <w:rPr>
          <w:rFonts w:ascii="Cambria" w:hAnsi="Cambria" w:cs="Calibri"/>
          <w:noProof w:val="0"/>
          <w:sz w:val="20"/>
          <w:szCs w:val="20"/>
        </w:rPr>
        <w:t>á</w:t>
      </w:r>
      <w:r w:rsidRPr="00A97911">
        <w:rPr>
          <w:rFonts w:ascii="Cambria" w:hAnsi="Cambria" w:cs="Calibri"/>
          <w:noProof w:val="0"/>
          <w:sz w:val="20"/>
          <w:szCs w:val="20"/>
        </w:rPr>
        <w:t xml:space="preserve">to časť bude zameraná na vypracovanie návrhu </w:t>
      </w:r>
      <w:r>
        <w:rPr>
          <w:rFonts w:ascii="Cambria" w:hAnsi="Cambria" w:cs="Calibri"/>
          <w:noProof w:val="0"/>
          <w:sz w:val="20"/>
          <w:szCs w:val="20"/>
        </w:rPr>
        <w:t>komplexného procesného modelu pre všetky procesy NBS týkajúcej sa dát</w:t>
      </w:r>
      <w:r w:rsidRPr="00A97911">
        <w:rPr>
          <w:rFonts w:ascii="Cambria" w:hAnsi="Cambria" w:cs="Calibri"/>
          <w:noProof w:val="0"/>
          <w:sz w:val="20"/>
          <w:szCs w:val="20"/>
        </w:rPr>
        <w:t xml:space="preserve">. </w:t>
      </w:r>
      <w:r>
        <w:rPr>
          <w:rFonts w:ascii="Cambria" w:hAnsi="Cambria" w:cs="Calibri"/>
          <w:noProof w:val="0"/>
          <w:sz w:val="20"/>
          <w:szCs w:val="20"/>
        </w:rPr>
        <w:t xml:space="preserve">Pri príprave návrhu jednotlivých procesov navrhne uchádzač odstránenie </w:t>
      </w:r>
      <w:r w:rsidRPr="00A97911">
        <w:rPr>
          <w:rFonts w:ascii="Cambria" w:hAnsi="Cambria" w:cs="Calibri"/>
          <w:noProof w:val="0"/>
          <w:sz w:val="20"/>
          <w:szCs w:val="20"/>
        </w:rPr>
        <w:t>zjavn</w:t>
      </w:r>
      <w:r>
        <w:rPr>
          <w:rFonts w:ascii="Cambria" w:hAnsi="Cambria" w:cs="Calibri"/>
          <w:noProof w:val="0"/>
          <w:sz w:val="20"/>
          <w:szCs w:val="20"/>
        </w:rPr>
        <w:t>ých nedostatkov</w:t>
      </w:r>
      <w:r w:rsidRPr="00A97911">
        <w:rPr>
          <w:rFonts w:ascii="Cambria" w:hAnsi="Cambria" w:cs="Calibri"/>
          <w:noProof w:val="0"/>
          <w:sz w:val="20"/>
          <w:szCs w:val="20"/>
        </w:rPr>
        <w:t>, prebytočn</w:t>
      </w:r>
      <w:r>
        <w:rPr>
          <w:rFonts w:ascii="Cambria" w:hAnsi="Cambria" w:cs="Calibri"/>
          <w:noProof w:val="0"/>
          <w:sz w:val="20"/>
          <w:szCs w:val="20"/>
        </w:rPr>
        <w:t>é, alebo neexistujúce</w:t>
      </w:r>
      <w:r w:rsidRPr="00A97911">
        <w:rPr>
          <w:rFonts w:ascii="Cambria" w:hAnsi="Cambria" w:cs="Calibri"/>
          <w:noProof w:val="0"/>
          <w:sz w:val="20"/>
          <w:szCs w:val="20"/>
        </w:rPr>
        <w:t xml:space="preserve"> činnosti s</w:t>
      </w:r>
      <w:r>
        <w:rPr>
          <w:rFonts w:ascii="Cambria" w:hAnsi="Cambria" w:cs="Calibri"/>
          <w:noProof w:val="0"/>
          <w:sz w:val="20"/>
          <w:szCs w:val="20"/>
        </w:rPr>
        <w:t>ú</w:t>
      </w:r>
      <w:r w:rsidRPr="00A97911">
        <w:rPr>
          <w:rFonts w:ascii="Cambria" w:hAnsi="Cambria" w:cs="Calibri"/>
          <w:noProof w:val="0"/>
          <w:sz w:val="20"/>
          <w:szCs w:val="20"/>
        </w:rPr>
        <w:t>časn</w:t>
      </w:r>
      <w:r>
        <w:rPr>
          <w:rFonts w:ascii="Cambria" w:hAnsi="Cambria" w:cs="Calibri"/>
          <w:noProof w:val="0"/>
          <w:sz w:val="20"/>
          <w:szCs w:val="20"/>
        </w:rPr>
        <w:t>é</w:t>
      </w:r>
      <w:r w:rsidRPr="00A97911">
        <w:rPr>
          <w:rFonts w:ascii="Cambria" w:hAnsi="Cambria" w:cs="Calibri"/>
          <w:noProof w:val="0"/>
          <w:sz w:val="20"/>
          <w:szCs w:val="20"/>
        </w:rPr>
        <w:t>ho stavu</w:t>
      </w:r>
      <w:r>
        <w:rPr>
          <w:rFonts w:ascii="Cambria" w:hAnsi="Cambria" w:cs="Calibri"/>
          <w:noProof w:val="0"/>
          <w:sz w:val="20"/>
          <w:szCs w:val="20"/>
        </w:rPr>
        <w:t xml:space="preserve"> identifikované v predchádzajúcej časti. Ďalším vstupom pre návrh budúceho stavu procesov budú skúsenosti uchádzača z podobných projektov a tiež z iných štandardných/ best </w:t>
      </w:r>
      <w:r w:rsidRPr="005F7780">
        <w:rPr>
          <w:rFonts w:ascii="Cambria" w:hAnsi="Cambria" w:cs="Calibri"/>
          <w:noProof w:val="0"/>
          <w:sz w:val="20"/>
          <w:szCs w:val="20"/>
          <w:lang w:val="en-GB"/>
        </w:rPr>
        <w:t>practices</w:t>
      </w:r>
      <w:r>
        <w:rPr>
          <w:rFonts w:ascii="Cambria" w:hAnsi="Cambria" w:cs="Calibri"/>
          <w:noProof w:val="0"/>
          <w:sz w:val="20"/>
          <w:szCs w:val="20"/>
        </w:rPr>
        <w:t xml:space="preserve"> procesných modelov pre jednotlivé oblasti (napr. COBIT, ITIL, GS BPM/GAMSO atď.)</w:t>
      </w:r>
      <w:r w:rsidRPr="00A97911">
        <w:rPr>
          <w:rFonts w:ascii="Cambria" w:hAnsi="Cambria" w:cs="Calibri"/>
          <w:noProof w:val="0"/>
          <w:sz w:val="20"/>
          <w:szCs w:val="20"/>
        </w:rPr>
        <w:t>.</w:t>
      </w:r>
      <w:r w:rsidRPr="000F7540">
        <w:rPr>
          <w:rFonts w:ascii="Cambria" w:hAnsi="Cambria" w:cs="Calibri"/>
          <w:noProof w:val="0"/>
          <w:sz w:val="20"/>
          <w:szCs w:val="20"/>
        </w:rPr>
        <w:t xml:space="preserve"> </w:t>
      </w:r>
    </w:p>
    <w:p w14:paraId="360749E4"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návrh komplexného procesného modelu NBS pre oblasť dát, ktoré budú podporovať navrhovanú stratégiu z predchádzajúcej aktivity a návrh pravidiel pre manažment dát (tzv. Master Data Management). Procesy v tomto procesnom modeli </w:t>
      </w:r>
      <w:r w:rsidRPr="000F7540">
        <w:rPr>
          <w:rFonts w:ascii="Cambria" w:hAnsi="Cambria" w:cs="Calibri"/>
          <w:sz w:val="20"/>
          <w:szCs w:val="20"/>
        </w:rPr>
        <w:t>budú štruktúrované do procesných oblastí a</w:t>
      </w:r>
      <w:r>
        <w:rPr>
          <w:rFonts w:ascii="Cambria" w:hAnsi="Cambria" w:cs="Calibri"/>
          <w:sz w:val="20"/>
          <w:szCs w:val="20"/>
        </w:rPr>
        <w:t> </w:t>
      </w:r>
      <w:r w:rsidRPr="000F7540">
        <w:rPr>
          <w:rFonts w:ascii="Cambria" w:hAnsi="Cambria" w:cs="Calibri"/>
          <w:sz w:val="20"/>
          <w:szCs w:val="20"/>
        </w:rPr>
        <w:t>hierarchizované</w:t>
      </w:r>
      <w:r>
        <w:rPr>
          <w:rFonts w:ascii="Cambria" w:hAnsi="Cambria" w:cs="Calibri"/>
          <w:sz w:val="20"/>
          <w:szCs w:val="20"/>
        </w:rPr>
        <w:t>, okrem celkového procesného modelu budú súčasťou tohto výstupu aj</w:t>
      </w:r>
      <w:r w:rsidRPr="00F7322C">
        <w:rPr>
          <w:rFonts w:ascii="Cambria" w:hAnsi="Cambria" w:cs="Calibri"/>
          <w:sz w:val="20"/>
          <w:szCs w:val="20"/>
        </w:rPr>
        <w:t xml:space="preserve"> </w:t>
      </w:r>
      <w:r w:rsidRPr="000F7540">
        <w:rPr>
          <w:rFonts w:ascii="Cambria" w:hAnsi="Cambria" w:cs="Calibri"/>
          <w:sz w:val="20"/>
          <w:szCs w:val="20"/>
        </w:rPr>
        <w:t>budú jednotlivé procesy</w:t>
      </w:r>
      <w:r>
        <w:rPr>
          <w:rFonts w:ascii="Cambria" w:hAnsi="Cambria" w:cs="Calibri"/>
          <w:sz w:val="20"/>
          <w:szCs w:val="20"/>
        </w:rPr>
        <w:t>, pre ktoré bude vypracovaná procesná karta, mapa (diagram) procesu a návrh potrebného organizačného a personálneho zabezpečenia, vrátane odhadu jeho kapacity (FTE) a základných KPIs (Key Perofomance Indicators) procesu.</w:t>
      </w:r>
      <w:r w:rsidRPr="0078473B">
        <w:rPr>
          <w:rFonts w:ascii="Cambria" w:hAnsi="Cambria" w:cs="Calibri"/>
          <w:sz w:val="20"/>
          <w:szCs w:val="20"/>
        </w:rPr>
        <w:t xml:space="preserve"> </w:t>
      </w:r>
      <w:r>
        <w:rPr>
          <w:rFonts w:ascii="Cambria" w:hAnsi="Cambria" w:cs="Calibri"/>
          <w:sz w:val="20"/>
          <w:szCs w:val="20"/>
        </w:rPr>
        <w:t xml:space="preserve"> Od uchádzača sa očakáva, že pri návrhu budúcich procesov</w:t>
      </w:r>
      <w:r w:rsidRPr="0078473B">
        <w:rPr>
          <w:rFonts w:ascii="Cambria" w:hAnsi="Cambria" w:cs="Calibri"/>
          <w:sz w:val="20"/>
          <w:szCs w:val="20"/>
        </w:rPr>
        <w:t xml:space="preserve"> sa bude využívať štandardná metodika procesného riadenia </w:t>
      </w:r>
      <w:r>
        <w:rPr>
          <w:rFonts w:ascii="Cambria" w:hAnsi="Cambria" w:cs="Calibri"/>
          <w:sz w:val="20"/>
          <w:szCs w:val="20"/>
        </w:rPr>
        <w:t>(napr. notácia</w:t>
      </w:r>
      <w:r w:rsidRPr="0078473B">
        <w:rPr>
          <w:rFonts w:ascii="Cambria" w:hAnsi="Cambria" w:cs="Calibri"/>
          <w:sz w:val="20"/>
          <w:szCs w:val="20"/>
        </w:rPr>
        <w:t xml:space="preserve"> BPMN 2.0</w:t>
      </w:r>
      <w:r>
        <w:rPr>
          <w:rFonts w:ascii="Cambria" w:hAnsi="Cambria" w:cs="Calibri"/>
          <w:sz w:val="20"/>
          <w:szCs w:val="20"/>
        </w:rPr>
        <w:t xml:space="preserve"> a pod.)</w:t>
      </w:r>
      <w:r w:rsidRPr="0078473B">
        <w:rPr>
          <w:rFonts w:ascii="Cambria" w:hAnsi="Cambria" w:cs="Calibri"/>
          <w:sz w:val="20"/>
          <w:szCs w:val="20"/>
        </w:rPr>
        <w:t>,</w:t>
      </w:r>
      <w:r>
        <w:rPr>
          <w:rFonts w:ascii="Cambria" w:hAnsi="Cambria" w:cs="Calibri"/>
          <w:sz w:val="20"/>
          <w:szCs w:val="20"/>
        </w:rPr>
        <w:t xml:space="preserve"> ktorá bude brať do úvahy všetky relevantné artefakty procesu (aktéri/role, udalosti, dokumenty, datasety...)</w:t>
      </w:r>
      <w:r w:rsidRPr="0078473B">
        <w:rPr>
          <w:rFonts w:ascii="Cambria" w:hAnsi="Cambria" w:cs="Calibri"/>
          <w:sz w:val="20"/>
          <w:szCs w:val="20"/>
        </w:rPr>
        <w:t xml:space="preserve"> a jej výstupy musia byť dodané aj elektronicky v niektorom z bežných formátov </w:t>
      </w:r>
      <w:r w:rsidRPr="004F1A01">
        <w:rPr>
          <w:rFonts w:ascii="Cambria" w:hAnsi="Cambria" w:cs="Calibri"/>
          <w:sz w:val="20"/>
          <w:szCs w:val="20"/>
        </w:rPr>
        <w:t>MS Office. Návrh Master Data Managementu bude obsahovať pravidlá (Data Governance) pre spracovanie</w:t>
      </w:r>
      <w:r>
        <w:rPr>
          <w:rFonts w:ascii="Cambria" w:hAnsi="Cambria" w:cs="Calibri"/>
          <w:sz w:val="20"/>
          <w:szCs w:val="20"/>
        </w:rPr>
        <w:t xml:space="preserve"> dát (minimálne pre nasledujúce oblasti: správa</w:t>
      </w:r>
      <w:r w:rsidRPr="003A653A">
        <w:rPr>
          <w:rFonts w:ascii="Cambria" w:hAnsi="Cambria" w:cs="Calibri"/>
          <w:sz w:val="20"/>
          <w:szCs w:val="20"/>
        </w:rPr>
        <w:t xml:space="preserve"> metadát</w:t>
      </w:r>
      <w:r>
        <w:rPr>
          <w:rFonts w:ascii="Cambria" w:hAnsi="Cambria" w:cs="Calibri"/>
          <w:sz w:val="20"/>
          <w:szCs w:val="20"/>
        </w:rPr>
        <w:t>, d</w:t>
      </w:r>
      <w:r w:rsidRPr="003A653A">
        <w:rPr>
          <w:rFonts w:ascii="Cambria" w:hAnsi="Cambria" w:cs="Calibri"/>
          <w:sz w:val="20"/>
          <w:szCs w:val="20"/>
        </w:rPr>
        <w:t>átový katalóg</w:t>
      </w:r>
      <w:r>
        <w:rPr>
          <w:rFonts w:ascii="Cambria" w:hAnsi="Cambria" w:cs="Calibri"/>
          <w:sz w:val="20"/>
          <w:szCs w:val="20"/>
        </w:rPr>
        <w:t xml:space="preserve">, číselníky, </w:t>
      </w:r>
      <w:r w:rsidRPr="003A653A">
        <w:rPr>
          <w:rFonts w:ascii="Cambria" w:hAnsi="Cambria" w:cs="Calibri"/>
          <w:sz w:val="20"/>
          <w:szCs w:val="20"/>
        </w:rPr>
        <w:t>schémy, datamarty, reporty</w:t>
      </w:r>
      <w:r>
        <w:rPr>
          <w:rFonts w:ascii="Cambria" w:hAnsi="Cambria" w:cs="Calibri"/>
          <w:sz w:val="20"/>
          <w:szCs w:val="20"/>
        </w:rPr>
        <w:t xml:space="preserve">, </w:t>
      </w:r>
      <w:r w:rsidRPr="003A653A">
        <w:rPr>
          <w:rFonts w:ascii="Cambria" w:hAnsi="Cambria" w:cs="Calibri"/>
          <w:sz w:val="20"/>
          <w:szCs w:val="20"/>
        </w:rPr>
        <w:t>ochran</w:t>
      </w:r>
      <w:r>
        <w:rPr>
          <w:rFonts w:ascii="Cambria" w:hAnsi="Cambria" w:cs="Calibri"/>
          <w:sz w:val="20"/>
          <w:szCs w:val="20"/>
        </w:rPr>
        <w:t>a</w:t>
      </w:r>
      <w:r w:rsidRPr="003A653A">
        <w:rPr>
          <w:rFonts w:ascii="Cambria" w:hAnsi="Cambria" w:cs="Calibri"/>
          <w:sz w:val="20"/>
          <w:szCs w:val="20"/>
        </w:rPr>
        <w:t xml:space="preserve"> / bezpečnosť údajov</w:t>
      </w:r>
      <w:r>
        <w:rPr>
          <w:rFonts w:ascii="Cambria" w:hAnsi="Cambria" w:cs="Calibri"/>
          <w:sz w:val="20"/>
          <w:szCs w:val="20"/>
        </w:rPr>
        <w:t>,  metódy historizácie</w:t>
      </w:r>
      <w:r w:rsidRPr="003A653A">
        <w:rPr>
          <w:rFonts w:ascii="Cambria" w:hAnsi="Cambria" w:cs="Calibri"/>
          <w:sz w:val="20"/>
          <w:szCs w:val="20"/>
        </w:rPr>
        <w:t xml:space="preserve"> údajov</w:t>
      </w:r>
      <w:r>
        <w:rPr>
          <w:rFonts w:ascii="Cambria" w:hAnsi="Cambria" w:cs="Calibri"/>
          <w:sz w:val="20"/>
          <w:szCs w:val="20"/>
        </w:rPr>
        <w:t xml:space="preserve">, pre riadenie </w:t>
      </w:r>
      <w:r w:rsidRPr="003A653A">
        <w:rPr>
          <w:rFonts w:ascii="Cambria" w:hAnsi="Cambria" w:cs="Calibri"/>
          <w:sz w:val="20"/>
          <w:szCs w:val="20"/>
        </w:rPr>
        <w:t>kvality údajov</w:t>
      </w:r>
      <w:r>
        <w:rPr>
          <w:rFonts w:ascii="Cambria" w:hAnsi="Cambria" w:cs="Calibri"/>
          <w:sz w:val="20"/>
          <w:szCs w:val="20"/>
        </w:rPr>
        <w:t xml:space="preserve">,  </w:t>
      </w:r>
      <w:r w:rsidRPr="003A653A">
        <w:rPr>
          <w:rFonts w:ascii="Cambria" w:hAnsi="Cambria" w:cs="Calibri"/>
          <w:sz w:val="20"/>
          <w:szCs w:val="20"/>
        </w:rPr>
        <w:t>audit a</w:t>
      </w:r>
      <w:r>
        <w:rPr>
          <w:rFonts w:ascii="Cambria" w:hAnsi="Cambria" w:cs="Calibri"/>
          <w:sz w:val="20"/>
          <w:szCs w:val="20"/>
        </w:rPr>
        <w:t> </w:t>
      </w:r>
      <w:r w:rsidRPr="003A653A">
        <w:rPr>
          <w:rFonts w:ascii="Cambria" w:hAnsi="Cambria" w:cs="Calibri"/>
          <w:sz w:val="20"/>
          <w:szCs w:val="20"/>
        </w:rPr>
        <w:t>logovanie</w:t>
      </w:r>
      <w:r>
        <w:rPr>
          <w:rFonts w:ascii="Cambria" w:hAnsi="Cambria" w:cs="Calibri"/>
          <w:sz w:val="20"/>
          <w:szCs w:val="20"/>
        </w:rPr>
        <w:t xml:space="preserve">,  </w:t>
      </w:r>
      <w:r w:rsidRPr="003A653A">
        <w:rPr>
          <w:rFonts w:ascii="Cambria" w:hAnsi="Cambria" w:cs="Calibri"/>
          <w:sz w:val="20"/>
          <w:szCs w:val="20"/>
        </w:rPr>
        <w:t>archiváci</w:t>
      </w:r>
      <w:r>
        <w:rPr>
          <w:rFonts w:ascii="Cambria" w:hAnsi="Cambria" w:cs="Calibri"/>
          <w:sz w:val="20"/>
          <w:szCs w:val="20"/>
        </w:rPr>
        <w:t xml:space="preserve">a). </w:t>
      </w:r>
    </w:p>
    <w:p w14:paraId="3A3F2D7B"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w:t>
      </w:r>
      <w:r w:rsidRPr="002C09A7">
        <w:rPr>
          <w:rFonts w:asciiTheme="majorHAnsi" w:hAnsiTheme="majorHAnsi" w:cs="Arial"/>
          <w:b/>
          <w:bCs/>
          <w:sz w:val="20"/>
          <w:szCs w:val="20"/>
        </w:rPr>
        <w:t xml:space="preserve"> celobankového DWH/BI riešenia pre NBS v budúcnosti</w:t>
      </w:r>
      <w:r w:rsidRPr="00E95212">
        <w:rPr>
          <w:rFonts w:asciiTheme="majorHAnsi" w:hAnsiTheme="majorHAnsi" w:cs="Arial"/>
          <w:b/>
          <w:bCs/>
          <w:sz w:val="20"/>
          <w:szCs w:val="20"/>
        </w:rPr>
        <w:t>:</w:t>
      </w:r>
    </w:p>
    <w:p w14:paraId="24C0AB44" w14:textId="77777777" w:rsidR="00E5512A" w:rsidRDefault="00E5512A" w:rsidP="00E5512A">
      <w:pPr>
        <w:autoSpaceDE w:val="0"/>
        <w:autoSpaceDN w:val="0"/>
        <w:adjustRightInd w:val="0"/>
        <w:ind w:left="567"/>
        <w:jc w:val="both"/>
        <w:rPr>
          <w:rFonts w:ascii="Cambria" w:hAnsi="Cambria" w:cs="Calibri"/>
          <w:noProof w:val="0"/>
          <w:sz w:val="20"/>
          <w:szCs w:val="20"/>
        </w:rPr>
      </w:pPr>
      <w:r w:rsidRPr="0063080F">
        <w:rPr>
          <w:rFonts w:ascii="Cambria" w:hAnsi="Cambria" w:cs="Calibri"/>
          <w:noProof w:val="0"/>
          <w:sz w:val="20"/>
          <w:szCs w:val="20"/>
        </w:rPr>
        <w:t>Táto časť bude zameraná na vypracovanie</w:t>
      </w:r>
      <w:r w:rsidRPr="00E8655D">
        <w:t xml:space="preserve"> </w:t>
      </w:r>
      <w:r>
        <w:rPr>
          <w:rFonts w:ascii="Cambria" w:hAnsi="Cambria" w:cs="Calibri"/>
          <w:noProof w:val="0"/>
          <w:sz w:val="20"/>
          <w:szCs w:val="20"/>
        </w:rPr>
        <w:t xml:space="preserve">návrhu celkového riešenia pre oblasť Datawarehouse (DWH) a Business Intelligence (BI) v NBS, vrátane odhadu jeho potrebných nákladov a možných prínosov (tzv. Cost Benefit </w:t>
      </w:r>
      <w:r w:rsidRPr="00005C91">
        <w:rPr>
          <w:rFonts w:ascii="Cambria" w:hAnsi="Cambria" w:cs="Calibri"/>
          <w:noProof w:val="0"/>
          <w:sz w:val="20"/>
          <w:szCs w:val="20"/>
          <w:lang w:val="en-GB"/>
        </w:rPr>
        <w:t>Analysis</w:t>
      </w:r>
      <w:r>
        <w:rPr>
          <w:rFonts w:ascii="Cambria" w:hAnsi="Cambria" w:cs="Calibri"/>
          <w:noProof w:val="0"/>
          <w:sz w:val="20"/>
          <w:szCs w:val="20"/>
        </w:rPr>
        <w:t xml:space="preserve">). Uchádzač v tejto časti vypracuje </w:t>
      </w:r>
      <w:r w:rsidRPr="00CD3E0C">
        <w:rPr>
          <w:rFonts w:ascii="Cambria" w:hAnsi="Cambria" w:cs="Calibri"/>
          <w:noProof w:val="0"/>
          <w:sz w:val="20"/>
          <w:szCs w:val="20"/>
        </w:rPr>
        <w:t>detailný popis aktuálneho stavu IT prostredia a</w:t>
      </w:r>
      <w:r>
        <w:rPr>
          <w:rFonts w:ascii="Cambria" w:hAnsi="Cambria" w:cs="Calibri"/>
          <w:noProof w:val="0"/>
          <w:sz w:val="20"/>
          <w:szCs w:val="20"/>
        </w:rPr>
        <w:t xml:space="preserve"> </w:t>
      </w:r>
      <w:r w:rsidRPr="00CD3E0C">
        <w:rPr>
          <w:rFonts w:ascii="Cambria" w:hAnsi="Cambria" w:cs="Calibri"/>
          <w:noProof w:val="0"/>
          <w:sz w:val="20"/>
          <w:szCs w:val="20"/>
        </w:rPr>
        <w:t xml:space="preserve">systémov </w:t>
      </w:r>
      <w:r>
        <w:rPr>
          <w:rFonts w:ascii="Cambria" w:hAnsi="Cambria" w:cs="Calibri"/>
          <w:noProof w:val="0"/>
          <w:sz w:val="20"/>
          <w:szCs w:val="20"/>
        </w:rPr>
        <w:t xml:space="preserve">NBS </w:t>
      </w:r>
      <w:r w:rsidRPr="00CD3E0C">
        <w:rPr>
          <w:rFonts w:ascii="Cambria" w:hAnsi="Cambria" w:cs="Calibri"/>
          <w:noProof w:val="0"/>
          <w:sz w:val="20"/>
          <w:szCs w:val="20"/>
        </w:rPr>
        <w:t>z</w:t>
      </w:r>
      <w:r>
        <w:rPr>
          <w:rFonts w:ascii="Cambria" w:hAnsi="Cambria" w:cs="Calibri"/>
          <w:noProof w:val="0"/>
          <w:sz w:val="20"/>
          <w:szCs w:val="20"/>
        </w:rPr>
        <w:t xml:space="preserve"> </w:t>
      </w:r>
      <w:r w:rsidRPr="00CD3E0C">
        <w:rPr>
          <w:rFonts w:ascii="Cambria" w:hAnsi="Cambria" w:cs="Calibri"/>
          <w:noProof w:val="0"/>
          <w:sz w:val="20"/>
          <w:szCs w:val="20"/>
        </w:rPr>
        <w:t>pohľadu legislatívy, architektúry, organizácie, procesov, prevádzky, integrác</w:t>
      </w:r>
      <w:r>
        <w:rPr>
          <w:rFonts w:ascii="Cambria" w:hAnsi="Cambria" w:cs="Calibri"/>
          <w:noProof w:val="0"/>
          <w:sz w:val="20"/>
          <w:szCs w:val="20"/>
        </w:rPr>
        <w:t xml:space="preserve">ie a zosumarizuje </w:t>
      </w:r>
      <w:r>
        <w:rPr>
          <w:rFonts w:ascii="Cambria" w:hAnsi="Cambria" w:cs="Calibri"/>
          <w:noProof w:val="0"/>
          <w:sz w:val="20"/>
          <w:szCs w:val="20"/>
        </w:rPr>
        <w:lastRenderedPageBreak/>
        <w:t>požiadavky jednotlivých užívateľov/stakeholderov na dáta (zber, spracovanie, distribúciu...). Následne pripraví návrh technického riešenia pre oblasť DWH/BI v prostredí NBS, ktoré bude vychádzať s existujúcej situácie NBS a bude adresovať zistené problémy/bariéry a požiadavky jednotlivých stakeholderov. Toto technické riešenie bude popísané v návrhu (TO-BE) a</w:t>
      </w:r>
      <w:r w:rsidRPr="00CD3E0C">
        <w:rPr>
          <w:rFonts w:ascii="Cambria" w:hAnsi="Cambria" w:cs="Calibri"/>
          <w:noProof w:val="0"/>
          <w:sz w:val="20"/>
          <w:szCs w:val="20"/>
        </w:rPr>
        <w:t>rchitektúry</w:t>
      </w:r>
      <w:r>
        <w:rPr>
          <w:rFonts w:ascii="Cambria" w:hAnsi="Cambria" w:cs="Calibri"/>
          <w:noProof w:val="0"/>
          <w:sz w:val="20"/>
          <w:szCs w:val="20"/>
        </w:rPr>
        <w:t xml:space="preserve">, potrebných integrácii </w:t>
      </w:r>
      <w:r w:rsidRPr="00CD3E0C">
        <w:rPr>
          <w:rFonts w:ascii="Cambria" w:hAnsi="Cambria" w:cs="Calibri"/>
          <w:noProof w:val="0"/>
          <w:sz w:val="20"/>
          <w:szCs w:val="20"/>
        </w:rPr>
        <w:t xml:space="preserve"> a</w:t>
      </w:r>
      <w:r>
        <w:rPr>
          <w:rFonts w:ascii="Cambria" w:hAnsi="Cambria" w:cs="Calibri"/>
          <w:noProof w:val="0"/>
          <w:sz w:val="20"/>
          <w:szCs w:val="20"/>
        </w:rPr>
        <w:t> </w:t>
      </w:r>
      <w:r w:rsidRPr="00CD3E0C">
        <w:rPr>
          <w:rFonts w:ascii="Cambria" w:hAnsi="Cambria" w:cs="Calibri"/>
          <w:noProof w:val="0"/>
          <w:sz w:val="20"/>
          <w:szCs w:val="20"/>
        </w:rPr>
        <w:t>implementácie</w:t>
      </w:r>
      <w:r>
        <w:rPr>
          <w:rFonts w:ascii="Cambria" w:hAnsi="Cambria" w:cs="Calibri"/>
          <w:noProof w:val="0"/>
          <w:sz w:val="20"/>
          <w:szCs w:val="20"/>
        </w:rPr>
        <w:t>, p</w:t>
      </w:r>
      <w:r w:rsidRPr="00CD3E0C">
        <w:rPr>
          <w:rFonts w:ascii="Cambria" w:hAnsi="Cambria" w:cs="Calibri"/>
          <w:noProof w:val="0"/>
          <w:sz w:val="20"/>
          <w:szCs w:val="20"/>
        </w:rPr>
        <w:t>revádzky</w:t>
      </w:r>
      <w:r>
        <w:rPr>
          <w:rFonts w:ascii="Cambria" w:hAnsi="Cambria" w:cs="Calibri"/>
          <w:noProof w:val="0"/>
          <w:sz w:val="20"/>
          <w:szCs w:val="20"/>
        </w:rPr>
        <w:t xml:space="preserve"> a internej legislatívy a z nich vyplývajúcej e</w:t>
      </w:r>
      <w:r w:rsidRPr="00CD3E0C">
        <w:rPr>
          <w:rFonts w:ascii="Cambria" w:hAnsi="Cambria" w:cs="Calibri"/>
          <w:noProof w:val="0"/>
          <w:sz w:val="20"/>
          <w:szCs w:val="20"/>
        </w:rPr>
        <w:t>konomickej analýzy</w:t>
      </w:r>
      <w:r>
        <w:rPr>
          <w:rFonts w:ascii="Cambria" w:hAnsi="Cambria" w:cs="Calibri"/>
          <w:noProof w:val="0"/>
          <w:sz w:val="20"/>
          <w:szCs w:val="20"/>
        </w:rPr>
        <w:t>.</w:t>
      </w:r>
    </w:p>
    <w:p w14:paraId="090F12E0" w14:textId="77777777" w:rsidR="00E5512A" w:rsidRPr="004F1A01"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tzv. štúdia uskutočniteľnosti navrhovaného IT riešenia NBS pre oblasť DWH/Bi, ktorá bude </w:t>
      </w:r>
      <w:r w:rsidRPr="004F1A01">
        <w:rPr>
          <w:rFonts w:ascii="Cambria" w:hAnsi="Cambria" w:cs="Calibri"/>
          <w:sz w:val="20"/>
          <w:szCs w:val="20"/>
        </w:rPr>
        <w:t>obsahovať minimálne:</w:t>
      </w:r>
    </w:p>
    <w:p w14:paraId="2253CD94"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sidRPr="004F1A01">
        <w:rPr>
          <w:rFonts w:ascii="Cambria" w:hAnsi="Cambria" w:cs="Calibri"/>
          <w:sz w:val="20"/>
          <w:szCs w:val="20"/>
        </w:rPr>
        <w:t>Popis problémových oblastí a</w:t>
      </w:r>
      <w:r>
        <w:rPr>
          <w:rFonts w:ascii="Cambria" w:hAnsi="Cambria" w:cs="Calibri"/>
          <w:sz w:val="20"/>
          <w:szCs w:val="20"/>
        </w:rPr>
        <w:t> motivácia (súlad so stratégiou atď.) pre riešenie v budúcnosti, popis stakeholderov a ich rolí. Zoznam a popis cieľov.</w:t>
      </w:r>
    </w:p>
    <w:p w14:paraId="04027512"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Popis AS-IS architektúry riešenia, zoznam informačných systémov, dátových zdrojov, popis existujúcich procesov a organizácie.</w:t>
      </w:r>
    </w:p>
    <w:p w14:paraId="6D51DFE5"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komplexného celobankového riešenia, ktorý bude pokrývať (TO-BE) biznis architektúru a procesný rámec (funkcie, procesy, rozhrania, informácie, služby a ich parametre..), technickú a aplikačnú architektúru riešenia (aplikačné moduly, rozhrania, služby IS..), bezpečnostnú architektúru a predpokladané HW nároky tohto riešenia, vrátane predpokladov pre (prípadné) migrácie z iných IS.</w:t>
      </w:r>
    </w:p>
    <w:p w14:paraId="79074268"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na implementáciu a prevádzku riešenia, vrátane harmonogramu, predpokladaných objemov / parametrov (vrátane FTE) a predpokladanú podporu implementácie, prevádzky a konzultácií dodávateľom.</w:t>
      </w:r>
    </w:p>
    <w:p w14:paraId="268B977A" w14:textId="77777777" w:rsidR="00E5512A" w:rsidRPr="000E03EF"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Cost – Benefit Analýzu riešenia, ktorá  porovná na časovej osi (4-6r, podľa navrhovanej stratégie) vyčíslené predpokladané (TCO – Total Cost of Ownership) a vyvolané náklady riešenia s kvantifikovanými potenciálnymi (kvantitatívne, aj kvalitatívne) benefitmi navrhovaného riešenia.</w:t>
      </w:r>
    </w:p>
    <w:p w14:paraId="542DA9B0" w14:textId="27A47E77" w:rsidR="00E5512A" w:rsidRDefault="00E5512A" w:rsidP="00E5512A">
      <w:pPr>
        <w:autoSpaceDE w:val="0"/>
        <w:autoSpaceDN w:val="0"/>
        <w:adjustRightInd w:val="0"/>
        <w:ind w:left="567"/>
        <w:jc w:val="both"/>
        <w:rPr>
          <w:rFonts w:ascii="Cambria" w:hAnsi="Cambria" w:cs="Calibri"/>
          <w:noProof w:val="0"/>
          <w:sz w:val="20"/>
          <w:szCs w:val="20"/>
        </w:rPr>
      </w:pPr>
      <w:r>
        <w:rPr>
          <w:rFonts w:ascii="Cambria" w:hAnsi="Cambria" w:cs="Calibri"/>
          <w:noProof w:val="0"/>
          <w:sz w:val="20"/>
          <w:szCs w:val="20"/>
        </w:rPr>
        <w:t xml:space="preserve">Výstupy tejto časti budú dodané vo formáte MS Office, vrátene </w:t>
      </w:r>
      <w:r w:rsidRPr="004F1A01">
        <w:rPr>
          <w:rFonts w:ascii="Cambria" w:hAnsi="Cambria" w:cs="Calibri"/>
          <w:noProof w:val="0"/>
          <w:sz w:val="20"/>
          <w:szCs w:val="20"/>
        </w:rPr>
        <w:t xml:space="preserve">architektonických obrázkov vo </w:t>
      </w:r>
      <w:r>
        <w:rPr>
          <w:rFonts w:ascii="Cambria" w:hAnsi="Cambria" w:cs="Calibri"/>
          <w:noProof w:val="0"/>
          <w:sz w:val="20"/>
          <w:szCs w:val="20"/>
        </w:rPr>
        <w:t>formáte Archimate.</w:t>
      </w:r>
    </w:p>
    <w:p w14:paraId="38D91656"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240EEA7C" w14:textId="0A649945" w:rsidR="000556F7" w:rsidRPr="00E5512A" w:rsidRDefault="0082122F"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5512A">
        <w:rPr>
          <w:rFonts w:asciiTheme="majorHAnsi" w:hAnsiTheme="majorHAnsi" w:cs="Arial"/>
          <w:b/>
          <w:bCs/>
          <w:smallCaps/>
          <w:sz w:val="20"/>
          <w:szCs w:val="20"/>
        </w:rPr>
        <w:t>I</w:t>
      </w:r>
      <w:r w:rsidR="000556F7" w:rsidRPr="00E5512A">
        <w:rPr>
          <w:rFonts w:asciiTheme="majorHAnsi" w:hAnsiTheme="majorHAnsi" w:cs="Arial"/>
          <w:b/>
          <w:bCs/>
          <w:smallCaps/>
          <w:sz w:val="20"/>
          <w:szCs w:val="20"/>
        </w:rPr>
        <w:t xml:space="preserve">nformácie o národnej banke slovenska </w:t>
      </w:r>
    </w:p>
    <w:p w14:paraId="12B626A8" w14:textId="77777777" w:rsidR="00CF190F" w:rsidRPr="00CF190F" w:rsidRDefault="00CF190F" w:rsidP="00CF190F">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58729B32" w14:textId="7D3FC6AF" w:rsidR="00854452" w:rsidRPr="00E95212" w:rsidRDefault="00854452"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E95212">
        <w:rPr>
          <w:rFonts w:asciiTheme="majorHAnsi" w:hAnsiTheme="majorHAnsi" w:cs="Arial"/>
          <w:sz w:val="20"/>
          <w:szCs w:val="20"/>
        </w:rPr>
        <w:t xml:space="preserve">Národná banka Slovenska vznikla 1. januára 1993 na základe zákona NR SR č. 566/1992 Zb. o Národnej banke Slovenska ako nezávislá centrálna banka Slovenskej republiky. Od 1. januára 2009 - dňa zavedenia eura v Slovenskej republike, sa stala súčasťou Eurosystému, tvoriaceho systém centrálneho bankovníctva eurozóny v rámci Európskeho systému centrálnych bánk. </w:t>
      </w:r>
    </w:p>
    <w:p w14:paraId="29140CBC" w14:textId="4E135534" w:rsidR="00854452" w:rsidRPr="00E5512A"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E5512A">
        <w:rPr>
          <w:rFonts w:ascii="Cambria" w:hAnsi="Cambria" w:cs="Calibri"/>
          <w:sz w:val="20"/>
          <w:szCs w:val="20"/>
        </w:rPr>
        <w:t xml:space="preserve"> banka Slovenska má v súčasnosti 1 160 systemizovaných pracovných miest. Aktuálna organizačná štruktúra Národnej banky Slovenska </w:t>
      </w:r>
      <w:r w:rsidRPr="00E5512A">
        <w:rPr>
          <w:rFonts w:ascii="Cambria" w:hAnsi="Cambria" w:cs="Arial"/>
          <w:color w:val="37383A"/>
          <w:sz w:val="20"/>
          <w:szCs w:val="20"/>
          <w:lang w:eastAsia="sk-SK"/>
        </w:rPr>
        <w:t xml:space="preserve">je dostupná na adrese webového sídla NBS: </w:t>
      </w:r>
      <w:hyperlink r:id="rId30" w:history="1">
        <w:r w:rsidRPr="00E5512A">
          <w:rPr>
            <w:rStyle w:val="Hyperlink"/>
            <w:rFonts w:ascii="Cambria" w:hAnsi="Cambria"/>
            <w:sz w:val="20"/>
            <w:szCs w:val="20"/>
          </w:rPr>
          <w:t>https://www.nbs.sk/_img/Documents/ZAKLNBS/STRUKTS/struktura_SK_01102019.pdf</w:t>
        </w:r>
      </w:hyperlink>
      <w:r w:rsidRPr="00E5512A">
        <w:rPr>
          <w:rFonts w:ascii="Cambria" w:hAnsi="Cambria"/>
          <w:sz w:val="20"/>
          <w:szCs w:val="20"/>
        </w:rPr>
        <w:t xml:space="preserve">. </w:t>
      </w:r>
    </w:p>
    <w:p w14:paraId="013963DD"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Úplné znenie organizačného poriadku Národnej banky Slovenska č. 87/2006 v znení neskorších dodatkov je dostupné na adrese webového sídla NBS: </w:t>
      </w:r>
      <w:hyperlink r:id="rId31" w:history="1">
        <w:r w:rsidRPr="00830603">
          <w:rPr>
            <w:rStyle w:val="Hyperlink"/>
            <w:rFonts w:ascii="Cambria" w:hAnsi="Cambria"/>
            <w:sz w:val="20"/>
            <w:szCs w:val="20"/>
          </w:rPr>
          <w:t>https://www.nbs.sk/_img/Documents/_Legislativa/_VybraneVnutornePP/UZ_OP_NBS_01102019.pdf</w:t>
        </w:r>
      </w:hyperlink>
      <w:r w:rsidRPr="00830603">
        <w:rPr>
          <w:rFonts w:ascii="Cambria" w:hAnsi="Cambria"/>
          <w:sz w:val="20"/>
          <w:szCs w:val="20"/>
        </w:rPr>
        <w:t>.</w:t>
      </w:r>
    </w:p>
    <w:p w14:paraId="11B8C76A"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Ďaľšie relevantné informácie možno nájsť na adrese webového sídla Národnej banky Slovenska: </w:t>
      </w:r>
      <w:hyperlink r:id="rId32" w:history="1">
        <w:r w:rsidRPr="00830603">
          <w:rPr>
            <w:rStyle w:val="Hyperlink"/>
            <w:rFonts w:ascii="Cambria" w:hAnsi="Cambria"/>
            <w:sz w:val="20"/>
            <w:szCs w:val="20"/>
          </w:rPr>
          <w:t>https://www.nbs.sk/</w:t>
        </w:r>
      </w:hyperlink>
      <w:r w:rsidRPr="00830603">
        <w:rPr>
          <w:rStyle w:val="Hyperlink"/>
          <w:rFonts w:ascii="Cambria" w:hAnsi="Cambria"/>
          <w:sz w:val="20"/>
          <w:szCs w:val="20"/>
        </w:rPr>
        <w:t>.</w:t>
      </w:r>
    </w:p>
    <w:p w14:paraId="46943332" w14:textId="1D2D313B" w:rsidR="000556F7" w:rsidRPr="004239C4"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830603">
        <w:rPr>
          <w:rFonts w:ascii="Cambria" w:hAnsi="Cambria"/>
          <w:sz w:val="20"/>
          <w:szCs w:val="20"/>
        </w:rPr>
        <w:t xml:space="preserve"> banka Slovenska poskytne úspešnému uchádzačovi všetky informácie a dokumenty potrebné </w:t>
      </w:r>
      <w:r w:rsidR="002053AB">
        <w:rPr>
          <w:rFonts w:ascii="Cambria" w:hAnsi="Cambria"/>
          <w:sz w:val="20"/>
          <w:szCs w:val="20"/>
        </w:rPr>
        <w:t>k analýze dátovej stratégie</w:t>
      </w:r>
      <w:r w:rsidR="000556F7">
        <w:rPr>
          <w:rFonts w:ascii="Cambria" w:hAnsi="Cambria"/>
          <w:sz w:val="20"/>
          <w:szCs w:val="20"/>
        </w:rPr>
        <w:t xml:space="preserve">. </w:t>
      </w:r>
    </w:p>
    <w:bookmarkEnd w:id="55"/>
    <w:bookmarkEnd w:id="56"/>
    <w:bookmarkEnd w:id="57"/>
    <w:p w14:paraId="0FF20D46" w14:textId="77777777" w:rsidR="00360982" w:rsidRPr="00076944" w:rsidRDefault="00360982" w:rsidP="00E5512A">
      <w:pPr>
        <w:rPr>
          <w:rFonts w:asciiTheme="majorHAnsi" w:hAnsiTheme="majorHAnsi" w:cs="Arial"/>
          <w:b/>
          <w:sz w:val="20"/>
          <w:szCs w:val="20"/>
        </w:rPr>
      </w:pPr>
      <w:r w:rsidRPr="00076944">
        <w:rPr>
          <w:rFonts w:asciiTheme="majorHAnsi" w:hAnsiTheme="majorHAnsi" w:cs="Arial"/>
          <w:b/>
          <w:sz w:val="20"/>
          <w:szCs w:val="20"/>
        </w:rPr>
        <w:br w:type="page"/>
      </w: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51C7964E" w14:textId="77777777" w:rsidR="00E124AA" w:rsidRPr="00076944" w:rsidRDefault="004544D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F4080EB"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alebo </w:t>
      </w:r>
      <w:r w:rsidR="004A34A5">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poskytovateľ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344A3BC9"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B0B3E">
        <w:rPr>
          <w:rFonts w:asciiTheme="majorHAnsi" w:hAnsiTheme="majorHAnsi" w:cs="Arial"/>
          <w:sz w:val="20"/>
          <w:szCs w:val="20"/>
          <w:shd w:val="clear" w:color="auto" w:fill="FFFFFF" w:themeFill="background1"/>
        </w:rPr>
        <w:t>poskytnutie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6027CC2F"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2100A4">
        <w:rPr>
          <w:rFonts w:asciiTheme="majorHAnsi" w:hAnsiTheme="majorHAnsi" w:cs="Arial"/>
          <w:sz w:val="20"/>
          <w:szCs w:val="20"/>
          <w:shd w:val="clear" w:color="auto" w:fill="FFFFFF" w:themeFill="background1"/>
        </w:rPr>
        <w:br/>
      </w:r>
      <w:r w:rsidRPr="00076944">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006FD4D7" w:rsidR="00B1287C" w:rsidRPr="00416369" w:rsidRDefault="00B1287C" w:rsidP="00E95212">
      <w:pPr>
        <w:jc w:val="both"/>
        <w:rPr>
          <w:rFonts w:asciiTheme="majorHAnsi" w:hAnsiTheme="majorHAnsi" w:cs="Arial"/>
          <w:sz w:val="20"/>
          <w:szCs w:val="20"/>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w:t>
      </w:r>
      <w:bookmarkStart w:id="58" w:name="_Hlk74039315"/>
      <w:r w:rsidR="00796CC1" w:rsidRPr="00796CC1">
        <w:rPr>
          <w:rFonts w:asciiTheme="majorHAnsi" w:hAnsiTheme="majorHAnsi" w:cs="Arial"/>
          <w:sz w:val="20"/>
          <w:szCs w:val="20"/>
        </w:rPr>
        <w:t>Zmluv</w:t>
      </w:r>
      <w:r w:rsidR="00796CC1">
        <w:rPr>
          <w:rFonts w:asciiTheme="majorHAnsi" w:hAnsiTheme="majorHAnsi" w:cs="Arial"/>
          <w:sz w:val="20"/>
          <w:szCs w:val="20"/>
        </w:rPr>
        <w:t>y</w:t>
      </w:r>
      <w:r w:rsidR="00796CC1" w:rsidRPr="00796CC1">
        <w:rPr>
          <w:rFonts w:asciiTheme="majorHAnsi" w:hAnsiTheme="majorHAnsi" w:cs="Arial"/>
          <w:sz w:val="20"/>
          <w:szCs w:val="20"/>
        </w:rPr>
        <w:t xml:space="preserve"> na dodanie diela – Dátová stratégia Národnej banky Slovenska</w:t>
      </w:r>
      <w:r w:rsidR="00796CC1">
        <w:rPr>
          <w:rFonts w:asciiTheme="majorHAnsi" w:hAnsiTheme="majorHAnsi" w:cs="Arial"/>
          <w:sz w:val="20"/>
          <w:szCs w:val="20"/>
        </w:rPr>
        <w:t xml:space="preserve"> </w:t>
      </w:r>
      <w:r w:rsidR="00796CC1" w:rsidRPr="00796CC1">
        <w:rPr>
          <w:rFonts w:asciiTheme="majorHAnsi" w:hAnsiTheme="majorHAnsi" w:cs="Arial"/>
          <w:sz w:val="20"/>
          <w:szCs w:val="20"/>
        </w:rPr>
        <w:t>uzatvorená podľa § 536 až 565</w:t>
      </w:r>
      <w:r w:rsidR="00E94402">
        <w:rPr>
          <w:rFonts w:asciiTheme="majorHAnsi" w:hAnsiTheme="majorHAnsi" w:cs="Arial"/>
          <w:sz w:val="20"/>
          <w:szCs w:val="20"/>
        </w:rPr>
        <w:t xml:space="preserve"> </w:t>
      </w:r>
      <w:r w:rsidR="00796CC1" w:rsidRPr="00796CC1">
        <w:rPr>
          <w:rFonts w:asciiTheme="majorHAnsi" w:hAnsiTheme="majorHAnsi" w:cs="Arial"/>
          <w:sz w:val="20"/>
          <w:szCs w:val="20"/>
        </w:rPr>
        <w:t>Obchodného zákonníka v znení neskorších predpisov</w:t>
      </w:r>
      <w:bookmarkEnd w:id="58"/>
      <w:r w:rsidR="008B0B3E">
        <w:rPr>
          <w:rFonts w:asciiTheme="majorHAnsi" w:hAnsiTheme="majorHAnsi" w:cs="Arial"/>
          <w:sz w:val="20"/>
          <w:szCs w:val="20"/>
        </w:rPr>
        <w:t>.</w:t>
      </w:r>
      <w:r w:rsidRPr="00416369">
        <w:rPr>
          <w:rFonts w:asciiTheme="majorHAnsi" w:hAnsiTheme="majorHAnsi" w:cs="Arial"/>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29068" w14:textId="77777777" w:rsidR="0061330E" w:rsidRDefault="0061330E">
      <w:r>
        <w:separator/>
      </w:r>
    </w:p>
  </w:endnote>
  <w:endnote w:type="continuationSeparator" w:id="0">
    <w:p w14:paraId="015E784A" w14:textId="77777777" w:rsidR="0061330E" w:rsidRDefault="006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6047A2CC" w:rsidR="00350938" w:rsidRPr="00076944" w:rsidRDefault="0035093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w:t>
    </w:r>
    <w:r>
      <w:rPr>
        <w:rFonts w:asciiTheme="majorHAnsi" w:hAnsiTheme="majorHAnsi" w:cs="Arial Narrow"/>
        <w:sz w:val="16"/>
        <w:szCs w:val="16"/>
      </w:rPr>
      <w:t>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19</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A090" w14:textId="7F035BE8" w:rsidR="00350938" w:rsidRDefault="00350938" w:rsidP="008B36F2">
    <w:pPr>
      <w:pStyle w:val="Footer"/>
      <w:pBdr>
        <w:top w:val="single" w:sz="4" w:space="1" w:color="auto"/>
      </w:pBdr>
      <w:tabs>
        <w:tab w:val="left" w:pos="9072"/>
      </w:tabs>
      <w:ind w:right="566"/>
      <w:rPr>
        <w:rFonts w:asciiTheme="majorHAnsi" w:hAnsiTheme="majorHAnsi" w:cs="Arial Narrow"/>
        <w:sz w:val="16"/>
        <w:szCs w:val="16"/>
      </w:rPr>
    </w:pPr>
  </w:p>
  <w:p w14:paraId="4274D2A7" w14:textId="08545693" w:rsidR="00350938" w:rsidRPr="00076944" w:rsidRDefault="00350938" w:rsidP="008B36F2">
    <w:pPr>
      <w:pStyle w:val="Footer"/>
      <w:pBdr>
        <w:top w:val="single" w:sz="4" w:space="1" w:color="auto"/>
      </w:pBdr>
      <w:tabs>
        <w:tab w:val="left" w:pos="9072"/>
      </w:tabs>
      <w:ind w:right="566"/>
      <w:rPr>
        <w:rFonts w:asciiTheme="majorHAnsi" w:hAnsiTheme="majorHAnsi" w:cs="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667B" w14:textId="373D608C" w:rsidR="00350938" w:rsidRPr="00076944" w:rsidRDefault="0035093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 2021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32</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625CE" w14:textId="77777777" w:rsidR="0061330E" w:rsidRDefault="0061330E">
      <w:r>
        <w:separator/>
      </w:r>
    </w:p>
  </w:footnote>
  <w:footnote w:type="continuationSeparator" w:id="0">
    <w:p w14:paraId="21753CFC" w14:textId="77777777" w:rsidR="0061330E" w:rsidRDefault="006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6A9A" w14:textId="75AFBF57" w:rsidR="00350938" w:rsidRPr="001032F6" w:rsidRDefault="00350938"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B4A4" w14:textId="64A65AED" w:rsidR="00350938" w:rsidRPr="00101271" w:rsidRDefault="00350938">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229F2E41" w:rsidR="00350938" w:rsidRPr="00076944" w:rsidRDefault="00350938" w:rsidP="002236F1">
    <w:pPr>
      <w:pStyle w:val="Header"/>
      <w:tabs>
        <w:tab w:val="clear" w:pos="4536"/>
        <w:tab w:val="clear" w:pos="9072"/>
        <w:tab w:val="left" w:pos="5520"/>
        <w:tab w:val="right" w:pos="9639"/>
      </w:tabs>
      <w:rPr>
        <w:rFonts w:asciiTheme="majorHAnsi" w:hAnsiTheme="majorHAnsi"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350938" w:rsidRDefault="00350938"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350938" w:rsidRDefault="00350938"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82466E"/>
    <w:multiLevelType w:val="hybridMultilevel"/>
    <w:tmpl w:val="58C29B26"/>
    <w:lvl w:ilvl="0" w:tplc="31DE7072">
      <w:numFmt w:val="bullet"/>
      <w:lvlText w:val="-"/>
      <w:lvlJc w:val="left"/>
      <w:pPr>
        <w:ind w:left="927" w:hanging="360"/>
      </w:pPr>
      <w:rPr>
        <w:rFonts w:ascii="Cambria" w:eastAsia="Times New Roman" w:hAnsi="Cambria"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D3B95"/>
    <w:multiLevelType w:val="hybridMultilevel"/>
    <w:tmpl w:val="D73EF0B8"/>
    <w:lvl w:ilvl="0" w:tplc="9C80491A">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4F1281D"/>
    <w:multiLevelType w:val="hybridMultilevel"/>
    <w:tmpl w:val="F3106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663C0"/>
    <w:multiLevelType w:val="multilevel"/>
    <w:tmpl w:val="E33E8666"/>
    <w:lvl w:ilvl="0">
      <w:start w:val="1"/>
      <w:numFmt w:val="decimal"/>
      <w:lvlText w:val="%1."/>
      <w:lvlJc w:val="left"/>
      <w:pPr>
        <w:tabs>
          <w:tab w:val="num" w:pos="1425"/>
        </w:tabs>
        <w:ind w:left="1425"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B84667F"/>
    <w:multiLevelType w:val="multilevel"/>
    <w:tmpl w:val="88EA167E"/>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77188"/>
    <w:multiLevelType w:val="hybridMultilevel"/>
    <w:tmpl w:val="2522FBF2"/>
    <w:lvl w:ilvl="0" w:tplc="D3B2D990">
      <w:start w:val="43"/>
      <w:numFmt w:val="decimal"/>
      <w:lvlText w:val="%1"/>
      <w:lvlJc w:val="left"/>
      <w:pPr>
        <w:ind w:left="720" w:hanging="360"/>
      </w:pPr>
      <w:rPr>
        <w:rFonts w:hint="default"/>
      </w:rPr>
    </w:lvl>
    <w:lvl w:ilvl="1" w:tplc="041B0019">
      <w:start w:val="1"/>
      <w:numFmt w:val="lowerLetter"/>
      <w:lvlText w:val="%2."/>
      <w:lvlJc w:val="left"/>
      <w:pPr>
        <w:ind w:left="502"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7D9643A4"/>
    <w:multiLevelType w:val="multilevel"/>
    <w:tmpl w:val="5DDAE3C6"/>
    <w:lvl w:ilvl="0">
      <w:start w:val="43"/>
      <w:numFmt w:val="decimal"/>
      <w:lvlText w:val="%1"/>
      <w:lvlJc w:val="left"/>
      <w:pPr>
        <w:ind w:left="372" w:hanging="372"/>
      </w:pPr>
      <w:rPr>
        <w:rFonts w:cs="Arial" w:hint="default"/>
        <w:color w:val="13171A"/>
      </w:rPr>
    </w:lvl>
    <w:lvl w:ilvl="1">
      <w:start w:val="1"/>
      <w:numFmt w:val="decimal"/>
      <w:lvlText w:val="%1.%2"/>
      <w:lvlJc w:val="left"/>
      <w:pPr>
        <w:ind w:left="514" w:hanging="372"/>
      </w:pPr>
      <w:rPr>
        <w:rFonts w:cs="Arial" w:hint="default"/>
        <w:color w:val="13171A"/>
      </w:rPr>
    </w:lvl>
    <w:lvl w:ilvl="2">
      <w:start w:val="1"/>
      <w:numFmt w:val="decimal"/>
      <w:lvlText w:val="%1.%2.%3"/>
      <w:lvlJc w:val="left"/>
      <w:pPr>
        <w:ind w:left="1004" w:hanging="720"/>
      </w:pPr>
      <w:rPr>
        <w:rFonts w:cs="Arial" w:hint="default"/>
        <w:color w:val="13171A"/>
      </w:rPr>
    </w:lvl>
    <w:lvl w:ilvl="3">
      <w:start w:val="1"/>
      <w:numFmt w:val="decimal"/>
      <w:lvlText w:val="%1.%2.%3.%4"/>
      <w:lvlJc w:val="left"/>
      <w:pPr>
        <w:ind w:left="1146" w:hanging="720"/>
      </w:pPr>
      <w:rPr>
        <w:rFonts w:cs="Arial" w:hint="default"/>
        <w:color w:val="13171A"/>
      </w:rPr>
    </w:lvl>
    <w:lvl w:ilvl="4">
      <w:start w:val="1"/>
      <w:numFmt w:val="decimal"/>
      <w:lvlText w:val="%1.%2.%3.%4.%5"/>
      <w:lvlJc w:val="left"/>
      <w:pPr>
        <w:ind w:left="1648" w:hanging="1080"/>
      </w:pPr>
      <w:rPr>
        <w:rFonts w:cs="Arial" w:hint="default"/>
        <w:color w:val="13171A"/>
      </w:rPr>
    </w:lvl>
    <w:lvl w:ilvl="5">
      <w:start w:val="1"/>
      <w:numFmt w:val="decimal"/>
      <w:lvlText w:val="%1.%2.%3.%4.%5.%6"/>
      <w:lvlJc w:val="left"/>
      <w:pPr>
        <w:ind w:left="1790" w:hanging="1080"/>
      </w:pPr>
      <w:rPr>
        <w:rFonts w:cs="Arial" w:hint="default"/>
        <w:color w:val="13171A"/>
      </w:rPr>
    </w:lvl>
    <w:lvl w:ilvl="6">
      <w:start w:val="1"/>
      <w:numFmt w:val="decimal"/>
      <w:lvlText w:val="%1.%2.%3.%4.%5.%6.%7"/>
      <w:lvlJc w:val="left"/>
      <w:pPr>
        <w:ind w:left="2292" w:hanging="1440"/>
      </w:pPr>
      <w:rPr>
        <w:rFonts w:cs="Arial" w:hint="default"/>
        <w:color w:val="13171A"/>
      </w:rPr>
    </w:lvl>
    <w:lvl w:ilvl="7">
      <w:start w:val="1"/>
      <w:numFmt w:val="decimal"/>
      <w:lvlText w:val="%1.%2.%3.%4.%5.%6.%7.%8"/>
      <w:lvlJc w:val="left"/>
      <w:pPr>
        <w:ind w:left="2434" w:hanging="1440"/>
      </w:pPr>
      <w:rPr>
        <w:rFonts w:cs="Arial" w:hint="default"/>
        <w:color w:val="13171A"/>
      </w:rPr>
    </w:lvl>
    <w:lvl w:ilvl="8">
      <w:start w:val="1"/>
      <w:numFmt w:val="decimal"/>
      <w:lvlText w:val="%1.%2.%3.%4.%5.%6.%7.%8.%9"/>
      <w:lvlJc w:val="left"/>
      <w:pPr>
        <w:ind w:left="2936" w:hanging="1800"/>
      </w:pPr>
      <w:rPr>
        <w:rFonts w:cs="Arial" w:hint="default"/>
        <w:color w:val="13171A"/>
      </w:rPr>
    </w:lvl>
  </w:abstractNum>
  <w:num w:numId="1">
    <w:abstractNumId w:val="16"/>
  </w:num>
  <w:num w:numId="2">
    <w:abstractNumId w:val="15"/>
  </w:num>
  <w:num w:numId="3">
    <w:abstractNumId w:val="5"/>
  </w:num>
  <w:num w:numId="4">
    <w:abstractNumId w:val="23"/>
  </w:num>
  <w:num w:numId="5">
    <w:abstractNumId w:val="7"/>
  </w:num>
  <w:num w:numId="6">
    <w:abstractNumId w:val="28"/>
  </w:num>
  <w:num w:numId="7">
    <w:abstractNumId w:val="19"/>
  </w:num>
  <w:num w:numId="8">
    <w:abstractNumId w:val="30"/>
  </w:num>
  <w:num w:numId="9">
    <w:abstractNumId w:val="11"/>
  </w:num>
  <w:num w:numId="10">
    <w:abstractNumId w:val="0"/>
  </w:num>
  <w:num w:numId="11">
    <w:abstractNumId w:val="8"/>
  </w:num>
  <w:num w:numId="12">
    <w:abstractNumId w:val="20"/>
  </w:num>
  <w:num w:numId="13">
    <w:abstractNumId w:val="31"/>
  </w:num>
  <w:num w:numId="14">
    <w:abstractNumId w:val="27"/>
  </w:num>
  <w:num w:numId="15">
    <w:abstractNumId w:val="21"/>
  </w:num>
  <w:num w:numId="16">
    <w:abstractNumId w:val="10"/>
  </w:num>
  <w:num w:numId="17">
    <w:abstractNumId w:val="17"/>
  </w:num>
  <w:num w:numId="18">
    <w:abstractNumId w:val="14"/>
  </w:num>
  <w:num w:numId="19">
    <w:abstractNumId w:val="24"/>
  </w:num>
  <w:num w:numId="20">
    <w:abstractNumId w:val="3"/>
  </w:num>
  <w:num w:numId="21">
    <w:abstractNumId w:val="29"/>
  </w:num>
  <w:num w:numId="22">
    <w:abstractNumId w:val="22"/>
  </w:num>
  <w:num w:numId="23">
    <w:abstractNumId w:val="33"/>
  </w:num>
  <w:num w:numId="24">
    <w:abstractNumId w:val="9"/>
  </w:num>
  <w:num w:numId="25">
    <w:abstractNumId w:val="18"/>
  </w:num>
  <w:num w:numId="26">
    <w:abstractNumId w:val="12"/>
  </w:num>
  <w:num w:numId="27">
    <w:abstractNumId w:val="13"/>
  </w:num>
  <w:num w:numId="28">
    <w:abstractNumId w:val="32"/>
  </w:num>
  <w:num w:numId="29">
    <w:abstractNumId w:val="4"/>
  </w:num>
  <w:num w:numId="30">
    <w:abstractNumId w:val="6"/>
  </w:num>
  <w:num w:numId="31">
    <w:abstractNumId w:val="26"/>
  </w:num>
  <w:num w:numId="32">
    <w:abstractNumId w:val="2"/>
  </w:num>
  <w:num w:numId="33">
    <w:abstractNumId w:val="25"/>
  </w:num>
  <w:num w:numId="3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7271"/>
    <w:rsid w:val="00017931"/>
    <w:rsid w:val="00020C11"/>
    <w:rsid w:val="00020D30"/>
    <w:rsid w:val="0002136D"/>
    <w:rsid w:val="000213B5"/>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37E9"/>
    <w:rsid w:val="00033DD7"/>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42EE"/>
    <w:rsid w:val="000545E6"/>
    <w:rsid w:val="000556F7"/>
    <w:rsid w:val="000557F0"/>
    <w:rsid w:val="0005589E"/>
    <w:rsid w:val="00055B7C"/>
    <w:rsid w:val="000560A2"/>
    <w:rsid w:val="000563C4"/>
    <w:rsid w:val="00056750"/>
    <w:rsid w:val="000568D8"/>
    <w:rsid w:val="00056BE5"/>
    <w:rsid w:val="00057382"/>
    <w:rsid w:val="0005740A"/>
    <w:rsid w:val="00057689"/>
    <w:rsid w:val="000605EB"/>
    <w:rsid w:val="00060DF0"/>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2BE2"/>
    <w:rsid w:val="00073855"/>
    <w:rsid w:val="000739F1"/>
    <w:rsid w:val="00073AC8"/>
    <w:rsid w:val="00074085"/>
    <w:rsid w:val="00074252"/>
    <w:rsid w:val="000747AB"/>
    <w:rsid w:val="00075822"/>
    <w:rsid w:val="00075AB9"/>
    <w:rsid w:val="00076113"/>
    <w:rsid w:val="00076546"/>
    <w:rsid w:val="00076944"/>
    <w:rsid w:val="00076A21"/>
    <w:rsid w:val="00076D40"/>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481"/>
    <w:rsid w:val="00092C54"/>
    <w:rsid w:val="00093111"/>
    <w:rsid w:val="0009335F"/>
    <w:rsid w:val="000934B9"/>
    <w:rsid w:val="00093DED"/>
    <w:rsid w:val="0009423A"/>
    <w:rsid w:val="00094F05"/>
    <w:rsid w:val="000953F1"/>
    <w:rsid w:val="0009574A"/>
    <w:rsid w:val="00096002"/>
    <w:rsid w:val="000964BE"/>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6E8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420D"/>
    <w:rsid w:val="0012527E"/>
    <w:rsid w:val="001256C4"/>
    <w:rsid w:val="001256E1"/>
    <w:rsid w:val="00125788"/>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6A22"/>
    <w:rsid w:val="00136CAC"/>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1FDE"/>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17A"/>
    <w:rsid w:val="001702CF"/>
    <w:rsid w:val="00170505"/>
    <w:rsid w:val="0017170F"/>
    <w:rsid w:val="001726DA"/>
    <w:rsid w:val="001737B9"/>
    <w:rsid w:val="001738B3"/>
    <w:rsid w:val="00173F44"/>
    <w:rsid w:val="00174ADD"/>
    <w:rsid w:val="00174B9B"/>
    <w:rsid w:val="00175D55"/>
    <w:rsid w:val="00175F4D"/>
    <w:rsid w:val="00176168"/>
    <w:rsid w:val="001768E3"/>
    <w:rsid w:val="00176B11"/>
    <w:rsid w:val="001770B7"/>
    <w:rsid w:val="00177236"/>
    <w:rsid w:val="00177BF1"/>
    <w:rsid w:val="00177C69"/>
    <w:rsid w:val="001806DE"/>
    <w:rsid w:val="001807BA"/>
    <w:rsid w:val="00180A0F"/>
    <w:rsid w:val="00180CFA"/>
    <w:rsid w:val="00181944"/>
    <w:rsid w:val="0018288A"/>
    <w:rsid w:val="00182D50"/>
    <w:rsid w:val="00183B83"/>
    <w:rsid w:val="00183E18"/>
    <w:rsid w:val="00184B8C"/>
    <w:rsid w:val="00184C64"/>
    <w:rsid w:val="0018587C"/>
    <w:rsid w:val="00185EAE"/>
    <w:rsid w:val="00186D40"/>
    <w:rsid w:val="0018752B"/>
    <w:rsid w:val="001876B3"/>
    <w:rsid w:val="00187C96"/>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896"/>
    <w:rsid w:val="001C1A96"/>
    <w:rsid w:val="001C3478"/>
    <w:rsid w:val="001C3A83"/>
    <w:rsid w:val="001C3CE2"/>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C69"/>
    <w:rsid w:val="001D1F4C"/>
    <w:rsid w:val="001D2152"/>
    <w:rsid w:val="001D237B"/>
    <w:rsid w:val="001D2E6F"/>
    <w:rsid w:val="001D3C17"/>
    <w:rsid w:val="001D3C98"/>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1A"/>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3AB"/>
    <w:rsid w:val="00205784"/>
    <w:rsid w:val="00205B00"/>
    <w:rsid w:val="00205F55"/>
    <w:rsid w:val="00206631"/>
    <w:rsid w:val="002069BB"/>
    <w:rsid w:val="00206E1B"/>
    <w:rsid w:val="00207E03"/>
    <w:rsid w:val="00210099"/>
    <w:rsid w:val="002100A4"/>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1FD5"/>
    <w:rsid w:val="0022209E"/>
    <w:rsid w:val="00222198"/>
    <w:rsid w:val="00222925"/>
    <w:rsid w:val="002236F1"/>
    <w:rsid w:val="00223784"/>
    <w:rsid w:val="0022605F"/>
    <w:rsid w:val="002260DC"/>
    <w:rsid w:val="002262AD"/>
    <w:rsid w:val="00227E20"/>
    <w:rsid w:val="0023066B"/>
    <w:rsid w:val="002312D3"/>
    <w:rsid w:val="002313E5"/>
    <w:rsid w:val="0023170F"/>
    <w:rsid w:val="00231E0C"/>
    <w:rsid w:val="00232A10"/>
    <w:rsid w:val="00232A8E"/>
    <w:rsid w:val="00232E8A"/>
    <w:rsid w:val="00232E91"/>
    <w:rsid w:val="00233430"/>
    <w:rsid w:val="00233C43"/>
    <w:rsid w:val="00233FFA"/>
    <w:rsid w:val="002341B4"/>
    <w:rsid w:val="002346AA"/>
    <w:rsid w:val="00234BA1"/>
    <w:rsid w:val="00234BBB"/>
    <w:rsid w:val="00234BD6"/>
    <w:rsid w:val="00234DEB"/>
    <w:rsid w:val="00235163"/>
    <w:rsid w:val="00235226"/>
    <w:rsid w:val="00235C36"/>
    <w:rsid w:val="00236761"/>
    <w:rsid w:val="002368D1"/>
    <w:rsid w:val="0023777D"/>
    <w:rsid w:val="002377BD"/>
    <w:rsid w:val="00237FA4"/>
    <w:rsid w:val="0024031D"/>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773"/>
    <w:rsid w:val="00252FEF"/>
    <w:rsid w:val="00253127"/>
    <w:rsid w:val="002534CF"/>
    <w:rsid w:val="0025395C"/>
    <w:rsid w:val="00254236"/>
    <w:rsid w:val="00254582"/>
    <w:rsid w:val="00254E60"/>
    <w:rsid w:val="00254ED1"/>
    <w:rsid w:val="00254F70"/>
    <w:rsid w:val="0025528B"/>
    <w:rsid w:val="00255A2B"/>
    <w:rsid w:val="00256021"/>
    <w:rsid w:val="002560BF"/>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4968"/>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C4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563"/>
    <w:rsid w:val="00282E1E"/>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CD7"/>
    <w:rsid w:val="002A2FEA"/>
    <w:rsid w:val="002A3050"/>
    <w:rsid w:val="002A3D6E"/>
    <w:rsid w:val="002A3E08"/>
    <w:rsid w:val="002A503A"/>
    <w:rsid w:val="002A530B"/>
    <w:rsid w:val="002A62E8"/>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9A7"/>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08D"/>
    <w:rsid w:val="002D15CF"/>
    <w:rsid w:val="002D1BE3"/>
    <w:rsid w:val="002D2674"/>
    <w:rsid w:val="002D2A32"/>
    <w:rsid w:val="002D3429"/>
    <w:rsid w:val="002D3AE4"/>
    <w:rsid w:val="002D3EE4"/>
    <w:rsid w:val="002D4043"/>
    <w:rsid w:val="002D5DC6"/>
    <w:rsid w:val="002D6497"/>
    <w:rsid w:val="002D6E00"/>
    <w:rsid w:val="002D708C"/>
    <w:rsid w:val="002D74B4"/>
    <w:rsid w:val="002D750E"/>
    <w:rsid w:val="002D7534"/>
    <w:rsid w:val="002E0A74"/>
    <w:rsid w:val="002E0B54"/>
    <w:rsid w:val="002E1378"/>
    <w:rsid w:val="002E13CA"/>
    <w:rsid w:val="002E32CF"/>
    <w:rsid w:val="002E333A"/>
    <w:rsid w:val="002E4442"/>
    <w:rsid w:val="002E44D7"/>
    <w:rsid w:val="002E4576"/>
    <w:rsid w:val="002E4B20"/>
    <w:rsid w:val="002E4B32"/>
    <w:rsid w:val="002E5627"/>
    <w:rsid w:val="002E5AD1"/>
    <w:rsid w:val="002E5E44"/>
    <w:rsid w:val="002E5F84"/>
    <w:rsid w:val="002E6A3E"/>
    <w:rsid w:val="002E6DC8"/>
    <w:rsid w:val="002F0059"/>
    <w:rsid w:val="002F00D5"/>
    <w:rsid w:val="002F0C66"/>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04"/>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0938"/>
    <w:rsid w:val="0035124D"/>
    <w:rsid w:val="00351C6A"/>
    <w:rsid w:val="003536EF"/>
    <w:rsid w:val="0035376B"/>
    <w:rsid w:val="00353DF7"/>
    <w:rsid w:val="00354510"/>
    <w:rsid w:val="00354726"/>
    <w:rsid w:val="00354F52"/>
    <w:rsid w:val="0035537F"/>
    <w:rsid w:val="003556C3"/>
    <w:rsid w:val="00356176"/>
    <w:rsid w:val="003564F7"/>
    <w:rsid w:val="00356646"/>
    <w:rsid w:val="00356B43"/>
    <w:rsid w:val="00356C3F"/>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7CC"/>
    <w:rsid w:val="003809DE"/>
    <w:rsid w:val="00380EBF"/>
    <w:rsid w:val="00381647"/>
    <w:rsid w:val="0038185B"/>
    <w:rsid w:val="00381B40"/>
    <w:rsid w:val="00381C4A"/>
    <w:rsid w:val="00382143"/>
    <w:rsid w:val="0038226C"/>
    <w:rsid w:val="00383683"/>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06C"/>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52D"/>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FE"/>
    <w:rsid w:val="003F0A2F"/>
    <w:rsid w:val="003F325F"/>
    <w:rsid w:val="003F46DF"/>
    <w:rsid w:val="003F4C8B"/>
    <w:rsid w:val="003F5281"/>
    <w:rsid w:val="003F57B9"/>
    <w:rsid w:val="003F62D3"/>
    <w:rsid w:val="003F63FC"/>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03B"/>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166F"/>
    <w:rsid w:val="00452617"/>
    <w:rsid w:val="00452811"/>
    <w:rsid w:val="00452FF8"/>
    <w:rsid w:val="00453388"/>
    <w:rsid w:val="00453502"/>
    <w:rsid w:val="00453E72"/>
    <w:rsid w:val="004544DE"/>
    <w:rsid w:val="0045450F"/>
    <w:rsid w:val="004546A0"/>
    <w:rsid w:val="0045489A"/>
    <w:rsid w:val="004548EC"/>
    <w:rsid w:val="00454906"/>
    <w:rsid w:val="00454A6A"/>
    <w:rsid w:val="00454B16"/>
    <w:rsid w:val="00454D3C"/>
    <w:rsid w:val="0045586B"/>
    <w:rsid w:val="004560E7"/>
    <w:rsid w:val="00456925"/>
    <w:rsid w:val="00456C73"/>
    <w:rsid w:val="00456D79"/>
    <w:rsid w:val="0045723F"/>
    <w:rsid w:val="004577F5"/>
    <w:rsid w:val="004602A9"/>
    <w:rsid w:val="0046043F"/>
    <w:rsid w:val="00460A94"/>
    <w:rsid w:val="00460DE6"/>
    <w:rsid w:val="00460E48"/>
    <w:rsid w:val="0046107A"/>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C1B"/>
    <w:rsid w:val="00472D6C"/>
    <w:rsid w:val="00473ACA"/>
    <w:rsid w:val="00474252"/>
    <w:rsid w:val="00474290"/>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1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4A6"/>
    <w:rsid w:val="004C7CA5"/>
    <w:rsid w:val="004D004A"/>
    <w:rsid w:val="004D023F"/>
    <w:rsid w:val="004D0431"/>
    <w:rsid w:val="004D07E0"/>
    <w:rsid w:val="004D0AC2"/>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477"/>
    <w:rsid w:val="004E58F5"/>
    <w:rsid w:val="004E5BEB"/>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85A"/>
    <w:rsid w:val="00502DEB"/>
    <w:rsid w:val="0050362C"/>
    <w:rsid w:val="0050409B"/>
    <w:rsid w:val="005046AD"/>
    <w:rsid w:val="00504856"/>
    <w:rsid w:val="00504AA6"/>
    <w:rsid w:val="005063CB"/>
    <w:rsid w:val="00506A56"/>
    <w:rsid w:val="00506CE5"/>
    <w:rsid w:val="00507088"/>
    <w:rsid w:val="00507206"/>
    <w:rsid w:val="00507862"/>
    <w:rsid w:val="00510FC8"/>
    <w:rsid w:val="00511634"/>
    <w:rsid w:val="00511C0D"/>
    <w:rsid w:val="00512975"/>
    <w:rsid w:val="00512AE8"/>
    <w:rsid w:val="00512B85"/>
    <w:rsid w:val="0051363C"/>
    <w:rsid w:val="0051379B"/>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CC3"/>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1E3"/>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3843"/>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180"/>
    <w:rsid w:val="00581337"/>
    <w:rsid w:val="00581722"/>
    <w:rsid w:val="00582177"/>
    <w:rsid w:val="005824B6"/>
    <w:rsid w:val="00582A64"/>
    <w:rsid w:val="00582CE4"/>
    <w:rsid w:val="00582FFA"/>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B22"/>
    <w:rsid w:val="005A50E2"/>
    <w:rsid w:val="005A5C9B"/>
    <w:rsid w:val="005A60A0"/>
    <w:rsid w:val="005A612A"/>
    <w:rsid w:val="005A69FD"/>
    <w:rsid w:val="005A7354"/>
    <w:rsid w:val="005A75AA"/>
    <w:rsid w:val="005A7997"/>
    <w:rsid w:val="005B022B"/>
    <w:rsid w:val="005B0948"/>
    <w:rsid w:val="005B0973"/>
    <w:rsid w:val="005B1F77"/>
    <w:rsid w:val="005B252D"/>
    <w:rsid w:val="005B2954"/>
    <w:rsid w:val="005B2DEA"/>
    <w:rsid w:val="005B3C68"/>
    <w:rsid w:val="005B3F34"/>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6F8"/>
    <w:rsid w:val="005E5AE0"/>
    <w:rsid w:val="005E5C82"/>
    <w:rsid w:val="005E615A"/>
    <w:rsid w:val="005E696B"/>
    <w:rsid w:val="005E6AC3"/>
    <w:rsid w:val="005E742F"/>
    <w:rsid w:val="005E7E92"/>
    <w:rsid w:val="005E7F7A"/>
    <w:rsid w:val="005F01E3"/>
    <w:rsid w:val="005F05CC"/>
    <w:rsid w:val="005F05F0"/>
    <w:rsid w:val="005F14A2"/>
    <w:rsid w:val="005F1CA2"/>
    <w:rsid w:val="005F1EFA"/>
    <w:rsid w:val="005F2526"/>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3CCA"/>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2ECF"/>
    <w:rsid w:val="0061330E"/>
    <w:rsid w:val="006133AC"/>
    <w:rsid w:val="0061353F"/>
    <w:rsid w:val="00613604"/>
    <w:rsid w:val="00613680"/>
    <w:rsid w:val="0061369E"/>
    <w:rsid w:val="00613BB1"/>
    <w:rsid w:val="00613C80"/>
    <w:rsid w:val="00613CCE"/>
    <w:rsid w:val="00613D59"/>
    <w:rsid w:val="0061488C"/>
    <w:rsid w:val="00615297"/>
    <w:rsid w:val="00615475"/>
    <w:rsid w:val="006163B7"/>
    <w:rsid w:val="006163CC"/>
    <w:rsid w:val="00616674"/>
    <w:rsid w:val="00616F3E"/>
    <w:rsid w:val="00620263"/>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4BF4"/>
    <w:rsid w:val="00634DDA"/>
    <w:rsid w:val="0063537F"/>
    <w:rsid w:val="006360A8"/>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37E3"/>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5429"/>
    <w:rsid w:val="00695E46"/>
    <w:rsid w:val="00696A09"/>
    <w:rsid w:val="00696E22"/>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3F26"/>
    <w:rsid w:val="006B402C"/>
    <w:rsid w:val="006B469B"/>
    <w:rsid w:val="006B48A0"/>
    <w:rsid w:val="006B4985"/>
    <w:rsid w:val="006B4A3A"/>
    <w:rsid w:val="006B5519"/>
    <w:rsid w:val="006B552B"/>
    <w:rsid w:val="006B605D"/>
    <w:rsid w:val="006B7D52"/>
    <w:rsid w:val="006C02A9"/>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34"/>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1B2B"/>
    <w:rsid w:val="00702CD5"/>
    <w:rsid w:val="0070332D"/>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444"/>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1B5B"/>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E4"/>
    <w:rsid w:val="0076247D"/>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3C31"/>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6CC1"/>
    <w:rsid w:val="007971DD"/>
    <w:rsid w:val="007978F6"/>
    <w:rsid w:val="00797A63"/>
    <w:rsid w:val="00797C37"/>
    <w:rsid w:val="00797E25"/>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A0A"/>
    <w:rsid w:val="007B2ACB"/>
    <w:rsid w:val="007B3516"/>
    <w:rsid w:val="007B3DB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0C25"/>
    <w:rsid w:val="00811139"/>
    <w:rsid w:val="008113DD"/>
    <w:rsid w:val="008121DC"/>
    <w:rsid w:val="0081258C"/>
    <w:rsid w:val="00812AA8"/>
    <w:rsid w:val="00812B56"/>
    <w:rsid w:val="00812DE5"/>
    <w:rsid w:val="00813292"/>
    <w:rsid w:val="008148D7"/>
    <w:rsid w:val="00814B3E"/>
    <w:rsid w:val="00814B97"/>
    <w:rsid w:val="008162EF"/>
    <w:rsid w:val="008168E2"/>
    <w:rsid w:val="00816F3E"/>
    <w:rsid w:val="008170A5"/>
    <w:rsid w:val="00817246"/>
    <w:rsid w:val="00817738"/>
    <w:rsid w:val="00817AA3"/>
    <w:rsid w:val="00820282"/>
    <w:rsid w:val="00820881"/>
    <w:rsid w:val="00820B67"/>
    <w:rsid w:val="00820ED7"/>
    <w:rsid w:val="00820FBD"/>
    <w:rsid w:val="0082122F"/>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213"/>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452"/>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066"/>
    <w:rsid w:val="00876296"/>
    <w:rsid w:val="008768D9"/>
    <w:rsid w:val="00876B0C"/>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2FB2"/>
    <w:rsid w:val="0089420A"/>
    <w:rsid w:val="0089441C"/>
    <w:rsid w:val="0089452B"/>
    <w:rsid w:val="0089483D"/>
    <w:rsid w:val="00894851"/>
    <w:rsid w:val="00894FD2"/>
    <w:rsid w:val="00895DED"/>
    <w:rsid w:val="00895F92"/>
    <w:rsid w:val="0089659E"/>
    <w:rsid w:val="00896B6A"/>
    <w:rsid w:val="00896D65"/>
    <w:rsid w:val="00896DBC"/>
    <w:rsid w:val="00897722"/>
    <w:rsid w:val="00897985"/>
    <w:rsid w:val="00897A7D"/>
    <w:rsid w:val="008A0049"/>
    <w:rsid w:val="008A07B1"/>
    <w:rsid w:val="008A09A2"/>
    <w:rsid w:val="008A12ED"/>
    <w:rsid w:val="008A2AB9"/>
    <w:rsid w:val="008A2F08"/>
    <w:rsid w:val="008A34ED"/>
    <w:rsid w:val="008A3CA9"/>
    <w:rsid w:val="008A66D3"/>
    <w:rsid w:val="008A69DB"/>
    <w:rsid w:val="008A6C24"/>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2E34"/>
    <w:rsid w:val="008C313E"/>
    <w:rsid w:val="008C3291"/>
    <w:rsid w:val="008C3336"/>
    <w:rsid w:val="008C3AEE"/>
    <w:rsid w:val="008C3C8A"/>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BDC"/>
    <w:rsid w:val="00905F76"/>
    <w:rsid w:val="009064E9"/>
    <w:rsid w:val="00906564"/>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058"/>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6EB8"/>
    <w:rsid w:val="009273BA"/>
    <w:rsid w:val="009275E2"/>
    <w:rsid w:val="00927DB4"/>
    <w:rsid w:val="009300D0"/>
    <w:rsid w:val="00930E80"/>
    <w:rsid w:val="009312CB"/>
    <w:rsid w:val="00931360"/>
    <w:rsid w:val="00931821"/>
    <w:rsid w:val="00932231"/>
    <w:rsid w:val="009322A6"/>
    <w:rsid w:val="009327DD"/>
    <w:rsid w:val="009329E8"/>
    <w:rsid w:val="0093338D"/>
    <w:rsid w:val="009339F5"/>
    <w:rsid w:val="009344E0"/>
    <w:rsid w:val="00934516"/>
    <w:rsid w:val="009350C3"/>
    <w:rsid w:val="00935235"/>
    <w:rsid w:val="0093680F"/>
    <w:rsid w:val="00936D2A"/>
    <w:rsid w:val="00936FB6"/>
    <w:rsid w:val="009377BE"/>
    <w:rsid w:val="00937CEB"/>
    <w:rsid w:val="00941EA8"/>
    <w:rsid w:val="009427A3"/>
    <w:rsid w:val="009434A1"/>
    <w:rsid w:val="0094375A"/>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19AD"/>
    <w:rsid w:val="009521A8"/>
    <w:rsid w:val="009523C4"/>
    <w:rsid w:val="0095289D"/>
    <w:rsid w:val="00952D75"/>
    <w:rsid w:val="00952F05"/>
    <w:rsid w:val="0095326C"/>
    <w:rsid w:val="00953307"/>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BDE"/>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06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045"/>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48A"/>
    <w:rsid w:val="009E0DE7"/>
    <w:rsid w:val="009E1806"/>
    <w:rsid w:val="009E208D"/>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6E68"/>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2A8"/>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9F9"/>
    <w:rsid w:val="00AA0B8D"/>
    <w:rsid w:val="00AA1CBA"/>
    <w:rsid w:val="00AA289B"/>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3CDD"/>
    <w:rsid w:val="00AB411A"/>
    <w:rsid w:val="00AB4A18"/>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D6C2D"/>
    <w:rsid w:val="00AE0552"/>
    <w:rsid w:val="00AE065B"/>
    <w:rsid w:val="00AE0A37"/>
    <w:rsid w:val="00AE21AF"/>
    <w:rsid w:val="00AE2A82"/>
    <w:rsid w:val="00AE2E8C"/>
    <w:rsid w:val="00AE3306"/>
    <w:rsid w:val="00AE3379"/>
    <w:rsid w:val="00AE3A32"/>
    <w:rsid w:val="00AE3C31"/>
    <w:rsid w:val="00AE44E2"/>
    <w:rsid w:val="00AE4612"/>
    <w:rsid w:val="00AE4BC5"/>
    <w:rsid w:val="00AE5068"/>
    <w:rsid w:val="00AE5150"/>
    <w:rsid w:val="00AE57E8"/>
    <w:rsid w:val="00AE6EA8"/>
    <w:rsid w:val="00AE7470"/>
    <w:rsid w:val="00AE7664"/>
    <w:rsid w:val="00AE781B"/>
    <w:rsid w:val="00AE79AF"/>
    <w:rsid w:val="00AF0405"/>
    <w:rsid w:val="00AF08E6"/>
    <w:rsid w:val="00AF0C8D"/>
    <w:rsid w:val="00AF175C"/>
    <w:rsid w:val="00AF17AA"/>
    <w:rsid w:val="00AF1AAA"/>
    <w:rsid w:val="00AF1E68"/>
    <w:rsid w:val="00AF1EA8"/>
    <w:rsid w:val="00AF2CDD"/>
    <w:rsid w:val="00AF2D59"/>
    <w:rsid w:val="00AF2D9A"/>
    <w:rsid w:val="00AF305D"/>
    <w:rsid w:val="00AF3209"/>
    <w:rsid w:val="00AF38C7"/>
    <w:rsid w:val="00AF3DEF"/>
    <w:rsid w:val="00AF40BE"/>
    <w:rsid w:val="00AF4192"/>
    <w:rsid w:val="00AF513B"/>
    <w:rsid w:val="00AF52A6"/>
    <w:rsid w:val="00AF5E41"/>
    <w:rsid w:val="00AF70C9"/>
    <w:rsid w:val="00AF7D14"/>
    <w:rsid w:val="00AF7E2C"/>
    <w:rsid w:val="00B001C1"/>
    <w:rsid w:val="00B013DC"/>
    <w:rsid w:val="00B02020"/>
    <w:rsid w:val="00B04078"/>
    <w:rsid w:val="00B044A5"/>
    <w:rsid w:val="00B04898"/>
    <w:rsid w:val="00B04B77"/>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762"/>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0CB8"/>
    <w:rsid w:val="00B21452"/>
    <w:rsid w:val="00B219DB"/>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1FBB"/>
    <w:rsid w:val="00B324CA"/>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421B"/>
    <w:rsid w:val="00B456D2"/>
    <w:rsid w:val="00B458DE"/>
    <w:rsid w:val="00B4684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8BA"/>
    <w:rsid w:val="00B70988"/>
    <w:rsid w:val="00B70B6C"/>
    <w:rsid w:val="00B711F2"/>
    <w:rsid w:val="00B7259D"/>
    <w:rsid w:val="00B72772"/>
    <w:rsid w:val="00B729B6"/>
    <w:rsid w:val="00B72C4A"/>
    <w:rsid w:val="00B73768"/>
    <w:rsid w:val="00B74335"/>
    <w:rsid w:val="00B749AA"/>
    <w:rsid w:val="00B749B7"/>
    <w:rsid w:val="00B754F0"/>
    <w:rsid w:val="00B7609B"/>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97D"/>
    <w:rsid w:val="00BA1C1D"/>
    <w:rsid w:val="00BA1E27"/>
    <w:rsid w:val="00BA1F61"/>
    <w:rsid w:val="00BA2488"/>
    <w:rsid w:val="00BA25F6"/>
    <w:rsid w:val="00BA30E9"/>
    <w:rsid w:val="00BA501D"/>
    <w:rsid w:val="00BA597C"/>
    <w:rsid w:val="00BA62EB"/>
    <w:rsid w:val="00BA6BAD"/>
    <w:rsid w:val="00BA6BEA"/>
    <w:rsid w:val="00BA6F9E"/>
    <w:rsid w:val="00BA7743"/>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05E"/>
    <w:rsid w:val="00BB4361"/>
    <w:rsid w:val="00BB4C71"/>
    <w:rsid w:val="00BB561F"/>
    <w:rsid w:val="00BB59D6"/>
    <w:rsid w:val="00BB59DF"/>
    <w:rsid w:val="00BB64AA"/>
    <w:rsid w:val="00BB73CB"/>
    <w:rsid w:val="00BB7835"/>
    <w:rsid w:val="00BB7A84"/>
    <w:rsid w:val="00BB7B14"/>
    <w:rsid w:val="00BB7CFE"/>
    <w:rsid w:val="00BB7FD9"/>
    <w:rsid w:val="00BC1B7C"/>
    <w:rsid w:val="00BC2D33"/>
    <w:rsid w:val="00BC2FE6"/>
    <w:rsid w:val="00BC451D"/>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3E06"/>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6C3"/>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7E9"/>
    <w:rsid w:val="00BF4CF9"/>
    <w:rsid w:val="00BF54B2"/>
    <w:rsid w:val="00BF7C28"/>
    <w:rsid w:val="00C008EB"/>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C52"/>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659"/>
    <w:rsid w:val="00C30B7C"/>
    <w:rsid w:val="00C31343"/>
    <w:rsid w:val="00C318C2"/>
    <w:rsid w:val="00C31CEF"/>
    <w:rsid w:val="00C3292D"/>
    <w:rsid w:val="00C32B2A"/>
    <w:rsid w:val="00C3341B"/>
    <w:rsid w:val="00C334A4"/>
    <w:rsid w:val="00C34166"/>
    <w:rsid w:val="00C344FE"/>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A49"/>
    <w:rsid w:val="00C74CE6"/>
    <w:rsid w:val="00C75F18"/>
    <w:rsid w:val="00C75F8E"/>
    <w:rsid w:val="00C76841"/>
    <w:rsid w:val="00C76F58"/>
    <w:rsid w:val="00C77DE5"/>
    <w:rsid w:val="00C80F57"/>
    <w:rsid w:val="00C81BC0"/>
    <w:rsid w:val="00C8298E"/>
    <w:rsid w:val="00C82FCD"/>
    <w:rsid w:val="00C8324A"/>
    <w:rsid w:val="00C832DE"/>
    <w:rsid w:val="00C83A47"/>
    <w:rsid w:val="00C8444E"/>
    <w:rsid w:val="00C846EA"/>
    <w:rsid w:val="00C8482F"/>
    <w:rsid w:val="00C84AEB"/>
    <w:rsid w:val="00C84BAE"/>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3D3"/>
    <w:rsid w:val="00C9176A"/>
    <w:rsid w:val="00C91968"/>
    <w:rsid w:val="00C91C03"/>
    <w:rsid w:val="00C9305B"/>
    <w:rsid w:val="00C930A3"/>
    <w:rsid w:val="00C933D5"/>
    <w:rsid w:val="00C9358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03F"/>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4D5A"/>
    <w:rsid w:val="00CE5938"/>
    <w:rsid w:val="00CE5CCC"/>
    <w:rsid w:val="00CE5F22"/>
    <w:rsid w:val="00CE7444"/>
    <w:rsid w:val="00CF0657"/>
    <w:rsid w:val="00CF1140"/>
    <w:rsid w:val="00CF12C6"/>
    <w:rsid w:val="00CF190F"/>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0D91"/>
    <w:rsid w:val="00D21196"/>
    <w:rsid w:val="00D2157B"/>
    <w:rsid w:val="00D221F3"/>
    <w:rsid w:val="00D2237D"/>
    <w:rsid w:val="00D226E3"/>
    <w:rsid w:val="00D22996"/>
    <w:rsid w:val="00D2314F"/>
    <w:rsid w:val="00D2318F"/>
    <w:rsid w:val="00D23AE5"/>
    <w:rsid w:val="00D24538"/>
    <w:rsid w:val="00D247C5"/>
    <w:rsid w:val="00D264CB"/>
    <w:rsid w:val="00D272DB"/>
    <w:rsid w:val="00D27634"/>
    <w:rsid w:val="00D2766A"/>
    <w:rsid w:val="00D27F2E"/>
    <w:rsid w:val="00D27FD8"/>
    <w:rsid w:val="00D30086"/>
    <w:rsid w:val="00D31C4B"/>
    <w:rsid w:val="00D32491"/>
    <w:rsid w:val="00D3262C"/>
    <w:rsid w:val="00D32641"/>
    <w:rsid w:val="00D327D1"/>
    <w:rsid w:val="00D32C1F"/>
    <w:rsid w:val="00D34628"/>
    <w:rsid w:val="00D34CA9"/>
    <w:rsid w:val="00D34F5E"/>
    <w:rsid w:val="00D35A44"/>
    <w:rsid w:val="00D35EAC"/>
    <w:rsid w:val="00D36050"/>
    <w:rsid w:val="00D36083"/>
    <w:rsid w:val="00D377AC"/>
    <w:rsid w:val="00D403B1"/>
    <w:rsid w:val="00D40A24"/>
    <w:rsid w:val="00D410C0"/>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15C3"/>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5AE"/>
    <w:rsid w:val="00D80D8B"/>
    <w:rsid w:val="00D811BD"/>
    <w:rsid w:val="00D813A2"/>
    <w:rsid w:val="00D8178C"/>
    <w:rsid w:val="00D81878"/>
    <w:rsid w:val="00D818C7"/>
    <w:rsid w:val="00D822D4"/>
    <w:rsid w:val="00D82AE2"/>
    <w:rsid w:val="00D8325E"/>
    <w:rsid w:val="00D83339"/>
    <w:rsid w:val="00D83762"/>
    <w:rsid w:val="00D85A18"/>
    <w:rsid w:val="00D863C5"/>
    <w:rsid w:val="00D86AC1"/>
    <w:rsid w:val="00D86ACC"/>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BCE"/>
    <w:rsid w:val="00DA2DE6"/>
    <w:rsid w:val="00DA32A7"/>
    <w:rsid w:val="00DA4AD3"/>
    <w:rsid w:val="00DA4D79"/>
    <w:rsid w:val="00DA4E87"/>
    <w:rsid w:val="00DA53B5"/>
    <w:rsid w:val="00DA67BE"/>
    <w:rsid w:val="00DA6815"/>
    <w:rsid w:val="00DA6F0F"/>
    <w:rsid w:val="00DB1298"/>
    <w:rsid w:val="00DB1E3C"/>
    <w:rsid w:val="00DB3499"/>
    <w:rsid w:val="00DB3BC4"/>
    <w:rsid w:val="00DB3C20"/>
    <w:rsid w:val="00DB4CCA"/>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2FC5"/>
    <w:rsid w:val="00DE39AC"/>
    <w:rsid w:val="00DE3F02"/>
    <w:rsid w:val="00DE62A2"/>
    <w:rsid w:val="00DE68D7"/>
    <w:rsid w:val="00DF03BD"/>
    <w:rsid w:val="00DF06A8"/>
    <w:rsid w:val="00DF0D6B"/>
    <w:rsid w:val="00DF0E05"/>
    <w:rsid w:val="00DF0F30"/>
    <w:rsid w:val="00DF0FF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5B8D"/>
    <w:rsid w:val="00DF625E"/>
    <w:rsid w:val="00DF6A78"/>
    <w:rsid w:val="00DF70DA"/>
    <w:rsid w:val="00DF7BF4"/>
    <w:rsid w:val="00DF7C12"/>
    <w:rsid w:val="00DF7CF1"/>
    <w:rsid w:val="00E007FC"/>
    <w:rsid w:val="00E00DFC"/>
    <w:rsid w:val="00E0115A"/>
    <w:rsid w:val="00E015C7"/>
    <w:rsid w:val="00E02238"/>
    <w:rsid w:val="00E02647"/>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91"/>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568"/>
    <w:rsid w:val="00E469E4"/>
    <w:rsid w:val="00E46A72"/>
    <w:rsid w:val="00E46B27"/>
    <w:rsid w:val="00E46BE3"/>
    <w:rsid w:val="00E46E76"/>
    <w:rsid w:val="00E47570"/>
    <w:rsid w:val="00E477DA"/>
    <w:rsid w:val="00E4799D"/>
    <w:rsid w:val="00E504D4"/>
    <w:rsid w:val="00E5057C"/>
    <w:rsid w:val="00E50FC8"/>
    <w:rsid w:val="00E51450"/>
    <w:rsid w:val="00E52076"/>
    <w:rsid w:val="00E53229"/>
    <w:rsid w:val="00E54C3D"/>
    <w:rsid w:val="00E5512A"/>
    <w:rsid w:val="00E5564F"/>
    <w:rsid w:val="00E55A8A"/>
    <w:rsid w:val="00E55C2C"/>
    <w:rsid w:val="00E55C78"/>
    <w:rsid w:val="00E5692E"/>
    <w:rsid w:val="00E56C45"/>
    <w:rsid w:val="00E5720E"/>
    <w:rsid w:val="00E57509"/>
    <w:rsid w:val="00E618DF"/>
    <w:rsid w:val="00E61C61"/>
    <w:rsid w:val="00E622B0"/>
    <w:rsid w:val="00E62452"/>
    <w:rsid w:val="00E6269D"/>
    <w:rsid w:val="00E6277A"/>
    <w:rsid w:val="00E62D00"/>
    <w:rsid w:val="00E62F54"/>
    <w:rsid w:val="00E63876"/>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3BF"/>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402"/>
    <w:rsid w:val="00E9452D"/>
    <w:rsid w:val="00E95212"/>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64E"/>
    <w:rsid w:val="00EC12F8"/>
    <w:rsid w:val="00EC1D91"/>
    <w:rsid w:val="00EC31F8"/>
    <w:rsid w:val="00EC32F7"/>
    <w:rsid w:val="00EC4B3B"/>
    <w:rsid w:val="00EC60BE"/>
    <w:rsid w:val="00EC620E"/>
    <w:rsid w:val="00EC6849"/>
    <w:rsid w:val="00EC6B6E"/>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30BC"/>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8B4"/>
    <w:rsid w:val="00F049F3"/>
    <w:rsid w:val="00F04C4A"/>
    <w:rsid w:val="00F056FE"/>
    <w:rsid w:val="00F0578A"/>
    <w:rsid w:val="00F10321"/>
    <w:rsid w:val="00F103CE"/>
    <w:rsid w:val="00F10737"/>
    <w:rsid w:val="00F10921"/>
    <w:rsid w:val="00F12265"/>
    <w:rsid w:val="00F13351"/>
    <w:rsid w:val="00F13681"/>
    <w:rsid w:val="00F13E00"/>
    <w:rsid w:val="00F13E5B"/>
    <w:rsid w:val="00F1459C"/>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9ED"/>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8DE"/>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1647"/>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1BB0"/>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059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637950703">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www.registeruz.sk"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32" Type="http://schemas.openxmlformats.org/officeDocument/2006/relationships/hyperlink" Target="https://www.nbs.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hyperlink" Target="https://www.nbs.sk/_img/Documents/_Legislativa/_VybraneVnutornePP/UZ_OP_NBS_0110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s://www.nbs.sk/_img/Documents/ZAKLNBS/STRUKTS/struktura_SK_01102019.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Props1.xml><?xml version="1.0" encoding="utf-8"?>
<ds:datastoreItem xmlns:ds="http://schemas.openxmlformats.org/officeDocument/2006/customXml" ds:itemID="{DEB1286C-B997-464A-ADE5-63EC0CA55E5A}">
  <ds:schemaRefs>
    <ds:schemaRef ds:uri="http://schemas.openxmlformats.org/officeDocument/2006/bibliography"/>
  </ds:schemaRefs>
</ds:datastoreItem>
</file>

<file path=customXml/itemProps2.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15126</Words>
  <Characters>86222</Characters>
  <Application>Microsoft Office Word</Application>
  <DocSecurity>0</DocSecurity>
  <Lines>718</Lines>
  <Paragraphs>202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101146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Vladimír</cp:lastModifiedBy>
  <cp:revision>10</cp:revision>
  <cp:lastPrinted>2020-06-29T07:26:00Z</cp:lastPrinted>
  <dcterms:created xsi:type="dcterms:W3CDTF">2021-07-06T13:10:00Z</dcterms:created>
  <dcterms:modified xsi:type="dcterms:W3CDTF">2021-07-10T07:37:00Z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